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D8318" w14:textId="77777777" w:rsidR="009B1815" w:rsidRDefault="009B1815" w:rsidP="008949E3">
      <w:pPr>
        <w:pStyle w:val="Title"/>
        <w:rPr>
          <w:rFonts w:ascii="Times New Roman" w:hAnsi="Times New Roman" w:cs="Times New Roman"/>
          <w:szCs w:val="28"/>
        </w:rPr>
      </w:pPr>
    </w:p>
    <w:p w14:paraId="203C8150" w14:textId="77777777" w:rsidR="002F1A84" w:rsidRDefault="00B93CB8" w:rsidP="008949E3">
      <w:pPr>
        <w:pStyle w:val="Title"/>
        <w:rPr>
          <w:rFonts w:ascii="Times New Roman" w:hAnsi="Times New Roman" w:cs="Times New Roman"/>
          <w:szCs w:val="28"/>
        </w:rPr>
      </w:pPr>
      <w:r>
        <w:rPr>
          <w:rFonts w:ascii="Times New Roman" w:hAnsi="Times New Roman" w:cs="Times New Roman"/>
          <w:szCs w:val="28"/>
        </w:rPr>
        <w:t xml:space="preserve">Enterobactin-based Immune </w:t>
      </w:r>
      <w:r w:rsidR="00C84BBE">
        <w:rPr>
          <w:rFonts w:ascii="Times New Roman" w:hAnsi="Times New Roman" w:cs="Times New Roman"/>
          <w:szCs w:val="28"/>
        </w:rPr>
        <w:t>I</w:t>
      </w:r>
      <w:r>
        <w:rPr>
          <w:rFonts w:ascii="Times New Roman" w:hAnsi="Times New Roman" w:cs="Times New Roman"/>
          <w:szCs w:val="28"/>
        </w:rPr>
        <w:t xml:space="preserve">nterventions against </w:t>
      </w:r>
    </w:p>
    <w:p w14:paraId="1912622F" w14:textId="5AB4EDBD" w:rsidR="00526151" w:rsidRPr="00DF7C87" w:rsidRDefault="00B93CB8" w:rsidP="002F1A84">
      <w:pPr>
        <w:pStyle w:val="Title"/>
        <w:rPr>
          <w:rFonts w:ascii="Times New Roman" w:hAnsi="Times New Roman" w:cs="Times New Roman"/>
          <w:szCs w:val="28"/>
        </w:rPr>
      </w:pPr>
      <w:r>
        <w:rPr>
          <w:rFonts w:ascii="Times New Roman" w:hAnsi="Times New Roman" w:cs="Times New Roman"/>
          <w:szCs w:val="28"/>
        </w:rPr>
        <w:t>Gram-negative</w:t>
      </w:r>
      <w:r w:rsidR="002F1A84">
        <w:rPr>
          <w:rFonts w:ascii="Times New Roman" w:hAnsi="Times New Roman" w:cs="Times New Roman"/>
          <w:szCs w:val="28"/>
        </w:rPr>
        <w:t xml:space="preserve"> </w:t>
      </w:r>
      <w:r>
        <w:rPr>
          <w:rFonts w:ascii="Times New Roman" w:hAnsi="Times New Roman" w:cs="Times New Roman"/>
          <w:szCs w:val="28"/>
        </w:rPr>
        <w:t>Bacterial Infections</w:t>
      </w:r>
    </w:p>
    <w:p w14:paraId="714D6848" w14:textId="06268BB8" w:rsidR="003D07F7" w:rsidRPr="00DF7C87" w:rsidRDefault="003D07F7" w:rsidP="00387656">
      <w:pPr>
        <w:pStyle w:val="Title"/>
        <w:rPr>
          <w:rFonts w:ascii="Times New Roman" w:hAnsi="Times New Roman" w:cs="Times New Roman"/>
          <w:szCs w:val="28"/>
        </w:rPr>
      </w:pPr>
    </w:p>
    <w:p w14:paraId="41A68FBC" w14:textId="77777777" w:rsidR="00236E6D" w:rsidRPr="00DF7C87" w:rsidRDefault="00236E6D" w:rsidP="00387656">
      <w:pPr>
        <w:pStyle w:val="Title"/>
        <w:rPr>
          <w:rFonts w:ascii="Times New Roman" w:hAnsi="Times New Roman" w:cs="Times New Roman"/>
          <w:sz w:val="24"/>
        </w:rPr>
      </w:pPr>
    </w:p>
    <w:p w14:paraId="2DE5099F" w14:textId="77777777" w:rsidR="00236E6D" w:rsidRPr="00DF7C87" w:rsidRDefault="00236E6D" w:rsidP="00387656">
      <w:pPr>
        <w:pStyle w:val="Title"/>
        <w:rPr>
          <w:rFonts w:ascii="Times New Roman" w:hAnsi="Times New Roman" w:cs="Times New Roman"/>
          <w:sz w:val="24"/>
        </w:rPr>
      </w:pPr>
    </w:p>
    <w:p w14:paraId="46AEE8EF" w14:textId="77777777" w:rsidR="00236E6D" w:rsidRPr="00DF7C87" w:rsidRDefault="00236E6D" w:rsidP="00387656">
      <w:pPr>
        <w:pStyle w:val="Title"/>
        <w:rPr>
          <w:rFonts w:ascii="Times New Roman" w:hAnsi="Times New Roman" w:cs="Times New Roman"/>
          <w:sz w:val="24"/>
        </w:rPr>
      </w:pPr>
    </w:p>
    <w:p w14:paraId="3F2B004D" w14:textId="77777777" w:rsidR="00236E6D" w:rsidRPr="00DF7C87" w:rsidRDefault="00236E6D" w:rsidP="00387656">
      <w:pPr>
        <w:pStyle w:val="Title"/>
        <w:rPr>
          <w:rFonts w:ascii="Times New Roman" w:hAnsi="Times New Roman" w:cs="Times New Roman"/>
          <w:sz w:val="24"/>
        </w:rPr>
      </w:pPr>
    </w:p>
    <w:p w14:paraId="6FB75DE4" w14:textId="77777777" w:rsidR="00387656" w:rsidRPr="00DF7C87" w:rsidRDefault="00387656" w:rsidP="00387656">
      <w:pPr>
        <w:pStyle w:val="Title"/>
        <w:rPr>
          <w:rFonts w:ascii="Times New Roman" w:hAnsi="Times New Roman" w:cs="Times New Roman"/>
          <w:sz w:val="24"/>
        </w:rPr>
      </w:pPr>
    </w:p>
    <w:p w14:paraId="6899DE73" w14:textId="77777777" w:rsidR="00387656" w:rsidRPr="00DF7C87" w:rsidRDefault="00387656" w:rsidP="00387656">
      <w:pPr>
        <w:pStyle w:val="Title"/>
        <w:rPr>
          <w:rFonts w:ascii="Times New Roman" w:hAnsi="Times New Roman" w:cs="Times New Roman"/>
          <w:sz w:val="24"/>
        </w:rPr>
      </w:pPr>
    </w:p>
    <w:p w14:paraId="71F7CDE5" w14:textId="77777777" w:rsidR="00387656" w:rsidRPr="00DF7C87" w:rsidRDefault="00387656" w:rsidP="00387656">
      <w:pPr>
        <w:pStyle w:val="Title"/>
        <w:rPr>
          <w:rFonts w:ascii="Times New Roman" w:hAnsi="Times New Roman" w:cs="Times New Roman"/>
          <w:sz w:val="24"/>
        </w:rPr>
      </w:pPr>
    </w:p>
    <w:p w14:paraId="4AA2CE84" w14:textId="77777777" w:rsidR="00387656" w:rsidRPr="00DF7C87" w:rsidRDefault="00387656" w:rsidP="00387656">
      <w:pPr>
        <w:pStyle w:val="Title"/>
        <w:rPr>
          <w:rFonts w:ascii="Times New Roman" w:hAnsi="Times New Roman" w:cs="Times New Roman"/>
          <w:sz w:val="24"/>
        </w:rPr>
      </w:pPr>
    </w:p>
    <w:p w14:paraId="62D96F66" w14:textId="77777777" w:rsidR="00387656" w:rsidRPr="00DF7C87" w:rsidRDefault="00387656" w:rsidP="00387656">
      <w:pPr>
        <w:pStyle w:val="Title"/>
        <w:rPr>
          <w:rFonts w:ascii="Times New Roman" w:hAnsi="Times New Roman" w:cs="Times New Roman"/>
          <w:sz w:val="24"/>
        </w:rPr>
      </w:pPr>
    </w:p>
    <w:p w14:paraId="4A9386E7" w14:textId="77777777" w:rsidR="00387656" w:rsidRPr="00DF7C87" w:rsidRDefault="00387656" w:rsidP="00387656">
      <w:pPr>
        <w:pStyle w:val="Title"/>
        <w:rPr>
          <w:rFonts w:ascii="Times New Roman" w:hAnsi="Times New Roman" w:cs="Times New Roman"/>
          <w:sz w:val="24"/>
        </w:rPr>
      </w:pPr>
    </w:p>
    <w:p w14:paraId="18AB2682" w14:textId="77777777" w:rsidR="00236E6D" w:rsidRPr="00DF7C87" w:rsidRDefault="00236E6D" w:rsidP="00387656">
      <w:pPr>
        <w:pStyle w:val="Title"/>
        <w:rPr>
          <w:rFonts w:ascii="Times New Roman" w:hAnsi="Times New Roman" w:cs="Times New Roman"/>
          <w:sz w:val="24"/>
        </w:rPr>
      </w:pPr>
    </w:p>
    <w:p w14:paraId="78F113DA" w14:textId="77777777" w:rsidR="00236E6D" w:rsidRPr="00DF7C87" w:rsidRDefault="00236E6D" w:rsidP="00387656">
      <w:pPr>
        <w:pStyle w:val="Title"/>
        <w:rPr>
          <w:rFonts w:ascii="Times New Roman" w:hAnsi="Times New Roman" w:cs="Times New Roman"/>
          <w:sz w:val="24"/>
        </w:rPr>
      </w:pPr>
    </w:p>
    <w:p w14:paraId="53938F1A" w14:textId="77777777" w:rsidR="00236E6D" w:rsidRPr="00DF7C87" w:rsidRDefault="00236E6D" w:rsidP="00387656">
      <w:pPr>
        <w:pStyle w:val="Title"/>
        <w:jc w:val="left"/>
        <w:rPr>
          <w:rFonts w:ascii="Times New Roman" w:hAnsi="Times New Roman" w:cs="Times New Roman"/>
          <w:sz w:val="24"/>
        </w:rPr>
      </w:pPr>
    </w:p>
    <w:p w14:paraId="5EE5AA7D" w14:textId="011DAF5C" w:rsidR="00236E6D"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 xml:space="preserve">A </w:t>
      </w:r>
      <w:r w:rsidR="00B93757">
        <w:rPr>
          <w:rFonts w:ascii="Times New Roman" w:hAnsi="Times New Roman" w:cs="Times New Roman"/>
          <w:szCs w:val="28"/>
        </w:rPr>
        <w:t>Dissertation</w:t>
      </w:r>
      <w:r w:rsidRPr="00DF7C87">
        <w:rPr>
          <w:rFonts w:ascii="Times New Roman" w:hAnsi="Times New Roman" w:cs="Times New Roman"/>
          <w:szCs w:val="28"/>
        </w:rPr>
        <w:t xml:space="preserve"> Presented for</w:t>
      </w:r>
      <w:r w:rsidR="008865B6" w:rsidRPr="00DF7C87">
        <w:rPr>
          <w:rFonts w:ascii="Times New Roman" w:hAnsi="Times New Roman" w:cs="Times New Roman"/>
          <w:szCs w:val="28"/>
        </w:rPr>
        <w:t xml:space="preserve"> the</w:t>
      </w:r>
    </w:p>
    <w:p w14:paraId="2BCA79A5" w14:textId="152191EE" w:rsidR="009C755C" w:rsidRPr="00DF7C87" w:rsidRDefault="00B93757" w:rsidP="00387656">
      <w:pPr>
        <w:pStyle w:val="Title"/>
        <w:rPr>
          <w:rFonts w:ascii="Times New Roman" w:hAnsi="Times New Roman" w:cs="Times New Roman"/>
          <w:szCs w:val="28"/>
        </w:rPr>
      </w:pPr>
      <w:r>
        <w:rPr>
          <w:rFonts w:ascii="Times New Roman" w:hAnsi="Times New Roman" w:cs="Times New Roman"/>
          <w:szCs w:val="28"/>
        </w:rPr>
        <w:t>Doctor of Philosophy</w:t>
      </w:r>
    </w:p>
    <w:p w14:paraId="11A96890"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Degree</w:t>
      </w:r>
    </w:p>
    <w:p w14:paraId="2B1D29F1"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The University of Tennessee, Knoxville</w:t>
      </w:r>
    </w:p>
    <w:p w14:paraId="18DEBCEC" w14:textId="77777777" w:rsidR="00387656" w:rsidRPr="00DF7C87" w:rsidRDefault="00387656" w:rsidP="00387656">
      <w:pPr>
        <w:pStyle w:val="Title"/>
        <w:rPr>
          <w:rFonts w:ascii="Times New Roman" w:hAnsi="Times New Roman" w:cs="Times New Roman"/>
          <w:szCs w:val="28"/>
        </w:rPr>
      </w:pPr>
    </w:p>
    <w:p w14:paraId="34027051" w14:textId="77777777" w:rsidR="00387656" w:rsidRPr="00DF7C87" w:rsidRDefault="00387656" w:rsidP="00387656">
      <w:pPr>
        <w:pStyle w:val="Title"/>
        <w:rPr>
          <w:rFonts w:ascii="Times New Roman" w:hAnsi="Times New Roman" w:cs="Times New Roman"/>
          <w:szCs w:val="28"/>
        </w:rPr>
      </w:pPr>
    </w:p>
    <w:p w14:paraId="5C9BB14F" w14:textId="77777777" w:rsidR="00387656" w:rsidRPr="00DF7C87" w:rsidRDefault="00387656" w:rsidP="00387656">
      <w:pPr>
        <w:pStyle w:val="Title"/>
        <w:rPr>
          <w:rFonts w:ascii="Times New Roman" w:hAnsi="Times New Roman" w:cs="Times New Roman"/>
          <w:szCs w:val="28"/>
        </w:rPr>
      </w:pPr>
    </w:p>
    <w:p w14:paraId="5BEE1464" w14:textId="77777777" w:rsidR="00236E6D" w:rsidRPr="00DF7C87" w:rsidRDefault="00236E6D" w:rsidP="00387656">
      <w:pPr>
        <w:pStyle w:val="Title"/>
        <w:rPr>
          <w:rFonts w:ascii="Times New Roman" w:hAnsi="Times New Roman" w:cs="Times New Roman"/>
          <w:szCs w:val="28"/>
        </w:rPr>
      </w:pPr>
    </w:p>
    <w:p w14:paraId="5791215C" w14:textId="77777777" w:rsidR="00236E6D" w:rsidRPr="00DF7C87" w:rsidRDefault="00236E6D" w:rsidP="00387656">
      <w:pPr>
        <w:pStyle w:val="Title"/>
        <w:rPr>
          <w:rFonts w:ascii="Times New Roman" w:hAnsi="Times New Roman" w:cs="Times New Roman"/>
          <w:szCs w:val="28"/>
        </w:rPr>
      </w:pPr>
    </w:p>
    <w:p w14:paraId="75B9A8E0" w14:textId="77777777" w:rsidR="00236E6D" w:rsidRPr="00DF7C87" w:rsidRDefault="00236E6D" w:rsidP="00387656">
      <w:pPr>
        <w:pStyle w:val="Title"/>
        <w:rPr>
          <w:rFonts w:ascii="Times New Roman" w:hAnsi="Times New Roman" w:cs="Times New Roman"/>
          <w:szCs w:val="28"/>
        </w:rPr>
      </w:pPr>
    </w:p>
    <w:p w14:paraId="6E908D23" w14:textId="77777777" w:rsidR="00236E6D" w:rsidRPr="00DF7C87" w:rsidRDefault="00236E6D" w:rsidP="00387656">
      <w:pPr>
        <w:pStyle w:val="Title"/>
        <w:rPr>
          <w:rFonts w:ascii="Times New Roman" w:hAnsi="Times New Roman" w:cs="Times New Roman"/>
          <w:szCs w:val="28"/>
        </w:rPr>
      </w:pPr>
    </w:p>
    <w:p w14:paraId="3A8369FB" w14:textId="77777777" w:rsidR="00236E6D" w:rsidRPr="00DF7C87" w:rsidRDefault="00236E6D" w:rsidP="00387656">
      <w:pPr>
        <w:pStyle w:val="Title"/>
        <w:rPr>
          <w:rFonts w:ascii="Times New Roman" w:hAnsi="Times New Roman" w:cs="Times New Roman"/>
          <w:szCs w:val="28"/>
        </w:rPr>
      </w:pPr>
    </w:p>
    <w:p w14:paraId="5E859C2C" w14:textId="77777777" w:rsidR="00236E6D" w:rsidRPr="00DF7C87" w:rsidRDefault="00236E6D" w:rsidP="00387656">
      <w:pPr>
        <w:pStyle w:val="Title"/>
        <w:rPr>
          <w:rFonts w:ascii="Times New Roman" w:hAnsi="Times New Roman" w:cs="Times New Roman"/>
          <w:szCs w:val="28"/>
        </w:rPr>
      </w:pPr>
    </w:p>
    <w:p w14:paraId="46C52398" w14:textId="77777777" w:rsidR="00236E6D" w:rsidRPr="00DF7C87" w:rsidRDefault="00236E6D" w:rsidP="00387656">
      <w:pPr>
        <w:pStyle w:val="Title"/>
        <w:rPr>
          <w:rFonts w:ascii="Times New Roman" w:hAnsi="Times New Roman" w:cs="Times New Roman"/>
          <w:szCs w:val="28"/>
        </w:rPr>
      </w:pPr>
    </w:p>
    <w:p w14:paraId="13F34F5E" w14:textId="77777777" w:rsidR="00236E6D" w:rsidRPr="00DF7C87" w:rsidRDefault="00236E6D" w:rsidP="00387656">
      <w:pPr>
        <w:pStyle w:val="Title"/>
        <w:rPr>
          <w:rFonts w:ascii="Times New Roman" w:hAnsi="Times New Roman" w:cs="Times New Roman"/>
          <w:szCs w:val="28"/>
        </w:rPr>
      </w:pPr>
    </w:p>
    <w:p w14:paraId="7838981F" w14:textId="77777777" w:rsidR="00236E6D" w:rsidRPr="00DF7C87" w:rsidRDefault="00236E6D" w:rsidP="00387656">
      <w:pPr>
        <w:pStyle w:val="Title"/>
        <w:rPr>
          <w:rFonts w:ascii="Times New Roman" w:hAnsi="Times New Roman" w:cs="Times New Roman"/>
          <w:szCs w:val="28"/>
        </w:rPr>
      </w:pPr>
    </w:p>
    <w:p w14:paraId="2E30C856" w14:textId="77777777" w:rsidR="00236E6D" w:rsidRPr="00DF7C87" w:rsidRDefault="00236E6D" w:rsidP="00387656">
      <w:pPr>
        <w:pStyle w:val="Title"/>
        <w:rPr>
          <w:rFonts w:ascii="Times New Roman" w:hAnsi="Times New Roman" w:cs="Times New Roman"/>
          <w:szCs w:val="28"/>
        </w:rPr>
      </w:pPr>
    </w:p>
    <w:p w14:paraId="20825473" w14:textId="5A6F03FB" w:rsidR="00236E6D" w:rsidRPr="00DF7C87" w:rsidRDefault="00B93757" w:rsidP="00387656">
      <w:pPr>
        <w:pStyle w:val="Title"/>
        <w:rPr>
          <w:rFonts w:ascii="Times New Roman" w:hAnsi="Times New Roman" w:cs="Times New Roman"/>
          <w:szCs w:val="28"/>
        </w:rPr>
      </w:pPr>
      <w:r>
        <w:rPr>
          <w:rFonts w:ascii="Times New Roman" w:hAnsi="Times New Roman" w:cs="Times New Roman"/>
          <w:szCs w:val="28"/>
        </w:rPr>
        <w:t>Huiwen Wang</w:t>
      </w:r>
    </w:p>
    <w:p w14:paraId="42EE8503" w14:textId="3D8258BE" w:rsidR="009C755C" w:rsidRPr="00DF7C87" w:rsidRDefault="00727A14" w:rsidP="00387656">
      <w:pPr>
        <w:pStyle w:val="Title"/>
        <w:rPr>
          <w:rFonts w:ascii="Times New Roman" w:hAnsi="Times New Roman" w:cs="Times New Roman"/>
          <w:szCs w:val="28"/>
        </w:rPr>
      </w:pPr>
      <w:r>
        <w:rPr>
          <w:rFonts w:ascii="Times New Roman" w:hAnsi="Times New Roman" w:cs="Times New Roman"/>
          <w:szCs w:val="28"/>
        </w:rPr>
        <w:t>August</w:t>
      </w:r>
      <w:r w:rsidR="00B93757">
        <w:rPr>
          <w:rFonts w:ascii="Times New Roman" w:hAnsi="Times New Roman" w:cs="Times New Roman"/>
          <w:szCs w:val="28"/>
        </w:rPr>
        <w:t xml:space="preserve"> 2022</w:t>
      </w:r>
    </w:p>
    <w:p w14:paraId="537197A2" w14:textId="77777777" w:rsidR="00526151" w:rsidRPr="00DF7C87" w:rsidRDefault="00526151" w:rsidP="005E54E2">
      <w:pPr>
        <w:rPr>
          <w:rFonts w:ascii="Times New Roman" w:hAnsi="Times New Roman" w:cs="Times New Roman"/>
          <w:sz w:val="28"/>
          <w:szCs w:val="28"/>
        </w:rPr>
      </w:pPr>
    </w:p>
    <w:p w14:paraId="47D30FFF" w14:textId="77777777" w:rsidR="00526151" w:rsidRPr="00DF7C87" w:rsidRDefault="00526151" w:rsidP="005E54E2">
      <w:pPr>
        <w:rPr>
          <w:rFonts w:ascii="Times New Roman" w:hAnsi="Times New Roman" w:cs="Times New Roman"/>
        </w:rPr>
      </w:pPr>
    </w:p>
    <w:p w14:paraId="071983EE" w14:textId="77777777" w:rsidR="00526151" w:rsidRPr="00DF7C87" w:rsidRDefault="00387656" w:rsidP="005E54E2">
      <w:pPr>
        <w:rPr>
          <w:rFonts w:ascii="Times New Roman" w:hAnsi="Times New Roman" w:cs="Times New Roman"/>
        </w:rPr>
      </w:pPr>
      <w:r w:rsidRPr="00DF7C87">
        <w:rPr>
          <w:rFonts w:ascii="Times New Roman" w:hAnsi="Times New Roman" w:cs="Times New Roman"/>
        </w:rPr>
        <w:br w:type="page"/>
      </w:r>
    </w:p>
    <w:p w14:paraId="59F97E76" w14:textId="77B2BC20" w:rsidR="006F5AA4" w:rsidRPr="00FD2CE5" w:rsidRDefault="006F5AA4" w:rsidP="00A14FC7">
      <w:pPr>
        <w:pStyle w:val="Title"/>
        <w:spacing w:line="360" w:lineRule="auto"/>
        <w:contextualSpacing/>
        <w:rPr>
          <w:rFonts w:ascii="Times New Roman" w:hAnsi="Times New Roman" w:cs="Times New Roman"/>
          <w:szCs w:val="28"/>
        </w:rPr>
      </w:pPr>
      <w:r w:rsidRPr="00060A6A">
        <w:rPr>
          <w:rFonts w:ascii="Times New Roman" w:hAnsi="Times New Roman" w:cs="Times New Roman"/>
          <w:szCs w:val="28"/>
        </w:rPr>
        <w:lastRenderedPageBreak/>
        <w:t>DEDICATION</w:t>
      </w:r>
    </w:p>
    <w:p w14:paraId="09DAF24F" w14:textId="37B1DF90" w:rsidR="00904969" w:rsidRDefault="009B1815" w:rsidP="00717C32">
      <w:pPr>
        <w:spacing w:line="360" w:lineRule="auto"/>
        <w:contextualSpacing/>
        <w:rPr>
          <w:rFonts w:ascii="Times New Roman" w:hAnsi="Times New Roman" w:cs="Times New Roman"/>
        </w:rPr>
      </w:pPr>
      <w:r>
        <w:rPr>
          <w:rFonts w:ascii="Times New Roman" w:hAnsi="Times New Roman" w:cs="Times New Roman"/>
        </w:rPr>
        <w:t xml:space="preserve">This dissertation is dedicated to my beloved family and friends who have been </w:t>
      </w:r>
      <w:r w:rsidR="00FA4F68">
        <w:rPr>
          <w:rFonts w:ascii="Times New Roman" w:hAnsi="Times New Roman" w:cs="Times New Roman"/>
        </w:rPr>
        <w:t xml:space="preserve">unconditionally </w:t>
      </w:r>
      <w:r>
        <w:rPr>
          <w:rFonts w:ascii="Times New Roman" w:hAnsi="Times New Roman" w:cs="Times New Roman"/>
        </w:rPr>
        <w:t>supporting me</w:t>
      </w:r>
      <w:r w:rsidR="00415B4C">
        <w:rPr>
          <w:rFonts w:ascii="Times New Roman" w:hAnsi="Times New Roman" w:cs="Times New Roman"/>
        </w:rPr>
        <w:t xml:space="preserve"> </w:t>
      </w:r>
      <w:r>
        <w:rPr>
          <w:rFonts w:ascii="Times New Roman" w:hAnsi="Times New Roman" w:cs="Times New Roman"/>
        </w:rPr>
        <w:t>along the journey of pursuing my Ph.D. degree.</w:t>
      </w:r>
    </w:p>
    <w:p w14:paraId="32894F2E" w14:textId="77777777" w:rsidR="003B6C89" w:rsidRPr="00DF7C87" w:rsidRDefault="003B6C89" w:rsidP="00FD2CE5">
      <w:pPr>
        <w:spacing w:line="480" w:lineRule="auto"/>
        <w:contextualSpacing/>
        <w:rPr>
          <w:rFonts w:ascii="Times New Roman" w:hAnsi="Times New Roman" w:cs="Times New Roman"/>
        </w:rPr>
      </w:pPr>
    </w:p>
    <w:p w14:paraId="2F8E6CAF" w14:textId="77777777" w:rsidR="00CD73A9" w:rsidRPr="00060A6A" w:rsidRDefault="006F5AA4" w:rsidP="00A14FC7">
      <w:pPr>
        <w:pStyle w:val="Title"/>
        <w:spacing w:line="360" w:lineRule="auto"/>
        <w:contextualSpacing/>
        <w:rPr>
          <w:rFonts w:ascii="Times New Roman" w:hAnsi="Times New Roman" w:cs="Times New Roman"/>
          <w:szCs w:val="28"/>
        </w:rPr>
      </w:pPr>
      <w:r w:rsidRPr="00DF7C87">
        <w:rPr>
          <w:rFonts w:ascii="Times New Roman" w:hAnsi="Times New Roman" w:cs="Times New Roman"/>
          <w:sz w:val="24"/>
        </w:rPr>
        <w:br w:type="page"/>
      </w:r>
      <w:r w:rsidR="00CD73A9" w:rsidRPr="00060A6A">
        <w:rPr>
          <w:rFonts w:ascii="Times New Roman" w:hAnsi="Times New Roman" w:cs="Times New Roman"/>
          <w:szCs w:val="28"/>
        </w:rPr>
        <w:lastRenderedPageBreak/>
        <w:t>ACKNOWLEDGEMENTS</w:t>
      </w:r>
    </w:p>
    <w:p w14:paraId="1D326C06" w14:textId="34111EF3" w:rsidR="00904969" w:rsidRDefault="00DE7F45" w:rsidP="00717C32">
      <w:pPr>
        <w:spacing w:line="360" w:lineRule="auto"/>
        <w:contextualSpacing/>
        <w:rPr>
          <w:rFonts w:ascii="Times New Roman" w:hAnsi="Times New Roman" w:cs="Times New Roman"/>
          <w:lang w:eastAsia="zh-CN"/>
        </w:rPr>
      </w:pPr>
      <w:proofErr w:type="gramStart"/>
      <w:r>
        <w:rPr>
          <w:rFonts w:ascii="Times New Roman" w:hAnsi="Times New Roman" w:cs="Times New Roman"/>
        </w:rPr>
        <w:t>First of all</w:t>
      </w:r>
      <w:proofErr w:type="gramEnd"/>
      <w:r>
        <w:rPr>
          <w:rFonts w:ascii="Times New Roman" w:hAnsi="Times New Roman" w:cs="Times New Roman"/>
        </w:rPr>
        <w:t xml:space="preserve">, I would like to </w:t>
      </w:r>
      <w:r w:rsidR="003B6C89">
        <w:rPr>
          <w:rFonts w:ascii="Times New Roman" w:hAnsi="Times New Roman" w:cs="Times New Roman"/>
        </w:rPr>
        <w:t xml:space="preserve">express </w:t>
      </w:r>
      <w:bookmarkStart w:id="0" w:name="OLE_LINK1"/>
      <w:r w:rsidR="003B6C89">
        <w:rPr>
          <w:rFonts w:ascii="Times New Roman" w:hAnsi="Times New Roman" w:cs="Times New Roman"/>
        </w:rPr>
        <w:t xml:space="preserve">sincere gratitude </w:t>
      </w:r>
      <w:bookmarkEnd w:id="0"/>
      <w:r w:rsidR="003B6C89">
        <w:rPr>
          <w:rFonts w:ascii="Times New Roman" w:hAnsi="Times New Roman" w:cs="Times New Roman"/>
        </w:rPr>
        <w:t xml:space="preserve">to my mentor Dr. Jun Lin for his </w:t>
      </w:r>
      <w:r w:rsidR="00C73147">
        <w:rPr>
          <w:rFonts w:ascii="Times New Roman" w:hAnsi="Times New Roman" w:cs="Times New Roman"/>
        </w:rPr>
        <w:t xml:space="preserve">immense </w:t>
      </w:r>
      <w:r w:rsidR="00725C43">
        <w:rPr>
          <w:rFonts w:ascii="Times New Roman" w:hAnsi="Times New Roman" w:cs="Times New Roman"/>
        </w:rPr>
        <w:t>support and guidance</w:t>
      </w:r>
      <w:r w:rsidR="003B6C89">
        <w:rPr>
          <w:rFonts w:ascii="Times New Roman" w:hAnsi="Times New Roman" w:cs="Times New Roman"/>
        </w:rPr>
        <w:t xml:space="preserve"> over the past </w:t>
      </w:r>
      <w:r w:rsidR="007B5E5B">
        <w:rPr>
          <w:rFonts w:ascii="Times New Roman" w:hAnsi="Times New Roman" w:cs="Times New Roman"/>
        </w:rPr>
        <w:t>5.5</w:t>
      </w:r>
      <w:r w:rsidR="003B6C89">
        <w:rPr>
          <w:rFonts w:ascii="Times New Roman" w:hAnsi="Times New Roman" w:cs="Times New Roman"/>
        </w:rPr>
        <w:t xml:space="preserve"> years. I would not have been where I am today without </w:t>
      </w:r>
      <w:r w:rsidR="002939BB">
        <w:rPr>
          <w:rFonts w:ascii="Times New Roman" w:hAnsi="Times New Roman" w:cs="Times New Roman"/>
        </w:rPr>
        <w:t xml:space="preserve">his </w:t>
      </w:r>
      <w:r w:rsidR="00C73147">
        <w:rPr>
          <w:rFonts w:ascii="Times New Roman" w:hAnsi="Times New Roman" w:cs="Times New Roman"/>
        </w:rPr>
        <w:t xml:space="preserve">extraordinary </w:t>
      </w:r>
      <w:r w:rsidR="002939BB">
        <w:rPr>
          <w:rFonts w:ascii="Times New Roman" w:hAnsi="Times New Roman" w:cs="Times New Roman"/>
        </w:rPr>
        <w:t>mentorship</w:t>
      </w:r>
      <w:r w:rsidR="00953849">
        <w:rPr>
          <w:rFonts w:ascii="Times New Roman" w:hAnsi="Times New Roman" w:cs="Times New Roman"/>
        </w:rPr>
        <w:t>. He has been a role model in many aspect</w:t>
      </w:r>
      <w:r w:rsidR="00EC3ABA">
        <w:rPr>
          <w:rFonts w:ascii="Times New Roman" w:hAnsi="Times New Roman" w:cs="Times New Roman"/>
        </w:rPr>
        <w:t>s</w:t>
      </w:r>
      <w:r w:rsidR="00A0327C">
        <w:rPr>
          <w:rFonts w:ascii="Times New Roman" w:hAnsi="Times New Roman" w:cs="Times New Roman"/>
        </w:rPr>
        <w:t xml:space="preserve"> that I can</w:t>
      </w:r>
      <w:r w:rsidR="00365551">
        <w:rPr>
          <w:rFonts w:ascii="Times New Roman" w:hAnsi="Times New Roman" w:cs="Times New Roman"/>
        </w:rPr>
        <w:t xml:space="preserve"> always</w:t>
      </w:r>
      <w:r w:rsidR="00A0327C">
        <w:rPr>
          <w:rFonts w:ascii="Times New Roman" w:hAnsi="Times New Roman" w:cs="Times New Roman"/>
        </w:rPr>
        <w:t xml:space="preserve"> </w:t>
      </w:r>
      <w:r w:rsidR="00FE2865">
        <w:rPr>
          <w:rFonts w:ascii="Times New Roman" w:hAnsi="Times New Roman" w:cs="Times New Roman"/>
        </w:rPr>
        <w:t>follow</w:t>
      </w:r>
      <w:r w:rsidR="00EC3ABA">
        <w:rPr>
          <w:rFonts w:ascii="Times New Roman" w:hAnsi="Times New Roman" w:cs="Times New Roman"/>
        </w:rPr>
        <w:t xml:space="preserve">, </w:t>
      </w:r>
      <w:r w:rsidR="008418EA" w:rsidRPr="008418EA">
        <w:rPr>
          <w:rFonts w:ascii="Times New Roman" w:hAnsi="Times New Roman" w:cs="Times New Roman"/>
          <w:i/>
          <w:iCs/>
        </w:rPr>
        <w:t>i.e.</w:t>
      </w:r>
      <w:r w:rsidR="008418EA">
        <w:rPr>
          <w:rFonts w:ascii="Times New Roman" w:hAnsi="Times New Roman" w:cs="Times New Roman"/>
        </w:rPr>
        <w:t>,</w:t>
      </w:r>
      <w:r w:rsidR="00EC3ABA">
        <w:rPr>
          <w:rFonts w:ascii="Times New Roman" w:hAnsi="Times New Roman" w:cs="Times New Roman"/>
        </w:rPr>
        <w:t xml:space="preserve"> </w:t>
      </w:r>
      <w:r w:rsidR="00A0327C">
        <w:rPr>
          <w:rFonts w:ascii="Times New Roman" w:hAnsi="Times New Roman" w:cs="Times New Roman"/>
        </w:rPr>
        <w:t>a</w:t>
      </w:r>
      <w:r w:rsidR="00FE2865">
        <w:rPr>
          <w:rFonts w:ascii="Times New Roman" w:hAnsi="Times New Roman" w:cs="Times New Roman"/>
        </w:rPr>
        <w:t>n</w:t>
      </w:r>
      <w:r w:rsidR="00A0327C">
        <w:rPr>
          <w:rFonts w:ascii="Times New Roman" w:hAnsi="Times New Roman" w:cs="Times New Roman"/>
        </w:rPr>
        <w:t xml:space="preserve"> </w:t>
      </w:r>
      <w:r w:rsidR="00FE2865">
        <w:rPr>
          <w:rFonts w:ascii="Times New Roman" w:hAnsi="Times New Roman" w:cs="Times New Roman"/>
        </w:rPr>
        <w:t>encouraging</w:t>
      </w:r>
      <w:r w:rsidR="00A0327C">
        <w:rPr>
          <w:rFonts w:ascii="Times New Roman" w:hAnsi="Times New Roman" w:cs="Times New Roman"/>
        </w:rPr>
        <w:t xml:space="preserve"> and patient mentor, a</w:t>
      </w:r>
      <w:r w:rsidR="00365551">
        <w:rPr>
          <w:rFonts w:ascii="Times New Roman" w:hAnsi="Times New Roman" w:cs="Times New Roman"/>
        </w:rPr>
        <w:t>n</w:t>
      </w:r>
      <w:r w:rsidR="00A0327C">
        <w:rPr>
          <w:rFonts w:ascii="Times New Roman" w:hAnsi="Times New Roman" w:cs="Times New Roman"/>
        </w:rPr>
        <w:t xml:space="preserve"> </w:t>
      </w:r>
      <w:r w:rsidR="00EC3ABA">
        <w:rPr>
          <w:rFonts w:ascii="Times New Roman" w:hAnsi="Times New Roman" w:cs="Times New Roman"/>
        </w:rPr>
        <w:t>enthusia</w:t>
      </w:r>
      <w:r w:rsidR="00A0327C">
        <w:rPr>
          <w:rFonts w:ascii="Times New Roman" w:hAnsi="Times New Roman" w:cs="Times New Roman"/>
        </w:rPr>
        <w:t>stic</w:t>
      </w:r>
      <w:r w:rsidR="00EC3ABA">
        <w:rPr>
          <w:rFonts w:ascii="Times New Roman" w:hAnsi="Times New Roman" w:cs="Times New Roman"/>
        </w:rPr>
        <w:t xml:space="preserve"> and </w:t>
      </w:r>
      <w:r w:rsidR="00D47220">
        <w:rPr>
          <w:rFonts w:ascii="Times New Roman" w:hAnsi="Times New Roman" w:cs="Times New Roman"/>
        </w:rPr>
        <w:t>rigorou</w:t>
      </w:r>
      <w:r w:rsidR="00A0327C">
        <w:rPr>
          <w:rFonts w:ascii="Times New Roman" w:hAnsi="Times New Roman" w:cs="Times New Roman"/>
        </w:rPr>
        <w:t>s</w:t>
      </w:r>
      <w:r w:rsidR="00D47220">
        <w:rPr>
          <w:rFonts w:ascii="Times New Roman" w:hAnsi="Times New Roman" w:cs="Times New Roman"/>
        </w:rPr>
        <w:t xml:space="preserve"> scientist, </w:t>
      </w:r>
      <w:r w:rsidR="00A0327C">
        <w:rPr>
          <w:rFonts w:ascii="Times New Roman" w:hAnsi="Times New Roman" w:cs="Times New Roman"/>
        </w:rPr>
        <w:t xml:space="preserve">a </w:t>
      </w:r>
      <w:r w:rsidR="00DF46CA">
        <w:rPr>
          <w:rFonts w:ascii="Times New Roman" w:hAnsi="Times New Roman" w:cs="Times New Roman"/>
        </w:rPr>
        <w:t xml:space="preserve">considerate </w:t>
      </w:r>
      <w:r w:rsidR="00D47220">
        <w:rPr>
          <w:rFonts w:ascii="Times New Roman" w:hAnsi="Times New Roman" w:cs="Times New Roman"/>
        </w:rPr>
        <w:t xml:space="preserve">and </w:t>
      </w:r>
      <w:r w:rsidR="00D47220" w:rsidRPr="00D47220">
        <w:rPr>
          <w:rFonts w:ascii="Times New Roman" w:hAnsi="Times New Roman" w:cs="Times New Roman"/>
        </w:rPr>
        <w:t>genuine</w:t>
      </w:r>
      <w:r w:rsidR="00D47220">
        <w:rPr>
          <w:rFonts w:ascii="Times New Roman" w:hAnsi="Times New Roman" w:cs="Times New Roman"/>
          <w:lang w:eastAsia="zh-CN"/>
        </w:rPr>
        <w:t xml:space="preserve"> </w:t>
      </w:r>
      <w:r w:rsidR="00BA7BB5">
        <w:rPr>
          <w:rFonts w:ascii="Times New Roman" w:hAnsi="Times New Roman" w:cs="Times New Roman"/>
          <w:lang w:eastAsia="zh-CN"/>
        </w:rPr>
        <w:t>friend</w:t>
      </w:r>
      <w:r w:rsidR="002939BB">
        <w:rPr>
          <w:rFonts w:ascii="Times New Roman" w:hAnsi="Times New Roman" w:cs="Times New Roman"/>
          <w:lang w:eastAsia="zh-CN"/>
        </w:rPr>
        <w:t>, etc.</w:t>
      </w:r>
      <w:r w:rsidR="00D47220">
        <w:rPr>
          <w:rFonts w:ascii="Times New Roman" w:hAnsi="Times New Roman" w:cs="Times New Roman"/>
          <w:lang w:eastAsia="zh-CN"/>
        </w:rPr>
        <w:t xml:space="preserve"> </w:t>
      </w:r>
      <w:r w:rsidR="00953849">
        <w:rPr>
          <w:rFonts w:ascii="Times New Roman" w:hAnsi="Times New Roman" w:cs="Times New Roman"/>
        </w:rPr>
        <w:t xml:space="preserve">I feel </w:t>
      </w:r>
      <w:r w:rsidR="009F6B61">
        <w:rPr>
          <w:rFonts w:ascii="Times New Roman" w:hAnsi="Times New Roman" w:cs="Times New Roman"/>
        </w:rPr>
        <w:t>privileged</w:t>
      </w:r>
      <w:r w:rsidR="00953849">
        <w:rPr>
          <w:rFonts w:ascii="Times New Roman" w:hAnsi="Times New Roman" w:cs="Times New Roman"/>
        </w:rPr>
        <w:t xml:space="preserve"> to </w:t>
      </w:r>
      <w:r w:rsidR="00E91D98">
        <w:rPr>
          <w:rFonts w:ascii="Times New Roman" w:hAnsi="Times New Roman" w:cs="Times New Roman"/>
        </w:rPr>
        <w:t>be his student</w:t>
      </w:r>
      <w:r w:rsidR="00FB3F2C">
        <w:rPr>
          <w:rFonts w:ascii="Times New Roman" w:hAnsi="Times New Roman" w:cs="Times New Roman"/>
        </w:rPr>
        <w:t xml:space="preserve"> and will always be inspired by him </w:t>
      </w:r>
      <w:r w:rsidR="00FB3F2C">
        <w:rPr>
          <w:rFonts w:ascii="Times New Roman" w:hAnsi="Times New Roman" w:cs="Times New Roman" w:hint="eastAsia"/>
          <w:lang w:eastAsia="zh-CN"/>
        </w:rPr>
        <w:t>i</w:t>
      </w:r>
      <w:r w:rsidR="00FB3F2C">
        <w:rPr>
          <w:rFonts w:ascii="Times New Roman" w:hAnsi="Times New Roman" w:cs="Times New Roman"/>
          <w:lang w:eastAsia="zh-CN"/>
        </w:rPr>
        <w:t>n the future endeavor.</w:t>
      </w:r>
    </w:p>
    <w:p w14:paraId="330E8F21" w14:textId="5095B95B" w:rsidR="00FB3F2C" w:rsidRDefault="00FB3F2C" w:rsidP="00717C32">
      <w:pPr>
        <w:spacing w:line="360" w:lineRule="auto"/>
        <w:contextualSpacing/>
        <w:rPr>
          <w:rFonts w:ascii="Times New Roman" w:hAnsi="Times New Roman" w:cs="Times New Roman"/>
          <w:lang w:eastAsia="zh-CN"/>
        </w:rPr>
      </w:pPr>
    </w:p>
    <w:p w14:paraId="1AF4C621" w14:textId="1A3E7BC3" w:rsidR="00FB3F2C" w:rsidRDefault="00FB3F2C" w:rsidP="00717C32">
      <w:pPr>
        <w:spacing w:line="360" w:lineRule="auto"/>
        <w:contextualSpacing/>
        <w:rPr>
          <w:rFonts w:ascii="Times New Roman" w:hAnsi="Times New Roman" w:cs="Times New Roman"/>
          <w:lang w:eastAsia="zh-CN"/>
        </w:rPr>
      </w:pPr>
      <w:r>
        <w:rPr>
          <w:rFonts w:ascii="Times New Roman" w:hAnsi="Times New Roman" w:cs="Times New Roman"/>
          <w:lang w:eastAsia="zh-CN"/>
        </w:rPr>
        <w:t xml:space="preserve">I am also very grateful to my </w:t>
      </w:r>
      <w:r w:rsidR="00E500A7">
        <w:rPr>
          <w:rFonts w:ascii="Times New Roman" w:hAnsi="Times New Roman" w:cs="Times New Roman"/>
          <w:lang w:eastAsia="zh-CN"/>
        </w:rPr>
        <w:t xml:space="preserve">Ph.D. </w:t>
      </w:r>
      <w:r>
        <w:rPr>
          <w:rFonts w:ascii="Times New Roman" w:hAnsi="Times New Roman" w:cs="Times New Roman"/>
          <w:lang w:eastAsia="zh-CN"/>
        </w:rPr>
        <w:t>committee members, Dr. Thomas Denes, Dr. Elizabeth Fozo, Dr. Oudessa Kerro Dego, Dr. Catherine Logue, Dr. Maria Prado</w:t>
      </w:r>
      <w:r w:rsidR="004865B6">
        <w:rPr>
          <w:rFonts w:ascii="Times New Roman" w:hAnsi="Times New Roman" w:cs="Times New Roman"/>
          <w:lang w:eastAsia="zh-CN"/>
        </w:rPr>
        <w:t>, and Dr. Gina Pighetti (former member)</w:t>
      </w:r>
      <w:r w:rsidR="000F212A">
        <w:rPr>
          <w:rFonts w:ascii="Times New Roman" w:hAnsi="Times New Roman" w:cs="Times New Roman"/>
          <w:lang w:eastAsia="zh-CN"/>
        </w:rPr>
        <w:t xml:space="preserve"> for providing me</w:t>
      </w:r>
      <w:r w:rsidR="00921F88">
        <w:rPr>
          <w:rFonts w:ascii="Times New Roman" w:hAnsi="Times New Roman" w:cs="Times New Roman"/>
          <w:lang w:eastAsia="zh-CN"/>
        </w:rPr>
        <w:t xml:space="preserve"> with</w:t>
      </w:r>
      <w:r w:rsidR="000F212A">
        <w:rPr>
          <w:rFonts w:ascii="Times New Roman" w:hAnsi="Times New Roman" w:cs="Times New Roman"/>
          <w:lang w:eastAsia="zh-CN"/>
        </w:rPr>
        <w:t xml:space="preserve"> </w:t>
      </w:r>
      <w:r w:rsidR="00C73147">
        <w:rPr>
          <w:rFonts w:ascii="Times New Roman" w:hAnsi="Times New Roman" w:cs="Times New Roman"/>
          <w:lang w:eastAsia="zh-CN"/>
        </w:rPr>
        <w:t>tremendous support</w:t>
      </w:r>
      <w:r w:rsidR="000F212A">
        <w:rPr>
          <w:rFonts w:ascii="Times New Roman" w:hAnsi="Times New Roman" w:cs="Times New Roman"/>
          <w:lang w:eastAsia="zh-CN"/>
        </w:rPr>
        <w:t xml:space="preserve"> on academic research and career </w:t>
      </w:r>
      <w:r w:rsidR="00046F00">
        <w:rPr>
          <w:rFonts w:ascii="Times New Roman" w:hAnsi="Times New Roman" w:cs="Times New Roman"/>
          <w:lang w:eastAsia="zh-CN"/>
        </w:rPr>
        <w:t>development</w:t>
      </w:r>
      <w:r w:rsidR="000F212A">
        <w:rPr>
          <w:rFonts w:ascii="Times New Roman" w:hAnsi="Times New Roman" w:cs="Times New Roman"/>
          <w:lang w:eastAsia="zh-CN"/>
        </w:rPr>
        <w:t>.</w:t>
      </w:r>
      <w:r w:rsidR="006E1D35">
        <w:rPr>
          <w:rFonts w:ascii="Times New Roman" w:hAnsi="Times New Roman" w:cs="Times New Roman"/>
          <w:lang w:eastAsia="zh-CN"/>
        </w:rPr>
        <w:t xml:space="preserve"> </w:t>
      </w:r>
      <w:bookmarkStart w:id="1" w:name="OLE_LINK155"/>
      <w:r w:rsidR="001D11B1">
        <w:rPr>
          <w:rFonts w:ascii="Times New Roman" w:hAnsi="Times New Roman" w:cs="Times New Roman"/>
          <w:lang w:eastAsia="zh-CN"/>
        </w:rPr>
        <w:t xml:space="preserve">Every time when I </w:t>
      </w:r>
      <w:bookmarkEnd w:id="1"/>
      <w:r w:rsidR="001D11B1">
        <w:rPr>
          <w:rFonts w:ascii="Times New Roman" w:hAnsi="Times New Roman" w:cs="Times New Roman"/>
          <w:lang w:eastAsia="zh-CN"/>
        </w:rPr>
        <w:t xml:space="preserve">requested them for a committee meeting or reference letters, they always responded </w:t>
      </w:r>
      <w:r w:rsidR="00921F88">
        <w:rPr>
          <w:rFonts w:ascii="Times New Roman" w:hAnsi="Times New Roman" w:cs="Times New Roman"/>
          <w:lang w:eastAsia="zh-CN"/>
        </w:rPr>
        <w:t xml:space="preserve">to </w:t>
      </w:r>
      <w:r w:rsidR="001D11B1">
        <w:rPr>
          <w:rFonts w:ascii="Times New Roman" w:hAnsi="Times New Roman" w:cs="Times New Roman"/>
          <w:lang w:eastAsia="zh-CN"/>
        </w:rPr>
        <w:t>me with great enthusiasm</w:t>
      </w:r>
      <w:r w:rsidR="005A4878">
        <w:rPr>
          <w:rFonts w:ascii="Times New Roman" w:hAnsi="Times New Roman" w:cs="Times New Roman"/>
          <w:lang w:eastAsia="zh-CN"/>
        </w:rPr>
        <w:t xml:space="preserve"> and kindness</w:t>
      </w:r>
      <w:r w:rsidR="001D11B1">
        <w:rPr>
          <w:rFonts w:ascii="Times New Roman" w:hAnsi="Times New Roman" w:cs="Times New Roman"/>
          <w:lang w:eastAsia="zh-CN"/>
        </w:rPr>
        <w:t xml:space="preserve">. </w:t>
      </w:r>
      <w:r w:rsidR="00586A62">
        <w:rPr>
          <w:rFonts w:ascii="Times New Roman" w:hAnsi="Times New Roman" w:cs="Times New Roman"/>
          <w:lang w:eastAsia="zh-CN"/>
        </w:rPr>
        <w:t xml:space="preserve">I really appreciate </w:t>
      </w:r>
      <w:r w:rsidR="001D11B1">
        <w:rPr>
          <w:rFonts w:ascii="Times New Roman" w:hAnsi="Times New Roman" w:cs="Times New Roman"/>
          <w:lang w:eastAsia="zh-CN"/>
        </w:rPr>
        <w:t>their</w:t>
      </w:r>
      <w:r w:rsidR="00586A62">
        <w:rPr>
          <w:rFonts w:ascii="Times New Roman" w:hAnsi="Times New Roman" w:cs="Times New Roman"/>
          <w:lang w:eastAsia="zh-CN"/>
        </w:rPr>
        <w:t xml:space="preserve"> substantial time and efforts in foster</w:t>
      </w:r>
      <w:r w:rsidR="00C37D3E">
        <w:rPr>
          <w:rFonts w:ascii="Times New Roman" w:hAnsi="Times New Roman" w:cs="Times New Roman"/>
          <w:lang w:eastAsia="zh-CN"/>
        </w:rPr>
        <w:t>ing</w:t>
      </w:r>
      <w:r w:rsidR="00586A62">
        <w:rPr>
          <w:rFonts w:ascii="Times New Roman" w:hAnsi="Times New Roman" w:cs="Times New Roman"/>
          <w:lang w:eastAsia="zh-CN"/>
        </w:rPr>
        <w:t xml:space="preserve"> my </w:t>
      </w:r>
      <w:r w:rsidR="00C37D3E">
        <w:rPr>
          <w:rFonts w:ascii="Times New Roman" w:hAnsi="Times New Roman" w:cs="Times New Roman"/>
          <w:lang w:eastAsia="zh-CN"/>
        </w:rPr>
        <w:t xml:space="preserve">academic growth and </w:t>
      </w:r>
      <w:bookmarkStart w:id="2" w:name="OLE_LINK2"/>
      <w:r w:rsidR="00C37D3E">
        <w:rPr>
          <w:rFonts w:ascii="Times New Roman" w:hAnsi="Times New Roman" w:cs="Times New Roman"/>
          <w:lang w:eastAsia="zh-CN"/>
        </w:rPr>
        <w:t>career development</w:t>
      </w:r>
      <w:bookmarkEnd w:id="2"/>
      <w:r w:rsidR="00C37D3E">
        <w:rPr>
          <w:rFonts w:ascii="Times New Roman" w:hAnsi="Times New Roman" w:cs="Times New Roman"/>
          <w:lang w:eastAsia="zh-CN"/>
        </w:rPr>
        <w:t>.</w:t>
      </w:r>
      <w:r w:rsidR="006E6E47">
        <w:rPr>
          <w:rFonts w:ascii="Times New Roman" w:hAnsi="Times New Roman" w:cs="Times New Roman"/>
          <w:lang w:eastAsia="zh-CN"/>
        </w:rPr>
        <w:t xml:space="preserve"> </w:t>
      </w:r>
      <w:r w:rsidR="00F80408">
        <w:rPr>
          <w:rFonts w:ascii="Times New Roman" w:hAnsi="Times New Roman" w:cs="Times New Roman"/>
          <w:lang w:eastAsia="zh-CN"/>
        </w:rPr>
        <w:t xml:space="preserve">I </w:t>
      </w:r>
      <w:r w:rsidR="005A4878">
        <w:rPr>
          <w:rFonts w:ascii="Times New Roman" w:hAnsi="Times New Roman" w:cs="Times New Roman"/>
          <w:lang w:eastAsia="zh-CN"/>
        </w:rPr>
        <w:t xml:space="preserve">am blessed to be surrounded by </w:t>
      </w:r>
      <w:r w:rsidR="00F80408">
        <w:rPr>
          <w:rFonts w:ascii="Times New Roman" w:hAnsi="Times New Roman" w:cs="Times New Roman"/>
          <w:lang w:eastAsia="zh-CN"/>
        </w:rPr>
        <w:t xml:space="preserve">them and </w:t>
      </w:r>
      <w:r w:rsidR="005A4878">
        <w:rPr>
          <w:rFonts w:ascii="Times New Roman" w:hAnsi="Times New Roman" w:cs="Times New Roman"/>
          <w:lang w:eastAsia="zh-CN"/>
        </w:rPr>
        <w:t xml:space="preserve">will </w:t>
      </w:r>
      <w:r w:rsidR="00F80408">
        <w:rPr>
          <w:rFonts w:ascii="Times New Roman" w:hAnsi="Times New Roman" w:cs="Times New Roman"/>
          <w:lang w:eastAsia="zh-CN"/>
        </w:rPr>
        <w:t>pass their enthusiasm and professionalism to younger trainees if I become an independent scientist.</w:t>
      </w:r>
    </w:p>
    <w:p w14:paraId="57584B4D" w14:textId="714DA73B" w:rsidR="005A4878" w:rsidRDefault="005A4878" w:rsidP="00717C32">
      <w:pPr>
        <w:spacing w:line="360" w:lineRule="auto"/>
        <w:contextualSpacing/>
        <w:rPr>
          <w:rFonts w:ascii="Times New Roman" w:hAnsi="Times New Roman" w:cs="Times New Roman"/>
          <w:lang w:eastAsia="zh-CN"/>
        </w:rPr>
      </w:pPr>
    </w:p>
    <w:p w14:paraId="3266E133" w14:textId="32251445" w:rsidR="00904969" w:rsidRDefault="005A4878" w:rsidP="00717C32">
      <w:pPr>
        <w:spacing w:line="360" w:lineRule="auto"/>
        <w:contextualSpacing/>
        <w:rPr>
          <w:rFonts w:ascii="Times New Roman" w:hAnsi="Times New Roman" w:cs="Times New Roman"/>
          <w:lang w:eastAsia="zh-CN"/>
        </w:rPr>
      </w:pPr>
      <w:r>
        <w:rPr>
          <w:rFonts w:ascii="Times New Roman" w:hAnsi="Times New Roman" w:cs="Times New Roman"/>
          <w:lang w:eastAsia="zh-CN"/>
        </w:rPr>
        <w:t>I would also like to thank current members and alumni in the Lin Laboratory, Dr. Ximin Zeng, Dr. Liu Cao, Barbara Gillespie, Dr. Wenjing Geng, Dr. Fuzhou Xu, Dr. A</w:t>
      </w:r>
      <w:r w:rsidRPr="005A4878">
        <w:rPr>
          <w:rFonts w:ascii="Times New Roman" w:hAnsi="Times New Roman" w:cs="Times New Roman"/>
          <w:lang w:eastAsia="zh-CN"/>
        </w:rPr>
        <w:t xml:space="preserve">tsushi </w:t>
      </w:r>
      <w:r>
        <w:rPr>
          <w:rFonts w:ascii="Times New Roman" w:hAnsi="Times New Roman" w:cs="Times New Roman"/>
          <w:lang w:eastAsia="zh-CN"/>
        </w:rPr>
        <w:t>H</w:t>
      </w:r>
      <w:r w:rsidRPr="005A4878">
        <w:rPr>
          <w:rFonts w:ascii="Times New Roman" w:hAnsi="Times New Roman" w:cs="Times New Roman"/>
          <w:lang w:eastAsia="zh-CN"/>
        </w:rPr>
        <w:t>inenoya</w:t>
      </w:r>
      <w:r w:rsidR="009A4DA1">
        <w:rPr>
          <w:rFonts w:ascii="Times New Roman" w:hAnsi="Times New Roman" w:cs="Times New Roman"/>
          <w:lang w:eastAsia="zh-CN"/>
        </w:rPr>
        <w:t xml:space="preserve">, </w:t>
      </w:r>
      <w:r w:rsidR="009A4DA1" w:rsidRPr="009A4DA1">
        <w:rPr>
          <w:rFonts w:ascii="Times New Roman" w:hAnsi="Times New Roman" w:cs="Times New Roman"/>
          <w:i/>
          <w:iCs/>
          <w:lang w:eastAsia="zh-CN"/>
        </w:rPr>
        <w:t>et al</w:t>
      </w:r>
      <w:r w:rsidR="009A4DA1">
        <w:rPr>
          <w:rFonts w:ascii="Times New Roman" w:hAnsi="Times New Roman" w:cs="Times New Roman"/>
          <w:lang w:eastAsia="zh-CN"/>
        </w:rPr>
        <w:t>. I am very grateful for their kindness and patience in teaching and helping me</w:t>
      </w:r>
      <w:r w:rsidR="003C410D">
        <w:rPr>
          <w:rFonts w:ascii="Times New Roman" w:hAnsi="Times New Roman" w:cs="Times New Roman"/>
          <w:lang w:eastAsia="zh-CN"/>
        </w:rPr>
        <w:t xml:space="preserve">. I </w:t>
      </w:r>
      <w:r w:rsidR="008418EA">
        <w:rPr>
          <w:rFonts w:ascii="Times New Roman" w:hAnsi="Times New Roman" w:cs="Times New Roman"/>
          <w:lang w:eastAsia="zh-CN"/>
        </w:rPr>
        <w:t>feel</w:t>
      </w:r>
      <w:r w:rsidR="003C410D">
        <w:rPr>
          <w:rFonts w:ascii="Times New Roman" w:hAnsi="Times New Roman" w:cs="Times New Roman"/>
          <w:lang w:eastAsia="zh-CN"/>
        </w:rPr>
        <w:t xml:space="preserve"> blessed and proud to have colleagues like </w:t>
      </w:r>
      <w:r w:rsidR="00BC2C5C">
        <w:rPr>
          <w:rFonts w:ascii="Times New Roman" w:hAnsi="Times New Roman" w:cs="Times New Roman"/>
          <w:lang w:eastAsia="zh-CN"/>
        </w:rPr>
        <w:t>them</w:t>
      </w:r>
      <w:r w:rsidR="003C410D">
        <w:rPr>
          <w:rFonts w:ascii="Times New Roman" w:hAnsi="Times New Roman" w:cs="Times New Roman"/>
          <w:lang w:eastAsia="zh-CN"/>
        </w:rPr>
        <w:t xml:space="preserve"> and </w:t>
      </w:r>
      <w:r w:rsidR="009A4DA1">
        <w:rPr>
          <w:rFonts w:ascii="Times New Roman" w:hAnsi="Times New Roman" w:cs="Times New Roman"/>
          <w:lang w:eastAsia="zh-CN"/>
        </w:rPr>
        <w:t xml:space="preserve">will always remember our friendship. </w:t>
      </w:r>
      <w:proofErr w:type="gramStart"/>
      <w:r w:rsidR="00BC2C5C">
        <w:rPr>
          <w:rFonts w:ascii="Times New Roman" w:hAnsi="Times New Roman" w:cs="Times New Roman"/>
          <w:lang w:eastAsia="zh-CN"/>
        </w:rPr>
        <w:t>Last but not least</w:t>
      </w:r>
      <w:proofErr w:type="gramEnd"/>
      <w:r w:rsidR="00BC2C5C">
        <w:rPr>
          <w:rFonts w:ascii="Times New Roman" w:hAnsi="Times New Roman" w:cs="Times New Roman"/>
          <w:lang w:eastAsia="zh-CN"/>
        </w:rPr>
        <w:t xml:space="preserve">, I would like to thank </w:t>
      </w:r>
      <w:r w:rsidR="00921F88">
        <w:rPr>
          <w:rFonts w:ascii="Times New Roman" w:hAnsi="Times New Roman" w:cs="Times New Roman"/>
          <w:lang w:eastAsia="zh-CN"/>
        </w:rPr>
        <w:t xml:space="preserve">the </w:t>
      </w:r>
      <w:r w:rsidR="00BC2C5C">
        <w:rPr>
          <w:rFonts w:ascii="Times New Roman" w:hAnsi="Times New Roman" w:cs="Times New Roman"/>
          <w:lang w:eastAsia="zh-CN"/>
        </w:rPr>
        <w:t xml:space="preserve">faculty, staff, and graduate students in the Animal Science Department for making it a </w:t>
      </w:r>
      <w:r w:rsidR="00DD5F66">
        <w:rPr>
          <w:rFonts w:ascii="Times New Roman" w:hAnsi="Times New Roman" w:cs="Times New Roman"/>
          <w:lang w:eastAsia="zh-CN"/>
        </w:rPr>
        <w:t>friendly</w:t>
      </w:r>
      <w:r w:rsidR="00BC2C5C">
        <w:rPr>
          <w:rFonts w:ascii="Times New Roman" w:hAnsi="Times New Roman" w:cs="Times New Roman"/>
          <w:lang w:eastAsia="zh-CN"/>
        </w:rPr>
        <w:t xml:space="preserve"> </w:t>
      </w:r>
      <w:r w:rsidR="00DD5F66">
        <w:rPr>
          <w:rFonts w:ascii="Times New Roman" w:hAnsi="Times New Roman" w:cs="Times New Roman"/>
          <w:lang w:eastAsia="zh-CN"/>
        </w:rPr>
        <w:t xml:space="preserve">and supportive </w:t>
      </w:r>
      <w:r w:rsidR="00BC2C5C">
        <w:rPr>
          <w:rFonts w:ascii="Times New Roman" w:hAnsi="Times New Roman" w:cs="Times New Roman"/>
          <w:lang w:eastAsia="zh-CN"/>
        </w:rPr>
        <w:t>place to work in. I will always remember the</w:t>
      </w:r>
      <w:r w:rsidR="00736177">
        <w:rPr>
          <w:rFonts w:ascii="Times New Roman" w:hAnsi="Times New Roman" w:cs="Times New Roman"/>
          <w:lang w:eastAsia="zh-CN"/>
        </w:rPr>
        <w:t xml:space="preserve"> nice</w:t>
      </w:r>
      <w:r w:rsidR="00BC2C5C">
        <w:rPr>
          <w:rFonts w:ascii="Times New Roman" w:hAnsi="Times New Roman" w:cs="Times New Roman"/>
          <w:lang w:eastAsia="zh-CN"/>
        </w:rPr>
        <w:t xml:space="preserve"> time spent with them all.</w:t>
      </w:r>
    </w:p>
    <w:p w14:paraId="1D779534" w14:textId="0FA39FAB" w:rsidR="00BC0B6E" w:rsidRDefault="00BC0B6E" w:rsidP="00717C32">
      <w:pPr>
        <w:spacing w:line="360" w:lineRule="auto"/>
        <w:contextualSpacing/>
        <w:rPr>
          <w:rFonts w:ascii="Times New Roman" w:hAnsi="Times New Roman" w:cs="Times New Roman"/>
          <w:lang w:eastAsia="zh-CN"/>
        </w:rPr>
      </w:pPr>
    </w:p>
    <w:p w14:paraId="13312A4E" w14:textId="361E5EB3" w:rsidR="00BC0B6E" w:rsidRPr="00DF7C87" w:rsidRDefault="00BC0B6E" w:rsidP="00717C32">
      <w:pPr>
        <w:spacing w:line="360" w:lineRule="auto"/>
        <w:contextualSpacing/>
        <w:rPr>
          <w:rFonts w:ascii="Times New Roman" w:hAnsi="Times New Roman" w:cs="Times New Roman"/>
          <w:lang w:eastAsia="zh-CN"/>
        </w:rPr>
      </w:pPr>
      <w:r>
        <w:rPr>
          <w:rFonts w:ascii="Times New Roman" w:hAnsi="Times New Roman" w:cs="Times New Roman"/>
          <w:lang w:eastAsia="zh-CN"/>
        </w:rPr>
        <w:t xml:space="preserve">The research </w:t>
      </w:r>
      <w:r w:rsidR="00021B2A">
        <w:rPr>
          <w:rFonts w:ascii="Times New Roman" w:hAnsi="Times New Roman" w:cs="Times New Roman"/>
          <w:lang w:eastAsia="zh-CN"/>
        </w:rPr>
        <w:t>was</w:t>
      </w:r>
      <w:r w:rsidRPr="00BC0B6E">
        <w:rPr>
          <w:rFonts w:ascii="Times New Roman" w:hAnsi="Times New Roman" w:cs="Times New Roman"/>
          <w:lang w:eastAsia="zh-CN"/>
        </w:rPr>
        <w:t xml:space="preserve"> supported by the United States Department of Agriculture National Institute of Food and Agriculture (NIFA) Award No. 2018-67015-28295</w:t>
      </w:r>
      <w:r w:rsidR="001414C1">
        <w:rPr>
          <w:rFonts w:ascii="Times New Roman" w:hAnsi="Times New Roman" w:cs="Times New Roman"/>
          <w:lang w:eastAsia="zh-CN"/>
        </w:rPr>
        <w:t xml:space="preserve"> and </w:t>
      </w:r>
      <w:r w:rsidR="001414C1" w:rsidRPr="001414C1">
        <w:rPr>
          <w:rFonts w:ascii="Times New Roman" w:hAnsi="Times New Roman" w:cs="Times New Roman"/>
          <w:lang w:eastAsia="zh-CN"/>
        </w:rPr>
        <w:t>the One Health Initiative Seed Program at The University of Tennessee.</w:t>
      </w:r>
      <w:r>
        <w:rPr>
          <w:rFonts w:ascii="Times New Roman" w:hAnsi="Times New Roman" w:cs="Times New Roman"/>
          <w:lang w:eastAsia="zh-CN"/>
        </w:rPr>
        <w:t xml:space="preserve"> The tuition for my Ph.D. study </w:t>
      </w:r>
      <w:r w:rsidR="00021B2A">
        <w:rPr>
          <w:rFonts w:ascii="Times New Roman" w:hAnsi="Times New Roman" w:cs="Times New Roman"/>
          <w:lang w:eastAsia="zh-CN"/>
        </w:rPr>
        <w:t>wa</w:t>
      </w:r>
      <w:r>
        <w:rPr>
          <w:rFonts w:ascii="Times New Roman" w:hAnsi="Times New Roman" w:cs="Times New Roman"/>
          <w:lang w:eastAsia="zh-CN"/>
        </w:rPr>
        <w:t xml:space="preserve">s provided by </w:t>
      </w:r>
      <w:bookmarkStart w:id="3" w:name="OLE_LINK3"/>
      <w:r>
        <w:rPr>
          <w:rFonts w:ascii="Times New Roman" w:hAnsi="Times New Roman" w:cs="Times New Roman"/>
          <w:lang w:eastAsia="zh-CN"/>
        </w:rPr>
        <w:t xml:space="preserve">UT </w:t>
      </w:r>
      <w:proofErr w:type="spellStart"/>
      <w:r>
        <w:rPr>
          <w:rFonts w:ascii="Times New Roman" w:hAnsi="Times New Roman" w:cs="Times New Roman"/>
          <w:lang w:eastAsia="zh-CN"/>
        </w:rPr>
        <w:t>AgResearch</w:t>
      </w:r>
      <w:bookmarkEnd w:id="3"/>
      <w:proofErr w:type="spellEnd"/>
      <w:r w:rsidR="00B86C9C">
        <w:rPr>
          <w:rFonts w:ascii="Times New Roman" w:hAnsi="Times New Roman" w:cs="Times New Roman"/>
          <w:lang w:eastAsia="zh-CN"/>
        </w:rPr>
        <w:t xml:space="preserve"> Ph.D. Tuition Program.</w:t>
      </w:r>
      <w:r w:rsidR="00A10BE7">
        <w:rPr>
          <w:rFonts w:ascii="Times New Roman" w:hAnsi="Times New Roman" w:cs="Times New Roman"/>
          <w:lang w:eastAsia="zh-CN"/>
        </w:rPr>
        <w:t xml:space="preserve"> Special thanks are given to </w:t>
      </w:r>
      <w:r w:rsidR="00A10BE7" w:rsidRPr="00A10BE7">
        <w:rPr>
          <w:rFonts w:ascii="Times New Roman" w:hAnsi="Times New Roman" w:cs="Times New Roman"/>
          <w:lang w:eastAsia="zh-CN"/>
        </w:rPr>
        <w:t>Dr. Ollie E. and Wilma B. Goff Graduate Student Award</w:t>
      </w:r>
      <w:r w:rsidR="00A10BE7">
        <w:rPr>
          <w:rFonts w:ascii="Times New Roman" w:hAnsi="Times New Roman" w:cs="Times New Roman"/>
          <w:lang w:eastAsia="zh-CN"/>
        </w:rPr>
        <w:t xml:space="preserve"> </w:t>
      </w:r>
      <w:r w:rsidR="005C086D">
        <w:rPr>
          <w:rFonts w:ascii="Times New Roman" w:hAnsi="Times New Roman" w:cs="Times New Roman"/>
          <w:lang w:eastAsia="zh-CN"/>
        </w:rPr>
        <w:t xml:space="preserve">in the Animal Science Department </w:t>
      </w:r>
      <w:r w:rsidR="00A10BE7">
        <w:rPr>
          <w:rFonts w:ascii="Times New Roman" w:hAnsi="Times New Roman" w:cs="Times New Roman"/>
          <w:lang w:eastAsia="zh-CN"/>
        </w:rPr>
        <w:t>for the scholarships over the past years.</w:t>
      </w:r>
    </w:p>
    <w:p w14:paraId="5E75813D" w14:textId="17D5AE8D" w:rsidR="00060A6A" w:rsidRPr="00396CCC" w:rsidRDefault="0085757D" w:rsidP="00A14FC7">
      <w:pPr>
        <w:pStyle w:val="Title"/>
        <w:spacing w:line="360" w:lineRule="auto"/>
        <w:contextualSpacing/>
        <w:rPr>
          <w:rFonts w:ascii="Times New Roman" w:hAnsi="Times New Roman" w:cs="Times New Roman"/>
          <w:b w:val="0"/>
          <w:bCs/>
          <w:sz w:val="24"/>
        </w:rPr>
      </w:pPr>
      <w:r w:rsidRPr="00DF7C87">
        <w:rPr>
          <w:rFonts w:ascii="Times New Roman" w:hAnsi="Times New Roman" w:cs="Times New Roman"/>
          <w:sz w:val="24"/>
        </w:rPr>
        <w:br w:type="page"/>
      </w:r>
      <w:r w:rsidR="00236E6D" w:rsidRPr="00060A6A">
        <w:rPr>
          <w:rFonts w:ascii="Times New Roman" w:hAnsi="Times New Roman" w:cs="Times New Roman"/>
          <w:szCs w:val="28"/>
        </w:rPr>
        <w:lastRenderedPageBreak/>
        <w:t>ABSTRACT</w:t>
      </w:r>
    </w:p>
    <w:p w14:paraId="13734C91" w14:textId="086E11D3" w:rsidR="008E5A82" w:rsidRDefault="00396CCC" w:rsidP="008E5A82">
      <w:pPr>
        <w:spacing w:line="360" w:lineRule="auto"/>
        <w:contextualSpacing/>
        <w:rPr>
          <w:rFonts w:ascii="Times New Roman" w:hAnsi="Times New Roman" w:cs="Times New Roman"/>
        </w:rPr>
      </w:pPr>
      <w:bookmarkStart w:id="4" w:name="OLE_LINK156"/>
      <w:r w:rsidRPr="007874E1">
        <w:rPr>
          <w:rFonts w:ascii="Times New Roman" w:hAnsi="Times New Roman" w:cs="Times New Roman"/>
        </w:rPr>
        <w:t xml:space="preserve">Enterobactin (Ent)-mediated iron acquisition is critical for </w:t>
      </w:r>
      <w:r>
        <w:rPr>
          <w:rFonts w:ascii="Times New Roman" w:hAnsi="Times New Roman" w:cs="Times New Roman" w:hint="eastAsia"/>
        </w:rPr>
        <w:t>many</w:t>
      </w:r>
      <w:r>
        <w:rPr>
          <w:rFonts w:ascii="Times New Roman" w:hAnsi="Times New Roman" w:cs="Times New Roman"/>
        </w:rPr>
        <w:t xml:space="preserve"> </w:t>
      </w:r>
      <w:r w:rsidRPr="007874E1">
        <w:rPr>
          <w:rFonts w:ascii="Times New Roman" w:hAnsi="Times New Roman" w:cs="Times New Roman"/>
        </w:rPr>
        <w:t>Gram-negative bacteria to survive in the host. Given the bacteriostatic effect of lipocalin</w:t>
      </w:r>
      <w:r>
        <w:rPr>
          <w:rFonts w:ascii="Times New Roman" w:hAnsi="Times New Roman" w:cs="Times New Roman"/>
        </w:rPr>
        <w:t>-2</w:t>
      </w:r>
      <w:r w:rsidRPr="007874E1">
        <w:rPr>
          <w:rFonts w:ascii="Times New Roman" w:hAnsi="Times New Roman" w:cs="Times New Roman"/>
        </w:rPr>
        <w:t xml:space="preserve"> resulting from its potent Ent-binding ability, immune intervention</w:t>
      </w:r>
      <w:r>
        <w:rPr>
          <w:rFonts w:ascii="Times New Roman" w:hAnsi="Times New Roman" w:cs="Times New Roman"/>
        </w:rPr>
        <w:t>s</w:t>
      </w:r>
      <w:r w:rsidRPr="007874E1">
        <w:rPr>
          <w:rFonts w:ascii="Times New Roman" w:hAnsi="Times New Roman" w:cs="Times New Roman"/>
        </w:rPr>
        <w:t xml:space="preserve"> directly targeting Ent is </w:t>
      </w:r>
      <w:r>
        <w:rPr>
          <w:rFonts w:ascii="Times New Roman" w:hAnsi="Times New Roman" w:cs="Times New Roman"/>
        </w:rPr>
        <w:t xml:space="preserve">a </w:t>
      </w:r>
      <w:r w:rsidRPr="007874E1">
        <w:rPr>
          <w:rFonts w:ascii="Times New Roman" w:hAnsi="Times New Roman" w:cs="Times New Roman"/>
        </w:rPr>
        <w:t xml:space="preserve">promising </w:t>
      </w:r>
      <w:r>
        <w:rPr>
          <w:rFonts w:ascii="Times New Roman" w:hAnsi="Times New Roman" w:cs="Times New Roman"/>
        </w:rPr>
        <w:t>antimicrobial strategy against Gram-negative bacterial infections</w:t>
      </w:r>
      <w:r w:rsidR="00045300">
        <w:rPr>
          <w:rFonts w:ascii="Times New Roman" w:hAnsi="Times New Roman" w:cs="Times New Roman"/>
        </w:rPr>
        <w:t>.</w:t>
      </w:r>
      <w:r>
        <w:rPr>
          <w:rFonts w:ascii="Times New Roman" w:hAnsi="Times New Roman" w:cs="Times New Roman"/>
        </w:rPr>
        <w:t xml:space="preserve"> </w:t>
      </w:r>
      <w:r w:rsidRPr="007874E1">
        <w:rPr>
          <w:rFonts w:ascii="Times New Roman" w:hAnsi="Times New Roman" w:cs="Times New Roman"/>
        </w:rPr>
        <w:t>Moreover,</w:t>
      </w:r>
      <w:r w:rsidR="00E9070C">
        <w:rPr>
          <w:rFonts w:ascii="Times New Roman" w:hAnsi="Times New Roman" w:cs="Times New Roman"/>
        </w:rPr>
        <w:t xml:space="preserve"> </w:t>
      </w:r>
      <w:r>
        <w:rPr>
          <w:rFonts w:ascii="Times New Roman" w:hAnsi="Times New Roman" w:cs="Times New Roman"/>
        </w:rPr>
        <w:t xml:space="preserve">hyperimmune </w:t>
      </w:r>
      <w:r w:rsidRPr="007874E1">
        <w:rPr>
          <w:rFonts w:ascii="Times New Roman" w:hAnsi="Times New Roman" w:cs="Times New Roman"/>
        </w:rPr>
        <w:t>egg yolk antibody is a</w:t>
      </w:r>
      <w:r w:rsidR="00E9070C">
        <w:rPr>
          <w:rFonts w:ascii="Times New Roman" w:hAnsi="Times New Roman" w:cs="Times New Roman"/>
        </w:rPr>
        <w:t>n emerging passive immune agent</w:t>
      </w:r>
      <w:r w:rsidRPr="007874E1">
        <w:rPr>
          <w:rFonts w:ascii="Times New Roman" w:hAnsi="Times New Roman" w:cs="Times New Roman"/>
        </w:rPr>
        <w:t xml:space="preserve"> </w:t>
      </w:r>
      <w:r>
        <w:rPr>
          <w:rFonts w:ascii="Times New Roman" w:hAnsi="Times New Roman" w:cs="Times New Roman"/>
        </w:rPr>
        <w:t>for the control of</w:t>
      </w:r>
      <w:r w:rsidRPr="007874E1">
        <w:rPr>
          <w:rFonts w:ascii="Times New Roman" w:hAnsi="Times New Roman" w:cs="Times New Roman"/>
        </w:rPr>
        <w:t xml:space="preserve"> bacterial infections.</w:t>
      </w:r>
      <w:r>
        <w:rPr>
          <w:rFonts w:ascii="Times New Roman" w:hAnsi="Times New Roman" w:cs="Times New Roman"/>
        </w:rPr>
        <w:t xml:space="preserve"> Oral administration of anti-Ent egg yolk antibody may confer passive immune protection against </w:t>
      </w:r>
      <w:r w:rsidR="00BB4203">
        <w:rPr>
          <w:rFonts w:ascii="Times New Roman" w:hAnsi="Times New Roman" w:cs="Times New Roman"/>
        </w:rPr>
        <w:t xml:space="preserve">Ent-dependent </w:t>
      </w:r>
      <w:r>
        <w:rPr>
          <w:rFonts w:ascii="Times New Roman" w:hAnsi="Times New Roman" w:cs="Times New Roman"/>
        </w:rPr>
        <w:t xml:space="preserve">enteric pathogens. In this dissertation study, </w:t>
      </w:r>
      <w:r w:rsidRPr="004D6CF1">
        <w:rPr>
          <w:rFonts w:ascii="Times New Roman" w:hAnsi="Times New Roman" w:cs="Times New Roman"/>
        </w:rPr>
        <w:t xml:space="preserve">multidisciplinary approaches in conjunction with </w:t>
      </w:r>
      <w:r>
        <w:rPr>
          <w:rFonts w:ascii="Times New Roman" w:hAnsi="Times New Roman" w:cs="Times New Roman"/>
        </w:rPr>
        <w:t xml:space="preserve">different </w:t>
      </w:r>
      <w:r w:rsidRPr="004D6CF1">
        <w:rPr>
          <w:rFonts w:ascii="Times New Roman" w:hAnsi="Times New Roman" w:cs="Times New Roman"/>
        </w:rPr>
        <w:t>model systems (</w:t>
      </w:r>
      <w:r w:rsidRPr="004D6CF1">
        <w:rPr>
          <w:rFonts w:ascii="Times New Roman" w:hAnsi="Times New Roman" w:cs="Times New Roman"/>
          <w:i/>
          <w:iCs/>
        </w:rPr>
        <w:t>in vitro</w:t>
      </w:r>
      <w:r>
        <w:rPr>
          <w:rFonts w:ascii="Times New Roman" w:hAnsi="Times New Roman" w:cs="Times New Roman"/>
        </w:rPr>
        <w:t xml:space="preserve">, </w:t>
      </w:r>
      <w:r w:rsidR="0073298F" w:rsidRPr="004D6CF1">
        <w:rPr>
          <w:rFonts w:ascii="Times New Roman" w:hAnsi="Times New Roman" w:cs="Times New Roman"/>
          <w:i/>
          <w:iCs/>
        </w:rPr>
        <w:t>in vivo</w:t>
      </w:r>
      <w:r w:rsidR="0073298F">
        <w:rPr>
          <w:rFonts w:ascii="Times New Roman" w:hAnsi="Times New Roman" w:cs="Times New Roman"/>
        </w:rPr>
        <w:t xml:space="preserve">, </w:t>
      </w:r>
      <w:r>
        <w:rPr>
          <w:rFonts w:ascii="Times New Roman" w:hAnsi="Times New Roman" w:cs="Times New Roman"/>
        </w:rPr>
        <w:t xml:space="preserve">and </w:t>
      </w:r>
      <w:r w:rsidRPr="004D6CF1">
        <w:rPr>
          <w:rFonts w:ascii="Times New Roman" w:hAnsi="Times New Roman" w:cs="Times New Roman"/>
          <w:i/>
          <w:iCs/>
        </w:rPr>
        <w:t>ex vivo</w:t>
      </w:r>
      <w:r w:rsidRPr="004D6CF1">
        <w:rPr>
          <w:rFonts w:ascii="Times New Roman" w:hAnsi="Times New Roman" w:cs="Times New Roman"/>
        </w:rPr>
        <w:t>)</w:t>
      </w:r>
      <w:r>
        <w:rPr>
          <w:rFonts w:ascii="Times New Roman" w:hAnsi="Times New Roman" w:cs="Times New Roman"/>
        </w:rPr>
        <w:t xml:space="preserve"> </w:t>
      </w:r>
      <w:r w:rsidRPr="004D6CF1">
        <w:rPr>
          <w:rFonts w:ascii="Times New Roman" w:hAnsi="Times New Roman" w:cs="Times New Roman"/>
        </w:rPr>
        <w:t xml:space="preserve">were used to </w:t>
      </w:r>
      <w:r>
        <w:rPr>
          <w:rFonts w:ascii="Times New Roman" w:hAnsi="Times New Roman" w:cs="Times New Roman"/>
        </w:rPr>
        <w:t xml:space="preserve">examine </w:t>
      </w:r>
      <w:r w:rsidR="00005E79">
        <w:rPr>
          <w:rFonts w:ascii="Times New Roman" w:hAnsi="Times New Roman" w:cs="Times New Roman"/>
        </w:rPr>
        <w:t>protective efficacies</w:t>
      </w:r>
      <w:r>
        <w:rPr>
          <w:rFonts w:ascii="Times New Roman" w:hAnsi="Times New Roman" w:cs="Times New Roman"/>
        </w:rPr>
        <w:t xml:space="preserve"> of the Ent-based immune interventions. Anti-Ent antibodies </w:t>
      </w:r>
      <w:r w:rsidR="00E9070C">
        <w:rPr>
          <w:rFonts w:ascii="Times New Roman" w:hAnsi="Times New Roman" w:cs="Times New Roman"/>
        </w:rPr>
        <w:t xml:space="preserve">induced by an Ent conjugate vaccine </w:t>
      </w:r>
      <w:r>
        <w:rPr>
          <w:rFonts w:ascii="Times New Roman" w:hAnsi="Times New Roman" w:cs="Times New Roman"/>
        </w:rPr>
        <w:t xml:space="preserve">were demonstrated to </w:t>
      </w:r>
      <w:r w:rsidR="00C81553">
        <w:rPr>
          <w:rFonts w:ascii="Times New Roman" w:hAnsi="Times New Roman" w:cs="Times New Roman"/>
        </w:rPr>
        <w:t>exert</w:t>
      </w:r>
      <w:r>
        <w:rPr>
          <w:rFonts w:ascii="Times New Roman" w:hAnsi="Times New Roman" w:cs="Times New Roman"/>
        </w:rPr>
        <w:t xml:space="preserve"> </w:t>
      </w:r>
      <w:r w:rsidRPr="00BD43F0">
        <w:rPr>
          <w:rFonts w:ascii="Times New Roman" w:hAnsi="Times New Roman" w:cs="Times New Roman"/>
          <w:i/>
          <w:iCs/>
        </w:rPr>
        <w:t>in vitro</w:t>
      </w:r>
      <w:r>
        <w:rPr>
          <w:rFonts w:ascii="Times New Roman" w:hAnsi="Times New Roman" w:cs="Times New Roman"/>
        </w:rPr>
        <w:t xml:space="preserve"> bacteriostatic effect on</w:t>
      </w:r>
      <w:r w:rsidR="000C76A9">
        <w:rPr>
          <w:rFonts w:ascii="Times New Roman" w:hAnsi="Times New Roman" w:cs="Times New Roman"/>
        </w:rPr>
        <w:t xml:space="preserve"> Ent-dependent Gram-negative bacterial pathogens, including </w:t>
      </w:r>
      <w:r w:rsidR="009B7FC2">
        <w:rPr>
          <w:rFonts w:ascii="Times New Roman" w:hAnsi="Times New Roman" w:cs="Times New Roman"/>
        </w:rPr>
        <w:t>diverse</w:t>
      </w:r>
      <w:r w:rsidR="000C76A9">
        <w:rPr>
          <w:rFonts w:ascii="Times New Roman" w:hAnsi="Times New Roman" w:cs="Times New Roman"/>
        </w:rPr>
        <w:t xml:space="preserve"> </w:t>
      </w:r>
      <w:r w:rsidR="000C76A9" w:rsidRPr="007C7C33">
        <w:rPr>
          <w:rFonts w:ascii="Times New Roman" w:hAnsi="Times New Roman" w:cs="Times New Roman"/>
          <w:i/>
          <w:iCs/>
        </w:rPr>
        <w:t>E</w:t>
      </w:r>
      <w:r w:rsidR="00F903B7">
        <w:rPr>
          <w:rFonts w:ascii="Times New Roman" w:hAnsi="Times New Roman" w:cs="Times New Roman"/>
          <w:i/>
          <w:iCs/>
        </w:rPr>
        <w:t>scherichia</w:t>
      </w:r>
      <w:r w:rsidR="000C76A9" w:rsidRPr="007C7C33">
        <w:rPr>
          <w:rFonts w:ascii="Times New Roman" w:hAnsi="Times New Roman" w:cs="Times New Roman"/>
          <w:i/>
          <w:iCs/>
        </w:rPr>
        <w:t xml:space="preserve"> coli</w:t>
      </w:r>
      <w:r w:rsidR="000C76A9">
        <w:rPr>
          <w:rFonts w:ascii="Times New Roman" w:hAnsi="Times New Roman" w:cs="Times New Roman"/>
        </w:rPr>
        <w:t xml:space="preserve"> and </w:t>
      </w:r>
      <w:r w:rsidR="000C76A9" w:rsidRPr="007C7C33">
        <w:rPr>
          <w:rFonts w:ascii="Times New Roman" w:hAnsi="Times New Roman" w:cs="Times New Roman"/>
          <w:i/>
          <w:iCs/>
        </w:rPr>
        <w:t>S</w:t>
      </w:r>
      <w:r w:rsidR="00F903B7">
        <w:rPr>
          <w:rFonts w:ascii="Times New Roman" w:hAnsi="Times New Roman" w:cs="Times New Roman"/>
          <w:i/>
          <w:iCs/>
        </w:rPr>
        <w:t>almonella</w:t>
      </w:r>
      <w:r w:rsidR="000C76A9" w:rsidRPr="007C7C33">
        <w:rPr>
          <w:rFonts w:ascii="Times New Roman" w:hAnsi="Times New Roman" w:cs="Times New Roman"/>
          <w:i/>
          <w:iCs/>
        </w:rPr>
        <w:t xml:space="preserve"> enterica</w:t>
      </w:r>
      <w:r w:rsidR="000C76A9">
        <w:rPr>
          <w:rFonts w:ascii="Times New Roman" w:hAnsi="Times New Roman" w:cs="Times New Roman"/>
        </w:rPr>
        <w:t xml:space="preserve"> </w:t>
      </w:r>
      <w:r w:rsidR="009B7FC2">
        <w:rPr>
          <w:rFonts w:ascii="Times New Roman" w:hAnsi="Times New Roman" w:cs="Times New Roman"/>
        </w:rPr>
        <w:t xml:space="preserve">strains </w:t>
      </w:r>
      <w:r w:rsidR="006B321F">
        <w:rPr>
          <w:rFonts w:ascii="Times New Roman" w:hAnsi="Times New Roman" w:cs="Times New Roman"/>
        </w:rPr>
        <w:t>with</w:t>
      </w:r>
      <w:r w:rsidR="000C76A9">
        <w:rPr>
          <w:rFonts w:ascii="Times New Roman" w:hAnsi="Times New Roman" w:cs="Times New Roman"/>
        </w:rPr>
        <w:t xml:space="preserve"> </w:t>
      </w:r>
      <w:r w:rsidR="009B7FC2">
        <w:rPr>
          <w:rFonts w:ascii="Times New Roman" w:hAnsi="Times New Roman" w:cs="Times New Roman"/>
        </w:rPr>
        <w:t>different</w:t>
      </w:r>
      <w:r w:rsidR="000C76A9">
        <w:rPr>
          <w:rFonts w:ascii="Times New Roman" w:hAnsi="Times New Roman" w:cs="Times New Roman"/>
        </w:rPr>
        <w:t xml:space="preserve"> siderophore production profiles as well as </w:t>
      </w:r>
      <w:r w:rsidR="000C76A9" w:rsidRPr="007C7C33">
        <w:rPr>
          <w:rFonts w:ascii="Times New Roman" w:hAnsi="Times New Roman" w:cs="Times New Roman"/>
          <w:i/>
          <w:iCs/>
        </w:rPr>
        <w:t>Campylobacter</w:t>
      </w:r>
      <w:r w:rsidR="000C76A9">
        <w:rPr>
          <w:rFonts w:ascii="Times New Roman" w:hAnsi="Times New Roman" w:cs="Times New Roman"/>
        </w:rPr>
        <w:t xml:space="preserve"> spp</w:t>
      </w:r>
      <w:r>
        <w:rPr>
          <w:rFonts w:ascii="Times New Roman" w:hAnsi="Times New Roman" w:cs="Times New Roman"/>
        </w:rPr>
        <w:t xml:space="preserve">. In the </w:t>
      </w:r>
      <w:r w:rsidR="003953A7">
        <w:rPr>
          <w:rFonts w:ascii="Times New Roman" w:hAnsi="Times New Roman" w:cs="Times New Roman"/>
        </w:rPr>
        <w:t xml:space="preserve">subsequent </w:t>
      </w:r>
      <w:r>
        <w:rPr>
          <w:rFonts w:ascii="Times New Roman" w:hAnsi="Times New Roman" w:cs="Times New Roman"/>
        </w:rPr>
        <w:t>chicken trial</w:t>
      </w:r>
      <w:r w:rsidR="003953A7">
        <w:rPr>
          <w:rFonts w:ascii="Times New Roman" w:hAnsi="Times New Roman" w:cs="Times New Roman"/>
        </w:rPr>
        <w:t xml:space="preserve"> aimed to assess </w:t>
      </w:r>
      <w:r w:rsidR="00005E79">
        <w:rPr>
          <w:rFonts w:ascii="Times New Roman" w:hAnsi="Times New Roman" w:cs="Times New Roman"/>
        </w:rPr>
        <w:t xml:space="preserve">active </w:t>
      </w:r>
      <w:r w:rsidR="003953A7">
        <w:rPr>
          <w:rFonts w:ascii="Times New Roman" w:hAnsi="Times New Roman" w:cs="Times New Roman"/>
        </w:rPr>
        <w:t xml:space="preserve">immune protection of the Ent conjugate vaccine against avian pathogenic </w:t>
      </w:r>
      <w:r w:rsidR="003953A7" w:rsidRPr="003953A7">
        <w:rPr>
          <w:rFonts w:ascii="Times New Roman" w:hAnsi="Times New Roman" w:cs="Times New Roman"/>
          <w:i/>
          <w:iCs/>
        </w:rPr>
        <w:t>E. coli</w:t>
      </w:r>
      <w:r w:rsidR="00572428">
        <w:rPr>
          <w:rFonts w:ascii="Times New Roman" w:hAnsi="Times New Roman" w:cs="Times New Roman"/>
        </w:rPr>
        <w:t xml:space="preserve"> (APEC)</w:t>
      </w:r>
      <w:r w:rsidR="004F5E44">
        <w:rPr>
          <w:rFonts w:ascii="Times New Roman" w:hAnsi="Times New Roman" w:cs="Times New Roman"/>
        </w:rPr>
        <w:t xml:space="preserve"> infection</w:t>
      </w:r>
      <w:r w:rsidR="003953A7">
        <w:rPr>
          <w:rFonts w:ascii="Times New Roman" w:hAnsi="Times New Roman" w:cs="Times New Roman"/>
        </w:rPr>
        <w:t>,</w:t>
      </w:r>
      <w:r>
        <w:rPr>
          <w:rFonts w:ascii="Times New Roman" w:hAnsi="Times New Roman" w:cs="Times New Roman"/>
        </w:rPr>
        <w:t xml:space="preserve"> the vaccine induced high titers of anti-Ent </w:t>
      </w:r>
      <w:r w:rsidR="00F953DF">
        <w:rPr>
          <w:rFonts w:ascii="Times New Roman" w:hAnsi="Times New Roman" w:cs="Times New Roman"/>
        </w:rPr>
        <w:t>IgY</w:t>
      </w:r>
      <w:r>
        <w:rPr>
          <w:rFonts w:ascii="Times New Roman" w:hAnsi="Times New Roman" w:cs="Times New Roman"/>
        </w:rPr>
        <w:t xml:space="preserve"> in the serum </w:t>
      </w:r>
      <w:r w:rsidR="00F953DF">
        <w:rPr>
          <w:rFonts w:ascii="Times New Roman" w:hAnsi="Times New Roman" w:cs="Times New Roman"/>
        </w:rPr>
        <w:t>as well as</w:t>
      </w:r>
      <w:r>
        <w:rPr>
          <w:rFonts w:ascii="Times New Roman" w:hAnsi="Times New Roman" w:cs="Times New Roman"/>
        </w:rPr>
        <w:t xml:space="preserve"> specific IgY in the intestine. As a result, the vaccination significantly alleviated </w:t>
      </w:r>
      <w:r w:rsidR="00FD597B">
        <w:rPr>
          <w:rFonts w:ascii="Times New Roman" w:hAnsi="Times New Roman" w:cs="Times New Roman"/>
        </w:rPr>
        <w:t xml:space="preserve">the </w:t>
      </w:r>
      <w:r>
        <w:rPr>
          <w:rFonts w:ascii="Times New Roman" w:hAnsi="Times New Roman" w:cs="Times New Roman"/>
        </w:rPr>
        <w:t xml:space="preserve">organ lesions caused by </w:t>
      </w:r>
      <w:r w:rsidR="003953A7">
        <w:rPr>
          <w:rFonts w:ascii="Times New Roman" w:hAnsi="Times New Roman" w:cs="Times New Roman"/>
        </w:rPr>
        <w:t>a highly virulent</w:t>
      </w:r>
      <w:r>
        <w:rPr>
          <w:rFonts w:ascii="Times New Roman" w:hAnsi="Times New Roman" w:cs="Times New Roman"/>
        </w:rPr>
        <w:t xml:space="preserve"> </w:t>
      </w:r>
      <w:r w:rsidR="00572428">
        <w:rPr>
          <w:rFonts w:ascii="Times New Roman" w:hAnsi="Times New Roman" w:cs="Times New Roman"/>
        </w:rPr>
        <w:t xml:space="preserve">APEC </w:t>
      </w:r>
      <w:r w:rsidR="00534F4D">
        <w:rPr>
          <w:rFonts w:ascii="Times New Roman" w:hAnsi="Times New Roman" w:cs="Times New Roman"/>
        </w:rPr>
        <w:t>and</w:t>
      </w:r>
      <w:r w:rsidR="006035E5">
        <w:rPr>
          <w:rFonts w:ascii="Times New Roman" w:hAnsi="Times New Roman" w:cs="Times New Roman"/>
        </w:rPr>
        <w:t xml:space="preserve"> affected</w:t>
      </w:r>
      <w:r>
        <w:rPr>
          <w:rFonts w:ascii="Times New Roman" w:hAnsi="Times New Roman" w:cs="Times New Roman"/>
        </w:rPr>
        <w:t xml:space="preserve"> </w:t>
      </w:r>
      <w:r w:rsidR="000D575C">
        <w:rPr>
          <w:rFonts w:ascii="Times New Roman" w:hAnsi="Times New Roman" w:cs="Times New Roman"/>
        </w:rPr>
        <w:t xml:space="preserve">the </w:t>
      </w:r>
      <w:r>
        <w:rPr>
          <w:rFonts w:ascii="Times New Roman" w:hAnsi="Times New Roman" w:cs="Times New Roman"/>
        </w:rPr>
        <w:t xml:space="preserve">chicken intestinal microbiota. Regarding the passive immunization, </w:t>
      </w:r>
      <w:r w:rsidR="00A26D0A">
        <w:rPr>
          <w:rFonts w:ascii="Times New Roman" w:hAnsi="Times New Roman" w:cs="Times New Roman"/>
        </w:rPr>
        <w:t xml:space="preserve">when a large quantity of anti-Ent hyperimmune egg yolk was </w:t>
      </w:r>
      <w:r w:rsidR="00C101D2">
        <w:rPr>
          <w:rFonts w:ascii="Times New Roman" w:hAnsi="Times New Roman" w:cs="Times New Roman"/>
        </w:rPr>
        <w:t xml:space="preserve">orally administered as a feed additive </w:t>
      </w:r>
      <w:r w:rsidR="00931C98">
        <w:rPr>
          <w:rFonts w:ascii="Times New Roman" w:hAnsi="Times New Roman" w:cs="Times New Roman"/>
        </w:rPr>
        <w:t>to</w:t>
      </w:r>
      <w:r w:rsidR="00C101D2">
        <w:rPr>
          <w:rFonts w:ascii="Times New Roman" w:hAnsi="Times New Roman" w:cs="Times New Roman"/>
        </w:rPr>
        <w:t xml:space="preserve"> chickens</w:t>
      </w:r>
      <w:r w:rsidR="00A95D3F">
        <w:rPr>
          <w:rFonts w:ascii="Times New Roman" w:hAnsi="Times New Roman" w:cs="Times New Roman"/>
        </w:rPr>
        <w:t xml:space="preserve">, it </w:t>
      </w:r>
      <w:r w:rsidR="00005E79">
        <w:rPr>
          <w:rFonts w:ascii="Times New Roman" w:hAnsi="Times New Roman" w:cs="Times New Roman"/>
        </w:rPr>
        <w:t xml:space="preserve">failed to suppress </w:t>
      </w:r>
      <w:r w:rsidR="00005E79" w:rsidRPr="003802D7">
        <w:rPr>
          <w:rFonts w:ascii="Times New Roman" w:hAnsi="Times New Roman" w:cs="Times New Roman"/>
          <w:i/>
          <w:iCs/>
        </w:rPr>
        <w:t>C. jejuni</w:t>
      </w:r>
      <w:r w:rsidR="00005E79">
        <w:rPr>
          <w:rFonts w:ascii="Times New Roman" w:hAnsi="Times New Roman" w:cs="Times New Roman"/>
        </w:rPr>
        <w:t xml:space="preserve"> colonization in the chicken intestine</w:t>
      </w:r>
      <w:r w:rsidR="00931C98">
        <w:rPr>
          <w:rFonts w:ascii="Times New Roman" w:hAnsi="Times New Roman" w:cs="Times New Roman"/>
        </w:rPr>
        <w:t>, consistent with the finding that</w:t>
      </w:r>
      <w:r w:rsidR="00005E79">
        <w:rPr>
          <w:rFonts w:ascii="Times New Roman" w:hAnsi="Times New Roman" w:cs="Times New Roman"/>
        </w:rPr>
        <w:t xml:space="preserve"> the egg yolk antibody </w:t>
      </w:r>
      <w:r w:rsidR="00A95D3F">
        <w:rPr>
          <w:rFonts w:ascii="Times New Roman" w:hAnsi="Times New Roman" w:cs="Times New Roman"/>
        </w:rPr>
        <w:t>was not detected in</w:t>
      </w:r>
      <w:r w:rsidR="00931C98">
        <w:rPr>
          <w:rFonts w:ascii="Times New Roman" w:hAnsi="Times New Roman" w:cs="Times New Roman"/>
        </w:rPr>
        <w:t xml:space="preserve"> </w:t>
      </w:r>
      <w:r w:rsidR="00A95D3F">
        <w:rPr>
          <w:rFonts w:ascii="Times New Roman" w:hAnsi="Times New Roman" w:cs="Times New Roman"/>
        </w:rPr>
        <w:t>gastrointestinal tract</w:t>
      </w:r>
      <w:r w:rsidR="00C101D2">
        <w:rPr>
          <w:rFonts w:ascii="Times New Roman" w:hAnsi="Times New Roman" w:cs="Times New Roman"/>
        </w:rPr>
        <w:t>s</w:t>
      </w:r>
      <w:r w:rsidR="00A95D3F">
        <w:rPr>
          <w:rFonts w:ascii="Times New Roman" w:hAnsi="Times New Roman" w:cs="Times New Roman"/>
        </w:rPr>
        <w:t xml:space="preserve"> </w:t>
      </w:r>
      <w:r w:rsidR="00931C98">
        <w:rPr>
          <w:rFonts w:ascii="Times New Roman" w:hAnsi="Times New Roman" w:cs="Times New Roman"/>
        </w:rPr>
        <w:t xml:space="preserve">and sera </w:t>
      </w:r>
      <w:r w:rsidR="00A95D3F">
        <w:rPr>
          <w:rFonts w:ascii="Times New Roman" w:hAnsi="Times New Roman" w:cs="Times New Roman"/>
        </w:rPr>
        <w:t>of the chickens</w:t>
      </w:r>
      <w:r w:rsidR="00D54130">
        <w:rPr>
          <w:rFonts w:ascii="Times New Roman" w:hAnsi="Times New Roman" w:cs="Times New Roman"/>
        </w:rPr>
        <w:t>.</w:t>
      </w:r>
      <w:r>
        <w:rPr>
          <w:rFonts w:ascii="Times New Roman" w:hAnsi="Times New Roman" w:cs="Times New Roman"/>
        </w:rPr>
        <w:t xml:space="preserve"> Further </w:t>
      </w:r>
      <w:r w:rsidRPr="00D821A2">
        <w:rPr>
          <w:rFonts w:ascii="Times New Roman" w:hAnsi="Times New Roman" w:cs="Times New Roman"/>
          <w:i/>
          <w:iCs/>
        </w:rPr>
        <w:t>ex vivo</w:t>
      </w:r>
      <w:r>
        <w:rPr>
          <w:rFonts w:ascii="Times New Roman" w:hAnsi="Times New Roman" w:cs="Times New Roman"/>
        </w:rPr>
        <w:t xml:space="preserve"> </w:t>
      </w:r>
      <w:r w:rsidR="00772BB4">
        <w:rPr>
          <w:rFonts w:ascii="Times New Roman" w:hAnsi="Times New Roman" w:cs="Times New Roman"/>
        </w:rPr>
        <w:t>evaluation of egg yolk antibody stability</w:t>
      </w:r>
      <w:r>
        <w:rPr>
          <w:rFonts w:ascii="Times New Roman" w:hAnsi="Times New Roman" w:cs="Times New Roman"/>
        </w:rPr>
        <w:t xml:space="preserve"> revealed that </w:t>
      </w:r>
      <w:r w:rsidR="00D32FDA">
        <w:rPr>
          <w:rFonts w:ascii="Times New Roman" w:hAnsi="Times New Roman" w:cs="Times New Roman"/>
        </w:rPr>
        <w:t>the</w:t>
      </w:r>
      <w:r>
        <w:rPr>
          <w:rFonts w:ascii="Times New Roman" w:hAnsi="Times New Roman" w:cs="Times New Roman"/>
        </w:rPr>
        <w:t xml:space="preserve"> antibody was efficiently degraded when entering chicken gizzard. Lastly,</w:t>
      </w:r>
      <w:r w:rsidR="00F7237A">
        <w:rPr>
          <w:rFonts w:ascii="Times New Roman" w:hAnsi="Times New Roman" w:cs="Times New Roman"/>
        </w:rPr>
        <w:t xml:space="preserve"> </w:t>
      </w:r>
      <w:r w:rsidR="00A26D0A">
        <w:rPr>
          <w:rFonts w:ascii="Times New Roman" w:hAnsi="Times New Roman" w:cs="Times New Roman"/>
        </w:rPr>
        <w:t xml:space="preserve">an </w:t>
      </w:r>
      <w:r w:rsidR="008E5A82">
        <w:rPr>
          <w:rFonts w:ascii="Times New Roman" w:hAnsi="Times New Roman" w:cs="Times New Roman"/>
        </w:rPr>
        <w:t xml:space="preserve">epidemiological survey of </w:t>
      </w:r>
      <w:r w:rsidR="008E5A82" w:rsidRPr="00882405">
        <w:rPr>
          <w:rFonts w:ascii="Times New Roman" w:hAnsi="Times New Roman" w:cs="Times New Roman"/>
          <w:i/>
          <w:iCs/>
        </w:rPr>
        <w:t>E. albertii</w:t>
      </w:r>
      <w:r w:rsidR="008E5A82">
        <w:rPr>
          <w:rFonts w:ascii="Times New Roman" w:hAnsi="Times New Roman" w:cs="Times New Roman"/>
        </w:rPr>
        <w:t xml:space="preserve"> in broilers revealed chicken</w:t>
      </w:r>
      <w:r w:rsidR="007D5D5A">
        <w:rPr>
          <w:rFonts w:ascii="Times New Roman" w:hAnsi="Times New Roman" w:cs="Times New Roman"/>
        </w:rPr>
        <w:t>s</w:t>
      </w:r>
      <w:r w:rsidR="008E5A82">
        <w:rPr>
          <w:rFonts w:ascii="Times New Roman" w:hAnsi="Times New Roman" w:cs="Times New Roman"/>
        </w:rPr>
        <w:t xml:space="preserve"> as an important reservoir for this emerging </w:t>
      </w:r>
      <w:bookmarkStart w:id="5" w:name="OLE_LINK150"/>
      <w:r w:rsidR="008E5A82">
        <w:rPr>
          <w:rFonts w:ascii="Times New Roman" w:hAnsi="Times New Roman" w:cs="Times New Roman"/>
        </w:rPr>
        <w:t xml:space="preserve">zoonotic </w:t>
      </w:r>
      <w:bookmarkEnd w:id="5"/>
      <w:r w:rsidR="008E5A82">
        <w:rPr>
          <w:rFonts w:ascii="Times New Roman" w:hAnsi="Times New Roman" w:cs="Times New Roman"/>
        </w:rPr>
        <w:t xml:space="preserve">pathogen. </w:t>
      </w:r>
      <w:r w:rsidR="00B94F4E">
        <w:rPr>
          <w:rFonts w:ascii="Times New Roman" w:hAnsi="Times New Roman" w:cs="Times New Roman"/>
        </w:rPr>
        <w:t>T</w:t>
      </w:r>
      <w:r w:rsidR="00845CBE">
        <w:rPr>
          <w:rFonts w:ascii="Times New Roman" w:hAnsi="Times New Roman" w:cs="Times New Roman"/>
        </w:rPr>
        <w:t>he</w:t>
      </w:r>
      <w:r w:rsidR="00B94F4E">
        <w:rPr>
          <w:rFonts w:ascii="Times New Roman" w:hAnsi="Times New Roman" w:cs="Times New Roman"/>
        </w:rPr>
        <w:t xml:space="preserve"> </w:t>
      </w:r>
      <w:r w:rsidR="00B94F4E" w:rsidRPr="00B94F4E">
        <w:rPr>
          <w:rFonts w:ascii="Times New Roman" w:hAnsi="Times New Roman" w:cs="Times New Roman"/>
          <w:i/>
          <w:iCs/>
        </w:rPr>
        <w:t>in</w:t>
      </w:r>
      <w:r w:rsidR="00845CBE" w:rsidRPr="00B94F4E">
        <w:rPr>
          <w:rFonts w:ascii="Times New Roman" w:hAnsi="Times New Roman" w:cs="Times New Roman"/>
          <w:i/>
          <w:iCs/>
        </w:rPr>
        <w:t xml:space="preserve"> </w:t>
      </w:r>
      <w:r w:rsidR="00B94F4E" w:rsidRPr="00B94F4E">
        <w:rPr>
          <w:rFonts w:ascii="Times New Roman" w:hAnsi="Times New Roman" w:cs="Times New Roman"/>
          <w:i/>
          <w:iCs/>
        </w:rPr>
        <w:t>vitro</w:t>
      </w:r>
      <w:r w:rsidR="00B94F4E">
        <w:rPr>
          <w:rFonts w:ascii="Times New Roman" w:hAnsi="Times New Roman" w:cs="Times New Roman"/>
        </w:rPr>
        <w:t xml:space="preserve"> growth assay also showed significant inhibitory effect of the </w:t>
      </w:r>
      <w:r w:rsidR="008E5A82">
        <w:rPr>
          <w:rFonts w:ascii="Times New Roman" w:hAnsi="Times New Roman" w:cs="Times New Roman"/>
        </w:rPr>
        <w:t xml:space="preserve">anti-Ent antibodies on </w:t>
      </w:r>
      <w:r w:rsidR="008E5A82" w:rsidRPr="00882405">
        <w:rPr>
          <w:rFonts w:ascii="Times New Roman" w:hAnsi="Times New Roman" w:cs="Times New Roman"/>
          <w:i/>
          <w:iCs/>
        </w:rPr>
        <w:t>E. albertii</w:t>
      </w:r>
      <w:r w:rsidRPr="003278A7">
        <w:rPr>
          <w:rFonts w:ascii="Times New Roman" w:hAnsi="Times New Roman" w:cs="Times New Roman"/>
        </w:rPr>
        <w:t>.</w:t>
      </w:r>
      <w:r>
        <w:rPr>
          <w:rFonts w:ascii="Times New Roman" w:hAnsi="Times New Roman" w:cs="Times New Roman"/>
        </w:rPr>
        <w:t xml:space="preserve"> Collectively, </w:t>
      </w:r>
      <w:bookmarkStart w:id="6" w:name="OLE_LINK139"/>
      <w:r>
        <w:rPr>
          <w:rFonts w:ascii="Times New Roman" w:hAnsi="Times New Roman" w:cs="Times New Roman"/>
        </w:rPr>
        <w:t xml:space="preserve">this dissertation study </w:t>
      </w:r>
      <w:bookmarkEnd w:id="6"/>
      <w:r w:rsidR="008E5A82">
        <w:rPr>
          <w:rFonts w:ascii="Times New Roman" w:hAnsi="Times New Roman" w:cs="Times New Roman"/>
        </w:rPr>
        <w:t xml:space="preserve">demonstrated </w:t>
      </w:r>
      <w:r w:rsidR="002B3FA4">
        <w:rPr>
          <w:rFonts w:ascii="Times New Roman" w:hAnsi="Times New Roman" w:cs="Times New Roman"/>
        </w:rPr>
        <w:t>significant potential</w:t>
      </w:r>
      <w:r w:rsidR="008E5A82">
        <w:rPr>
          <w:rFonts w:ascii="Times New Roman" w:hAnsi="Times New Roman" w:cs="Times New Roman"/>
        </w:rPr>
        <w:t xml:space="preserve"> of </w:t>
      </w:r>
      <w:r w:rsidR="005F58F5">
        <w:rPr>
          <w:rFonts w:ascii="Times New Roman" w:hAnsi="Times New Roman" w:cs="Times New Roman"/>
        </w:rPr>
        <w:t xml:space="preserve">the </w:t>
      </w:r>
      <w:r w:rsidR="008E5A82">
        <w:rPr>
          <w:rFonts w:ascii="Times New Roman" w:hAnsi="Times New Roman" w:cs="Times New Roman"/>
        </w:rPr>
        <w:t xml:space="preserve">Ent-based immune interventions </w:t>
      </w:r>
      <w:r w:rsidR="00F27111">
        <w:rPr>
          <w:rFonts w:ascii="Times New Roman" w:hAnsi="Times New Roman" w:cs="Times New Roman"/>
        </w:rPr>
        <w:t>in controlling</w:t>
      </w:r>
      <w:r w:rsidR="008E5A82">
        <w:rPr>
          <w:rFonts w:ascii="Times New Roman" w:hAnsi="Times New Roman" w:cs="Times New Roman"/>
        </w:rPr>
        <w:t xml:space="preserve"> different Gram-negative bacterial infections.</w:t>
      </w:r>
    </w:p>
    <w:bookmarkEnd w:id="4"/>
    <w:p w14:paraId="4281BC62" w14:textId="494D0402" w:rsidR="007E1334" w:rsidRDefault="007E1334" w:rsidP="00717C32">
      <w:pPr>
        <w:spacing w:line="360" w:lineRule="auto"/>
        <w:contextualSpacing/>
        <w:rPr>
          <w:rFonts w:ascii="Times New Roman" w:hAnsi="Times New Roman" w:cs="Times New Roman"/>
        </w:rPr>
      </w:pPr>
    </w:p>
    <w:p w14:paraId="48FDD7AF" w14:textId="77777777" w:rsidR="00236E6D" w:rsidRPr="00DF7C87" w:rsidRDefault="00DA2F07" w:rsidP="00717C32">
      <w:pPr>
        <w:spacing w:line="360" w:lineRule="auto"/>
        <w:contextualSpacing/>
        <w:rPr>
          <w:rFonts w:ascii="Times New Roman" w:hAnsi="Times New Roman" w:cs="Times New Roman"/>
        </w:rPr>
      </w:pPr>
      <w:r w:rsidRPr="00CF3FB4">
        <w:rPr>
          <w:rFonts w:ascii="Times New Roman" w:hAnsi="Times New Roman" w:cs="Times New Roman"/>
          <w:b/>
          <w:bCs/>
        </w:rPr>
        <w:t>Keywords</w:t>
      </w:r>
      <w:r>
        <w:rPr>
          <w:rFonts w:ascii="Times New Roman" w:hAnsi="Times New Roman" w:cs="Times New Roman"/>
        </w:rPr>
        <w:t xml:space="preserve">: </w:t>
      </w:r>
      <w:r w:rsidR="00722359">
        <w:rPr>
          <w:rFonts w:ascii="Times New Roman" w:hAnsi="Times New Roman" w:cs="Times New Roman"/>
        </w:rPr>
        <w:t xml:space="preserve">enterobactin, immune intervention, </w:t>
      </w:r>
      <w:r>
        <w:rPr>
          <w:rFonts w:ascii="Times New Roman" w:hAnsi="Times New Roman" w:cs="Times New Roman"/>
        </w:rPr>
        <w:t>Gram-negative bacteria, egg yolk antibody</w:t>
      </w:r>
      <w:r w:rsidR="00236E6D" w:rsidRPr="00DF7C87">
        <w:rPr>
          <w:rFonts w:ascii="Times New Roman" w:hAnsi="Times New Roman" w:cs="Times New Roman"/>
        </w:rPr>
        <w:br w:type="page"/>
      </w:r>
    </w:p>
    <w:p w14:paraId="4D4840D8" w14:textId="77777777" w:rsidR="00387656" w:rsidRPr="00060A6A" w:rsidRDefault="00387656" w:rsidP="00A14FC7">
      <w:pPr>
        <w:pStyle w:val="Title"/>
        <w:spacing w:line="360" w:lineRule="auto"/>
        <w:contextualSpacing/>
        <w:rPr>
          <w:rFonts w:ascii="Times New Roman" w:hAnsi="Times New Roman" w:cs="Times New Roman"/>
          <w:szCs w:val="28"/>
        </w:rPr>
      </w:pPr>
      <w:r w:rsidRPr="00060A6A">
        <w:rPr>
          <w:rFonts w:ascii="Times New Roman" w:hAnsi="Times New Roman" w:cs="Times New Roman"/>
          <w:szCs w:val="28"/>
        </w:rPr>
        <w:lastRenderedPageBreak/>
        <w:t>TABLE OF CONTENTS</w:t>
      </w:r>
    </w:p>
    <w:p w14:paraId="67EC8A5D" w14:textId="77777777" w:rsidR="00387656" w:rsidRPr="00577B77" w:rsidRDefault="00387656" w:rsidP="00A14FC7">
      <w:pPr>
        <w:pStyle w:val="Title"/>
        <w:spacing w:line="360" w:lineRule="auto"/>
        <w:contextualSpacing/>
        <w:rPr>
          <w:rFonts w:ascii="Times New Roman" w:hAnsi="Times New Roman" w:cs="Times New Roman"/>
          <w:sz w:val="24"/>
        </w:rPr>
      </w:pPr>
    </w:p>
    <w:p w14:paraId="1D79E0B7" w14:textId="455D86EC" w:rsidR="009A6E0B" w:rsidRPr="009A6E0B" w:rsidRDefault="00387656">
      <w:pPr>
        <w:pStyle w:val="TOC1"/>
        <w:rPr>
          <w:rFonts w:eastAsiaTheme="minorEastAsia" w:cs="Times New Roman"/>
          <w:noProof/>
          <w:lang w:eastAsia="zh-CN"/>
        </w:rPr>
      </w:pPr>
      <w:r w:rsidRPr="009A6E0B">
        <w:rPr>
          <w:rFonts w:cs="Times New Roman"/>
        </w:rPr>
        <w:fldChar w:fldCharType="begin"/>
      </w:r>
      <w:r w:rsidRPr="009A6E0B">
        <w:rPr>
          <w:rFonts w:cs="Times New Roman"/>
        </w:rPr>
        <w:instrText xml:space="preserve"> TOC \o "1-3" \h \z \u </w:instrText>
      </w:r>
      <w:r w:rsidRPr="009A6E0B">
        <w:rPr>
          <w:rFonts w:cs="Times New Roman"/>
        </w:rPr>
        <w:fldChar w:fldCharType="separate"/>
      </w:r>
      <w:hyperlink w:anchor="_Toc108184838" w:history="1">
        <w:r w:rsidR="009A6E0B" w:rsidRPr="009A6E0B">
          <w:rPr>
            <w:rStyle w:val="Hyperlink"/>
            <w:rFonts w:cs="Times New Roman"/>
            <w:noProof/>
          </w:rPr>
          <w:t>Introduction</w:t>
        </w:r>
        <w:r w:rsidR="009A6E0B" w:rsidRPr="009A6E0B">
          <w:rPr>
            <w:rFonts w:cs="Times New Roman"/>
            <w:noProof/>
            <w:webHidden/>
          </w:rPr>
          <w:tab/>
        </w:r>
        <w:r w:rsidR="009A6E0B" w:rsidRPr="009A6E0B">
          <w:rPr>
            <w:rFonts w:cs="Times New Roman"/>
            <w:noProof/>
            <w:webHidden/>
          </w:rPr>
          <w:fldChar w:fldCharType="begin"/>
        </w:r>
        <w:r w:rsidR="009A6E0B" w:rsidRPr="009A6E0B">
          <w:rPr>
            <w:rFonts w:cs="Times New Roman"/>
            <w:noProof/>
            <w:webHidden/>
          </w:rPr>
          <w:instrText xml:space="preserve"> PAGEREF _Toc108184838 \h </w:instrText>
        </w:r>
        <w:r w:rsidR="009A6E0B" w:rsidRPr="009A6E0B">
          <w:rPr>
            <w:rFonts w:cs="Times New Roman"/>
            <w:noProof/>
            <w:webHidden/>
          </w:rPr>
        </w:r>
        <w:r w:rsidR="009A6E0B" w:rsidRPr="009A6E0B">
          <w:rPr>
            <w:rFonts w:cs="Times New Roman"/>
            <w:noProof/>
            <w:webHidden/>
          </w:rPr>
          <w:fldChar w:fldCharType="separate"/>
        </w:r>
        <w:r w:rsidR="009A6E0B" w:rsidRPr="009A6E0B">
          <w:rPr>
            <w:rFonts w:cs="Times New Roman"/>
            <w:noProof/>
            <w:webHidden/>
          </w:rPr>
          <w:t>1</w:t>
        </w:r>
        <w:r w:rsidR="009A6E0B" w:rsidRPr="009A6E0B">
          <w:rPr>
            <w:rFonts w:cs="Times New Roman"/>
            <w:noProof/>
            <w:webHidden/>
          </w:rPr>
          <w:fldChar w:fldCharType="end"/>
        </w:r>
      </w:hyperlink>
    </w:p>
    <w:p w14:paraId="67AE9BAD" w14:textId="2BB9360A" w:rsidR="009A6E0B" w:rsidRPr="009A6E0B" w:rsidRDefault="00000000">
      <w:pPr>
        <w:pStyle w:val="TOC2"/>
        <w:rPr>
          <w:rFonts w:ascii="Times New Roman" w:eastAsiaTheme="minorEastAsia" w:hAnsi="Times New Roman" w:cs="Times New Roman"/>
          <w:noProof/>
          <w:lang w:eastAsia="zh-CN"/>
        </w:rPr>
      </w:pPr>
      <w:hyperlink w:anchor="_Toc108184839" w:history="1">
        <w:r w:rsidR="009A6E0B" w:rsidRPr="009A6E0B">
          <w:rPr>
            <w:rStyle w:val="Hyperlink"/>
            <w:rFonts w:ascii="Times New Roman" w:hAnsi="Times New Roman" w:cs="Times New Roman"/>
            <w:noProof/>
          </w:rPr>
          <w:t>References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_Toc108184839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3</w:t>
        </w:r>
        <w:r w:rsidR="009A6E0B" w:rsidRPr="009A6E0B">
          <w:rPr>
            <w:rFonts w:ascii="Times New Roman" w:hAnsi="Times New Roman" w:cs="Times New Roman"/>
            <w:noProof/>
            <w:webHidden/>
          </w:rPr>
          <w:fldChar w:fldCharType="end"/>
        </w:r>
      </w:hyperlink>
    </w:p>
    <w:p w14:paraId="30973BD4" w14:textId="6653DD86" w:rsidR="009A6E0B" w:rsidRPr="009A6E0B" w:rsidRDefault="00000000">
      <w:pPr>
        <w:pStyle w:val="TOC1"/>
        <w:rPr>
          <w:rFonts w:eastAsiaTheme="minorEastAsia" w:cs="Times New Roman"/>
          <w:noProof/>
          <w:lang w:eastAsia="zh-CN"/>
        </w:rPr>
      </w:pPr>
      <w:hyperlink w:anchor="_Toc108184840" w:history="1">
        <w:r w:rsidR="009A6E0B" w:rsidRPr="009A6E0B">
          <w:rPr>
            <w:rStyle w:val="Hyperlink"/>
            <w:rFonts w:cs="Times New Roman"/>
            <w:noProof/>
          </w:rPr>
          <w:t>Chapter I: Review of Literature</w:t>
        </w:r>
        <w:r w:rsidR="009A6E0B" w:rsidRPr="009A6E0B">
          <w:rPr>
            <w:rFonts w:cs="Times New Roman"/>
            <w:noProof/>
            <w:webHidden/>
          </w:rPr>
          <w:tab/>
        </w:r>
        <w:r w:rsidR="009A6E0B" w:rsidRPr="009A6E0B">
          <w:rPr>
            <w:rFonts w:cs="Times New Roman"/>
            <w:noProof/>
            <w:webHidden/>
          </w:rPr>
          <w:fldChar w:fldCharType="begin"/>
        </w:r>
        <w:r w:rsidR="009A6E0B" w:rsidRPr="009A6E0B">
          <w:rPr>
            <w:rFonts w:cs="Times New Roman"/>
            <w:noProof/>
            <w:webHidden/>
          </w:rPr>
          <w:instrText xml:space="preserve"> PAGEREF _Toc108184840 \h </w:instrText>
        </w:r>
        <w:r w:rsidR="009A6E0B" w:rsidRPr="009A6E0B">
          <w:rPr>
            <w:rFonts w:cs="Times New Roman"/>
            <w:noProof/>
            <w:webHidden/>
          </w:rPr>
        </w:r>
        <w:r w:rsidR="009A6E0B" w:rsidRPr="009A6E0B">
          <w:rPr>
            <w:rFonts w:cs="Times New Roman"/>
            <w:noProof/>
            <w:webHidden/>
          </w:rPr>
          <w:fldChar w:fldCharType="separate"/>
        </w:r>
        <w:r w:rsidR="009A6E0B" w:rsidRPr="009A6E0B">
          <w:rPr>
            <w:rFonts w:cs="Times New Roman"/>
            <w:noProof/>
            <w:webHidden/>
          </w:rPr>
          <w:t>5</w:t>
        </w:r>
        <w:r w:rsidR="009A6E0B" w:rsidRPr="009A6E0B">
          <w:rPr>
            <w:rFonts w:cs="Times New Roman"/>
            <w:noProof/>
            <w:webHidden/>
          </w:rPr>
          <w:fldChar w:fldCharType="end"/>
        </w:r>
      </w:hyperlink>
    </w:p>
    <w:p w14:paraId="34DEF0C9" w14:textId="419808EB" w:rsidR="009A6E0B" w:rsidRPr="009A6E0B" w:rsidRDefault="00000000">
      <w:pPr>
        <w:pStyle w:val="TOC2"/>
        <w:rPr>
          <w:rFonts w:ascii="Times New Roman" w:eastAsiaTheme="minorEastAsia" w:hAnsi="Times New Roman" w:cs="Times New Roman"/>
          <w:noProof/>
          <w:lang w:eastAsia="zh-CN"/>
        </w:rPr>
      </w:pPr>
      <w:hyperlink w:anchor="_Toc108184841" w:history="1">
        <w:r w:rsidR="009A6E0B" w:rsidRPr="009A6E0B">
          <w:rPr>
            <w:rStyle w:val="Hyperlink"/>
            <w:rFonts w:ascii="Times New Roman" w:hAnsi="Times New Roman" w:cs="Times New Roman"/>
            <w:noProof/>
          </w:rPr>
          <w:t>1.1.</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Siderophore-mediated iron acquisition in bacteria</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_Toc108184841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6</w:t>
        </w:r>
        <w:r w:rsidR="009A6E0B" w:rsidRPr="009A6E0B">
          <w:rPr>
            <w:rFonts w:ascii="Times New Roman" w:hAnsi="Times New Roman" w:cs="Times New Roman"/>
            <w:noProof/>
            <w:webHidden/>
          </w:rPr>
          <w:fldChar w:fldCharType="end"/>
        </w:r>
      </w:hyperlink>
    </w:p>
    <w:p w14:paraId="67C80E68" w14:textId="1A105E70" w:rsidR="009A6E0B" w:rsidRPr="009A6E0B" w:rsidRDefault="00000000">
      <w:pPr>
        <w:pStyle w:val="TOC2"/>
        <w:rPr>
          <w:rFonts w:ascii="Times New Roman" w:eastAsiaTheme="minorEastAsia" w:hAnsi="Times New Roman" w:cs="Times New Roman"/>
          <w:noProof/>
          <w:lang w:eastAsia="zh-CN"/>
        </w:rPr>
      </w:pPr>
      <w:hyperlink w:anchor="_Toc108184842" w:history="1">
        <w:r w:rsidR="009A6E0B" w:rsidRPr="009A6E0B">
          <w:rPr>
            <w:rStyle w:val="Hyperlink"/>
            <w:rFonts w:ascii="Times New Roman" w:hAnsi="Times New Roman" w:cs="Times New Roman"/>
            <w:noProof/>
          </w:rPr>
          <w:t>1.2.</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 xml:space="preserve">Vaccination strategies against avian pathogenic </w:t>
        </w:r>
        <w:r w:rsidR="009A6E0B" w:rsidRPr="009A6E0B">
          <w:rPr>
            <w:rStyle w:val="Hyperlink"/>
            <w:rFonts w:ascii="Times New Roman" w:hAnsi="Times New Roman" w:cs="Times New Roman"/>
            <w:i/>
            <w:noProof/>
          </w:rPr>
          <w:t>E. coli</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_Toc108184842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9</w:t>
        </w:r>
        <w:r w:rsidR="009A6E0B" w:rsidRPr="009A6E0B">
          <w:rPr>
            <w:rFonts w:ascii="Times New Roman" w:hAnsi="Times New Roman" w:cs="Times New Roman"/>
            <w:noProof/>
            <w:webHidden/>
          </w:rPr>
          <w:fldChar w:fldCharType="end"/>
        </w:r>
      </w:hyperlink>
    </w:p>
    <w:p w14:paraId="00DD9F40" w14:textId="0A51BC94" w:rsidR="009A6E0B" w:rsidRPr="009A6E0B" w:rsidRDefault="00000000">
      <w:pPr>
        <w:pStyle w:val="TOC2"/>
        <w:rPr>
          <w:rFonts w:ascii="Times New Roman" w:eastAsiaTheme="minorEastAsia" w:hAnsi="Times New Roman" w:cs="Times New Roman"/>
          <w:noProof/>
          <w:lang w:eastAsia="zh-CN"/>
        </w:rPr>
      </w:pPr>
      <w:hyperlink w:anchor="_Toc108184843" w:history="1">
        <w:r w:rsidR="009A6E0B" w:rsidRPr="009A6E0B">
          <w:rPr>
            <w:rStyle w:val="Hyperlink"/>
            <w:rFonts w:ascii="Times New Roman" w:hAnsi="Times New Roman" w:cs="Times New Roman"/>
            <w:noProof/>
          </w:rPr>
          <w:t>1.3.</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 xml:space="preserve">Immune interventions against </w:t>
        </w:r>
        <w:r w:rsidR="009A6E0B" w:rsidRPr="009A6E0B">
          <w:rPr>
            <w:rStyle w:val="Hyperlink"/>
            <w:rFonts w:ascii="Times New Roman" w:hAnsi="Times New Roman" w:cs="Times New Roman"/>
            <w:i/>
            <w:noProof/>
          </w:rPr>
          <w:t>Campylobacter</w:t>
        </w:r>
        <w:r w:rsidR="009A6E0B" w:rsidRPr="009A6E0B">
          <w:rPr>
            <w:rStyle w:val="Hyperlink"/>
            <w:rFonts w:ascii="Times New Roman" w:hAnsi="Times New Roman" w:cs="Times New Roman"/>
            <w:noProof/>
          </w:rPr>
          <w:t xml:space="preserve"> in poultry</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_Toc108184843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11</w:t>
        </w:r>
        <w:r w:rsidR="009A6E0B" w:rsidRPr="009A6E0B">
          <w:rPr>
            <w:rFonts w:ascii="Times New Roman" w:hAnsi="Times New Roman" w:cs="Times New Roman"/>
            <w:noProof/>
            <w:webHidden/>
          </w:rPr>
          <w:fldChar w:fldCharType="end"/>
        </w:r>
      </w:hyperlink>
    </w:p>
    <w:p w14:paraId="51330A34" w14:textId="2C85DAD2" w:rsidR="009A6E0B" w:rsidRPr="009A6E0B" w:rsidRDefault="00000000">
      <w:pPr>
        <w:pStyle w:val="TOC2"/>
        <w:rPr>
          <w:rFonts w:ascii="Times New Roman" w:eastAsiaTheme="minorEastAsia" w:hAnsi="Times New Roman" w:cs="Times New Roman"/>
          <w:noProof/>
          <w:lang w:eastAsia="zh-CN"/>
        </w:rPr>
      </w:pPr>
      <w:hyperlink w:anchor="_Toc108184844" w:history="1">
        <w:r w:rsidR="009A6E0B" w:rsidRPr="009A6E0B">
          <w:rPr>
            <w:rStyle w:val="Hyperlink"/>
            <w:rFonts w:ascii="Times New Roman" w:hAnsi="Times New Roman" w:cs="Times New Roman"/>
            <w:noProof/>
          </w:rPr>
          <w:t>1.4.</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i/>
            <w:noProof/>
          </w:rPr>
          <w:t>Escherichia albertii</w:t>
        </w:r>
        <w:r w:rsidR="009A6E0B" w:rsidRPr="009A6E0B">
          <w:rPr>
            <w:rStyle w:val="Hyperlink"/>
            <w:rFonts w:ascii="Times New Roman" w:hAnsi="Times New Roman" w:cs="Times New Roman"/>
            <w:noProof/>
          </w:rPr>
          <w:t>, the emerging zoonotic pathogen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_Toc108184844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13</w:t>
        </w:r>
        <w:r w:rsidR="009A6E0B" w:rsidRPr="009A6E0B">
          <w:rPr>
            <w:rFonts w:ascii="Times New Roman" w:hAnsi="Times New Roman" w:cs="Times New Roman"/>
            <w:noProof/>
            <w:webHidden/>
          </w:rPr>
          <w:fldChar w:fldCharType="end"/>
        </w:r>
      </w:hyperlink>
    </w:p>
    <w:p w14:paraId="2E1B5053" w14:textId="239B6739" w:rsidR="009A6E0B" w:rsidRPr="009A6E0B" w:rsidRDefault="00000000">
      <w:pPr>
        <w:pStyle w:val="TOC2"/>
        <w:rPr>
          <w:rFonts w:ascii="Times New Roman" w:eastAsiaTheme="minorEastAsia" w:hAnsi="Times New Roman" w:cs="Times New Roman"/>
          <w:noProof/>
          <w:lang w:eastAsia="zh-CN"/>
        </w:rPr>
      </w:pPr>
      <w:hyperlink w:anchor="_Toc108184845" w:history="1">
        <w:r w:rsidR="009A6E0B" w:rsidRPr="009A6E0B">
          <w:rPr>
            <w:rStyle w:val="Hyperlink"/>
            <w:rFonts w:ascii="Times New Roman" w:hAnsi="Times New Roman" w:cs="Times New Roman"/>
            <w:noProof/>
          </w:rPr>
          <w:t>1.5.</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Hyperimmune egg yolk antibody for passive immunization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_Toc108184845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15</w:t>
        </w:r>
        <w:r w:rsidR="009A6E0B" w:rsidRPr="009A6E0B">
          <w:rPr>
            <w:rFonts w:ascii="Times New Roman" w:hAnsi="Times New Roman" w:cs="Times New Roman"/>
            <w:noProof/>
            <w:webHidden/>
          </w:rPr>
          <w:fldChar w:fldCharType="end"/>
        </w:r>
      </w:hyperlink>
    </w:p>
    <w:p w14:paraId="68E54083" w14:textId="0A94B607" w:rsidR="009A6E0B" w:rsidRPr="009A6E0B" w:rsidRDefault="00000000">
      <w:pPr>
        <w:pStyle w:val="TOC2"/>
        <w:rPr>
          <w:rFonts w:ascii="Times New Roman" w:eastAsiaTheme="minorEastAsia" w:hAnsi="Times New Roman" w:cs="Times New Roman"/>
          <w:noProof/>
          <w:lang w:eastAsia="zh-CN"/>
        </w:rPr>
      </w:pPr>
      <w:hyperlink w:anchor="_Toc108184846" w:history="1">
        <w:r w:rsidR="009A6E0B" w:rsidRPr="009A6E0B">
          <w:rPr>
            <w:rStyle w:val="Hyperlink"/>
            <w:rFonts w:ascii="Times New Roman" w:hAnsi="Times New Roman" w:cs="Times New Roman"/>
            <w:noProof/>
          </w:rPr>
          <w:t>References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_Toc108184846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25</w:t>
        </w:r>
        <w:r w:rsidR="009A6E0B" w:rsidRPr="009A6E0B">
          <w:rPr>
            <w:rFonts w:ascii="Times New Roman" w:hAnsi="Times New Roman" w:cs="Times New Roman"/>
            <w:noProof/>
            <w:webHidden/>
          </w:rPr>
          <w:fldChar w:fldCharType="end"/>
        </w:r>
      </w:hyperlink>
    </w:p>
    <w:p w14:paraId="3DE8E2EB" w14:textId="122BF63C" w:rsidR="009A6E0B" w:rsidRPr="009A6E0B" w:rsidRDefault="00000000">
      <w:pPr>
        <w:pStyle w:val="TOC1"/>
        <w:rPr>
          <w:rFonts w:eastAsiaTheme="minorEastAsia" w:cs="Times New Roman"/>
          <w:noProof/>
          <w:lang w:eastAsia="zh-CN"/>
        </w:rPr>
      </w:pPr>
      <w:hyperlink w:anchor="_Toc108184847" w:history="1">
        <w:r w:rsidR="009A6E0B" w:rsidRPr="009A6E0B">
          <w:rPr>
            <w:rStyle w:val="Hyperlink"/>
            <w:rFonts w:cs="Times New Roman"/>
            <w:noProof/>
          </w:rPr>
          <w:t xml:space="preserve">Chapter II: Enterobactin-specific Antibodies Inhibit </w:t>
        </w:r>
        <w:r w:rsidR="009A6E0B" w:rsidRPr="009A6E0B">
          <w:rPr>
            <w:rStyle w:val="Hyperlink"/>
            <w:rFonts w:cs="Times New Roman"/>
            <w:i/>
            <w:iCs/>
            <w:noProof/>
          </w:rPr>
          <w:t>in vitro</w:t>
        </w:r>
        <w:r w:rsidR="009A6E0B" w:rsidRPr="009A6E0B">
          <w:rPr>
            <w:rStyle w:val="Hyperlink"/>
            <w:rFonts w:cs="Times New Roman"/>
            <w:noProof/>
          </w:rPr>
          <w:t xml:space="preserve"> Growth of Different Gram-negative Bacterial Pathogens</w:t>
        </w:r>
        <w:r w:rsidR="009A6E0B" w:rsidRPr="009A6E0B">
          <w:rPr>
            <w:rFonts w:cs="Times New Roman"/>
            <w:noProof/>
            <w:webHidden/>
          </w:rPr>
          <w:tab/>
        </w:r>
        <w:r w:rsidR="009A6E0B" w:rsidRPr="009A6E0B">
          <w:rPr>
            <w:rFonts w:cs="Times New Roman"/>
            <w:noProof/>
            <w:webHidden/>
          </w:rPr>
          <w:fldChar w:fldCharType="begin"/>
        </w:r>
        <w:r w:rsidR="009A6E0B" w:rsidRPr="009A6E0B">
          <w:rPr>
            <w:rFonts w:cs="Times New Roman"/>
            <w:noProof/>
            <w:webHidden/>
          </w:rPr>
          <w:instrText xml:space="preserve"> PAGEREF _Toc108184847 \h </w:instrText>
        </w:r>
        <w:r w:rsidR="009A6E0B" w:rsidRPr="009A6E0B">
          <w:rPr>
            <w:rFonts w:cs="Times New Roman"/>
            <w:noProof/>
            <w:webHidden/>
          </w:rPr>
        </w:r>
        <w:r w:rsidR="009A6E0B" w:rsidRPr="009A6E0B">
          <w:rPr>
            <w:rFonts w:cs="Times New Roman"/>
            <w:noProof/>
            <w:webHidden/>
          </w:rPr>
          <w:fldChar w:fldCharType="separate"/>
        </w:r>
        <w:r w:rsidR="009A6E0B" w:rsidRPr="009A6E0B">
          <w:rPr>
            <w:rFonts w:cs="Times New Roman"/>
            <w:noProof/>
            <w:webHidden/>
          </w:rPr>
          <w:t>41</w:t>
        </w:r>
        <w:r w:rsidR="009A6E0B" w:rsidRPr="009A6E0B">
          <w:rPr>
            <w:rFonts w:cs="Times New Roman"/>
            <w:noProof/>
            <w:webHidden/>
          </w:rPr>
          <w:fldChar w:fldCharType="end"/>
        </w:r>
      </w:hyperlink>
    </w:p>
    <w:p w14:paraId="2A56187B" w14:textId="310EE1A9" w:rsidR="009A6E0B" w:rsidRPr="009A6E0B" w:rsidRDefault="00000000">
      <w:pPr>
        <w:pStyle w:val="TOC2"/>
        <w:rPr>
          <w:rFonts w:ascii="Times New Roman" w:eastAsiaTheme="minorEastAsia" w:hAnsi="Times New Roman" w:cs="Times New Roman"/>
          <w:noProof/>
          <w:lang w:eastAsia="zh-CN"/>
        </w:rPr>
      </w:pPr>
      <w:hyperlink w:anchor="_Toc108184848" w:history="1">
        <w:r w:rsidR="009A6E0B" w:rsidRPr="009A6E0B">
          <w:rPr>
            <w:rStyle w:val="Hyperlink"/>
            <w:rFonts w:ascii="Times New Roman" w:hAnsi="Times New Roman" w:cs="Times New Roman"/>
            <w:noProof/>
          </w:rPr>
          <w:t>Abstract</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_Toc108184848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43</w:t>
        </w:r>
        <w:r w:rsidR="009A6E0B" w:rsidRPr="009A6E0B">
          <w:rPr>
            <w:rFonts w:ascii="Times New Roman" w:hAnsi="Times New Roman" w:cs="Times New Roman"/>
            <w:noProof/>
            <w:webHidden/>
          </w:rPr>
          <w:fldChar w:fldCharType="end"/>
        </w:r>
      </w:hyperlink>
    </w:p>
    <w:p w14:paraId="43F5E89F" w14:textId="5234C4AF" w:rsidR="009A6E0B" w:rsidRPr="009A6E0B" w:rsidRDefault="00000000">
      <w:pPr>
        <w:pStyle w:val="TOC2"/>
        <w:rPr>
          <w:rFonts w:ascii="Times New Roman" w:eastAsiaTheme="minorEastAsia" w:hAnsi="Times New Roman" w:cs="Times New Roman"/>
          <w:noProof/>
          <w:lang w:eastAsia="zh-CN"/>
        </w:rPr>
      </w:pPr>
      <w:hyperlink w:anchor="_Toc108184849" w:history="1">
        <w:r w:rsidR="009A6E0B" w:rsidRPr="009A6E0B">
          <w:rPr>
            <w:rStyle w:val="Hyperlink"/>
            <w:rFonts w:ascii="Times New Roman" w:hAnsi="Times New Roman" w:cs="Times New Roman"/>
            <w:noProof/>
          </w:rPr>
          <w:t xml:space="preserve">2.1. </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Introduction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_Toc108184849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44</w:t>
        </w:r>
        <w:r w:rsidR="009A6E0B" w:rsidRPr="009A6E0B">
          <w:rPr>
            <w:rFonts w:ascii="Times New Roman" w:hAnsi="Times New Roman" w:cs="Times New Roman"/>
            <w:noProof/>
            <w:webHidden/>
          </w:rPr>
          <w:fldChar w:fldCharType="end"/>
        </w:r>
      </w:hyperlink>
    </w:p>
    <w:p w14:paraId="4BE9EF9B" w14:textId="0BC33EFE" w:rsidR="009A6E0B" w:rsidRPr="009A6E0B" w:rsidRDefault="00000000">
      <w:pPr>
        <w:pStyle w:val="TOC2"/>
        <w:rPr>
          <w:rFonts w:ascii="Times New Roman" w:eastAsiaTheme="minorEastAsia" w:hAnsi="Times New Roman" w:cs="Times New Roman"/>
          <w:noProof/>
          <w:lang w:eastAsia="zh-CN"/>
        </w:rPr>
      </w:pPr>
      <w:hyperlink w:anchor="_Toc108184850" w:history="1">
        <w:r w:rsidR="009A6E0B" w:rsidRPr="009A6E0B">
          <w:rPr>
            <w:rStyle w:val="Hyperlink"/>
            <w:rFonts w:ascii="Times New Roman" w:hAnsi="Times New Roman" w:cs="Times New Roman"/>
            <w:noProof/>
          </w:rPr>
          <w:t>2.2.</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Materials and methods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_Toc108184850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46</w:t>
        </w:r>
        <w:r w:rsidR="009A6E0B" w:rsidRPr="009A6E0B">
          <w:rPr>
            <w:rFonts w:ascii="Times New Roman" w:hAnsi="Times New Roman" w:cs="Times New Roman"/>
            <w:noProof/>
            <w:webHidden/>
          </w:rPr>
          <w:fldChar w:fldCharType="end"/>
        </w:r>
      </w:hyperlink>
    </w:p>
    <w:p w14:paraId="6899F0F6" w14:textId="730E4651" w:rsidR="009A6E0B" w:rsidRPr="009A6E0B" w:rsidRDefault="00000000">
      <w:pPr>
        <w:pStyle w:val="TOC2"/>
        <w:rPr>
          <w:rFonts w:ascii="Times New Roman" w:eastAsiaTheme="minorEastAsia" w:hAnsi="Times New Roman" w:cs="Times New Roman"/>
          <w:noProof/>
          <w:lang w:eastAsia="zh-CN"/>
        </w:rPr>
      </w:pPr>
      <w:hyperlink w:anchor="_Toc108184851" w:history="1">
        <w:r w:rsidR="009A6E0B" w:rsidRPr="009A6E0B">
          <w:rPr>
            <w:rStyle w:val="Hyperlink"/>
            <w:rFonts w:ascii="Times New Roman" w:hAnsi="Times New Roman" w:cs="Times New Roman"/>
            <w:noProof/>
          </w:rPr>
          <w:t>2.3.</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Results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_Toc108184851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50</w:t>
        </w:r>
        <w:r w:rsidR="009A6E0B" w:rsidRPr="009A6E0B">
          <w:rPr>
            <w:rFonts w:ascii="Times New Roman" w:hAnsi="Times New Roman" w:cs="Times New Roman"/>
            <w:noProof/>
            <w:webHidden/>
          </w:rPr>
          <w:fldChar w:fldCharType="end"/>
        </w:r>
      </w:hyperlink>
    </w:p>
    <w:p w14:paraId="74BDFD88" w14:textId="4F68E823" w:rsidR="009A6E0B" w:rsidRPr="009A6E0B" w:rsidRDefault="00000000">
      <w:pPr>
        <w:pStyle w:val="TOC2"/>
        <w:rPr>
          <w:rFonts w:ascii="Times New Roman" w:eastAsiaTheme="minorEastAsia" w:hAnsi="Times New Roman" w:cs="Times New Roman"/>
          <w:noProof/>
          <w:lang w:eastAsia="zh-CN"/>
        </w:rPr>
      </w:pPr>
      <w:hyperlink w:anchor="_Toc108184852" w:history="1">
        <w:r w:rsidR="009A6E0B" w:rsidRPr="009A6E0B">
          <w:rPr>
            <w:rStyle w:val="Hyperlink"/>
            <w:rFonts w:ascii="Times New Roman" w:hAnsi="Times New Roman" w:cs="Times New Roman"/>
            <w:noProof/>
          </w:rPr>
          <w:t>2.4.</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Discussion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_Toc108184852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54</w:t>
        </w:r>
        <w:r w:rsidR="009A6E0B" w:rsidRPr="009A6E0B">
          <w:rPr>
            <w:rFonts w:ascii="Times New Roman" w:hAnsi="Times New Roman" w:cs="Times New Roman"/>
            <w:noProof/>
            <w:webHidden/>
          </w:rPr>
          <w:fldChar w:fldCharType="end"/>
        </w:r>
      </w:hyperlink>
    </w:p>
    <w:p w14:paraId="37B44763" w14:textId="767BF35D" w:rsidR="009A6E0B" w:rsidRPr="009A6E0B" w:rsidRDefault="00000000">
      <w:pPr>
        <w:pStyle w:val="TOC2"/>
        <w:rPr>
          <w:rFonts w:ascii="Times New Roman" w:eastAsiaTheme="minorEastAsia" w:hAnsi="Times New Roman" w:cs="Times New Roman"/>
          <w:noProof/>
          <w:lang w:eastAsia="zh-CN"/>
        </w:rPr>
      </w:pPr>
      <w:hyperlink w:anchor="_Toc108184853" w:history="1">
        <w:r w:rsidR="009A6E0B" w:rsidRPr="009A6E0B">
          <w:rPr>
            <w:rStyle w:val="Hyperlink"/>
            <w:rFonts w:ascii="Times New Roman" w:hAnsi="Times New Roman" w:cs="Times New Roman"/>
            <w:noProof/>
          </w:rPr>
          <w:t>References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_Toc108184853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58</w:t>
        </w:r>
        <w:r w:rsidR="009A6E0B" w:rsidRPr="009A6E0B">
          <w:rPr>
            <w:rFonts w:ascii="Times New Roman" w:hAnsi="Times New Roman" w:cs="Times New Roman"/>
            <w:noProof/>
            <w:webHidden/>
          </w:rPr>
          <w:fldChar w:fldCharType="end"/>
        </w:r>
      </w:hyperlink>
    </w:p>
    <w:p w14:paraId="1A2379E8" w14:textId="73068A88" w:rsidR="009A6E0B" w:rsidRPr="009A6E0B" w:rsidRDefault="00000000">
      <w:pPr>
        <w:pStyle w:val="TOC2"/>
        <w:rPr>
          <w:rFonts w:ascii="Times New Roman" w:eastAsiaTheme="minorEastAsia" w:hAnsi="Times New Roman" w:cs="Times New Roman"/>
          <w:noProof/>
          <w:lang w:eastAsia="zh-CN"/>
        </w:rPr>
      </w:pPr>
      <w:hyperlink w:anchor="_Toc108184854" w:history="1">
        <w:r w:rsidR="009A6E0B" w:rsidRPr="009A6E0B">
          <w:rPr>
            <w:rStyle w:val="Hyperlink"/>
            <w:rFonts w:ascii="Times New Roman" w:hAnsi="Times New Roman" w:cs="Times New Roman"/>
            <w:noProof/>
          </w:rPr>
          <w:t>Appendix</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_Toc108184854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63</w:t>
        </w:r>
        <w:r w:rsidR="009A6E0B" w:rsidRPr="009A6E0B">
          <w:rPr>
            <w:rFonts w:ascii="Times New Roman" w:hAnsi="Times New Roman" w:cs="Times New Roman"/>
            <w:noProof/>
            <w:webHidden/>
          </w:rPr>
          <w:fldChar w:fldCharType="end"/>
        </w:r>
      </w:hyperlink>
    </w:p>
    <w:p w14:paraId="5E08840F" w14:textId="16F04AAC" w:rsidR="009A6E0B" w:rsidRPr="009A6E0B" w:rsidRDefault="00000000">
      <w:pPr>
        <w:pStyle w:val="TOC1"/>
        <w:rPr>
          <w:rFonts w:eastAsiaTheme="minorEastAsia" w:cs="Times New Roman"/>
          <w:noProof/>
          <w:lang w:eastAsia="zh-CN"/>
        </w:rPr>
      </w:pPr>
      <w:hyperlink w:anchor="_Toc108184855" w:history="1">
        <w:r w:rsidR="009A6E0B" w:rsidRPr="009A6E0B">
          <w:rPr>
            <w:rStyle w:val="Hyperlink"/>
            <w:rFonts w:cs="Times New Roman"/>
            <w:noProof/>
          </w:rPr>
          <w:t>Chapter III: Evaluation of Immunogenicity and Protective Efficacy of the Enterobactin Conjugate Vaccine in Protecting chickens from Colibacillosis</w:t>
        </w:r>
        <w:r w:rsidR="009A6E0B" w:rsidRPr="009A6E0B">
          <w:rPr>
            <w:rFonts w:cs="Times New Roman"/>
            <w:noProof/>
            <w:webHidden/>
          </w:rPr>
          <w:tab/>
        </w:r>
        <w:r w:rsidR="009A6E0B" w:rsidRPr="009A6E0B">
          <w:rPr>
            <w:rFonts w:cs="Times New Roman"/>
            <w:noProof/>
            <w:webHidden/>
          </w:rPr>
          <w:fldChar w:fldCharType="begin"/>
        </w:r>
        <w:r w:rsidR="009A6E0B" w:rsidRPr="009A6E0B">
          <w:rPr>
            <w:rFonts w:cs="Times New Roman"/>
            <w:noProof/>
            <w:webHidden/>
          </w:rPr>
          <w:instrText xml:space="preserve"> PAGEREF _Toc108184855 \h </w:instrText>
        </w:r>
        <w:r w:rsidR="009A6E0B" w:rsidRPr="009A6E0B">
          <w:rPr>
            <w:rFonts w:cs="Times New Roman"/>
            <w:noProof/>
            <w:webHidden/>
          </w:rPr>
        </w:r>
        <w:r w:rsidR="009A6E0B" w:rsidRPr="009A6E0B">
          <w:rPr>
            <w:rFonts w:cs="Times New Roman"/>
            <w:noProof/>
            <w:webHidden/>
          </w:rPr>
          <w:fldChar w:fldCharType="separate"/>
        </w:r>
        <w:r w:rsidR="009A6E0B" w:rsidRPr="009A6E0B">
          <w:rPr>
            <w:rFonts w:cs="Times New Roman"/>
            <w:noProof/>
            <w:webHidden/>
          </w:rPr>
          <w:t>72</w:t>
        </w:r>
        <w:r w:rsidR="009A6E0B" w:rsidRPr="009A6E0B">
          <w:rPr>
            <w:rFonts w:cs="Times New Roman"/>
            <w:noProof/>
            <w:webHidden/>
          </w:rPr>
          <w:fldChar w:fldCharType="end"/>
        </w:r>
      </w:hyperlink>
    </w:p>
    <w:p w14:paraId="07BF17EF" w14:textId="592F6F99" w:rsidR="009A6E0B" w:rsidRPr="009A6E0B" w:rsidRDefault="00000000">
      <w:pPr>
        <w:pStyle w:val="TOC2"/>
        <w:rPr>
          <w:rFonts w:ascii="Times New Roman" w:eastAsiaTheme="minorEastAsia" w:hAnsi="Times New Roman" w:cs="Times New Roman"/>
          <w:noProof/>
          <w:lang w:eastAsia="zh-CN"/>
        </w:rPr>
      </w:pPr>
      <w:hyperlink w:anchor="_Toc108184856" w:history="1">
        <w:r w:rsidR="009A6E0B" w:rsidRPr="009A6E0B">
          <w:rPr>
            <w:rStyle w:val="Hyperlink"/>
            <w:rFonts w:ascii="Times New Roman" w:hAnsi="Times New Roman" w:cs="Times New Roman"/>
            <w:noProof/>
          </w:rPr>
          <w:t>Abstract</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_Toc108184856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73</w:t>
        </w:r>
        <w:r w:rsidR="009A6E0B" w:rsidRPr="009A6E0B">
          <w:rPr>
            <w:rFonts w:ascii="Times New Roman" w:hAnsi="Times New Roman" w:cs="Times New Roman"/>
            <w:noProof/>
            <w:webHidden/>
          </w:rPr>
          <w:fldChar w:fldCharType="end"/>
        </w:r>
      </w:hyperlink>
    </w:p>
    <w:p w14:paraId="4905CF31" w14:textId="050F10D0" w:rsidR="009A6E0B" w:rsidRPr="009A6E0B" w:rsidRDefault="00000000">
      <w:pPr>
        <w:pStyle w:val="TOC2"/>
        <w:rPr>
          <w:rFonts w:ascii="Times New Roman" w:eastAsiaTheme="minorEastAsia" w:hAnsi="Times New Roman" w:cs="Times New Roman"/>
          <w:noProof/>
          <w:lang w:eastAsia="zh-CN"/>
        </w:rPr>
      </w:pPr>
      <w:hyperlink w:anchor="_Toc108184857" w:history="1">
        <w:r w:rsidR="009A6E0B" w:rsidRPr="009A6E0B">
          <w:rPr>
            <w:rStyle w:val="Hyperlink"/>
            <w:rFonts w:ascii="Times New Roman" w:hAnsi="Times New Roman" w:cs="Times New Roman"/>
            <w:noProof/>
          </w:rPr>
          <w:t>3.1.</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Introduction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_Toc108184857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74</w:t>
        </w:r>
        <w:r w:rsidR="009A6E0B" w:rsidRPr="009A6E0B">
          <w:rPr>
            <w:rFonts w:ascii="Times New Roman" w:hAnsi="Times New Roman" w:cs="Times New Roman"/>
            <w:noProof/>
            <w:webHidden/>
          </w:rPr>
          <w:fldChar w:fldCharType="end"/>
        </w:r>
      </w:hyperlink>
    </w:p>
    <w:p w14:paraId="7EEA5A72" w14:textId="49B00704" w:rsidR="009A6E0B" w:rsidRPr="009A6E0B" w:rsidRDefault="00000000">
      <w:pPr>
        <w:pStyle w:val="TOC2"/>
        <w:rPr>
          <w:rFonts w:ascii="Times New Roman" w:eastAsiaTheme="minorEastAsia" w:hAnsi="Times New Roman" w:cs="Times New Roman"/>
          <w:noProof/>
          <w:lang w:eastAsia="zh-CN"/>
        </w:rPr>
      </w:pPr>
      <w:hyperlink w:anchor="_Toc108184858" w:history="1">
        <w:r w:rsidR="009A6E0B" w:rsidRPr="009A6E0B">
          <w:rPr>
            <w:rStyle w:val="Hyperlink"/>
            <w:rFonts w:ascii="Times New Roman" w:hAnsi="Times New Roman" w:cs="Times New Roman"/>
            <w:noProof/>
          </w:rPr>
          <w:t>3.2.</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Materials and methods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_Toc108184858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75</w:t>
        </w:r>
        <w:r w:rsidR="009A6E0B" w:rsidRPr="009A6E0B">
          <w:rPr>
            <w:rFonts w:ascii="Times New Roman" w:hAnsi="Times New Roman" w:cs="Times New Roman"/>
            <w:noProof/>
            <w:webHidden/>
          </w:rPr>
          <w:fldChar w:fldCharType="end"/>
        </w:r>
      </w:hyperlink>
    </w:p>
    <w:p w14:paraId="7F9CCAD6" w14:textId="43B64A23" w:rsidR="009A6E0B" w:rsidRPr="009A6E0B" w:rsidRDefault="00000000">
      <w:pPr>
        <w:pStyle w:val="TOC2"/>
        <w:rPr>
          <w:rFonts w:ascii="Times New Roman" w:eastAsiaTheme="minorEastAsia" w:hAnsi="Times New Roman" w:cs="Times New Roman"/>
          <w:noProof/>
          <w:lang w:eastAsia="zh-CN"/>
        </w:rPr>
      </w:pPr>
      <w:hyperlink w:anchor="_Toc108184859" w:history="1">
        <w:r w:rsidR="009A6E0B" w:rsidRPr="009A6E0B">
          <w:rPr>
            <w:rStyle w:val="Hyperlink"/>
            <w:rFonts w:ascii="Times New Roman" w:hAnsi="Times New Roman" w:cs="Times New Roman"/>
            <w:noProof/>
          </w:rPr>
          <w:t>3.3.</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Results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_Toc108184859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79</w:t>
        </w:r>
        <w:r w:rsidR="009A6E0B" w:rsidRPr="009A6E0B">
          <w:rPr>
            <w:rFonts w:ascii="Times New Roman" w:hAnsi="Times New Roman" w:cs="Times New Roman"/>
            <w:noProof/>
            <w:webHidden/>
          </w:rPr>
          <w:fldChar w:fldCharType="end"/>
        </w:r>
      </w:hyperlink>
    </w:p>
    <w:p w14:paraId="3D1E64A9" w14:textId="3D8BF628" w:rsidR="009A6E0B" w:rsidRPr="009A6E0B" w:rsidRDefault="00000000">
      <w:pPr>
        <w:pStyle w:val="TOC2"/>
        <w:rPr>
          <w:rFonts w:ascii="Times New Roman" w:eastAsiaTheme="minorEastAsia" w:hAnsi="Times New Roman" w:cs="Times New Roman"/>
          <w:noProof/>
          <w:lang w:eastAsia="zh-CN"/>
        </w:rPr>
      </w:pPr>
      <w:hyperlink w:anchor="_Toc108184860" w:history="1">
        <w:r w:rsidR="009A6E0B" w:rsidRPr="009A6E0B">
          <w:rPr>
            <w:rStyle w:val="Hyperlink"/>
            <w:rFonts w:ascii="Times New Roman" w:hAnsi="Times New Roman" w:cs="Times New Roman"/>
            <w:noProof/>
          </w:rPr>
          <w:t>3.4.</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Discussion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_Toc108184860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81</w:t>
        </w:r>
        <w:r w:rsidR="009A6E0B" w:rsidRPr="009A6E0B">
          <w:rPr>
            <w:rFonts w:ascii="Times New Roman" w:hAnsi="Times New Roman" w:cs="Times New Roman"/>
            <w:noProof/>
            <w:webHidden/>
          </w:rPr>
          <w:fldChar w:fldCharType="end"/>
        </w:r>
      </w:hyperlink>
    </w:p>
    <w:p w14:paraId="5208770B" w14:textId="2596B241" w:rsidR="009A6E0B" w:rsidRPr="009A6E0B" w:rsidRDefault="00000000">
      <w:pPr>
        <w:pStyle w:val="TOC2"/>
        <w:rPr>
          <w:rFonts w:ascii="Times New Roman" w:eastAsiaTheme="minorEastAsia" w:hAnsi="Times New Roman" w:cs="Times New Roman"/>
          <w:noProof/>
          <w:lang w:eastAsia="zh-CN"/>
        </w:rPr>
      </w:pPr>
      <w:hyperlink w:anchor="_Toc108184861" w:history="1">
        <w:r w:rsidR="009A6E0B" w:rsidRPr="009A6E0B">
          <w:rPr>
            <w:rStyle w:val="Hyperlink"/>
            <w:rFonts w:ascii="Times New Roman" w:hAnsi="Times New Roman" w:cs="Times New Roman"/>
            <w:noProof/>
          </w:rPr>
          <w:t>References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_Toc108184861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84</w:t>
        </w:r>
        <w:r w:rsidR="009A6E0B" w:rsidRPr="009A6E0B">
          <w:rPr>
            <w:rFonts w:ascii="Times New Roman" w:hAnsi="Times New Roman" w:cs="Times New Roman"/>
            <w:noProof/>
            <w:webHidden/>
          </w:rPr>
          <w:fldChar w:fldCharType="end"/>
        </w:r>
      </w:hyperlink>
    </w:p>
    <w:p w14:paraId="29CBBE0F" w14:textId="655D68AC" w:rsidR="009A6E0B" w:rsidRPr="009A6E0B" w:rsidRDefault="00000000">
      <w:pPr>
        <w:pStyle w:val="TOC2"/>
        <w:rPr>
          <w:rFonts w:ascii="Times New Roman" w:eastAsiaTheme="minorEastAsia" w:hAnsi="Times New Roman" w:cs="Times New Roman"/>
          <w:noProof/>
          <w:lang w:eastAsia="zh-CN"/>
        </w:rPr>
      </w:pPr>
      <w:hyperlink w:anchor="_Toc108184862" w:history="1">
        <w:r w:rsidR="009A6E0B" w:rsidRPr="009A6E0B">
          <w:rPr>
            <w:rStyle w:val="Hyperlink"/>
            <w:rFonts w:ascii="Times New Roman" w:hAnsi="Times New Roman" w:cs="Times New Roman"/>
            <w:noProof/>
          </w:rPr>
          <w:t>Appendix</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_Toc108184862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87</w:t>
        </w:r>
        <w:r w:rsidR="009A6E0B" w:rsidRPr="009A6E0B">
          <w:rPr>
            <w:rFonts w:ascii="Times New Roman" w:hAnsi="Times New Roman" w:cs="Times New Roman"/>
            <w:noProof/>
            <w:webHidden/>
          </w:rPr>
          <w:fldChar w:fldCharType="end"/>
        </w:r>
      </w:hyperlink>
    </w:p>
    <w:p w14:paraId="08470FDB" w14:textId="1F30ECAA" w:rsidR="009A6E0B" w:rsidRPr="009A6E0B" w:rsidRDefault="00000000">
      <w:pPr>
        <w:pStyle w:val="TOC1"/>
        <w:rPr>
          <w:rFonts w:eastAsiaTheme="minorEastAsia" w:cs="Times New Roman"/>
          <w:noProof/>
          <w:lang w:eastAsia="zh-CN"/>
        </w:rPr>
      </w:pPr>
      <w:hyperlink w:anchor="_Toc108184863" w:history="1">
        <w:r w:rsidR="009A6E0B" w:rsidRPr="009A6E0B">
          <w:rPr>
            <w:rStyle w:val="Hyperlink"/>
            <w:rFonts w:cs="Times New Roman"/>
            <w:noProof/>
          </w:rPr>
          <w:t xml:space="preserve">Chapter IV: Passive Immunization of Chickens with Anti-enterobactin Egg Yolk Powder for </w:t>
        </w:r>
        <w:r w:rsidR="009A6E0B" w:rsidRPr="009A6E0B">
          <w:rPr>
            <w:rStyle w:val="Hyperlink"/>
            <w:rFonts w:cs="Times New Roman"/>
            <w:i/>
            <w:iCs/>
            <w:noProof/>
          </w:rPr>
          <w:t>Campylobacter</w:t>
        </w:r>
        <w:r w:rsidR="009A6E0B" w:rsidRPr="009A6E0B">
          <w:rPr>
            <w:rStyle w:val="Hyperlink"/>
            <w:rFonts w:cs="Times New Roman"/>
            <w:noProof/>
          </w:rPr>
          <w:t xml:space="preserve"> Control</w:t>
        </w:r>
        <w:r w:rsidR="009A6E0B" w:rsidRPr="009A6E0B">
          <w:rPr>
            <w:rFonts w:cs="Times New Roman"/>
            <w:noProof/>
            <w:webHidden/>
          </w:rPr>
          <w:tab/>
        </w:r>
        <w:r w:rsidR="009A6E0B" w:rsidRPr="009A6E0B">
          <w:rPr>
            <w:rFonts w:cs="Times New Roman"/>
            <w:noProof/>
            <w:webHidden/>
          </w:rPr>
          <w:fldChar w:fldCharType="begin"/>
        </w:r>
        <w:r w:rsidR="009A6E0B" w:rsidRPr="009A6E0B">
          <w:rPr>
            <w:rFonts w:cs="Times New Roman"/>
            <w:noProof/>
            <w:webHidden/>
          </w:rPr>
          <w:instrText xml:space="preserve"> PAGEREF _Toc108184863 \h </w:instrText>
        </w:r>
        <w:r w:rsidR="009A6E0B" w:rsidRPr="009A6E0B">
          <w:rPr>
            <w:rFonts w:cs="Times New Roman"/>
            <w:noProof/>
            <w:webHidden/>
          </w:rPr>
        </w:r>
        <w:r w:rsidR="009A6E0B" w:rsidRPr="009A6E0B">
          <w:rPr>
            <w:rFonts w:cs="Times New Roman"/>
            <w:noProof/>
            <w:webHidden/>
          </w:rPr>
          <w:fldChar w:fldCharType="separate"/>
        </w:r>
        <w:r w:rsidR="009A6E0B" w:rsidRPr="009A6E0B">
          <w:rPr>
            <w:rFonts w:cs="Times New Roman"/>
            <w:noProof/>
            <w:webHidden/>
          </w:rPr>
          <w:t>92</w:t>
        </w:r>
        <w:r w:rsidR="009A6E0B" w:rsidRPr="009A6E0B">
          <w:rPr>
            <w:rFonts w:cs="Times New Roman"/>
            <w:noProof/>
            <w:webHidden/>
          </w:rPr>
          <w:fldChar w:fldCharType="end"/>
        </w:r>
      </w:hyperlink>
    </w:p>
    <w:p w14:paraId="29380633" w14:textId="1C889FDD" w:rsidR="009A6E0B" w:rsidRPr="009A6E0B" w:rsidRDefault="00000000">
      <w:pPr>
        <w:pStyle w:val="TOC2"/>
        <w:rPr>
          <w:rFonts w:ascii="Times New Roman" w:eastAsiaTheme="minorEastAsia" w:hAnsi="Times New Roman" w:cs="Times New Roman"/>
          <w:noProof/>
          <w:lang w:eastAsia="zh-CN"/>
        </w:rPr>
      </w:pPr>
      <w:hyperlink w:anchor="_Toc108184864" w:history="1">
        <w:r w:rsidR="009A6E0B" w:rsidRPr="009A6E0B">
          <w:rPr>
            <w:rStyle w:val="Hyperlink"/>
            <w:rFonts w:ascii="Times New Roman" w:hAnsi="Times New Roman" w:cs="Times New Roman"/>
            <w:noProof/>
          </w:rPr>
          <w:t>Abstract</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_Toc108184864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94</w:t>
        </w:r>
        <w:r w:rsidR="009A6E0B" w:rsidRPr="009A6E0B">
          <w:rPr>
            <w:rFonts w:ascii="Times New Roman" w:hAnsi="Times New Roman" w:cs="Times New Roman"/>
            <w:noProof/>
            <w:webHidden/>
          </w:rPr>
          <w:fldChar w:fldCharType="end"/>
        </w:r>
      </w:hyperlink>
    </w:p>
    <w:p w14:paraId="65528A7F" w14:textId="4F9C32A9" w:rsidR="009A6E0B" w:rsidRPr="009A6E0B" w:rsidRDefault="00000000">
      <w:pPr>
        <w:pStyle w:val="TOC2"/>
        <w:rPr>
          <w:rFonts w:ascii="Times New Roman" w:eastAsiaTheme="minorEastAsia" w:hAnsi="Times New Roman" w:cs="Times New Roman"/>
          <w:noProof/>
          <w:lang w:eastAsia="zh-CN"/>
        </w:rPr>
      </w:pPr>
      <w:hyperlink w:anchor="_Toc108184865" w:history="1">
        <w:r w:rsidR="009A6E0B" w:rsidRPr="009A6E0B">
          <w:rPr>
            <w:rStyle w:val="Hyperlink"/>
            <w:rFonts w:ascii="Times New Roman" w:hAnsi="Times New Roman" w:cs="Times New Roman"/>
            <w:noProof/>
          </w:rPr>
          <w:t>4.1.</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Introduction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_Toc108184865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95</w:t>
        </w:r>
        <w:r w:rsidR="009A6E0B" w:rsidRPr="009A6E0B">
          <w:rPr>
            <w:rFonts w:ascii="Times New Roman" w:hAnsi="Times New Roman" w:cs="Times New Roman"/>
            <w:noProof/>
            <w:webHidden/>
          </w:rPr>
          <w:fldChar w:fldCharType="end"/>
        </w:r>
      </w:hyperlink>
    </w:p>
    <w:p w14:paraId="2A981E47" w14:textId="09D99B0D" w:rsidR="009A6E0B" w:rsidRPr="009A6E0B" w:rsidRDefault="00000000">
      <w:pPr>
        <w:pStyle w:val="TOC2"/>
        <w:rPr>
          <w:rFonts w:ascii="Times New Roman" w:eastAsiaTheme="minorEastAsia" w:hAnsi="Times New Roman" w:cs="Times New Roman"/>
          <w:noProof/>
          <w:lang w:eastAsia="zh-CN"/>
        </w:rPr>
      </w:pPr>
      <w:hyperlink w:anchor="_Toc108184866" w:history="1">
        <w:r w:rsidR="009A6E0B" w:rsidRPr="009A6E0B">
          <w:rPr>
            <w:rStyle w:val="Hyperlink"/>
            <w:rFonts w:ascii="Times New Roman" w:hAnsi="Times New Roman" w:cs="Times New Roman"/>
            <w:noProof/>
          </w:rPr>
          <w:t>4.2.</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Materials and methods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_Toc108184866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96</w:t>
        </w:r>
        <w:r w:rsidR="009A6E0B" w:rsidRPr="009A6E0B">
          <w:rPr>
            <w:rFonts w:ascii="Times New Roman" w:hAnsi="Times New Roman" w:cs="Times New Roman"/>
            <w:noProof/>
            <w:webHidden/>
          </w:rPr>
          <w:fldChar w:fldCharType="end"/>
        </w:r>
      </w:hyperlink>
    </w:p>
    <w:p w14:paraId="28CE521A" w14:textId="1EBD3FDB" w:rsidR="009A6E0B" w:rsidRPr="009A6E0B" w:rsidRDefault="00000000">
      <w:pPr>
        <w:pStyle w:val="TOC2"/>
        <w:rPr>
          <w:rFonts w:ascii="Times New Roman" w:eastAsiaTheme="minorEastAsia" w:hAnsi="Times New Roman" w:cs="Times New Roman"/>
          <w:noProof/>
          <w:lang w:eastAsia="zh-CN"/>
        </w:rPr>
      </w:pPr>
      <w:hyperlink w:anchor="_Toc108184867" w:history="1">
        <w:r w:rsidR="009A6E0B" w:rsidRPr="009A6E0B">
          <w:rPr>
            <w:rStyle w:val="Hyperlink"/>
            <w:rFonts w:ascii="Times New Roman" w:hAnsi="Times New Roman" w:cs="Times New Roman"/>
            <w:noProof/>
          </w:rPr>
          <w:t>4.3.</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Results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_Toc108184867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101</w:t>
        </w:r>
        <w:r w:rsidR="009A6E0B" w:rsidRPr="009A6E0B">
          <w:rPr>
            <w:rFonts w:ascii="Times New Roman" w:hAnsi="Times New Roman" w:cs="Times New Roman"/>
            <w:noProof/>
            <w:webHidden/>
          </w:rPr>
          <w:fldChar w:fldCharType="end"/>
        </w:r>
      </w:hyperlink>
    </w:p>
    <w:p w14:paraId="0E306DCA" w14:textId="48194EF6" w:rsidR="009A6E0B" w:rsidRPr="009A6E0B" w:rsidRDefault="00000000">
      <w:pPr>
        <w:pStyle w:val="TOC2"/>
        <w:rPr>
          <w:rFonts w:ascii="Times New Roman" w:eastAsiaTheme="minorEastAsia" w:hAnsi="Times New Roman" w:cs="Times New Roman"/>
          <w:noProof/>
          <w:lang w:eastAsia="zh-CN"/>
        </w:rPr>
      </w:pPr>
      <w:hyperlink w:anchor="_Toc108184868" w:history="1">
        <w:r w:rsidR="009A6E0B" w:rsidRPr="009A6E0B">
          <w:rPr>
            <w:rStyle w:val="Hyperlink"/>
            <w:rFonts w:ascii="Times New Roman" w:hAnsi="Times New Roman" w:cs="Times New Roman"/>
            <w:noProof/>
          </w:rPr>
          <w:t>4.4.</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Discussion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_Toc108184868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104</w:t>
        </w:r>
        <w:r w:rsidR="009A6E0B" w:rsidRPr="009A6E0B">
          <w:rPr>
            <w:rFonts w:ascii="Times New Roman" w:hAnsi="Times New Roman" w:cs="Times New Roman"/>
            <w:noProof/>
            <w:webHidden/>
          </w:rPr>
          <w:fldChar w:fldCharType="end"/>
        </w:r>
      </w:hyperlink>
    </w:p>
    <w:p w14:paraId="72F096A7" w14:textId="06F16DB7" w:rsidR="009A6E0B" w:rsidRPr="009A6E0B" w:rsidRDefault="00000000">
      <w:pPr>
        <w:pStyle w:val="TOC2"/>
        <w:rPr>
          <w:rFonts w:ascii="Times New Roman" w:eastAsiaTheme="minorEastAsia" w:hAnsi="Times New Roman" w:cs="Times New Roman"/>
          <w:noProof/>
          <w:lang w:eastAsia="zh-CN"/>
        </w:rPr>
      </w:pPr>
      <w:hyperlink w:anchor="_Toc108184869" w:history="1">
        <w:r w:rsidR="009A6E0B" w:rsidRPr="009A6E0B">
          <w:rPr>
            <w:rStyle w:val="Hyperlink"/>
            <w:rFonts w:ascii="Times New Roman" w:hAnsi="Times New Roman" w:cs="Times New Roman"/>
            <w:noProof/>
          </w:rPr>
          <w:t>References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_Toc108184869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107</w:t>
        </w:r>
        <w:r w:rsidR="009A6E0B" w:rsidRPr="009A6E0B">
          <w:rPr>
            <w:rFonts w:ascii="Times New Roman" w:hAnsi="Times New Roman" w:cs="Times New Roman"/>
            <w:noProof/>
            <w:webHidden/>
          </w:rPr>
          <w:fldChar w:fldCharType="end"/>
        </w:r>
      </w:hyperlink>
    </w:p>
    <w:p w14:paraId="12D06E52" w14:textId="7FDA77CF" w:rsidR="009A6E0B" w:rsidRPr="009A6E0B" w:rsidRDefault="00000000">
      <w:pPr>
        <w:pStyle w:val="TOC2"/>
        <w:rPr>
          <w:rFonts w:ascii="Times New Roman" w:eastAsiaTheme="minorEastAsia" w:hAnsi="Times New Roman" w:cs="Times New Roman"/>
          <w:noProof/>
          <w:lang w:eastAsia="zh-CN"/>
        </w:rPr>
      </w:pPr>
      <w:hyperlink w:anchor="_Toc108184870" w:history="1">
        <w:r w:rsidR="009A6E0B" w:rsidRPr="009A6E0B">
          <w:rPr>
            <w:rStyle w:val="Hyperlink"/>
            <w:rFonts w:ascii="Times New Roman" w:hAnsi="Times New Roman" w:cs="Times New Roman"/>
            <w:noProof/>
          </w:rPr>
          <w:t>Appendix</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_Toc108184870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111</w:t>
        </w:r>
        <w:r w:rsidR="009A6E0B" w:rsidRPr="009A6E0B">
          <w:rPr>
            <w:rFonts w:ascii="Times New Roman" w:hAnsi="Times New Roman" w:cs="Times New Roman"/>
            <w:noProof/>
            <w:webHidden/>
          </w:rPr>
          <w:fldChar w:fldCharType="end"/>
        </w:r>
      </w:hyperlink>
    </w:p>
    <w:p w14:paraId="6124F7C2" w14:textId="1F061169" w:rsidR="009A6E0B" w:rsidRPr="009A6E0B" w:rsidRDefault="00000000">
      <w:pPr>
        <w:pStyle w:val="TOC1"/>
        <w:rPr>
          <w:rFonts w:eastAsiaTheme="minorEastAsia" w:cs="Times New Roman"/>
          <w:noProof/>
          <w:lang w:eastAsia="zh-CN"/>
        </w:rPr>
      </w:pPr>
      <w:hyperlink w:anchor="_Toc108184871" w:history="1">
        <w:r w:rsidR="009A6E0B" w:rsidRPr="009A6E0B">
          <w:rPr>
            <w:rStyle w:val="Hyperlink"/>
            <w:rFonts w:cs="Times New Roman"/>
            <w:noProof/>
          </w:rPr>
          <w:t xml:space="preserve">Chapter V: </w:t>
        </w:r>
        <w:r w:rsidR="009A6E0B" w:rsidRPr="009A6E0B">
          <w:rPr>
            <w:rStyle w:val="Hyperlink"/>
            <w:rFonts w:cs="Times New Roman"/>
            <w:i/>
            <w:iCs/>
            <w:noProof/>
          </w:rPr>
          <w:t>Ex vivo</w:t>
        </w:r>
        <w:r w:rsidR="009A6E0B" w:rsidRPr="009A6E0B">
          <w:rPr>
            <w:rStyle w:val="Hyperlink"/>
            <w:rFonts w:cs="Times New Roman"/>
            <w:noProof/>
          </w:rPr>
          <w:t xml:space="preserve"> Evaluation of Egg Yolk IgY Degradation in Chicken Gastrointestinal Tract</w:t>
        </w:r>
        <w:r w:rsidR="009A6E0B" w:rsidRPr="009A6E0B">
          <w:rPr>
            <w:rFonts w:cs="Times New Roman"/>
            <w:noProof/>
            <w:webHidden/>
          </w:rPr>
          <w:tab/>
        </w:r>
        <w:r w:rsidR="009A6E0B" w:rsidRPr="009A6E0B">
          <w:rPr>
            <w:rFonts w:cs="Times New Roman"/>
            <w:noProof/>
            <w:webHidden/>
          </w:rPr>
          <w:fldChar w:fldCharType="begin"/>
        </w:r>
        <w:r w:rsidR="009A6E0B" w:rsidRPr="009A6E0B">
          <w:rPr>
            <w:rFonts w:cs="Times New Roman"/>
            <w:noProof/>
            <w:webHidden/>
          </w:rPr>
          <w:instrText xml:space="preserve"> PAGEREF _Toc108184871 \h </w:instrText>
        </w:r>
        <w:r w:rsidR="009A6E0B" w:rsidRPr="009A6E0B">
          <w:rPr>
            <w:rFonts w:cs="Times New Roman"/>
            <w:noProof/>
            <w:webHidden/>
          </w:rPr>
        </w:r>
        <w:r w:rsidR="009A6E0B" w:rsidRPr="009A6E0B">
          <w:rPr>
            <w:rFonts w:cs="Times New Roman"/>
            <w:noProof/>
            <w:webHidden/>
          </w:rPr>
          <w:fldChar w:fldCharType="separate"/>
        </w:r>
        <w:r w:rsidR="009A6E0B" w:rsidRPr="009A6E0B">
          <w:rPr>
            <w:rFonts w:cs="Times New Roman"/>
            <w:noProof/>
            <w:webHidden/>
          </w:rPr>
          <w:t>116</w:t>
        </w:r>
        <w:r w:rsidR="009A6E0B" w:rsidRPr="009A6E0B">
          <w:rPr>
            <w:rFonts w:cs="Times New Roman"/>
            <w:noProof/>
            <w:webHidden/>
          </w:rPr>
          <w:fldChar w:fldCharType="end"/>
        </w:r>
      </w:hyperlink>
    </w:p>
    <w:p w14:paraId="6241C19D" w14:textId="5CA75A99" w:rsidR="009A6E0B" w:rsidRPr="009A6E0B" w:rsidRDefault="00000000">
      <w:pPr>
        <w:pStyle w:val="TOC2"/>
        <w:rPr>
          <w:rFonts w:ascii="Times New Roman" w:eastAsiaTheme="minorEastAsia" w:hAnsi="Times New Roman" w:cs="Times New Roman"/>
          <w:noProof/>
          <w:lang w:eastAsia="zh-CN"/>
        </w:rPr>
      </w:pPr>
      <w:hyperlink w:anchor="_Toc108184872" w:history="1">
        <w:r w:rsidR="009A6E0B" w:rsidRPr="009A6E0B">
          <w:rPr>
            <w:rStyle w:val="Hyperlink"/>
            <w:rFonts w:ascii="Times New Roman" w:hAnsi="Times New Roman" w:cs="Times New Roman"/>
            <w:noProof/>
          </w:rPr>
          <w:t>Abstract</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_Toc108184872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118</w:t>
        </w:r>
        <w:r w:rsidR="009A6E0B" w:rsidRPr="009A6E0B">
          <w:rPr>
            <w:rFonts w:ascii="Times New Roman" w:hAnsi="Times New Roman" w:cs="Times New Roman"/>
            <w:noProof/>
            <w:webHidden/>
          </w:rPr>
          <w:fldChar w:fldCharType="end"/>
        </w:r>
      </w:hyperlink>
    </w:p>
    <w:p w14:paraId="0FAD92B5" w14:textId="515E86A4" w:rsidR="009A6E0B" w:rsidRPr="009A6E0B" w:rsidRDefault="00000000">
      <w:pPr>
        <w:pStyle w:val="TOC2"/>
        <w:rPr>
          <w:rFonts w:ascii="Times New Roman" w:eastAsiaTheme="minorEastAsia" w:hAnsi="Times New Roman" w:cs="Times New Roman"/>
          <w:noProof/>
          <w:lang w:eastAsia="zh-CN"/>
        </w:rPr>
      </w:pPr>
      <w:hyperlink w:anchor="_Toc108184873" w:history="1">
        <w:r w:rsidR="009A6E0B" w:rsidRPr="009A6E0B">
          <w:rPr>
            <w:rStyle w:val="Hyperlink"/>
            <w:rFonts w:ascii="Times New Roman" w:hAnsi="Times New Roman" w:cs="Times New Roman"/>
            <w:noProof/>
          </w:rPr>
          <w:t>5.1.</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Introduction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_Toc108184873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119</w:t>
        </w:r>
        <w:r w:rsidR="009A6E0B" w:rsidRPr="009A6E0B">
          <w:rPr>
            <w:rFonts w:ascii="Times New Roman" w:hAnsi="Times New Roman" w:cs="Times New Roman"/>
            <w:noProof/>
            <w:webHidden/>
          </w:rPr>
          <w:fldChar w:fldCharType="end"/>
        </w:r>
      </w:hyperlink>
    </w:p>
    <w:p w14:paraId="10E1E819" w14:textId="6A5CDE75" w:rsidR="009A6E0B" w:rsidRPr="009A6E0B" w:rsidRDefault="00000000">
      <w:pPr>
        <w:pStyle w:val="TOC2"/>
        <w:rPr>
          <w:rFonts w:ascii="Times New Roman" w:eastAsiaTheme="minorEastAsia" w:hAnsi="Times New Roman" w:cs="Times New Roman"/>
          <w:noProof/>
          <w:lang w:eastAsia="zh-CN"/>
        </w:rPr>
      </w:pPr>
      <w:hyperlink w:anchor="_Toc108184874" w:history="1">
        <w:r w:rsidR="009A6E0B" w:rsidRPr="009A6E0B">
          <w:rPr>
            <w:rStyle w:val="Hyperlink"/>
            <w:rFonts w:ascii="Times New Roman" w:hAnsi="Times New Roman" w:cs="Times New Roman"/>
            <w:noProof/>
          </w:rPr>
          <w:t>5.2.</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Materials and methods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_Toc108184874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120</w:t>
        </w:r>
        <w:r w:rsidR="009A6E0B" w:rsidRPr="009A6E0B">
          <w:rPr>
            <w:rFonts w:ascii="Times New Roman" w:hAnsi="Times New Roman" w:cs="Times New Roman"/>
            <w:noProof/>
            <w:webHidden/>
          </w:rPr>
          <w:fldChar w:fldCharType="end"/>
        </w:r>
      </w:hyperlink>
    </w:p>
    <w:p w14:paraId="4591BF5A" w14:textId="43D97B90" w:rsidR="009A6E0B" w:rsidRPr="009A6E0B" w:rsidRDefault="00000000">
      <w:pPr>
        <w:pStyle w:val="TOC2"/>
        <w:rPr>
          <w:rFonts w:ascii="Times New Roman" w:eastAsiaTheme="minorEastAsia" w:hAnsi="Times New Roman" w:cs="Times New Roman"/>
          <w:noProof/>
          <w:lang w:eastAsia="zh-CN"/>
        </w:rPr>
      </w:pPr>
      <w:hyperlink w:anchor="_Toc108184875" w:history="1">
        <w:r w:rsidR="009A6E0B" w:rsidRPr="009A6E0B">
          <w:rPr>
            <w:rStyle w:val="Hyperlink"/>
            <w:rFonts w:ascii="Times New Roman" w:hAnsi="Times New Roman" w:cs="Times New Roman"/>
            <w:noProof/>
          </w:rPr>
          <w:t>5.3.</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Results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_Toc108184875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123</w:t>
        </w:r>
        <w:r w:rsidR="009A6E0B" w:rsidRPr="009A6E0B">
          <w:rPr>
            <w:rFonts w:ascii="Times New Roman" w:hAnsi="Times New Roman" w:cs="Times New Roman"/>
            <w:noProof/>
            <w:webHidden/>
          </w:rPr>
          <w:fldChar w:fldCharType="end"/>
        </w:r>
      </w:hyperlink>
    </w:p>
    <w:p w14:paraId="0366C959" w14:textId="693F768B" w:rsidR="009A6E0B" w:rsidRPr="009A6E0B" w:rsidRDefault="00000000">
      <w:pPr>
        <w:pStyle w:val="TOC2"/>
        <w:rPr>
          <w:rFonts w:ascii="Times New Roman" w:eastAsiaTheme="minorEastAsia" w:hAnsi="Times New Roman" w:cs="Times New Roman"/>
          <w:noProof/>
          <w:lang w:eastAsia="zh-CN"/>
        </w:rPr>
      </w:pPr>
      <w:hyperlink w:anchor="_Toc108184876" w:history="1">
        <w:r w:rsidR="009A6E0B" w:rsidRPr="009A6E0B">
          <w:rPr>
            <w:rStyle w:val="Hyperlink"/>
            <w:rFonts w:ascii="Times New Roman" w:hAnsi="Times New Roman" w:cs="Times New Roman"/>
            <w:noProof/>
          </w:rPr>
          <w:t>5.4.</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Discussion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_Toc108184876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125</w:t>
        </w:r>
        <w:r w:rsidR="009A6E0B" w:rsidRPr="009A6E0B">
          <w:rPr>
            <w:rFonts w:ascii="Times New Roman" w:hAnsi="Times New Roman" w:cs="Times New Roman"/>
            <w:noProof/>
            <w:webHidden/>
          </w:rPr>
          <w:fldChar w:fldCharType="end"/>
        </w:r>
      </w:hyperlink>
    </w:p>
    <w:p w14:paraId="19471328" w14:textId="31997739" w:rsidR="009A6E0B" w:rsidRPr="009A6E0B" w:rsidRDefault="00000000">
      <w:pPr>
        <w:pStyle w:val="TOC2"/>
        <w:rPr>
          <w:rFonts w:ascii="Times New Roman" w:eastAsiaTheme="minorEastAsia" w:hAnsi="Times New Roman" w:cs="Times New Roman"/>
          <w:noProof/>
          <w:lang w:eastAsia="zh-CN"/>
        </w:rPr>
      </w:pPr>
      <w:hyperlink w:anchor="_Toc108184877" w:history="1">
        <w:r w:rsidR="009A6E0B" w:rsidRPr="009A6E0B">
          <w:rPr>
            <w:rStyle w:val="Hyperlink"/>
            <w:rFonts w:ascii="Times New Roman" w:hAnsi="Times New Roman" w:cs="Times New Roman"/>
            <w:noProof/>
          </w:rPr>
          <w:t>References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_Toc108184877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130</w:t>
        </w:r>
        <w:r w:rsidR="009A6E0B" w:rsidRPr="009A6E0B">
          <w:rPr>
            <w:rFonts w:ascii="Times New Roman" w:hAnsi="Times New Roman" w:cs="Times New Roman"/>
            <w:noProof/>
            <w:webHidden/>
          </w:rPr>
          <w:fldChar w:fldCharType="end"/>
        </w:r>
      </w:hyperlink>
    </w:p>
    <w:p w14:paraId="56B6A55E" w14:textId="5C96FC14" w:rsidR="009A6E0B" w:rsidRPr="009A6E0B" w:rsidRDefault="00000000">
      <w:pPr>
        <w:pStyle w:val="TOC2"/>
        <w:rPr>
          <w:rFonts w:ascii="Times New Roman" w:eastAsiaTheme="minorEastAsia" w:hAnsi="Times New Roman" w:cs="Times New Roman"/>
          <w:noProof/>
          <w:lang w:eastAsia="zh-CN"/>
        </w:rPr>
      </w:pPr>
      <w:hyperlink w:anchor="_Toc108184878" w:history="1">
        <w:r w:rsidR="009A6E0B" w:rsidRPr="009A6E0B">
          <w:rPr>
            <w:rStyle w:val="Hyperlink"/>
            <w:rFonts w:ascii="Times New Roman" w:hAnsi="Times New Roman" w:cs="Times New Roman"/>
            <w:noProof/>
          </w:rPr>
          <w:t>Appendix</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_Toc108184878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133</w:t>
        </w:r>
        <w:r w:rsidR="009A6E0B" w:rsidRPr="009A6E0B">
          <w:rPr>
            <w:rFonts w:ascii="Times New Roman" w:hAnsi="Times New Roman" w:cs="Times New Roman"/>
            <w:noProof/>
            <w:webHidden/>
          </w:rPr>
          <w:fldChar w:fldCharType="end"/>
        </w:r>
      </w:hyperlink>
    </w:p>
    <w:p w14:paraId="37F2FE0F" w14:textId="4719D3A7" w:rsidR="009A6E0B" w:rsidRPr="009A6E0B" w:rsidRDefault="00000000">
      <w:pPr>
        <w:pStyle w:val="TOC1"/>
        <w:rPr>
          <w:rFonts w:eastAsiaTheme="minorEastAsia" w:cs="Times New Roman"/>
          <w:noProof/>
          <w:lang w:eastAsia="zh-CN"/>
        </w:rPr>
      </w:pPr>
      <w:hyperlink w:anchor="_Toc108184879" w:history="1">
        <w:r w:rsidR="009A6E0B" w:rsidRPr="009A6E0B">
          <w:rPr>
            <w:rStyle w:val="Hyperlink"/>
            <w:rFonts w:cs="Times New Roman"/>
            <w:noProof/>
          </w:rPr>
          <w:t xml:space="preserve">Chapter VI: Isolation and Characterization of </w:t>
        </w:r>
        <w:r w:rsidR="009A6E0B" w:rsidRPr="009A6E0B">
          <w:rPr>
            <w:rStyle w:val="Hyperlink"/>
            <w:rFonts w:cs="Times New Roman"/>
            <w:i/>
            <w:iCs/>
            <w:noProof/>
          </w:rPr>
          <w:t>Escherichia albertii</w:t>
        </w:r>
        <w:r w:rsidR="009A6E0B" w:rsidRPr="009A6E0B">
          <w:rPr>
            <w:rStyle w:val="Hyperlink"/>
            <w:rFonts w:cs="Times New Roman"/>
            <w:noProof/>
          </w:rPr>
          <w:t xml:space="preserve"> Originated from the Broiler Farms in Mississippi and Alabama.</w:t>
        </w:r>
        <w:r w:rsidR="009A6E0B" w:rsidRPr="009A6E0B">
          <w:rPr>
            <w:rFonts w:cs="Times New Roman"/>
            <w:noProof/>
            <w:webHidden/>
          </w:rPr>
          <w:tab/>
        </w:r>
        <w:r w:rsidR="009A6E0B" w:rsidRPr="009A6E0B">
          <w:rPr>
            <w:rFonts w:cs="Times New Roman"/>
            <w:noProof/>
            <w:webHidden/>
          </w:rPr>
          <w:fldChar w:fldCharType="begin"/>
        </w:r>
        <w:r w:rsidR="009A6E0B" w:rsidRPr="009A6E0B">
          <w:rPr>
            <w:rFonts w:cs="Times New Roman"/>
            <w:noProof/>
            <w:webHidden/>
          </w:rPr>
          <w:instrText xml:space="preserve"> PAGEREF _Toc108184879 \h </w:instrText>
        </w:r>
        <w:r w:rsidR="009A6E0B" w:rsidRPr="009A6E0B">
          <w:rPr>
            <w:rFonts w:cs="Times New Roman"/>
            <w:noProof/>
            <w:webHidden/>
          </w:rPr>
        </w:r>
        <w:r w:rsidR="009A6E0B" w:rsidRPr="009A6E0B">
          <w:rPr>
            <w:rFonts w:cs="Times New Roman"/>
            <w:noProof/>
            <w:webHidden/>
          </w:rPr>
          <w:fldChar w:fldCharType="separate"/>
        </w:r>
        <w:r w:rsidR="009A6E0B" w:rsidRPr="009A6E0B">
          <w:rPr>
            <w:rFonts w:cs="Times New Roman"/>
            <w:noProof/>
            <w:webHidden/>
          </w:rPr>
          <w:t>140</w:t>
        </w:r>
        <w:r w:rsidR="009A6E0B" w:rsidRPr="009A6E0B">
          <w:rPr>
            <w:rFonts w:cs="Times New Roman"/>
            <w:noProof/>
            <w:webHidden/>
          </w:rPr>
          <w:fldChar w:fldCharType="end"/>
        </w:r>
      </w:hyperlink>
    </w:p>
    <w:p w14:paraId="00096968" w14:textId="0F79C796" w:rsidR="009A6E0B" w:rsidRPr="009A6E0B" w:rsidRDefault="00000000">
      <w:pPr>
        <w:pStyle w:val="TOC2"/>
        <w:rPr>
          <w:rFonts w:ascii="Times New Roman" w:eastAsiaTheme="minorEastAsia" w:hAnsi="Times New Roman" w:cs="Times New Roman"/>
          <w:noProof/>
          <w:lang w:eastAsia="zh-CN"/>
        </w:rPr>
      </w:pPr>
      <w:hyperlink w:anchor="_Toc108184880" w:history="1">
        <w:r w:rsidR="009A6E0B" w:rsidRPr="009A6E0B">
          <w:rPr>
            <w:rStyle w:val="Hyperlink"/>
            <w:rFonts w:ascii="Times New Roman" w:hAnsi="Times New Roman" w:cs="Times New Roman"/>
            <w:noProof/>
          </w:rPr>
          <w:t>Abstract</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_Toc108184880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142</w:t>
        </w:r>
        <w:r w:rsidR="009A6E0B" w:rsidRPr="009A6E0B">
          <w:rPr>
            <w:rFonts w:ascii="Times New Roman" w:hAnsi="Times New Roman" w:cs="Times New Roman"/>
            <w:noProof/>
            <w:webHidden/>
          </w:rPr>
          <w:fldChar w:fldCharType="end"/>
        </w:r>
      </w:hyperlink>
    </w:p>
    <w:p w14:paraId="041D7A1A" w14:textId="07C1C976" w:rsidR="009A6E0B" w:rsidRPr="009A6E0B" w:rsidRDefault="00000000">
      <w:pPr>
        <w:pStyle w:val="TOC2"/>
        <w:rPr>
          <w:rFonts w:ascii="Times New Roman" w:eastAsiaTheme="minorEastAsia" w:hAnsi="Times New Roman" w:cs="Times New Roman"/>
          <w:noProof/>
          <w:lang w:eastAsia="zh-CN"/>
        </w:rPr>
      </w:pPr>
      <w:hyperlink w:anchor="_Toc108184881" w:history="1">
        <w:r w:rsidR="009A6E0B" w:rsidRPr="009A6E0B">
          <w:rPr>
            <w:rStyle w:val="Hyperlink"/>
            <w:rFonts w:ascii="Times New Roman" w:hAnsi="Times New Roman" w:cs="Times New Roman"/>
            <w:noProof/>
          </w:rPr>
          <w:t>6.1.</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Introduction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_Toc108184881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143</w:t>
        </w:r>
        <w:r w:rsidR="009A6E0B" w:rsidRPr="009A6E0B">
          <w:rPr>
            <w:rFonts w:ascii="Times New Roman" w:hAnsi="Times New Roman" w:cs="Times New Roman"/>
            <w:noProof/>
            <w:webHidden/>
          </w:rPr>
          <w:fldChar w:fldCharType="end"/>
        </w:r>
      </w:hyperlink>
    </w:p>
    <w:p w14:paraId="79E1D737" w14:textId="0E6EABDB" w:rsidR="009A6E0B" w:rsidRPr="009A6E0B" w:rsidRDefault="00000000">
      <w:pPr>
        <w:pStyle w:val="TOC2"/>
        <w:rPr>
          <w:rFonts w:ascii="Times New Roman" w:eastAsiaTheme="minorEastAsia" w:hAnsi="Times New Roman" w:cs="Times New Roman"/>
          <w:noProof/>
          <w:lang w:eastAsia="zh-CN"/>
        </w:rPr>
      </w:pPr>
      <w:hyperlink w:anchor="_Toc108184882" w:history="1">
        <w:r w:rsidR="009A6E0B" w:rsidRPr="009A6E0B">
          <w:rPr>
            <w:rStyle w:val="Hyperlink"/>
            <w:rFonts w:ascii="Times New Roman" w:hAnsi="Times New Roman" w:cs="Times New Roman"/>
            <w:noProof/>
          </w:rPr>
          <w:t>6.2.</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Materials and methods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_Toc108184882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144</w:t>
        </w:r>
        <w:r w:rsidR="009A6E0B" w:rsidRPr="009A6E0B">
          <w:rPr>
            <w:rFonts w:ascii="Times New Roman" w:hAnsi="Times New Roman" w:cs="Times New Roman"/>
            <w:noProof/>
            <w:webHidden/>
          </w:rPr>
          <w:fldChar w:fldCharType="end"/>
        </w:r>
      </w:hyperlink>
    </w:p>
    <w:p w14:paraId="680A4113" w14:textId="1BD10DE5" w:rsidR="009A6E0B" w:rsidRPr="009A6E0B" w:rsidRDefault="00000000">
      <w:pPr>
        <w:pStyle w:val="TOC2"/>
        <w:rPr>
          <w:rFonts w:ascii="Times New Roman" w:eastAsiaTheme="minorEastAsia" w:hAnsi="Times New Roman" w:cs="Times New Roman"/>
          <w:noProof/>
          <w:lang w:eastAsia="zh-CN"/>
        </w:rPr>
      </w:pPr>
      <w:hyperlink w:anchor="_Toc108184883" w:history="1">
        <w:r w:rsidR="009A6E0B" w:rsidRPr="009A6E0B">
          <w:rPr>
            <w:rStyle w:val="Hyperlink"/>
            <w:rFonts w:ascii="Times New Roman" w:hAnsi="Times New Roman" w:cs="Times New Roman"/>
            <w:noProof/>
          </w:rPr>
          <w:t>6.3.</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Results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_Toc108184883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148</w:t>
        </w:r>
        <w:r w:rsidR="009A6E0B" w:rsidRPr="009A6E0B">
          <w:rPr>
            <w:rFonts w:ascii="Times New Roman" w:hAnsi="Times New Roman" w:cs="Times New Roman"/>
            <w:noProof/>
            <w:webHidden/>
          </w:rPr>
          <w:fldChar w:fldCharType="end"/>
        </w:r>
      </w:hyperlink>
    </w:p>
    <w:p w14:paraId="6C6F537C" w14:textId="2C78C373" w:rsidR="009A6E0B" w:rsidRPr="009A6E0B" w:rsidRDefault="00000000">
      <w:pPr>
        <w:pStyle w:val="TOC2"/>
        <w:rPr>
          <w:rFonts w:ascii="Times New Roman" w:eastAsiaTheme="minorEastAsia" w:hAnsi="Times New Roman" w:cs="Times New Roman"/>
          <w:noProof/>
          <w:lang w:eastAsia="zh-CN"/>
        </w:rPr>
      </w:pPr>
      <w:hyperlink w:anchor="_Toc108184884" w:history="1">
        <w:r w:rsidR="009A6E0B" w:rsidRPr="009A6E0B">
          <w:rPr>
            <w:rStyle w:val="Hyperlink"/>
            <w:rFonts w:ascii="Times New Roman" w:hAnsi="Times New Roman" w:cs="Times New Roman"/>
            <w:noProof/>
          </w:rPr>
          <w:t>6.4.</w:t>
        </w:r>
        <w:r w:rsidR="009A6E0B" w:rsidRPr="009A6E0B">
          <w:rPr>
            <w:rFonts w:ascii="Times New Roman" w:eastAsiaTheme="minorEastAsia" w:hAnsi="Times New Roman" w:cs="Times New Roman"/>
            <w:noProof/>
            <w:lang w:eastAsia="zh-CN"/>
          </w:rPr>
          <w:tab/>
        </w:r>
        <w:r w:rsidR="009A6E0B" w:rsidRPr="009A6E0B">
          <w:rPr>
            <w:rStyle w:val="Hyperlink"/>
            <w:rFonts w:ascii="Times New Roman" w:hAnsi="Times New Roman" w:cs="Times New Roman"/>
            <w:noProof/>
          </w:rPr>
          <w:t>Discussion</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_Toc108184884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152</w:t>
        </w:r>
        <w:r w:rsidR="009A6E0B" w:rsidRPr="009A6E0B">
          <w:rPr>
            <w:rFonts w:ascii="Times New Roman" w:hAnsi="Times New Roman" w:cs="Times New Roman"/>
            <w:noProof/>
            <w:webHidden/>
          </w:rPr>
          <w:fldChar w:fldCharType="end"/>
        </w:r>
      </w:hyperlink>
    </w:p>
    <w:p w14:paraId="05E2B73C" w14:textId="58EC4DC3" w:rsidR="009A6E0B" w:rsidRPr="009A6E0B" w:rsidRDefault="00000000">
      <w:pPr>
        <w:pStyle w:val="TOC2"/>
        <w:rPr>
          <w:rFonts w:ascii="Times New Roman" w:eastAsiaTheme="minorEastAsia" w:hAnsi="Times New Roman" w:cs="Times New Roman"/>
          <w:noProof/>
          <w:lang w:eastAsia="zh-CN"/>
        </w:rPr>
      </w:pPr>
      <w:hyperlink w:anchor="_Toc108184885" w:history="1">
        <w:r w:rsidR="009A6E0B" w:rsidRPr="009A6E0B">
          <w:rPr>
            <w:rStyle w:val="Hyperlink"/>
            <w:rFonts w:ascii="Times New Roman" w:hAnsi="Times New Roman" w:cs="Times New Roman"/>
            <w:noProof/>
          </w:rPr>
          <w:t>References</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_Toc108184885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155</w:t>
        </w:r>
        <w:r w:rsidR="009A6E0B" w:rsidRPr="009A6E0B">
          <w:rPr>
            <w:rFonts w:ascii="Times New Roman" w:hAnsi="Times New Roman" w:cs="Times New Roman"/>
            <w:noProof/>
            <w:webHidden/>
          </w:rPr>
          <w:fldChar w:fldCharType="end"/>
        </w:r>
      </w:hyperlink>
    </w:p>
    <w:p w14:paraId="659C1D96" w14:textId="7FA70F31" w:rsidR="009A6E0B" w:rsidRPr="009A6E0B" w:rsidRDefault="00000000">
      <w:pPr>
        <w:pStyle w:val="TOC2"/>
        <w:rPr>
          <w:rFonts w:ascii="Times New Roman" w:eastAsiaTheme="minorEastAsia" w:hAnsi="Times New Roman" w:cs="Times New Roman"/>
          <w:noProof/>
          <w:lang w:eastAsia="zh-CN"/>
        </w:rPr>
      </w:pPr>
      <w:hyperlink w:anchor="_Toc108184886" w:history="1">
        <w:r w:rsidR="009A6E0B" w:rsidRPr="009A6E0B">
          <w:rPr>
            <w:rStyle w:val="Hyperlink"/>
            <w:rFonts w:ascii="Times New Roman" w:hAnsi="Times New Roman" w:cs="Times New Roman"/>
            <w:noProof/>
          </w:rPr>
          <w:t>Appendix</w:t>
        </w:r>
        <w:r w:rsidR="009A6E0B" w:rsidRPr="009A6E0B">
          <w:rPr>
            <w:rFonts w:ascii="Times New Roman" w:hAnsi="Times New Roman" w:cs="Times New Roman"/>
            <w:noProof/>
            <w:webHidden/>
          </w:rPr>
          <w:tab/>
        </w:r>
        <w:r w:rsidR="009A6E0B" w:rsidRPr="009A6E0B">
          <w:rPr>
            <w:rFonts w:ascii="Times New Roman" w:hAnsi="Times New Roman" w:cs="Times New Roman"/>
            <w:noProof/>
            <w:webHidden/>
          </w:rPr>
          <w:fldChar w:fldCharType="begin"/>
        </w:r>
        <w:r w:rsidR="009A6E0B" w:rsidRPr="009A6E0B">
          <w:rPr>
            <w:rFonts w:ascii="Times New Roman" w:hAnsi="Times New Roman" w:cs="Times New Roman"/>
            <w:noProof/>
            <w:webHidden/>
          </w:rPr>
          <w:instrText xml:space="preserve"> PAGEREF _Toc108184886 \h </w:instrText>
        </w:r>
        <w:r w:rsidR="009A6E0B" w:rsidRPr="009A6E0B">
          <w:rPr>
            <w:rFonts w:ascii="Times New Roman" w:hAnsi="Times New Roman" w:cs="Times New Roman"/>
            <w:noProof/>
            <w:webHidden/>
          </w:rPr>
        </w:r>
        <w:r w:rsidR="009A6E0B" w:rsidRPr="009A6E0B">
          <w:rPr>
            <w:rFonts w:ascii="Times New Roman" w:hAnsi="Times New Roman" w:cs="Times New Roman"/>
            <w:noProof/>
            <w:webHidden/>
          </w:rPr>
          <w:fldChar w:fldCharType="separate"/>
        </w:r>
        <w:r w:rsidR="009A6E0B" w:rsidRPr="009A6E0B">
          <w:rPr>
            <w:rFonts w:ascii="Times New Roman" w:hAnsi="Times New Roman" w:cs="Times New Roman"/>
            <w:noProof/>
            <w:webHidden/>
          </w:rPr>
          <w:t>159</w:t>
        </w:r>
        <w:r w:rsidR="009A6E0B" w:rsidRPr="009A6E0B">
          <w:rPr>
            <w:rFonts w:ascii="Times New Roman" w:hAnsi="Times New Roman" w:cs="Times New Roman"/>
            <w:noProof/>
            <w:webHidden/>
          </w:rPr>
          <w:fldChar w:fldCharType="end"/>
        </w:r>
      </w:hyperlink>
    </w:p>
    <w:p w14:paraId="3127E473" w14:textId="24E08813" w:rsidR="009A6E0B" w:rsidRPr="009A6E0B" w:rsidRDefault="00000000">
      <w:pPr>
        <w:pStyle w:val="TOC1"/>
        <w:rPr>
          <w:rFonts w:eastAsiaTheme="minorEastAsia" w:cs="Times New Roman"/>
          <w:noProof/>
          <w:lang w:eastAsia="zh-CN"/>
        </w:rPr>
      </w:pPr>
      <w:hyperlink w:anchor="_Toc108184887" w:history="1">
        <w:r w:rsidR="009A6E0B" w:rsidRPr="009A6E0B">
          <w:rPr>
            <w:rStyle w:val="Hyperlink"/>
            <w:rFonts w:cs="Times New Roman"/>
            <w:noProof/>
          </w:rPr>
          <w:t>Conclusion</w:t>
        </w:r>
        <w:r w:rsidR="009A6E0B" w:rsidRPr="009A6E0B">
          <w:rPr>
            <w:rFonts w:cs="Times New Roman"/>
            <w:noProof/>
            <w:webHidden/>
          </w:rPr>
          <w:tab/>
        </w:r>
        <w:r w:rsidR="009A6E0B" w:rsidRPr="009A6E0B">
          <w:rPr>
            <w:rFonts w:cs="Times New Roman"/>
            <w:noProof/>
            <w:webHidden/>
          </w:rPr>
          <w:fldChar w:fldCharType="begin"/>
        </w:r>
        <w:r w:rsidR="009A6E0B" w:rsidRPr="009A6E0B">
          <w:rPr>
            <w:rFonts w:cs="Times New Roman"/>
            <w:noProof/>
            <w:webHidden/>
          </w:rPr>
          <w:instrText xml:space="preserve"> PAGEREF _Toc108184887 \h </w:instrText>
        </w:r>
        <w:r w:rsidR="009A6E0B" w:rsidRPr="009A6E0B">
          <w:rPr>
            <w:rFonts w:cs="Times New Roman"/>
            <w:noProof/>
            <w:webHidden/>
          </w:rPr>
        </w:r>
        <w:r w:rsidR="009A6E0B" w:rsidRPr="009A6E0B">
          <w:rPr>
            <w:rFonts w:cs="Times New Roman"/>
            <w:noProof/>
            <w:webHidden/>
          </w:rPr>
          <w:fldChar w:fldCharType="separate"/>
        </w:r>
        <w:r w:rsidR="009A6E0B" w:rsidRPr="009A6E0B">
          <w:rPr>
            <w:rFonts w:cs="Times New Roman"/>
            <w:noProof/>
            <w:webHidden/>
          </w:rPr>
          <w:t>167</w:t>
        </w:r>
        <w:r w:rsidR="009A6E0B" w:rsidRPr="009A6E0B">
          <w:rPr>
            <w:rFonts w:cs="Times New Roman"/>
            <w:noProof/>
            <w:webHidden/>
          </w:rPr>
          <w:fldChar w:fldCharType="end"/>
        </w:r>
      </w:hyperlink>
    </w:p>
    <w:p w14:paraId="6273EB43" w14:textId="156BD131" w:rsidR="009A6E0B" w:rsidRPr="009A6E0B" w:rsidRDefault="00000000">
      <w:pPr>
        <w:pStyle w:val="TOC1"/>
        <w:rPr>
          <w:rFonts w:eastAsiaTheme="minorEastAsia" w:cs="Times New Roman"/>
          <w:noProof/>
          <w:lang w:eastAsia="zh-CN"/>
        </w:rPr>
      </w:pPr>
      <w:hyperlink w:anchor="_Toc108184888" w:history="1">
        <w:r w:rsidR="009A6E0B" w:rsidRPr="009A6E0B">
          <w:rPr>
            <w:rStyle w:val="Hyperlink"/>
            <w:rFonts w:cs="Times New Roman"/>
            <w:noProof/>
          </w:rPr>
          <w:t>Vita</w:t>
        </w:r>
        <w:r w:rsidR="009A6E0B" w:rsidRPr="009A6E0B">
          <w:rPr>
            <w:rFonts w:cs="Times New Roman"/>
            <w:noProof/>
            <w:webHidden/>
          </w:rPr>
          <w:tab/>
        </w:r>
        <w:r w:rsidR="009A6E0B" w:rsidRPr="009A6E0B">
          <w:rPr>
            <w:rFonts w:cs="Times New Roman"/>
            <w:noProof/>
            <w:webHidden/>
          </w:rPr>
          <w:fldChar w:fldCharType="begin"/>
        </w:r>
        <w:r w:rsidR="009A6E0B" w:rsidRPr="009A6E0B">
          <w:rPr>
            <w:rFonts w:cs="Times New Roman"/>
            <w:noProof/>
            <w:webHidden/>
          </w:rPr>
          <w:instrText xml:space="preserve"> PAGEREF _Toc108184888 \h </w:instrText>
        </w:r>
        <w:r w:rsidR="009A6E0B" w:rsidRPr="009A6E0B">
          <w:rPr>
            <w:rFonts w:cs="Times New Roman"/>
            <w:noProof/>
            <w:webHidden/>
          </w:rPr>
        </w:r>
        <w:r w:rsidR="009A6E0B" w:rsidRPr="009A6E0B">
          <w:rPr>
            <w:rFonts w:cs="Times New Roman"/>
            <w:noProof/>
            <w:webHidden/>
          </w:rPr>
          <w:fldChar w:fldCharType="separate"/>
        </w:r>
        <w:r w:rsidR="009A6E0B" w:rsidRPr="009A6E0B">
          <w:rPr>
            <w:rFonts w:cs="Times New Roman"/>
            <w:noProof/>
            <w:webHidden/>
          </w:rPr>
          <w:t>168</w:t>
        </w:r>
        <w:r w:rsidR="009A6E0B" w:rsidRPr="009A6E0B">
          <w:rPr>
            <w:rFonts w:cs="Times New Roman"/>
            <w:noProof/>
            <w:webHidden/>
          </w:rPr>
          <w:fldChar w:fldCharType="end"/>
        </w:r>
      </w:hyperlink>
    </w:p>
    <w:p w14:paraId="10831570" w14:textId="1415613A" w:rsidR="00387656" w:rsidRPr="0002720C" w:rsidRDefault="00387656" w:rsidP="005455D3">
      <w:pPr>
        <w:spacing w:line="360" w:lineRule="auto"/>
        <w:contextualSpacing/>
        <w:rPr>
          <w:rFonts w:ascii="Times New Roman" w:hAnsi="Times New Roman" w:cs="Times New Roman"/>
        </w:rPr>
      </w:pPr>
      <w:r w:rsidRPr="009A6E0B">
        <w:rPr>
          <w:rFonts w:ascii="Times New Roman" w:hAnsi="Times New Roman" w:cs="Times New Roman"/>
          <w:b/>
          <w:bCs/>
          <w:noProof/>
        </w:rPr>
        <w:fldChar w:fldCharType="end"/>
      </w:r>
      <w:r w:rsidR="009C755C" w:rsidRPr="0002720C">
        <w:rPr>
          <w:rFonts w:ascii="Times New Roman" w:hAnsi="Times New Roman" w:cs="Times New Roman"/>
        </w:rPr>
        <w:br w:type="page"/>
      </w:r>
    </w:p>
    <w:p w14:paraId="0FDA1766" w14:textId="77777777" w:rsidR="00387656" w:rsidRPr="00060A6A" w:rsidRDefault="00387656" w:rsidP="00A14FC7">
      <w:pPr>
        <w:pStyle w:val="Title"/>
        <w:spacing w:line="360" w:lineRule="auto"/>
        <w:contextualSpacing/>
        <w:rPr>
          <w:rFonts w:ascii="Times New Roman" w:hAnsi="Times New Roman" w:cs="Times New Roman"/>
          <w:szCs w:val="28"/>
        </w:rPr>
      </w:pPr>
      <w:r w:rsidRPr="00060A6A">
        <w:rPr>
          <w:rFonts w:ascii="Times New Roman" w:hAnsi="Times New Roman" w:cs="Times New Roman"/>
          <w:szCs w:val="28"/>
        </w:rPr>
        <w:lastRenderedPageBreak/>
        <w:t>LIST OF TABLES</w:t>
      </w:r>
    </w:p>
    <w:p w14:paraId="3CC04FE3" w14:textId="0A18F3D1" w:rsidR="00387656" w:rsidRDefault="00387656" w:rsidP="00A14FC7">
      <w:pPr>
        <w:pStyle w:val="Title"/>
        <w:spacing w:line="360" w:lineRule="auto"/>
        <w:contextualSpacing/>
        <w:rPr>
          <w:rFonts w:ascii="Times New Roman" w:hAnsi="Times New Roman" w:cs="Times New Roman"/>
          <w:sz w:val="24"/>
        </w:rPr>
      </w:pPr>
    </w:p>
    <w:p w14:paraId="7AC86451" w14:textId="4DE24693" w:rsidR="009A6E0B" w:rsidRDefault="00DB1B6A">
      <w:pPr>
        <w:pStyle w:val="TOC1"/>
        <w:rPr>
          <w:rFonts w:asciiTheme="minorHAnsi" w:eastAsiaTheme="minorEastAsia" w:hAnsiTheme="minorHAnsi" w:cstheme="minorBidi"/>
          <w:noProof/>
          <w:sz w:val="22"/>
          <w:szCs w:val="22"/>
          <w:lang w:eastAsia="zh-CN"/>
        </w:rPr>
      </w:pPr>
      <w:r>
        <w:rPr>
          <w:rFonts w:cs="Times New Roman"/>
        </w:rPr>
        <w:fldChar w:fldCharType="begin"/>
      </w:r>
      <w:r>
        <w:rPr>
          <w:rFonts w:cs="Times New Roman"/>
        </w:rPr>
        <w:instrText xml:space="preserve"> TOC \h \z \t "Table heading,1" </w:instrText>
      </w:r>
      <w:r>
        <w:rPr>
          <w:rFonts w:cs="Times New Roman"/>
        </w:rPr>
        <w:fldChar w:fldCharType="separate"/>
      </w:r>
      <w:hyperlink w:anchor="_Toc108184889" w:history="1">
        <w:r w:rsidR="009A6E0B" w:rsidRPr="002C750B">
          <w:rPr>
            <w:rStyle w:val="Hyperlink"/>
            <w:noProof/>
          </w:rPr>
          <w:t>Table 2-1. The strains used in this study</w:t>
        </w:r>
        <w:r w:rsidR="009A6E0B">
          <w:rPr>
            <w:noProof/>
            <w:webHidden/>
          </w:rPr>
          <w:tab/>
        </w:r>
        <w:r w:rsidR="009A6E0B">
          <w:rPr>
            <w:noProof/>
            <w:webHidden/>
          </w:rPr>
          <w:fldChar w:fldCharType="begin"/>
        </w:r>
        <w:r w:rsidR="009A6E0B">
          <w:rPr>
            <w:noProof/>
            <w:webHidden/>
          </w:rPr>
          <w:instrText xml:space="preserve"> PAGEREF _Toc108184889 \h </w:instrText>
        </w:r>
        <w:r w:rsidR="009A6E0B">
          <w:rPr>
            <w:noProof/>
            <w:webHidden/>
          </w:rPr>
        </w:r>
        <w:r w:rsidR="009A6E0B">
          <w:rPr>
            <w:noProof/>
            <w:webHidden/>
          </w:rPr>
          <w:fldChar w:fldCharType="separate"/>
        </w:r>
        <w:r w:rsidR="009A6E0B">
          <w:rPr>
            <w:noProof/>
            <w:webHidden/>
          </w:rPr>
          <w:t>63</w:t>
        </w:r>
        <w:r w:rsidR="009A6E0B">
          <w:rPr>
            <w:noProof/>
            <w:webHidden/>
          </w:rPr>
          <w:fldChar w:fldCharType="end"/>
        </w:r>
      </w:hyperlink>
    </w:p>
    <w:p w14:paraId="74BD7108" w14:textId="1BF966F1" w:rsidR="009A6E0B" w:rsidRDefault="00000000">
      <w:pPr>
        <w:pStyle w:val="TOC1"/>
        <w:rPr>
          <w:rFonts w:asciiTheme="minorHAnsi" w:eastAsiaTheme="minorEastAsia" w:hAnsiTheme="minorHAnsi" w:cstheme="minorBidi"/>
          <w:noProof/>
          <w:sz w:val="22"/>
          <w:szCs w:val="22"/>
          <w:lang w:eastAsia="zh-CN"/>
        </w:rPr>
      </w:pPr>
      <w:hyperlink w:anchor="_Toc108184890" w:history="1">
        <w:r w:rsidR="009A6E0B" w:rsidRPr="002C750B">
          <w:rPr>
            <w:rStyle w:val="Hyperlink"/>
            <w:noProof/>
          </w:rPr>
          <w:t>Table 2-2. Production of various siderophores by the tested strains</w:t>
        </w:r>
        <w:r w:rsidR="009A6E0B">
          <w:rPr>
            <w:noProof/>
            <w:webHidden/>
          </w:rPr>
          <w:tab/>
        </w:r>
        <w:r w:rsidR="009A6E0B">
          <w:rPr>
            <w:noProof/>
            <w:webHidden/>
          </w:rPr>
          <w:fldChar w:fldCharType="begin"/>
        </w:r>
        <w:r w:rsidR="009A6E0B">
          <w:rPr>
            <w:noProof/>
            <w:webHidden/>
          </w:rPr>
          <w:instrText xml:space="preserve"> PAGEREF _Toc108184890 \h </w:instrText>
        </w:r>
        <w:r w:rsidR="009A6E0B">
          <w:rPr>
            <w:noProof/>
            <w:webHidden/>
          </w:rPr>
        </w:r>
        <w:r w:rsidR="009A6E0B">
          <w:rPr>
            <w:noProof/>
            <w:webHidden/>
          </w:rPr>
          <w:fldChar w:fldCharType="separate"/>
        </w:r>
        <w:r w:rsidR="009A6E0B">
          <w:rPr>
            <w:noProof/>
            <w:webHidden/>
          </w:rPr>
          <w:t>65</w:t>
        </w:r>
        <w:r w:rsidR="009A6E0B">
          <w:rPr>
            <w:noProof/>
            <w:webHidden/>
          </w:rPr>
          <w:fldChar w:fldCharType="end"/>
        </w:r>
      </w:hyperlink>
    </w:p>
    <w:p w14:paraId="22A6389E" w14:textId="3F1A5D8C" w:rsidR="009A6E0B" w:rsidRDefault="00000000">
      <w:pPr>
        <w:pStyle w:val="TOC1"/>
        <w:rPr>
          <w:rFonts w:asciiTheme="minorHAnsi" w:eastAsiaTheme="minorEastAsia" w:hAnsiTheme="minorHAnsi" w:cstheme="minorBidi"/>
          <w:noProof/>
          <w:sz w:val="22"/>
          <w:szCs w:val="22"/>
          <w:lang w:eastAsia="zh-CN"/>
        </w:rPr>
      </w:pPr>
      <w:hyperlink w:anchor="_Toc108184891" w:history="1">
        <w:r w:rsidR="009A6E0B" w:rsidRPr="002C750B">
          <w:rPr>
            <w:rStyle w:val="Hyperlink"/>
            <w:noProof/>
          </w:rPr>
          <w:t>Table 3-1. Experimental design of the chicken trial.</w:t>
        </w:r>
        <w:r w:rsidR="009A6E0B">
          <w:rPr>
            <w:noProof/>
            <w:webHidden/>
          </w:rPr>
          <w:tab/>
        </w:r>
        <w:r w:rsidR="009A6E0B">
          <w:rPr>
            <w:noProof/>
            <w:webHidden/>
          </w:rPr>
          <w:fldChar w:fldCharType="begin"/>
        </w:r>
        <w:r w:rsidR="009A6E0B">
          <w:rPr>
            <w:noProof/>
            <w:webHidden/>
          </w:rPr>
          <w:instrText xml:space="preserve"> PAGEREF _Toc108184891 \h </w:instrText>
        </w:r>
        <w:r w:rsidR="009A6E0B">
          <w:rPr>
            <w:noProof/>
            <w:webHidden/>
          </w:rPr>
        </w:r>
        <w:r w:rsidR="009A6E0B">
          <w:rPr>
            <w:noProof/>
            <w:webHidden/>
          </w:rPr>
          <w:fldChar w:fldCharType="separate"/>
        </w:r>
        <w:r w:rsidR="009A6E0B">
          <w:rPr>
            <w:noProof/>
            <w:webHidden/>
          </w:rPr>
          <w:t>87</w:t>
        </w:r>
        <w:r w:rsidR="009A6E0B">
          <w:rPr>
            <w:noProof/>
            <w:webHidden/>
          </w:rPr>
          <w:fldChar w:fldCharType="end"/>
        </w:r>
      </w:hyperlink>
    </w:p>
    <w:p w14:paraId="5DD6D0DA" w14:textId="2CD9A413" w:rsidR="009A6E0B" w:rsidRDefault="00000000">
      <w:pPr>
        <w:pStyle w:val="TOC1"/>
        <w:rPr>
          <w:rFonts w:asciiTheme="minorHAnsi" w:eastAsiaTheme="minorEastAsia" w:hAnsiTheme="minorHAnsi" w:cstheme="minorBidi"/>
          <w:noProof/>
          <w:sz w:val="22"/>
          <w:szCs w:val="22"/>
          <w:lang w:eastAsia="zh-CN"/>
        </w:rPr>
      </w:pPr>
      <w:hyperlink w:anchor="_Toc108184892" w:history="1">
        <w:r w:rsidR="009A6E0B" w:rsidRPr="002C750B">
          <w:rPr>
            <w:rStyle w:val="Hyperlink"/>
            <w:bCs/>
            <w:noProof/>
          </w:rPr>
          <w:t xml:space="preserve">Table 5-1. </w:t>
        </w:r>
        <w:r w:rsidR="009A6E0B" w:rsidRPr="002C750B">
          <w:rPr>
            <w:rStyle w:val="Hyperlink"/>
            <w:noProof/>
          </w:rPr>
          <w:t>The pH in the chicken GI tract (</w:t>
        </w:r>
        <w:r w:rsidR="009A6E0B" w:rsidRPr="002C750B">
          <w:rPr>
            <w:rStyle w:val="Hyperlink"/>
            <w:i/>
            <w:iCs/>
            <w:noProof/>
          </w:rPr>
          <w:t>in vivo</w:t>
        </w:r>
        <w:r w:rsidR="009A6E0B" w:rsidRPr="002C750B">
          <w:rPr>
            <w:rStyle w:val="Hyperlink"/>
            <w:noProof/>
          </w:rPr>
          <w:t xml:space="preserve">) and corresponding </w:t>
        </w:r>
        <w:r w:rsidR="009A6E0B" w:rsidRPr="002C750B">
          <w:rPr>
            <w:rStyle w:val="Hyperlink"/>
            <w:i/>
            <w:iCs/>
            <w:noProof/>
          </w:rPr>
          <w:t>ex vivo</w:t>
        </w:r>
        <w:r w:rsidR="009A6E0B" w:rsidRPr="002C750B">
          <w:rPr>
            <w:rStyle w:val="Hyperlink"/>
            <w:noProof/>
          </w:rPr>
          <w:t xml:space="preserve"> samples at different ages</w:t>
        </w:r>
        <w:r w:rsidR="009A6E0B">
          <w:rPr>
            <w:noProof/>
            <w:webHidden/>
          </w:rPr>
          <w:tab/>
        </w:r>
        <w:r w:rsidR="009A6E0B">
          <w:rPr>
            <w:noProof/>
            <w:webHidden/>
          </w:rPr>
          <w:fldChar w:fldCharType="begin"/>
        </w:r>
        <w:r w:rsidR="009A6E0B">
          <w:rPr>
            <w:noProof/>
            <w:webHidden/>
          </w:rPr>
          <w:instrText xml:space="preserve"> PAGEREF _Toc108184892 \h </w:instrText>
        </w:r>
        <w:r w:rsidR="009A6E0B">
          <w:rPr>
            <w:noProof/>
            <w:webHidden/>
          </w:rPr>
        </w:r>
        <w:r w:rsidR="009A6E0B">
          <w:rPr>
            <w:noProof/>
            <w:webHidden/>
          </w:rPr>
          <w:fldChar w:fldCharType="separate"/>
        </w:r>
        <w:r w:rsidR="009A6E0B">
          <w:rPr>
            <w:noProof/>
            <w:webHidden/>
          </w:rPr>
          <w:t>133</w:t>
        </w:r>
        <w:r w:rsidR="009A6E0B">
          <w:rPr>
            <w:noProof/>
            <w:webHidden/>
          </w:rPr>
          <w:fldChar w:fldCharType="end"/>
        </w:r>
      </w:hyperlink>
    </w:p>
    <w:p w14:paraId="151711AA" w14:textId="5D07C4EA" w:rsidR="009A6E0B" w:rsidRDefault="00000000">
      <w:pPr>
        <w:pStyle w:val="TOC1"/>
        <w:rPr>
          <w:rFonts w:asciiTheme="minorHAnsi" w:eastAsiaTheme="minorEastAsia" w:hAnsiTheme="minorHAnsi" w:cstheme="minorBidi"/>
          <w:noProof/>
          <w:sz w:val="22"/>
          <w:szCs w:val="22"/>
          <w:lang w:eastAsia="zh-CN"/>
        </w:rPr>
      </w:pPr>
      <w:hyperlink w:anchor="_Toc108184893" w:history="1">
        <w:r w:rsidR="009A6E0B" w:rsidRPr="002C750B">
          <w:rPr>
            <w:rStyle w:val="Hyperlink"/>
            <w:noProof/>
          </w:rPr>
          <w:t xml:space="preserve">Table 6-1. Summary of the diverse </w:t>
        </w:r>
        <w:r w:rsidR="009A6E0B" w:rsidRPr="002C750B">
          <w:rPr>
            <w:rStyle w:val="Hyperlink"/>
            <w:i/>
            <w:iCs/>
            <w:noProof/>
          </w:rPr>
          <w:t>E. albertii</w:t>
        </w:r>
        <w:r w:rsidR="009A6E0B" w:rsidRPr="002C750B">
          <w:rPr>
            <w:rStyle w:val="Hyperlink"/>
            <w:noProof/>
          </w:rPr>
          <w:t xml:space="preserve"> strains from other sources and used for comparative genomics analysis</w:t>
        </w:r>
        <w:r w:rsidR="009A6E0B">
          <w:rPr>
            <w:noProof/>
            <w:webHidden/>
          </w:rPr>
          <w:tab/>
        </w:r>
        <w:r w:rsidR="009A6E0B">
          <w:rPr>
            <w:noProof/>
            <w:webHidden/>
          </w:rPr>
          <w:fldChar w:fldCharType="begin"/>
        </w:r>
        <w:r w:rsidR="009A6E0B">
          <w:rPr>
            <w:noProof/>
            <w:webHidden/>
          </w:rPr>
          <w:instrText xml:space="preserve"> PAGEREF _Toc108184893 \h </w:instrText>
        </w:r>
        <w:r w:rsidR="009A6E0B">
          <w:rPr>
            <w:noProof/>
            <w:webHidden/>
          </w:rPr>
        </w:r>
        <w:r w:rsidR="009A6E0B">
          <w:rPr>
            <w:noProof/>
            <w:webHidden/>
          </w:rPr>
          <w:fldChar w:fldCharType="separate"/>
        </w:r>
        <w:r w:rsidR="009A6E0B">
          <w:rPr>
            <w:noProof/>
            <w:webHidden/>
          </w:rPr>
          <w:t>159</w:t>
        </w:r>
        <w:r w:rsidR="009A6E0B">
          <w:rPr>
            <w:noProof/>
            <w:webHidden/>
          </w:rPr>
          <w:fldChar w:fldCharType="end"/>
        </w:r>
      </w:hyperlink>
    </w:p>
    <w:p w14:paraId="310D71C3" w14:textId="6E0A997E" w:rsidR="009A6E0B" w:rsidRDefault="00000000">
      <w:pPr>
        <w:pStyle w:val="TOC1"/>
        <w:rPr>
          <w:rFonts w:asciiTheme="minorHAnsi" w:eastAsiaTheme="minorEastAsia" w:hAnsiTheme="minorHAnsi" w:cstheme="minorBidi"/>
          <w:noProof/>
          <w:sz w:val="22"/>
          <w:szCs w:val="22"/>
          <w:lang w:eastAsia="zh-CN"/>
        </w:rPr>
      </w:pPr>
      <w:hyperlink w:anchor="_Toc108184894" w:history="1">
        <w:r w:rsidR="009A6E0B" w:rsidRPr="002C750B">
          <w:rPr>
            <w:rStyle w:val="Hyperlink"/>
            <w:noProof/>
          </w:rPr>
          <w:t xml:space="preserve">Table 6-2. Isolation statistics of chicken </w:t>
        </w:r>
        <w:r w:rsidR="009A6E0B" w:rsidRPr="002C750B">
          <w:rPr>
            <w:rStyle w:val="Hyperlink"/>
            <w:i/>
            <w:iCs/>
            <w:noProof/>
          </w:rPr>
          <w:t>E. albertii</w:t>
        </w:r>
        <w:r w:rsidR="009A6E0B" w:rsidRPr="002C750B">
          <w:rPr>
            <w:rStyle w:val="Hyperlink"/>
            <w:noProof/>
          </w:rPr>
          <w:t xml:space="preserve"> strains</w:t>
        </w:r>
        <w:r w:rsidR="009A6E0B">
          <w:rPr>
            <w:noProof/>
            <w:webHidden/>
          </w:rPr>
          <w:tab/>
        </w:r>
        <w:r w:rsidR="009A6E0B">
          <w:rPr>
            <w:noProof/>
            <w:webHidden/>
          </w:rPr>
          <w:fldChar w:fldCharType="begin"/>
        </w:r>
        <w:r w:rsidR="009A6E0B">
          <w:rPr>
            <w:noProof/>
            <w:webHidden/>
          </w:rPr>
          <w:instrText xml:space="preserve"> PAGEREF _Toc108184894 \h </w:instrText>
        </w:r>
        <w:r w:rsidR="009A6E0B">
          <w:rPr>
            <w:noProof/>
            <w:webHidden/>
          </w:rPr>
        </w:r>
        <w:r w:rsidR="009A6E0B">
          <w:rPr>
            <w:noProof/>
            <w:webHidden/>
          </w:rPr>
          <w:fldChar w:fldCharType="separate"/>
        </w:r>
        <w:r w:rsidR="009A6E0B">
          <w:rPr>
            <w:noProof/>
            <w:webHidden/>
          </w:rPr>
          <w:t>160</w:t>
        </w:r>
        <w:r w:rsidR="009A6E0B">
          <w:rPr>
            <w:noProof/>
            <w:webHidden/>
          </w:rPr>
          <w:fldChar w:fldCharType="end"/>
        </w:r>
      </w:hyperlink>
    </w:p>
    <w:p w14:paraId="6BD218DC" w14:textId="1CD07A2B" w:rsidR="009A6E0B" w:rsidRDefault="00000000">
      <w:pPr>
        <w:pStyle w:val="TOC1"/>
        <w:rPr>
          <w:rFonts w:asciiTheme="minorHAnsi" w:eastAsiaTheme="minorEastAsia" w:hAnsiTheme="minorHAnsi" w:cstheme="minorBidi"/>
          <w:noProof/>
          <w:sz w:val="22"/>
          <w:szCs w:val="22"/>
          <w:lang w:eastAsia="zh-CN"/>
        </w:rPr>
      </w:pPr>
      <w:hyperlink w:anchor="_Toc108184895" w:history="1">
        <w:r w:rsidR="009A6E0B" w:rsidRPr="002C750B">
          <w:rPr>
            <w:rStyle w:val="Hyperlink"/>
            <w:noProof/>
          </w:rPr>
          <w:t xml:space="preserve">Table 6-3. AR profile of chicken </w:t>
        </w:r>
        <w:r w:rsidR="009A6E0B" w:rsidRPr="002C750B">
          <w:rPr>
            <w:rStyle w:val="Hyperlink"/>
            <w:i/>
            <w:iCs/>
            <w:noProof/>
          </w:rPr>
          <w:t>E. albertii</w:t>
        </w:r>
        <w:r w:rsidR="009A6E0B" w:rsidRPr="002C750B">
          <w:rPr>
            <w:rStyle w:val="Hyperlink"/>
            <w:noProof/>
          </w:rPr>
          <w:t xml:space="preserve"> strains</w:t>
        </w:r>
        <w:r w:rsidR="009A6E0B">
          <w:rPr>
            <w:noProof/>
            <w:webHidden/>
          </w:rPr>
          <w:tab/>
        </w:r>
        <w:r w:rsidR="009A6E0B">
          <w:rPr>
            <w:noProof/>
            <w:webHidden/>
          </w:rPr>
          <w:fldChar w:fldCharType="begin"/>
        </w:r>
        <w:r w:rsidR="009A6E0B">
          <w:rPr>
            <w:noProof/>
            <w:webHidden/>
          </w:rPr>
          <w:instrText xml:space="preserve"> PAGEREF _Toc108184895 \h </w:instrText>
        </w:r>
        <w:r w:rsidR="009A6E0B">
          <w:rPr>
            <w:noProof/>
            <w:webHidden/>
          </w:rPr>
        </w:r>
        <w:r w:rsidR="009A6E0B">
          <w:rPr>
            <w:noProof/>
            <w:webHidden/>
          </w:rPr>
          <w:fldChar w:fldCharType="separate"/>
        </w:r>
        <w:r w:rsidR="009A6E0B">
          <w:rPr>
            <w:noProof/>
            <w:webHidden/>
          </w:rPr>
          <w:t>161</w:t>
        </w:r>
        <w:r w:rsidR="009A6E0B">
          <w:rPr>
            <w:noProof/>
            <w:webHidden/>
          </w:rPr>
          <w:fldChar w:fldCharType="end"/>
        </w:r>
      </w:hyperlink>
    </w:p>
    <w:p w14:paraId="761093A6" w14:textId="6AF33765" w:rsidR="009A6E0B" w:rsidRDefault="00000000">
      <w:pPr>
        <w:pStyle w:val="TOC1"/>
        <w:rPr>
          <w:rFonts w:asciiTheme="minorHAnsi" w:eastAsiaTheme="minorEastAsia" w:hAnsiTheme="minorHAnsi" w:cstheme="minorBidi"/>
          <w:noProof/>
          <w:sz w:val="22"/>
          <w:szCs w:val="22"/>
          <w:lang w:eastAsia="zh-CN"/>
        </w:rPr>
      </w:pPr>
      <w:hyperlink w:anchor="_Toc108184896" w:history="1">
        <w:r w:rsidR="009A6E0B" w:rsidRPr="002C750B">
          <w:rPr>
            <w:rStyle w:val="Hyperlink"/>
            <w:noProof/>
          </w:rPr>
          <w:t xml:space="preserve">Table 6-4. Whole genome sequencing information of chicken </w:t>
        </w:r>
        <w:r w:rsidR="009A6E0B" w:rsidRPr="002C750B">
          <w:rPr>
            <w:rStyle w:val="Hyperlink"/>
            <w:i/>
            <w:iCs/>
            <w:noProof/>
          </w:rPr>
          <w:t>E. albertii</w:t>
        </w:r>
        <w:r w:rsidR="009A6E0B" w:rsidRPr="002C750B">
          <w:rPr>
            <w:rStyle w:val="Hyperlink"/>
            <w:noProof/>
          </w:rPr>
          <w:t xml:space="preserve"> strains</w:t>
        </w:r>
        <w:r w:rsidR="009A6E0B">
          <w:rPr>
            <w:noProof/>
            <w:webHidden/>
          </w:rPr>
          <w:tab/>
        </w:r>
        <w:r w:rsidR="009A6E0B">
          <w:rPr>
            <w:noProof/>
            <w:webHidden/>
          </w:rPr>
          <w:fldChar w:fldCharType="begin"/>
        </w:r>
        <w:r w:rsidR="009A6E0B">
          <w:rPr>
            <w:noProof/>
            <w:webHidden/>
          </w:rPr>
          <w:instrText xml:space="preserve"> PAGEREF _Toc108184896 \h </w:instrText>
        </w:r>
        <w:r w:rsidR="009A6E0B">
          <w:rPr>
            <w:noProof/>
            <w:webHidden/>
          </w:rPr>
        </w:r>
        <w:r w:rsidR="009A6E0B">
          <w:rPr>
            <w:noProof/>
            <w:webHidden/>
          </w:rPr>
          <w:fldChar w:fldCharType="separate"/>
        </w:r>
        <w:r w:rsidR="009A6E0B">
          <w:rPr>
            <w:noProof/>
            <w:webHidden/>
          </w:rPr>
          <w:t>162</w:t>
        </w:r>
        <w:r w:rsidR="009A6E0B">
          <w:rPr>
            <w:noProof/>
            <w:webHidden/>
          </w:rPr>
          <w:fldChar w:fldCharType="end"/>
        </w:r>
      </w:hyperlink>
    </w:p>
    <w:p w14:paraId="74FD3E83" w14:textId="33039D78" w:rsidR="009A6E0B" w:rsidRDefault="00000000">
      <w:pPr>
        <w:pStyle w:val="TOC1"/>
        <w:rPr>
          <w:rFonts w:asciiTheme="minorHAnsi" w:eastAsiaTheme="minorEastAsia" w:hAnsiTheme="minorHAnsi" w:cstheme="minorBidi"/>
          <w:noProof/>
          <w:sz w:val="22"/>
          <w:szCs w:val="22"/>
          <w:lang w:eastAsia="zh-CN"/>
        </w:rPr>
      </w:pPr>
      <w:hyperlink w:anchor="_Toc108184897" w:history="1">
        <w:r w:rsidR="009A6E0B" w:rsidRPr="002C750B">
          <w:rPr>
            <w:rStyle w:val="Hyperlink"/>
            <w:noProof/>
          </w:rPr>
          <w:t xml:space="preserve">Table 6-5. AR phenotype and genetic analysis of chicken </w:t>
        </w:r>
        <w:r w:rsidR="009A6E0B" w:rsidRPr="002C750B">
          <w:rPr>
            <w:rStyle w:val="Hyperlink"/>
            <w:i/>
            <w:iCs/>
            <w:noProof/>
          </w:rPr>
          <w:t>E. albertii</w:t>
        </w:r>
        <w:r w:rsidR="009A6E0B" w:rsidRPr="002C750B">
          <w:rPr>
            <w:rStyle w:val="Hyperlink"/>
            <w:noProof/>
          </w:rPr>
          <w:t xml:space="preserve"> strains</w:t>
        </w:r>
        <w:r w:rsidR="009A6E0B">
          <w:rPr>
            <w:noProof/>
            <w:webHidden/>
          </w:rPr>
          <w:tab/>
        </w:r>
        <w:r w:rsidR="009A6E0B">
          <w:rPr>
            <w:noProof/>
            <w:webHidden/>
          </w:rPr>
          <w:fldChar w:fldCharType="begin"/>
        </w:r>
        <w:r w:rsidR="009A6E0B">
          <w:rPr>
            <w:noProof/>
            <w:webHidden/>
          </w:rPr>
          <w:instrText xml:space="preserve"> PAGEREF _Toc108184897 \h </w:instrText>
        </w:r>
        <w:r w:rsidR="009A6E0B">
          <w:rPr>
            <w:noProof/>
            <w:webHidden/>
          </w:rPr>
        </w:r>
        <w:r w:rsidR="009A6E0B">
          <w:rPr>
            <w:noProof/>
            <w:webHidden/>
          </w:rPr>
          <w:fldChar w:fldCharType="separate"/>
        </w:r>
        <w:r w:rsidR="009A6E0B">
          <w:rPr>
            <w:noProof/>
            <w:webHidden/>
          </w:rPr>
          <w:t>163</w:t>
        </w:r>
        <w:r w:rsidR="009A6E0B">
          <w:rPr>
            <w:noProof/>
            <w:webHidden/>
          </w:rPr>
          <w:fldChar w:fldCharType="end"/>
        </w:r>
      </w:hyperlink>
    </w:p>
    <w:p w14:paraId="58112EC8" w14:textId="3254277E" w:rsidR="0085757D" w:rsidRPr="00DB1B6A" w:rsidRDefault="00DB1B6A" w:rsidP="006B5945">
      <w:pPr>
        <w:pStyle w:val="Title"/>
        <w:spacing w:line="360" w:lineRule="auto"/>
        <w:contextualSpacing/>
        <w:jc w:val="left"/>
        <w:rPr>
          <w:rFonts w:ascii="Times New Roman" w:hAnsi="Times New Roman" w:cs="Times New Roman"/>
          <w:sz w:val="24"/>
        </w:rPr>
      </w:pPr>
      <w:r>
        <w:rPr>
          <w:rFonts w:ascii="Times New Roman" w:hAnsi="Times New Roman" w:cs="Times New Roman"/>
          <w:sz w:val="24"/>
        </w:rPr>
        <w:fldChar w:fldCharType="end"/>
      </w:r>
    </w:p>
    <w:p w14:paraId="263C89C5" w14:textId="77777777" w:rsidR="00904969" w:rsidRPr="00060A6A" w:rsidRDefault="00236E6D" w:rsidP="00A14FC7">
      <w:pPr>
        <w:pStyle w:val="Title"/>
        <w:spacing w:line="360" w:lineRule="auto"/>
        <w:contextualSpacing/>
        <w:rPr>
          <w:rFonts w:ascii="Times New Roman" w:hAnsi="Times New Roman" w:cs="Times New Roman"/>
          <w:szCs w:val="28"/>
        </w:rPr>
      </w:pPr>
      <w:r w:rsidRPr="00DF7C87">
        <w:rPr>
          <w:rFonts w:ascii="Times New Roman" w:hAnsi="Times New Roman" w:cs="Times New Roman"/>
          <w:sz w:val="24"/>
        </w:rPr>
        <w:br w:type="page"/>
      </w:r>
      <w:r w:rsidR="00904969" w:rsidRPr="00060A6A">
        <w:rPr>
          <w:rFonts w:ascii="Times New Roman" w:hAnsi="Times New Roman" w:cs="Times New Roman"/>
          <w:szCs w:val="28"/>
        </w:rPr>
        <w:lastRenderedPageBreak/>
        <w:t>LIST OF FIGURES</w:t>
      </w:r>
    </w:p>
    <w:p w14:paraId="7B7E1F9B" w14:textId="77777777" w:rsidR="00C30D60" w:rsidRPr="00DF7C87" w:rsidRDefault="00C30D60" w:rsidP="00A14FC7">
      <w:pPr>
        <w:pStyle w:val="Title"/>
        <w:spacing w:line="360" w:lineRule="auto"/>
        <w:contextualSpacing/>
        <w:rPr>
          <w:rFonts w:ascii="Times New Roman" w:hAnsi="Times New Roman" w:cs="Times New Roman"/>
          <w:sz w:val="24"/>
        </w:rPr>
      </w:pPr>
    </w:p>
    <w:p w14:paraId="34BB82FC" w14:textId="08E090B2" w:rsidR="008544B8" w:rsidRDefault="0007602E">
      <w:pPr>
        <w:pStyle w:val="TOC1"/>
        <w:rPr>
          <w:rFonts w:asciiTheme="minorHAnsi" w:eastAsiaTheme="minorEastAsia" w:hAnsiTheme="minorHAnsi" w:cstheme="minorBidi"/>
          <w:noProof/>
          <w:sz w:val="22"/>
          <w:szCs w:val="22"/>
          <w:lang w:eastAsia="zh-CN"/>
        </w:rPr>
      </w:pPr>
      <w:r>
        <w:rPr>
          <w:rFonts w:cs="Times New Roman"/>
        </w:rPr>
        <w:fldChar w:fldCharType="begin"/>
      </w:r>
      <w:r>
        <w:rPr>
          <w:rFonts w:cs="Times New Roman"/>
        </w:rPr>
        <w:instrText xml:space="preserve"> TOC \h \z \t "Figure heading,1" </w:instrText>
      </w:r>
      <w:r>
        <w:rPr>
          <w:rFonts w:cs="Times New Roman"/>
        </w:rPr>
        <w:fldChar w:fldCharType="separate"/>
      </w:r>
      <w:hyperlink w:anchor="_Toc108451488" w:history="1">
        <w:r w:rsidR="008544B8" w:rsidRPr="00CB06E3">
          <w:rPr>
            <w:rStyle w:val="Hyperlink"/>
            <w:noProof/>
          </w:rPr>
          <w:t xml:space="preserve">Figure 2-1. Inhibitory effect of anti-Ent serum on human uropathogenic </w:t>
        </w:r>
        <w:r w:rsidR="008544B8" w:rsidRPr="00CB06E3">
          <w:rPr>
            <w:rStyle w:val="Hyperlink"/>
            <w:i/>
            <w:iCs/>
            <w:noProof/>
          </w:rPr>
          <w:t>E. coli</w:t>
        </w:r>
        <w:r w:rsidR="008544B8" w:rsidRPr="00CB06E3">
          <w:rPr>
            <w:rStyle w:val="Hyperlink"/>
            <w:noProof/>
          </w:rPr>
          <w:t>.</w:t>
        </w:r>
        <w:r w:rsidR="008544B8">
          <w:rPr>
            <w:noProof/>
            <w:webHidden/>
          </w:rPr>
          <w:tab/>
        </w:r>
        <w:r w:rsidR="008544B8">
          <w:rPr>
            <w:noProof/>
            <w:webHidden/>
          </w:rPr>
          <w:fldChar w:fldCharType="begin"/>
        </w:r>
        <w:r w:rsidR="008544B8">
          <w:rPr>
            <w:noProof/>
            <w:webHidden/>
          </w:rPr>
          <w:instrText xml:space="preserve"> PAGEREF _Toc108451488 \h </w:instrText>
        </w:r>
        <w:r w:rsidR="008544B8">
          <w:rPr>
            <w:noProof/>
            <w:webHidden/>
          </w:rPr>
        </w:r>
        <w:r w:rsidR="008544B8">
          <w:rPr>
            <w:noProof/>
            <w:webHidden/>
          </w:rPr>
          <w:fldChar w:fldCharType="separate"/>
        </w:r>
        <w:r w:rsidR="008544B8">
          <w:rPr>
            <w:noProof/>
            <w:webHidden/>
          </w:rPr>
          <w:t>66</w:t>
        </w:r>
        <w:r w:rsidR="008544B8">
          <w:rPr>
            <w:noProof/>
            <w:webHidden/>
          </w:rPr>
          <w:fldChar w:fldCharType="end"/>
        </w:r>
      </w:hyperlink>
    </w:p>
    <w:p w14:paraId="189CD61D" w14:textId="27ADC707" w:rsidR="008544B8" w:rsidRDefault="00000000">
      <w:pPr>
        <w:pStyle w:val="TOC1"/>
        <w:rPr>
          <w:rFonts w:asciiTheme="minorHAnsi" w:eastAsiaTheme="minorEastAsia" w:hAnsiTheme="minorHAnsi" w:cstheme="minorBidi"/>
          <w:noProof/>
          <w:sz w:val="22"/>
          <w:szCs w:val="22"/>
          <w:lang w:eastAsia="zh-CN"/>
        </w:rPr>
      </w:pPr>
      <w:hyperlink w:anchor="_Toc108451489" w:history="1">
        <w:r w:rsidR="008544B8" w:rsidRPr="00CB06E3">
          <w:rPr>
            <w:rStyle w:val="Hyperlink"/>
            <w:noProof/>
          </w:rPr>
          <w:t xml:space="preserve">Figure 2-2. Inhibitory effect of anti-Ent serum on avian pathogenic </w:t>
        </w:r>
        <w:r w:rsidR="008544B8" w:rsidRPr="00CB06E3">
          <w:rPr>
            <w:rStyle w:val="Hyperlink"/>
            <w:i/>
            <w:iCs/>
            <w:noProof/>
          </w:rPr>
          <w:t>E. coli</w:t>
        </w:r>
        <w:r w:rsidR="008544B8" w:rsidRPr="00CB06E3">
          <w:rPr>
            <w:rStyle w:val="Hyperlink"/>
            <w:noProof/>
          </w:rPr>
          <w:t xml:space="preserve"> isolates from different countries.</w:t>
        </w:r>
        <w:r w:rsidR="008544B8">
          <w:rPr>
            <w:noProof/>
            <w:webHidden/>
          </w:rPr>
          <w:tab/>
        </w:r>
        <w:r w:rsidR="008544B8">
          <w:rPr>
            <w:noProof/>
            <w:webHidden/>
          </w:rPr>
          <w:fldChar w:fldCharType="begin"/>
        </w:r>
        <w:r w:rsidR="008544B8">
          <w:rPr>
            <w:noProof/>
            <w:webHidden/>
          </w:rPr>
          <w:instrText xml:space="preserve"> PAGEREF _Toc108451489 \h </w:instrText>
        </w:r>
        <w:r w:rsidR="008544B8">
          <w:rPr>
            <w:noProof/>
            <w:webHidden/>
          </w:rPr>
        </w:r>
        <w:r w:rsidR="008544B8">
          <w:rPr>
            <w:noProof/>
            <w:webHidden/>
          </w:rPr>
          <w:fldChar w:fldCharType="separate"/>
        </w:r>
        <w:r w:rsidR="008544B8">
          <w:rPr>
            <w:noProof/>
            <w:webHidden/>
          </w:rPr>
          <w:t>67</w:t>
        </w:r>
        <w:r w:rsidR="008544B8">
          <w:rPr>
            <w:noProof/>
            <w:webHidden/>
          </w:rPr>
          <w:fldChar w:fldCharType="end"/>
        </w:r>
      </w:hyperlink>
    </w:p>
    <w:p w14:paraId="53CEE4D6" w14:textId="3985E456" w:rsidR="008544B8" w:rsidRDefault="00000000">
      <w:pPr>
        <w:pStyle w:val="TOC1"/>
        <w:rPr>
          <w:rFonts w:asciiTheme="minorHAnsi" w:eastAsiaTheme="minorEastAsia" w:hAnsiTheme="minorHAnsi" w:cstheme="minorBidi"/>
          <w:noProof/>
          <w:sz w:val="22"/>
          <w:szCs w:val="22"/>
          <w:lang w:eastAsia="zh-CN"/>
        </w:rPr>
      </w:pPr>
      <w:hyperlink w:anchor="_Toc108451490" w:history="1">
        <w:r w:rsidR="008544B8" w:rsidRPr="00CB06E3">
          <w:rPr>
            <w:rStyle w:val="Hyperlink"/>
            <w:noProof/>
          </w:rPr>
          <w:t xml:space="preserve">Figure 2-3. Inhibitory effect of anti-Ent serum on </w:t>
        </w:r>
        <w:r w:rsidR="008544B8" w:rsidRPr="00CB06E3">
          <w:rPr>
            <w:rStyle w:val="Hyperlink"/>
            <w:i/>
            <w:iCs/>
            <w:noProof/>
          </w:rPr>
          <w:t>E. coli</w:t>
        </w:r>
        <w:r w:rsidR="008544B8" w:rsidRPr="00CB06E3">
          <w:rPr>
            <w:rStyle w:val="Hyperlink"/>
            <w:noProof/>
          </w:rPr>
          <w:t xml:space="preserve"> isolates from swine and bovine.</w:t>
        </w:r>
        <w:r w:rsidR="008544B8">
          <w:rPr>
            <w:noProof/>
            <w:webHidden/>
          </w:rPr>
          <w:tab/>
        </w:r>
        <w:r w:rsidR="008544B8">
          <w:rPr>
            <w:noProof/>
            <w:webHidden/>
          </w:rPr>
          <w:fldChar w:fldCharType="begin"/>
        </w:r>
        <w:r w:rsidR="008544B8">
          <w:rPr>
            <w:noProof/>
            <w:webHidden/>
          </w:rPr>
          <w:instrText xml:space="preserve"> PAGEREF _Toc108451490 \h </w:instrText>
        </w:r>
        <w:r w:rsidR="008544B8">
          <w:rPr>
            <w:noProof/>
            <w:webHidden/>
          </w:rPr>
        </w:r>
        <w:r w:rsidR="008544B8">
          <w:rPr>
            <w:noProof/>
            <w:webHidden/>
          </w:rPr>
          <w:fldChar w:fldCharType="separate"/>
        </w:r>
        <w:r w:rsidR="008544B8">
          <w:rPr>
            <w:noProof/>
            <w:webHidden/>
          </w:rPr>
          <w:t>68</w:t>
        </w:r>
        <w:r w:rsidR="008544B8">
          <w:rPr>
            <w:noProof/>
            <w:webHidden/>
          </w:rPr>
          <w:fldChar w:fldCharType="end"/>
        </w:r>
      </w:hyperlink>
    </w:p>
    <w:p w14:paraId="432DB877" w14:textId="39CA4F85" w:rsidR="008544B8" w:rsidRDefault="00000000">
      <w:pPr>
        <w:pStyle w:val="TOC1"/>
        <w:rPr>
          <w:rFonts w:asciiTheme="minorHAnsi" w:eastAsiaTheme="minorEastAsia" w:hAnsiTheme="minorHAnsi" w:cstheme="minorBidi"/>
          <w:noProof/>
          <w:sz w:val="22"/>
          <w:szCs w:val="22"/>
          <w:lang w:eastAsia="zh-CN"/>
        </w:rPr>
      </w:pPr>
      <w:hyperlink w:anchor="_Toc108451491" w:history="1">
        <w:r w:rsidR="008544B8" w:rsidRPr="00CB06E3">
          <w:rPr>
            <w:rStyle w:val="Hyperlink"/>
            <w:noProof/>
          </w:rPr>
          <w:t xml:space="preserve">Figure 2-4. Inhibitory effect of anti-Ent serum on </w:t>
        </w:r>
        <w:r w:rsidR="008544B8" w:rsidRPr="00CB06E3">
          <w:rPr>
            <w:rStyle w:val="Hyperlink"/>
            <w:i/>
            <w:iCs/>
            <w:noProof/>
          </w:rPr>
          <w:t>Salmonella</w:t>
        </w:r>
        <w:r w:rsidR="008544B8" w:rsidRPr="00CB06E3">
          <w:rPr>
            <w:rStyle w:val="Hyperlink"/>
            <w:noProof/>
          </w:rPr>
          <w:t xml:space="preserve"> spp. of different serotypes.</w:t>
        </w:r>
        <w:r w:rsidR="008544B8">
          <w:rPr>
            <w:noProof/>
            <w:webHidden/>
          </w:rPr>
          <w:tab/>
        </w:r>
        <w:r w:rsidR="008544B8">
          <w:rPr>
            <w:noProof/>
            <w:webHidden/>
          </w:rPr>
          <w:fldChar w:fldCharType="begin"/>
        </w:r>
        <w:r w:rsidR="008544B8">
          <w:rPr>
            <w:noProof/>
            <w:webHidden/>
          </w:rPr>
          <w:instrText xml:space="preserve"> PAGEREF _Toc108451491 \h </w:instrText>
        </w:r>
        <w:r w:rsidR="008544B8">
          <w:rPr>
            <w:noProof/>
            <w:webHidden/>
          </w:rPr>
        </w:r>
        <w:r w:rsidR="008544B8">
          <w:rPr>
            <w:noProof/>
            <w:webHidden/>
          </w:rPr>
          <w:fldChar w:fldCharType="separate"/>
        </w:r>
        <w:r w:rsidR="008544B8">
          <w:rPr>
            <w:noProof/>
            <w:webHidden/>
          </w:rPr>
          <w:t>69</w:t>
        </w:r>
        <w:r w:rsidR="008544B8">
          <w:rPr>
            <w:noProof/>
            <w:webHidden/>
          </w:rPr>
          <w:fldChar w:fldCharType="end"/>
        </w:r>
      </w:hyperlink>
    </w:p>
    <w:p w14:paraId="4C0A7516" w14:textId="69A92522" w:rsidR="008544B8" w:rsidRDefault="00000000">
      <w:pPr>
        <w:pStyle w:val="TOC1"/>
        <w:rPr>
          <w:rFonts w:asciiTheme="minorHAnsi" w:eastAsiaTheme="minorEastAsia" w:hAnsiTheme="minorHAnsi" w:cstheme="minorBidi"/>
          <w:noProof/>
          <w:sz w:val="22"/>
          <w:szCs w:val="22"/>
          <w:lang w:eastAsia="zh-CN"/>
        </w:rPr>
      </w:pPr>
      <w:hyperlink w:anchor="_Toc108451492" w:history="1">
        <w:r w:rsidR="008544B8" w:rsidRPr="00CB06E3">
          <w:rPr>
            <w:rStyle w:val="Hyperlink"/>
            <w:noProof/>
          </w:rPr>
          <w:t xml:space="preserve">Figure 2-5. Inhibitory effect of anti-Ent serum on </w:t>
        </w:r>
        <w:r w:rsidR="008544B8" w:rsidRPr="00CB06E3">
          <w:rPr>
            <w:rStyle w:val="Hyperlink"/>
            <w:i/>
            <w:iCs/>
            <w:noProof/>
          </w:rPr>
          <w:t>Campylobacter</w:t>
        </w:r>
        <w:r w:rsidR="008544B8" w:rsidRPr="00CB06E3">
          <w:rPr>
            <w:rStyle w:val="Hyperlink"/>
            <w:noProof/>
          </w:rPr>
          <w:t xml:space="preserve"> spp. of different origins.</w:t>
        </w:r>
        <w:r w:rsidR="008544B8">
          <w:rPr>
            <w:noProof/>
            <w:webHidden/>
          </w:rPr>
          <w:tab/>
        </w:r>
        <w:r w:rsidR="008544B8">
          <w:rPr>
            <w:noProof/>
            <w:webHidden/>
          </w:rPr>
          <w:fldChar w:fldCharType="begin"/>
        </w:r>
        <w:r w:rsidR="008544B8">
          <w:rPr>
            <w:noProof/>
            <w:webHidden/>
          </w:rPr>
          <w:instrText xml:space="preserve"> PAGEREF _Toc108451492 \h </w:instrText>
        </w:r>
        <w:r w:rsidR="008544B8">
          <w:rPr>
            <w:noProof/>
            <w:webHidden/>
          </w:rPr>
        </w:r>
        <w:r w:rsidR="008544B8">
          <w:rPr>
            <w:noProof/>
            <w:webHidden/>
          </w:rPr>
          <w:fldChar w:fldCharType="separate"/>
        </w:r>
        <w:r w:rsidR="008544B8">
          <w:rPr>
            <w:noProof/>
            <w:webHidden/>
          </w:rPr>
          <w:t>70</w:t>
        </w:r>
        <w:r w:rsidR="008544B8">
          <w:rPr>
            <w:noProof/>
            <w:webHidden/>
          </w:rPr>
          <w:fldChar w:fldCharType="end"/>
        </w:r>
      </w:hyperlink>
    </w:p>
    <w:p w14:paraId="483AAE40" w14:textId="27B67400" w:rsidR="008544B8" w:rsidRDefault="00000000">
      <w:pPr>
        <w:pStyle w:val="TOC1"/>
        <w:rPr>
          <w:rFonts w:asciiTheme="minorHAnsi" w:eastAsiaTheme="minorEastAsia" w:hAnsiTheme="minorHAnsi" w:cstheme="minorBidi"/>
          <w:noProof/>
          <w:sz w:val="22"/>
          <w:szCs w:val="22"/>
          <w:lang w:eastAsia="zh-CN"/>
        </w:rPr>
      </w:pPr>
      <w:hyperlink w:anchor="_Toc108451493" w:history="1">
        <w:r w:rsidR="008544B8" w:rsidRPr="00CB06E3">
          <w:rPr>
            <w:rStyle w:val="Hyperlink"/>
            <w:noProof/>
          </w:rPr>
          <w:t>Figure 2-6. Structures of the siderophores determined in this study.</w:t>
        </w:r>
        <w:r w:rsidR="008544B8">
          <w:rPr>
            <w:noProof/>
            <w:webHidden/>
          </w:rPr>
          <w:tab/>
        </w:r>
        <w:r w:rsidR="008544B8">
          <w:rPr>
            <w:noProof/>
            <w:webHidden/>
          </w:rPr>
          <w:fldChar w:fldCharType="begin"/>
        </w:r>
        <w:r w:rsidR="008544B8">
          <w:rPr>
            <w:noProof/>
            <w:webHidden/>
          </w:rPr>
          <w:instrText xml:space="preserve"> PAGEREF _Toc108451493 \h </w:instrText>
        </w:r>
        <w:r w:rsidR="008544B8">
          <w:rPr>
            <w:noProof/>
            <w:webHidden/>
          </w:rPr>
        </w:r>
        <w:r w:rsidR="008544B8">
          <w:rPr>
            <w:noProof/>
            <w:webHidden/>
          </w:rPr>
          <w:fldChar w:fldCharType="separate"/>
        </w:r>
        <w:r w:rsidR="008544B8">
          <w:rPr>
            <w:noProof/>
            <w:webHidden/>
          </w:rPr>
          <w:t>71</w:t>
        </w:r>
        <w:r w:rsidR="008544B8">
          <w:rPr>
            <w:noProof/>
            <w:webHidden/>
          </w:rPr>
          <w:fldChar w:fldCharType="end"/>
        </w:r>
      </w:hyperlink>
    </w:p>
    <w:p w14:paraId="0E3B9E40" w14:textId="7756EFCE" w:rsidR="008544B8" w:rsidRDefault="00000000">
      <w:pPr>
        <w:pStyle w:val="TOC1"/>
        <w:rPr>
          <w:rFonts w:asciiTheme="minorHAnsi" w:eastAsiaTheme="minorEastAsia" w:hAnsiTheme="minorHAnsi" w:cstheme="minorBidi"/>
          <w:noProof/>
          <w:sz w:val="22"/>
          <w:szCs w:val="22"/>
          <w:lang w:eastAsia="zh-CN"/>
        </w:rPr>
      </w:pPr>
      <w:hyperlink w:anchor="_Toc108451494" w:history="1">
        <w:r w:rsidR="008544B8" w:rsidRPr="00CB06E3">
          <w:rPr>
            <w:rStyle w:val="Hyperlink"/>
            <w:noProof/>
          </w:rPr>
          <w:t>Figure 3-1. Immune responses of chickens upon subcutaneous immunization with the KLH-Ent conjugate vaccine.</w:t>
        </w:r>
        <w:r w:rsidR="008544B8">
          <w:rPr>
            <w:noProof/>
            <w:webHidden/>
          </w:rPr>
          <w:tab/>
        </w:r>
        <w:r w:rsidR="008544B8">
          <w:rPr>
            <w:noProof/>
            <w:webHidden/>
          </w:rPr>
          <w:fldChar w:fldCharType="begin"/>
        </w:r>
        <w:r w:rsidR="008544B8">
          <w:rPr>
            <w:noProof/>
            <w:webHidden/>
          </w:rPr>
          <w:instrText xml:space="preserve"> PAGEREF _Toc108451494 \h </w:instrText>
        </w:r>
        <w:r w:rsidR="008544B8">
          <w:rPr>
            <w:noProof/>
            <w:webHidden/>
          </w:rPr>
        </w:r>
        <w:r w:rsidR="008544B8">
          <w:rPr>
            <w:noProof/>
            <w:webHidden/>
          </w:rPr>
          <w:fldChar w:fldCharType="separate"/>
        </w:r>
        <w:r w:rsidR="008544B8">
          <w:rPr>
            <w:noProof/>
            <w:webHidden/>
          </w:rPr>
          <w:t>88</w:t>
        </w:r>
        <w:r w:rsidR="008544B8">
          <w:rPr>
            <w:noProof/>
            <w:webHidden/>
          </w:rPr>
          <w:fldChar w:fldCharType="end"/>
        </w:r>
      </w:hyperlink>
    </w:p>
    <w:p w14:paraId="2032BE4A" w14:textId="06BB84EE" w:rsidR="008544B8" w:rsidRDefault="00000000">
      <w:pPr>
        <w:pStyle w:val="TOC1"/>
        <w:rPr>
          <w:rFonts w:asciiTheme="minorHAnsi" w:eastAsiaTheme="minorEastAsia" w:hAnsiTheme="minorHAnsi" w:cstheme="minorBidi"/>
          <w:noProof/>
          <w:sz w:val="22"/>
          <w:szCs w:val="22"/>
          <w:lang w:eastAsia="zh-CN"/>
        </w:rPr>
      </w:pPr>
      <w:hyperlink w:anchor="_Toc108451495" w:history="1">
        <w:r w:rsidR="008544B8" w:rsidRPr="00CB06E3">
          <w:rPr>
            <w:rStyle w:val="Hyperlink"/>
            <w:noProof/>
          </w:rPr>
          <w:t>Figure 3-2. Lesions in major organs of the chickens.</w:t>
        </w:r>
        <w:r w:rsidR="008544B8">
          <w:rPr>
            <w:noProof/>
            <w:webHidden/>
          </w:rPr>
          <w:tab/>
        </w:r>
        <w:r w:rsidR="008544B8">
          <w:rPr>
            <w:noProof/>
            <w:webHidden/>
          </w:rPr>
          <w:fldChar w:fldCharType="begin"/>
        </w:r>
        <w:r w:rsidR="008544B8">
          <w:rPr>
            <w:noProof/>
            <w:webHidden/>
          </w:rPr>
          <w:instrText xml:space="preserve"> PAGEREF _Toc108451495 \h </w:instrText>
        </w:r>
        <w:r w:rsidR="008544B8">
          <w:rPr>
            <w:noProof/>
            <w:webHidden/>
          </w:rPr>
        </w:r>
        <w:r w:rsidR="008544B8">
          <w:rPr>
            <w:noProof/>
            <w:webHidden/>
          </w:rPr>
          <w:fldChar w:fldCharType="separate"/>
        </w:r>
        <w:r w:rsidR="008544B8">
          <w:rPr>
            <w:noProof/>
            <w:webHidden/>
          </w:rPr>
          <w:t>89</w:t>
        </w:r>
        <w:r w:rsidR="008544B8">
          <w:rPr>
            <w:noProof/>
            <w:webHidden/>
          </w:rPr>
          <w:fldChar w:fldCharType="end"/>
        </w:r>
      </w:hyperlink>
    </w:p>
    <w:p w14:paraId="55BAE9D5" w14:textId="26442CD5" w:rsidR="008544B8" w:rsidRDefault="00000000">
      <w:pPr>
        <w:pStyle w:val="TOC1"/>
        <w:rPr>
          <w:rFonts w:asciiTheme="minorHAnsi" w:eastAsiaTheme="minorEastAsia" w:hAnsiTheme="minorHAnsi" w:cstheme="minorBidi"/>
          <w:noProof/>
          <w:sz w:val="22"/>
          <w:szCs w:val="22"/>
          <w:lang w:eastAsia="zh-CN"/>
        </w:rPr>
      </w:pPr>
      <w:hyperlink w:anchor="_Toc108451496" w:history="1">
        <w:r w:rsidR="008544B8" w:rsidRPr="00CB06E3">
          <w:rPr>
            <w:rStyle w:val="Hyperlink"/>
            <w:noProof/>
          </w:rPr>
          <w:t>Figure 3-3. APEC load in major organs of the chickens.</w:t>
        </w:r>
        <w:r w:rsidR="008544B8">
          <w:rPr>
            <w:noProof/>
            <w:webHidden/>
          </w:rPr>
          <w:tab/>
        </w:r>
        <w:r w:rsidR="008544B8">
          <w:rPr>
            <w:noProof/>
            <w:webHidden/>
          </w:rPr>
          <w:fldChar w:fldCharType="begin"/>
        </w:r>
        <w:r w:rsidR="008544B8">
          <w:rPr>
            <w:noProof/>
            <w:webHidden/>
          </w:rPr>
          <w:instrText xml:space="preserve"> PAGEREF _Toc108451496 \h </w:instrText>
        </w:r>
        <w:r w:rsidR="008544B8">
          <w:rPr>
            <w:noProof/>
            <w:webHidden/>
          </w:rPr>
        </w:r>
        <w:r w:rsidR="008544B8">
          <w:rPr>
            <w:noProof/>
            <w:webHidden/>
          </w:rPr>
          <w:fldChar w:fldCharType="separate"/>
        </w:r>
        <w:r w:rsidR="008544B8">
          <w:rPr>
            <w:noProof/>
            <w:webHidden/>
          </w:rPr>
          <w:t>90</w:t>
        </w:r>
        <w:r w:rsidR="008544B8">
          <w:rPr>
            <w:noProof/>
            <w:webHidden/>
          </w:rPr>
          <w:fldChar w:fldCharType="end"/>
        </w:r>
      </w:hyperlink>
    </w:p>
    <w:p w14:paraId="7EA97F1F" w14:textId="7B6F2FB6" w:rsidR="008544B8" w:rsidRDefault="00000000">
      <w:pPr>
        <w:pStyle w:val="TOC1"/>
        <w:rPr>
          <w:rFonts w:asciiTheme="minorHAnsi" w:eastAsiaTheme="minorEastAsia" w:hAnsiTheme="minorHAnsi" w:cstheme="minorBidi"/>
          <w:noProof/>
          <w:sz w:val="22"/>
          <w:szCs w:val="22"/>
          <w:lang w:eastAsia="zh-CN"/>
        </w:rPr>
      </w:pPr>
      <w:hyperlink w:anchor="_Toc108451497" w:history="1">
        <w:r w:rsidR="008544B8" w:rsidRPr="00CB06E3">
          <w:rPr>
            <w:rStyle w:val="Hyperlink"/>
            <w:noProof/>
          </w:rPr>
          <w:t>Figure 3-4. Analysis of the chicken intestinal microbiota using 16S rRNA gene amplicon sequencing.</w:t>
        </w:r>
        <w:r w:rsidR="008544B8">
          <w:rPr>
            <w:noProof/>
            <w:webHidden/>
          </w:rPr>
          <w:tab/>
        </w:r>
        <w:r w:rsidR="008544B8">
          <w:rPr>
            <w:noProof/>
            <w:webHidden/>
          </w:rPr>
          <w:fldChar w:fldCharType="begin"/>
        </w:r>
        <w:r w:rsidR="008544B8">
          <w:rPr>
            <w:noProof/>
            <w:webHidden/>
          </w:rPr>
          <w:instrText xml:space="preserve"> PAGEREF _Toc108451497 \h </w:instrText>
        </w:r>
        <w:r w:rsidR="008544B8">
          <w:rPr>
            <w:noProof/>
            <w:webHidden/>
          </w:rPr>
        </w:r>
        <w:r w:rsidR="008544B8">
          <w:rPr>
            <w:noProof/>
            <w:webHidden/>
          </w:rPr>
          <w:fldChar w:fldCharType="separate"/>
        </w:r>
        <w:r w:rsidR="008544B8">
          <w:rPr>
            <w:noProof/>
            <w:webHidden/>
          </w:rPr>
          <w:t>91</w:t>
        </w:r>
        <w:r w:rsidR="008544B8">
          <w:rPr>
            <w:noProof/>
            <w:webHidden/>
          </w:rPr>
          <w:fldChar w:fldCharType="end"/>
        </w:r>
      </w:hyperlink>
    </w:p>
    <w:p w14:paraId="477EB3EF" w14:textId="4CE27D53" w:rsidR="008544B8" w:rsidRDefault="00000000">
      <w:pPr>
        <w:pStyle w:val="TOC1"/>
        <w:rPr>
          <w:rFonts w:asciiTheme="minorHAnsi" w:eastAsiaTheme="minorEastAsia" w:hAnsiTheme="minorHAnsi" w:cstheme="minorBidi"/>
          <w:noProof/>
          <w:sz w:val="22"/>
          <w:szCs w:val="22"/>
          <w:lang w:eastAsia="zh-CN"/>
        </w:rPr>
      </w:pPr>
      <w:hyperlink w:anchor="_Toc108451498" w:history="1">
        <w:r w:rsidR="008544B8" w:rsidRPr="00CB06E3">
          <w:rPr>
            <w:rStyle w:val="Hyperlink"/>
            <w:noProof/>
          </w:rPr>
          <w:t>Figure 4-1. Immune responses of the layers immunized with the KLH-Ent conjugate.</w:t>
        </w:r>
        <w:r w:rsidR="008544B8">
          <w:rPr>
            <w:noProof/>
            <w:webHidden/>
          </w:rPr>
          <w:tab/>
        </w:r>
        <w:r w:rsidR="008544B8">
          <w:rPr>
            <w:noProof/>
            <w:webHidden/>
          </w:rPr>
          <w:fldChar w:fldCharType="begin"/>
        </w:r>
        <w:r w:rsidR="008544B8">
          <w:rPr>
            <w:noProof/>
            <w:webHidden/>
          </w:rPr>
          <w:instrText xml:space="preserve"> PAGEREF _Toc108451498 \h </w:instrText>
        </w:r>
        <w:r w:rsidR="008544B8">
          <w:rPr>
            <w:noProof/>
            <w:webHidden/>
          </w:rPr>
        </w:r>
        <w:r w:rsidR="008544B8">
          <w:rPr>
            <w:noProof/>
            <w:webHidden/>
          </w:rPr>
          <w:fldChar w:fldCharType="separate"/>
        </w:r>
        <w:r w:rsidR="008544B8">
          <w:rPr>
            <w:noProof/>
            <w:webHidden/>
          </w:rPr>
          <w:t>111</w:t>
        </w:r>
        <w:r w:rsidR="008544B8">
          <w:rPr>
            <w:noProof/>
            <w:webHidden/>
          </w:rPr>
          <w:fldChar w:fldCharType="end"/>
        </w:r>
      </w:hyperlink>
    </w:p>
    <w:p w14:paraId="62C9B269" w14:textId="3DA510BB" w:rsidR="008544B8" w:rsidRDefault="00000000">
      <w:pPr>
        <w:pStyle w:val="TOC1"/>
        <w:rPr>
          <w:rFonts w:asciiTheme="minorHAnsi" w:eastAsiaTheme="minorEastAsia" w:hAnsiTheme="minorHAnsi" w:cstheme="minorBidi"/>
          <w:noProof/>
          <w:sz w:val="22"/>
          <w:szCs w:val="22"/>
          <w:lang w:eastAsia="zh-CN"/>
        </w:rPr>
      </w:pPr>
      <w:hyperlink w:anchor="_Toc108451499" w:history="1">
        <w:r w:rsidR="008544B8" w:rsidRPr="00CB06E3">
          <w:rPr>
            <w:rStyle w:val="Hyperlink"/>
            <w:rFonts w:eastAsia="Times New Roman"/>
            <w:noProof/>
            <w:snapToGrid w:val="0"/>
            <w:lang w:eastAsia="de-DE" w:bidi="en-US"/>
          </w:rPr>
          <w:t xml:space="preserve">Figure 4-2. </w:t>
        </w:r>
        <w:r w:rsidR="008544B8" w:rsidRPr="00CB06E3">
          <w:rPr>
            <w:rStyle w:val="Hyperlink"/>
            <w:rFonts w:eastAsia="Times New Roman"/>
            <w:i/>
            <w:iCs/>
            <w:noProof/>
            <w:snapToGrid w:val="0"/>
            <w:lang w:eastAsia="de-DE" w:bidi="en-US"/>
          </w:rPr>
          <w:t>C. jejuni</w:t>
        </w:r>
        <w:r w:rsidR="008544B8" w:rsidRPr="00CB06E3">
          <w:rPr>
            <w:rStyle w:val="Hyperlink"/>
            <w:rFonts w:eastAsia="Times New Roman"/>
            <w:noProof/>
            <w:snapToGrid w:val="0"/>
            <w:lang w:eastAsia="de-DE" w:bidi="en-US"/>
          </w:rPr>
          <w:t xml:space="preserve"> colonization levels in the chicken intestine upon anti-Ent egg yolk powder treatment.</w:t>
        </w:r>
        <w:r w:rsidR="008544B8">
          <w:rPr>
            <w:noProof/>
            <w:webHidden/>
          </w:rPr>
          <w:tab/>
        </w:r>
        <w:r w:rsidR="008544B8">
          <w:rPr>
            <w:noProof/>
            <w:webHidden/>
          </w:rPr>
          <w:fldChar w:fldCharType="begin"/>
        </w:r>
        <w:r w:rsidR="008544B8">
          <w:rPr>
            <w:noProof/>
            <w:webHidden/>
          </w:rPr>
          <w:instrText xml:space="preserve"> PAGEREF _Toc108451499 \h </w:instrText>
        </w:r>
        <w:r w:rsidR="008544B8">
          <w:rPr>
            <w:noProof/>
            <w:webHidden/>
          </w:rPr>
        </w:r>
        <w:r w:rsidR="008544B8">
          <w:rPr>
            <w:noProof/>
            <w:webHidden/>
          </w:rPr>
          <w:fldChar w:fldCharType="separate"/>
        </w:r>
        <w:r w:rsidR="008544B8">
          <w:rPr>
            <w:noProof/>
            <w:webHidden/>
          </w:rPr>
          <w:t>112</w:t>
        </w:r>
        <w:r w:rsidR="008544B8">
          <w:rPr>
            <w:noProof/>
            <w:webHidden/>
          </w:rPr>
          <w:fldChar w:fldCharType="end"/>
        </w:r>
      </w:hyperlink>
    </w:p>
    <w:p w14:paraId="6ECE5722" w14:textId="70B76E6F" w:rsidR="008544B8" w:rsidRDefault="00000000">
      <w:pPr>
        <w:pStyle w:val="TOC1"/>
        <w:rPr>
          <w:rFonts w:asciiTheme="minorHAnsi" w:eastAsiaTheme="minorEastAsia" w:hAnsiTheme="minorHAnsi" w:cstheme="minorBidi"/>
          <w:noProof/>
          <w:sz w:val="22"/>
          <w:szCs w:val="22"/>
          <w:lang w:eastAsia="zh-CN"/>
        </w:rPr>
      </w:pPr>
      <w:hyperlink w:anchor="_Toc108451500" w:history="1">
        <w:r w:rsidR="008544B8" w:rsidRPr="00CB06E3">
          <w:rPr>
            <w:rStyle w:val="Hyperlink"/>
            <w:rFonts w:eastAsia="Times New Roman"/>
            <w:noProof/>
            <w:snapToGrid w:val="0"/>
            <w:lang w:eastAsia="de-DE" w:bidi="en-US"/>
          </w:rPr>
          <w:t>Figure 4-3. Analysis of intestinal microbiota in chickens using 16S rRNA gene amplicon sequencing.</w:t>
        </w:r>
        <w:r w:rsidR="008544B8">
          <w:rPr>
            <w:noProof/>
            <w:webHidden/>
          </w:rPr>
          <w:tab/>
        </w:r>
        <w:r w:rsidR="008544B8">
          <w:rPr>
            <w:noProof/>
            <w:webHidden/>
          </w:rPr>
          <w:fldChar w:fldCharType="begin"/>
        </w:r>
        <w:r w:rsidR="008544B8">
          <w:rPr>
            <w:noProof/>
            <w:webHidden/>
          </w:rPr>
          <w:instrText xml:space="preserve"> PAGEREF _Toc108451500 \h </w:instrText>
        </w:r>
        <w:r w:rsidR="008544B8">
          <w:rPr>
            <w:noProof/>
            <w:webHidden/>
          </w:rPr>
        </w:r>
        <w:r w:rsidR="008544B8">
          <w:rPr>
            <w:noProof/>
            <w:webHidden/>
          </w:rPr>
          <w:fldChar w:fldCharType="separate"/>
        </w:r>
        <w:r w:rsidR="008544B8">
          <w:rPr>
            <w:noProof/>
            <w:webHidden/>
          </w:rPr>
          <w:t>113</w:t>
        </w:r>
        <w:r w:rsidR="008544B8">
          <w:rPr>
            <w:noProof/>
            <w:webHidden/>
          </w:rPr>
          <w:fldChar w:fldCharType="end"/>
        </w:r>
      </w:hyperlink>
    </w:p>
    <w:p w14:paraId="7CF1B041" w14:textId="76C565AA" w:rsidR="008544B8" w:rsidRDefault="00000000">
      <w:pPr>
        <w:pStyle w:val="TOC1"/>
        <w:rPr>
          <w:rFonts w:asciiTheme="minorHAnsi" w:eastAsiaTheme="minorEastAsia" w:hAnsiTheme="minorHAnsi" w:cstheme="minorBidi"/>
          <w:noProof/>
          <w:sz w:val="22"/>
          <w:szCs w:val="22"/>
          <w:lang w:eastAsia="zh-CN"/>
        </w:rPr>
      </w:pPr>
      <w:hyperlink w:anchor="_Toc108451501" w:history="1">
        <w:r w:rsidR="008544B8" w:rsidRPr="00CB06E3">
          <w:rPr>
            <w:rStyle w:val="Hyperlink"/>
            <w:rFonts w:eastAsia="Times New Roman"/>
            <w:noProof/>
            <w:snapToGrid w:val="0"/>
            <w:lang w:eastAsia="de-DE" w:bidi="en-US"/>
          </w:rPr>
          <w:t>Figure 4-4. The levels of specific egg yolk IgY in different GI contents and serum.</w:t>
        </w:r>
        <w:r w:rsidR="008544B8">
          <w:rPr>
            <w:noProof/>
            <w:webHidden/>
          </w:rPr>
          <w:tab/>
        </w:r>
        <w:r w:rsidR="008544B8">
          <w:rPr>
            <w:noProof/>
            <w:webHidden/>
          </w:rPr>
          <w:fldChar w:fldCharType="begin"/>
        </w:r>
        <w:r w:rsidR="008544B8">
          <w:rPr>
            <w:noProof/>
            <w:webHidden/>
          </w:rPr>
          <w:instrText xml:space="preserve"> PAGEREF _Toc108451501 \h </w:instrText>
        </w:r>
        <w:r w:rsidR="008544B8">
          <w:rPr>
            <w:noProof/>
            <w:webHidden/>
          </w:rPr>
        </w:r>
        <w:r w:rsidR="008544B8">
          <w:rPr>
            <w:noProof/>
            <w:webHidden/>
          </w:rPr>
          <w:fldChar w:fldCharType="separate"/>
        </w:r>
        <w:r w:rsidR="008544B8">
          <w:rPr>
            <w:noProof/>
            <w:webHidden/>
          </w:rPr>
          <w:t>114</w:t>
        </w:r>
        <w:r w:rsidR="008544B8">
          <w:rPr>
            <w:noProof/>
            <w:webHidden/>
          </w:rPr>
          <w:fldChar w:fldCharType="end"/>
        </w:r>
      </w:hyperlink>
    </w:p>
    <w:p w14:paraId="5F03A605" w14:textId="378553D4" w:rsidR="008544B8" w:rsidRDefault="00000000">
      <w:pPr>
        <w:pStyle w:val="TOC1"/>
        <w:rPr>
          <w:rFonts w:asciiTheme="minorHAnsi" w:eastAsiaTheme="minorEastAsia" w:hAnsiTheme="minorHAnsi" w:cstheme="minorBidi"/>
          <w:noProof/>
          <w:sz w:val="22"/>
          <w:szCs w:val="22"/>
          <w:lang w:eastAsia="zh-CN"/>
        </w:rPr>
      </w:pPr>
      <w:hyperlink w:anchor="_Toc108451502" w:history="1">
        <w:r w:rsidR="008544B8" w:rsidRPr="00CB06E3">
          <w:rPr>
            <w:rStyle w:val="Hyperlink"/>
            <w:rFonts w:eastAsia="Times New Roman"/>
            <w:noProof/>
            <w:snapToGrid w:val="0"/>
            <w:lang w:eastAsia="de-DE" w:bidi="en-US"/>
          </w:rPr>
          <w:t xml:space="preserve">Figure 4-5. </w:t>
        </w:r>
        <w:r w:rsidR="008544B8" w:rsidRPr="00CB06E3">
          <w:rPr>
            <w:rStyle w:val="Hyperlink"/>
            <w:rFonts w:eastAsia="Times New Roman"/>
            <w:i/>
            <w:iCs/>
            <w:noProof/>
            <w:snapToGrid w:val="0"/>
            <w:lang w:eastAsia="de-DE" w:bidi="en-US"/>
          </w:rPr>
          <w:t>Ex vivo</w:t>
        </w:r>
        <w:r w:rsidR="008544B8" w:rsidRPr="00CB06E3">
          <w:rPr>
            <w:rStyle w:val="Hyperlink"/>
            <w:rFonts w:eastAsia="Times New Roman"/>
            <w:noProof/>
            <w:snapToGrid w:val="0"/>
            <w:lang w:eastAsia="de-DE" w:bidi="en-US"/>
          </w:rPr>
          <w:t xml:space="preserve"> stability of the specific egg yolk IgY in duodenum and gizzard contents.</w:t>
        </w:r>
        <w:r w:rsidR="008544B8">
          <w:rPr>
            <w:noProof/>
            <w:webHidden/>
          </w:rPr>
          <w:tab/>
        </w:r>
        <w:r w:rsidR="008544B8">
          <w:rPr>
            <w:noProof/>
            <w:webHidden/>
          </w:rPr>
          <w:fldChar w:fldCharType="begin"/>
        </w:r>
        <w:r w:rsidR="008544B8">
          <w:rPr>
            <w:noProof/>
            <w:webHidden/>
          </w:rPr>
          <w:instrText xml:space="preserve"> PAGEREF _Toc108451502 \h </w:instrText>
        </w:r>
        <w:r w:rsidR="008544B8">
          <w:rPr>
            <w:noProof/>
            <w:webHidden/>
          </w:rPr>
        </w:r>
        <w:r w:rsidR="008544B8">
          <w:rPr>
            <w:noProof/>
            <w:webHidden/>
          </w:rPr>
          <w:fldChar w:fldCharType="separate"/>
        </w:r>
        <w:r w:rsidR="008544B8">
          <w:rPr>
            <w:noProof/>
            <w:webHidden/>
          </w:rPr>
          <w:t>115</w:t>
        </w:r>
        <w:r w:rsidR="008544B8">
          <w:rPr>
            <w:noProof/>
            <w:webHidden/>
          </w:rPr>
          <w:fldChar w:fldCharType="end"/>
        </w:r>
      </w:hyperlink>
    </w:p>
    <w:p w14:paraId="2A050A20" w14:textId="671EEEC2" w:rsidR="008544B8" w:rsidRDefault="00000000">
      <w:pPr>
        <w:pStyle w:val="TOC1"/>
        <w:rPr>
          <w:rFonts w:asciiTheme="minorHAnsi" w:eastAsiaTheme="minorEastAsia" w:hAnsiTheme="minorHAnsi" w:cstheme="minorBidi"/>
          <w:noProof/>
          <w:sz w:val="22"/>
          <w:szCs w:val="22"/>
          <w:lang w:eastAsia="zh-CN"/>
        </w:rPr>
      </w:pPr>
      <w:hyperlink w:anchor="_Toc108451503" w:history="1">
        <w:r w:rsidR="008544B8" w:rsidRPr="00CB06E3">
          <w:rPr>
            <w:rStyle w:val="Hyperlink"/>
            <w:noProof/>
          </w:rPr>
          <w:t>Figure 5-1. ELISA titers of specific egg yolk IgY in the GI samples collected from chickens at different ages.</w:t>
        </w:r>
        <w:r w:rsidR="008544B8">
          <w:rPr>
            <w:noProof/>
            <w:webHidden/>
          </w:rPr>
          <w:tab/>
        </w:r>
        <w:r w:rsidR="008544B8">
          <w:rPr>
            <w:noProof/>
            <w:webHidden/>
          </w:rPr>
          <w:fldChar w:fldCharType="begin"/>
        </w:r>
        <w:r w:rsidR="008544B8">
          <w:rPr>
            <w:noProof/>
            <w:webHidden/>
          </w:rPr>
          <w:instrText xml:space="preserve"> PAGEREF _Toc108451503 \h </w:instrText>
        </w:r>
        <w:r w:rsidR="008544B8">
          <w:rPr>
            <w:noProof/>
            <w:webHidden/>
          </w:rPr>
        </w:r>
        <w:r w:rsidR="008544B8">
          <w:rPr>
            <w:noProof/>
            <w:webHidden/>
          </w:rPr>
          <w:fldChar w:fldCharType="separate"/>
        </w:r>
        <w:r w:rsidR="008544B8">
          <w:rPr>
            <w:noProof/>
            <w:webHidden/>
          </w:rPr>
          <w:t>134</w:t>
        </w:r>
        <w:r w:rsidR="008544B8">
          <w:rPr>
            <w:noProof/>
            <w:webHidden/>
          </w:rPr>
          <w:fldChar w:fldCharType="end"/>
        </w:r>
      </w:hyperlink>
    </w:p>
    <w:p w14:paraId="1E622E37" w14:textId="77652FC9" w:rsidR="008544B8" w:rsidRDefault="00000000">
      <w:pPr>
        <w:pStyle w:val="TOC1"/>
        <w:rPr>
          <w:rFonts w:asciiTheme="minorHAnsi" w:eastAsiaTheme="minorEastAsia" w:hAnsiTheme="minorHAnsi" w:cstheme="minorBidi"/>
          <w:noProof/>
          <w:sz w:val="22"/>
          <w:szCs w:val="22"/>
          <w:lang w:eastAsia="zh-CN"/>
        </w:rPr>
      </w:pPr>
      <w:hyperlink w:anchor="_Toc108451504" w:history="1">
        <w:r w:rsidR="008544B8" w:rsidRPr="00CB06E3">
          <w:rPr>
            <w:rStyle w:val="Hyperlink"/>
            <w:rFonts w:eastAsia="Times New Roman"/>
            <w:noProof/>
            <w:snapToGrid w:val="0"/>
            <w:lang w:eastAsia="de-DE" w:bidi="en-US"/>
          </w:rPr>
          <w:t>Figure 5-2. Integrity of egg yolk IgY in response to the treatment with HCl or gizzard content.</w:t>
        </w:r>
        <w:r w:rsidR="008544B8">
          <w:rPr>
            <w:noProof/>
            <w:webHidden/>
          </w:rPr>
          <w:tab/>
        </w:r>
        <w:r w:rsidR="008544B8">
          <w:rPr>
            <w:noProof/>
            <w:webHidden/>
          </w:rPr>
          <w:fldChar w:fldCharType="begin"/>
        </w:r>
        <w:r w:rsidR="008544B8">
          <w:rPr>
            <w:noProof/>
            <w:webHidden/>
          </w:rPr>
          <w:instrText xml:space="preserve"> PAGEREF _Toc108451504 \h </w:instrText>
        </w:r>
        <w:r w:rsidR="008544B8">
          <w:rPr>
            <w:noProof/>
            <w:webHidden/>
          </w:rPr>
        </w:r>
        <w:r w:rsidR="008544B8">
          <w:rPr>
            <w:noProof/>
            <w:webHidden/>
          </w:rPr>
          <w:fldChar w:fldCharType="separate"/>
        </w:r>
        <w:r w:rsidR="008544B8">
          <w:rPr>
            <w:noProof/>
            <w:webHidden/>
          </w:rPr>
          <w:t>135</w:t>
        </w:r>
        <w:r w:rsidR="008544B8">
          <w:rPr>
            <w:noProof/>
            <w:webHidden/>
          </w:rPr>
          <w:fldChar w:fldCharType="end"/>
        </w:r>
      </w:hyperlink>
    </w:p>
    <w:p w14:paraId="3793BD7C" w14:textId="1BB88AE6" w:rsidR="008544B8" w:rsidRDefault="00000000">
      <w:pPr>
        <w:pStyle w:val="TOC1"/>
        <w:rPr>
          <w:rFonts w:asciiTheme="minorHAnsi" w:eastAsiaTheme="minorEastAsia" w:hAnsiTheme="minorHAnsi" w:cstheme="minorBidi"/>
          <w:noProof/>
          <w:sz w:val="22"/>
          <w:szCs w:val="22"/>
          <w:lang w:eastAsia="zh-CN"/>
        </w:rPr>
      </w:pPr>
      <w:hyperlink w:anchor="_Toc108451505" w:history="1">
        <w:r w:rsidR="008544B8" w:rsidRPr="00CB06E3">
          <w:rPr>
            <w:rStyle w:val="Hyperlink"/>
            <w:noProof/>
          </w:rPr>
          <w:t>Figure 5-3. Integrity of egg yolk IgY in response to the treatment with the gizzard content collected from each individual chicken.</w:t>
        </w:r>
        <w:r w:rsidR="008544B8">
          <w:rPr>
            <w:noProof/>
            <w:webHidden/>
          </w:rPr>
          <w:tab/>
        </w:r>
        <w:r w:rsidR="008544B8">
          <w:rPr>
            <w:noProof/>
            <w:webHidden/>
          </w:rPr>
          <w:fldChar w:fldCharType="begin"/>
        </w:r>
        <w:r w:rsidR="008544B8">
          <w:rPr>
            <w:noProof/>
            <w:webHidden/>
          </w:rPr>
          <w:instrText xml:space="preserve"> PAGEREF _Toc108451505 \h </w:instrText>
        </w:r>
        <w:r w:rsidR="008544B8">
          <w:rPr>
            <w:noProof/>
            <w:webHidden/>
          </w:rPr>
        </w:r>
        <w:r w:rsidR="008544B8">
          <w:rPr>
            <w:noProof/>
            <w:webHidden/>
          </w:rPr>
          <w:fldChar w:fldCharType="separate"/>
        </w:r>
        <w:r w:rsidR="008544B8">
          <w:rPr>
            <w:noProof/>
            <w:webHidden/>
          </w:rPr>
          <w:t>136</w:t>
        </w:r>
        <w:r w:rsidR="008544B8">
          <w:rPr>
            <w:noProof/>
            <w:webHidden/>
          </w:rPr>
          <w:fldChar w:fldCharType="end"/>
        </w:r>
      </w:hyperlink>
    </w:p>
    <w:p w14:paraId="39D91F28" w14:textId="654A8733" w:rsidR="008544B8" w:rsidRDefault="00000000">
      <w:pPr>
        <w:pStyle w:val="TOC1"/>
        <w:rPr>
          <w:rFonts w:asciiTheme="minorHAnsi" w:eastAsiaTheme="minorEastAsia" w:hAnsiTheme="minorHAnsi" w:cstheme="minorBidi"/>
          <w:noProof/>
          <w:sz w:val="22"/>
          <w:szCs w:val="22"/>
          <w:lang w:eastAsia="zh-CN"/>
        </w:rPr>
      </w:pPr>
      <w:hyperlink w:anchor="_Toc108451506" w:history="1">
        <w:r w:rsidR="008544B8" w:rsidRPr="00CB06E3">
          <w:rPr>
            <w:rStyle w:val="Hyperlink"/>
            <w:noProof/>
          </w:rPr>
          <w:t>Figure 5-4. Degradation dynamics of egg yolk IgY in gizzard content.</w:t>
        </w:r>
        <w:r w:rsidR="008544B8">
          <w:rPr>
            <w:noProof/>
            <w:webHidden/>
          </w:rPr>
          <w:tab/>
        </w:r>
        <w:r w:rsidR="008544B8">
          <w:rPr>
            <w:noProof/>
            <w:webHidden/>
          </w:rPr>
          <w:fldChar w:fldCharType="begin"/>
        </w:r>
        <w:r w:rsidR="008544B8">
          <w:rPr>
            <w:noProof/>
            <w:webHidden/>
          </w:rPr>
          <w:instrText xml:space="preserve"> PAGEREF _Toc108451506 \h </w:instrText>
        </w:r>
        <w:r w:rsidR="008544B8">
          <w:rPr>
            <w:noProof/>
            <w:webHidden/>
          </w:rPr>
        </w:r>
        <w:r w:rsidR="008544B8">
          <w:rPr>
            <w:noProof/>
            <w:webHidden/>
          </w:rPr>
          <w:fldChar w:fldCharType="separate"/>
        </w:r>
        <w:r w:rsidR="008544B8">
          <w:rPr>
            <w:noProof/>
            <w:webHidden/>
          </w:rPr>
          <w:t>138</w:t>
        </w:r>
        <w:r w:rsidR="008544B8">
          <w:rPr>
            <w:noProof/>
            <w:webHidden/>
          </w:rPr>
          <w:fldChar w:fldCharType="end"/>
        </w:r>
      </w:hyperlink>
    </w:p>
    <w:p w14:paraId="598D0497" w14:textId="7309945C" w:rsidR="008544B8" w:rsidRDefault="00000000">
      <w:pPr>
        <w:pStyle w:val="TOC1"/>
        <w:rPr>
          <w:rFonts w:asciiTheme="minorHAnsi" w:eastAsiaTheme="minorEastAsia" w:hAnsiTheme="minorHAnsi" w:cstheme="minorBidi"/>
          <w:noProof/>
          <w:sz w:val="22"/>
          <w:szCs w:val="22"/>
          <w:lang w:eastAsia="zh-CN"/>
        </w:rPr>
      </w:pPr>
      <w:hyperlink w:anchor="_Toc108451507" w:history="1">
        <w:r w:rsidR="008544B8" w:rsidRPr="00CB06E3">
          <w:rPr>
            <w:rStyle w:val="Hyperlink"/>
            <w:noProof/>
          </w:rPr>
          <w:t>Figure 5-5. Integrity of egg yolk IgY in response to the treatment with small intestine content collected from each individual chicken at 6 weeks of age.</w:t>
        </w:r>
        <w:r w:rsidR="008544B8">
          <w:rPr>
            <w:noProof/>
            <w:webHidden/>
          </w:rPr>
          <w:tab/>
        </w:r>
        <w:r w:rsidR="008544B8">
          <w:rPr>
            <w:noProof/>
            <w:webHidden/>
          </w:rPr>
          <w:fldChar w:fldCharType="begin"/>
        </w:r>
        <w:r w:rsidR="008544B8">
          <w:rPr>
            <w:noProof/>
            <w:webHidden/>
          </w:rPr>
          <w:instrText xml:space="preserve"> PAGEREF _Toc108451507 \h </w:instrText>
        </w:r>
        <w:r w:rsidR="008544B8">
          <w:rPr>
            <w:noProof/>
            <w:webHidden/>
          </w:rPr>
        </w:r>
        <w:r w:rsidR="008544B8">
          <w:rPr>
            <w:noProof/>
            <w:webHidden/>
          </w:rPr>
          <w:fldChar w:fldCharType="separate"/>
        </w:r>
        <w:r w:rsidR="008544B8">
          <w:rPr>
            <w:noProof/>
            <w:webHidden/>
          </w:rPr>
          <w:t>139</w:t>
        </w:r>
        <w:r w:rsidR="008544B8">
          <w:rPr>
            <w:noProof/>
            <w:webHidden/>
          </w:rPr>
          <w:fldChar w:fldCharType="end"/>
        </w:r>
      </w:hyperlink>
    </w:p>
    <w:p w14:paraId="11F60480" w14:textId="240B7DF2" w:rsidR="008544B8" w:rsidRDefault="00000000">
      <w:pPr>
        <w:pStyle w:val="TOC1"/>
        <w:rPr>
          <w:rFonts w:asciiTheme="minorHAnsi" w:eastAsiaTheme="minorEastAsia" w:hAnsiTheme="minorHAnsi" w:cstheme="minorBidi"/>
          <w:noProof/>
          <w:sz w:val="22"/>
          <w:szCs w:val="22"/>
          <w:lang w:eastAsia="zh-CN"/>
        </w:rPr>
      </w:pPr>
      <w:hyperlink w:anchor="_Toc108451508" w:history="1">
        <w:r w:rsidR="008544B8" w:rsidRPr="00CB06E3">
          <w:rPr>
            <w:rStyle w:val="Hyperlink"/>
            <w:noProof/>
          </w:rPr>
          <w:t xml:space="preserve">Figure 6-1. Dendrogram of PFGE analysis of chicken </w:t>
        </w:r>
        <w:r w:rsidR="008544B8" w:rsidRPr="00CB06E3">
          <w:rPr>
            <w:rStyle w:val="Hyperlink"/>
            <w:i/>
            <w:iCs/>
            <w:noProof/>
          </w:rPr>
          <w:t>E. albertii</w:t>
        </w:r>
        <w:r w:rsidR="008544B8" w:rsidRPr="00CB06E3">
          <w:rPr>
            <w:rStyle w:val="Hyperlink"/>
            <w:noProof/>
          </w:rPr>
          <w:t xml:space="preserve"> strains.</w:t>
        </w:r>
        <w:r w:rsidR="008544B8">
          <w:rPr>
            <w:noProof/>
            <w:webHidden/>
          </w:rPr>
          <w:tab/>
        </w:r>
        <w:r w:rsidR="008544B8">
          <w:rPr>
            <w:noProof/>
            <w:webHidden/>
          </w:rPr>
          <w:fldChar w:fldCharType="begin"/>
        </w:r>
        <w:r w:rsidR="008544B8">
          <w:rPr>
            <w:noProof/>
            <w:webHidden/>
          </w:rPr>
          <w:instrText xml:space="preserve"> PAGEREF _Toc108451508 \h </w:instrText>
        </w:r>
        <w:r w:rsidR="008544B8">
          <w:rPr>
            <w:noProof/>
            <w:webHidden/>
          </w:rPr>
        </w:r>
        <w:r w:rsidR="008544B8">
          <w:rPr>
            <w:noProof/>
            <w:webHidden/>
          </w:rPr>
          <w:fldChar w:fldCharType="separate"/>
        </w:r>
        <w:r w:rsidR="008544B8">
          <w:rPr>
            <w:noProof/>
            <w:webHidden/>
          </w:rPr>
          <w:t>164</w:t>
        </w:r>
        <w:r w:rsidR="008544B8">
          <w:rPr>
            <w:noProof/>
            <w:webHidden/>
          </w:rPr>
          <w:fldChar w:fldCharType="end"/>
        </w:r>
      </w:hyperlink>
    </w:p>
    <w:p w14:paraId="26176EB4" w14:textId="375A0D75" w:rsidR="008544B8" w:rsidRDefault="00000000">
      <w:pPr>
        <w:pStyle w:val="TOC1"/>
        <w:rPr>
          <w:rFonts w:asciiTheme="minorHAnsi" w:eastAsiaTheme="minorEastAsia" w:hAnsiTheme="minorHAnsi" w:cstheme="minorBidi"/>
          <w:noProof/>
          <w:sz w:val="22"/>
          <w:szCs w:val="22"/>
          <w:lang w:eastAsia="zh-CN"/>
        </w:rPr>
      </w:pPr>
      <w:hyperlink w:anchor="_Toc108451509" w:history="1">
        <w:r w:rsidR="008544B8" w:rsidRPr="00CB06E3">
          <w:rPr>
            <w:rStyle w:val="Hyperlink"/>
            <w:rFonts w:eastAsia="Times New Roman"/>
            <w:noProof/>
            <w:snapToGrid w:val="0"/>
            <w:lang w:eastAsia="de-DE" w:bidi="en-US"/>
          </w:rPr>
          <w:t xml:space="preserve">Figure 6-2. Comparative genomics analysis of </w:t>
        </w:r>
        <w:r w:rsidR="008544B8" w:rsidRPr="00CB06E3">
          <w:rPr>
            <w:rStyle w:val="Hyperlink"/>
            <w:rFonts w:eastAsia="Times New Roman"/>
            <w:i/>
            <w:iCs/>
            <w:noProof/>
            <w:snapToGrid w:val="0"/>
            <w:lang w:eastAsia="de-DE" w:bidi="en-US"/>
          </w:rPr>
          <w:t>E. albertii</w:t>
        </w:r>
        <w:r w:rsidR="008544B8" w:rsidRPr="00CB06E3">
          <w:rPr>
            <w:rStyle w:val="Hyperlink"/>
            <w:rFonts w:eastAsia="Times New Roman"/>
            <w:noProof/>
            <w:snapToGrid w:val="0"/>
            <w:lang w:eastAsia="de-DE" w:bidi="en-US"/>
          </w:rPr>
          <w:t xml:space="preserve"> strains.</w:t>
        </w:r>
        <w:r w:rsidR="008544B8">
          <w:rPr>
            <w:noProof/>
            <w:webHidden/>
          </w:rPr>
          <w:tab/>
        </w:r>
        <w:r w:rsidR="008544B8">
          <w:rPr>
            <w:noProof/>
            <w:webHidden/>
          </w:rPr>
          <w:fldChar w:fldCharType="begin"/>
        </w:r>
        <w:r w:rsidR="008544B8">
          <w:rPr>
            <w:noProof/>
            <w:webHidden/>
          </w:rPr>
          <w:instrText xml:space="preserve"> PAGEREF _Toc108451509 \h </w:instrText>
        </w:r>
        <w:r w:rsidR="008544B8">
          <w:rPr>
            <w:noProof/>
            <w:webHidden/>
          </w:rPr>
        </w:r>
        <w:r w:rsidR="008544B8">
          <w:rPr>
            <w:noProof/>
            <w:webHidden/>
          </w:rPr>
          <w:fldChar w:fldCharType="separate"/>
        </w:r>
        <w:r w:rsidR="008544B8">
          <w:rPr>
            <w:noProof/>
            <w:webHidden/>
          </w:rPr>
          <w:t>165</w:t>
        </w:r>
        <w:r w:rsidR="008544B8">
          <w:rPr>
            <w:noProof/>
            <w:webHidden/>
          </w:rPr>
          <w:fldChar w:fldCharType="end"/>
        </w:r>
      </w:hyperlink>
    </w:p>
    <w:p w14:paraId="6BFEBED0" w14:textId="1CB329C7" w:rsidR="008544B8" w:rsidRDefault="00000000">
      <w:pPr>
        <w:pStyle w:val="TOC1"/>
        <w:rPr>
          <w:rFonts w:asciiTheme="minorHAnsi" w:eastAsiaTheme="minorEastAsia" w:hAnsiTheme="minorHAnsi" w:cstheme="minorBidi"/>
          <w:noProof/>
          <w:sz w:val="22"/>
          <w:szCs w:val="22"/>
          <w:lang w:eastAsia="zh-CN"/>
        </w:rPr>
      </w:pPr>
      <w:hyperlink w:anchor="_Toc108451510" w:history="1">
        <w:r w:rsidR="008544B8" w:rsidRPr="00CB06E3">
          <w:rPr>
            <w:rStyle w:val="Hyperlink"/>
            <w:noProof/>
          </w:rPr>
          <w:t xml:space="preserve">Figure 6-3. </w:t>
        </w:r>
        <w:r w:rsidR="008544B8" w:rsidRPr="00CB06E3">
          <w:rPr>
            <w:rStyle w:val="Hyperlink"/>
            <w:i/>
            <w:iCs/>
            <w:noProof/>
          </w:rPr>
          <w:t>In vitro</w:t>
        </w:r>
        <w:r w:rsidR="008544B8" w:rsidRPr="00CB06E3">
          <w:rPr>
            <w:rStyle w:val="Hyperlink"/>
            <w:noProof/>
          </w:rPr>
          <w:t xml:space="preserve"> growth of representative chicken </w:t>
        </w:r>
        <w:r w:rsidR="008544B8" w:rsidRPr="00CB06E3">
          <w:rPr>
            <w:rStyle w:val="Hyperlink"/>
            <w:i/>
            <w:iCs/>
            <w:noProof/>
          </w:rPr>
          <w:t>E. albertii</w:t>
        </w:r>
        <w:r w:rsidR="008544B8" w:rsidRPr="00CB06E3">
          <w:rPr>
            <w:rStyle w:val="Hyperlink"/>
            <w:noProof/>
          </w:rPr>
          <w:t xml:space="preserve"> strains in response to anti-Ent serum.</w:t>
        </w:r>
        <w:r w:rsidR="008544B8">
          <w:rPr>
            <w:noProof/>
            <w:webHidden/>
          </w:rPr>
          <w:tab/>
        </w:r>
        <w:r w:rsidR="008544B8">
          <w:rPr>
            <w:noProof/>
            <w:webHidden/>
          </w:rPr>
          <w:fldChar w:fldCharType="begin"/>
        </w:r>
        <w:r w:rsidR="008544B8">
          <w:rPr>
            <w:noProof/>
            <w:webHidden/>
          </w:rPr>
          <w:instrText xml:space="preserve"> PAGEREF _Toc108451510 \h </w:instrText>
        </w:r>
        <w:r w:rsidR="008544B8">
          <w:rPr>
            <w:noProof/>
            <w:webHidden/>
          </w:rPr>
        </w:r>
        <w:r w:rsidR="008544B8">
          <w:rPr>
            <w:noProof/>
            <w:webHidden/>
          </w:rPr>
          <w:fldChar w:fldCharType="separate"/>
        </w:r>
        <w:r w:rsidR="008544B8">
          <w:rPr>
            <w:noProof/>
            <w:webHidden/>
          </w:rPr>
          <w:t>166</w:t>
        </w:r>
        <w:r w:rsidR="008544B8">
          <w:rPr>
            <w:noProof/>
            <w:webHidden/>
          </w:rPr>
          <w:fldChar w:fldCharType="end"/>
        </w:r>
      </w:hyperlink>
    </w:p>
    <w:p w14:paraId="153FB766" w14:textId="26EB2015" w:rsidR="00544603" w:rsidRPr="0002720C" w:rsidRDefault="0007602E" w:rsidP="000557C7">
      <w:pPr>
        <w:pStyle w:val="Title"/>
        <w:spacing w:line="360" w:lineRule="auto"/>
        <w:contextualSpacing/>
        <w:jc w:val="left"/>
        <w:rPr>
          <w:rFonts w:ascii="Times New Roman" w:hAnsi="Times New Roman" w:cs="Times New Roman"/>
          <w:sz w:val="24"/>
        </w:rPr>
      </w:pPr>
      <w:r>
        <w:rPr>
          <w:rFonts w:ascii="Times New Roman" w:hAnsi="Times New Roman" w:cs="Times New Roman"/>
          <w:sz w:val="24"/>
        </w:rPr>
        <w:fldChar w:fldCharType="end"/>
      </w:r>
    </w:p>
    <w:p w14:paraId="5CFDD7C7" w14:textId="77777777" w:rsidR="00544603" w:rsidRDefault="00544603" w:rsidP="00544603">
      <w:pPr>
        <w:jc w:val="right"/>
        <w:rPr>
          <w:rFonts w:ascii="Times New Roman" w:hAnsi="Times New Roman" w:cs="Times New Roman"/>
        </w:rPr>
      </w:pPr>
    </w:p>
    <w:p w14:paraId="0B442A7C" w14:textId="77777777" w:rsidR="00544603" w:rsidRDefault="00544603" w:rsidP="00544603">
      <w:pPr>
        <w:rPr>
          <w:rFonts w:ascii="Times New Roman" w:hAnsi="Times New Roman" w:cs="Times New Roman"/>
        </w:rPr>
      </w:pPr>
    </w:p>
    <w:p w14:paraId="262F7715" w14:textId="030C55CC" w:rsidR="00544603" w:rsidRPr="00544603" w:rsidRDefault="00544603" w:rsidP="00544603">
      <w:pPr>
        <w:rPr>
          <w:rFonts w:ascii="Times New Roman" w:hAnsi="Times New Roman" w:cs="Times New Roman"/>
        </w:rPr>
        <w:sectPr w:rsidR="00544603" w:rsidRPr="00544603" w:rsidSect="00544603">
          <w:footerReference w:type="default" r:id="rId8"/>
          <w:pgSz w:w="12240" w:h="15840" w:code="1"/>
          <w:pgMar w:top="1440" w:right="1440" w:bottom="1440" w:left="1440" w:header="720" w:footer="864" w:gutter="0"/>
          <w:pgNumType w:fmt="lowerRoman" w:start="1"/>
          <w:cols w:space="720"/>
          <w:noEndnote/>
          <w:titlePg/>
          <w:docGrid w:linePitch="326"/>
        </w:sectPr>
      </w:pPr>
    </w:p>
    <w:p w14:paraId="05F816E2" w14:textId="1D878829" w:rsidR="004C2071" w:rsidRPr="00DF7C87" w:rsidRDefault="003D1E76" w:rsidP="00A14FC7">
      <w:pPr>
        <w:pStyle w:val="Heading1"/>
        <w:adjustRightInd/>
        <w:spacing w:line="360" w:lineRule="auto"/>
        <w:contextualSpacing/>
        <w:rPr>
          <w:rFonts w:ascii="Times New Roman" w:hAnsi="Times New Roman" w:cs="Times New Roman"/>
          <w:szCs w:val="28"/>
        </w:rPr>
      </w:pPr>
      <w:bookmarkStart w:id="7" w:name="_Toc289175819"/>
      <w:bookmarkStart w:id="8" w:name="_Toc108184838"/>
      <w:r w:rsidRPr="00DF7C87">
        <w:rPr>
          <w:rFonts w:ascii="Times New Roman" w:hAnsi="Times New Roman" w:cs="Times New Roman"/>
          <w:caps w:val="0"/>
          <w:szCs w:val="28"/>
        </w:rPr>
        <w:lastRenderedPageBreak/>
        <w:t>Introduction</w:t>
      </w:r>
      <w:bookmarkEnd w:id="7"/>
      <w:bookmarkEnd w:id="8"/>
    </w:p>
    <w:p w14:paraId="16DE169D" w14:textId="3F99FC34" w:rsidR="00550CB8" w:rsidRDefault="00550CB8" w:rsidP="006A6E8F">
      <w:pPr>
        <w:spacing w:line="360" w:lineRule="auto"/>
        <w:contextualSpacing/>
        <w:rPr>
          <w:rFonts w:ascii="Times New Roman" w:hAnsi="Times New Roman" w:cs="Times New Roman"/>
        </w:rPr>
      </w:pPr>
      <w:r>
        <w:rPr>
          <w:rFonts w:ascii="Times New Roman" w:hAnsi="Times New Roman" w:cs="Times New Roman"/>
        </w:rPr>
        <w:t xml:space="preserve">Gram-negative bacterial pathogens, such as </w:t>
      </w:r>
      <w:r w:rsidRPr="00102A9C">
        <w:rPr>
          <w:rFonts w:ascii="Times New Roman" w:hAnsi="Times New Roman" w:cs="Times New Roman"/>
          <w:i/>
          <w:iCs/>
        </w:rPr>
        <w:t>Escherichia coli</w:t>
      </w:r>
      <w:r>
        <w:rPr>
          <w:rFonts w:ascii="Times New Roman" w:hAnsi="Times New Roman" w:cs="Times New Roman"/>
        </w:rPr>
        <w:t xml:space="preserve">, </w:t>
      </w:r>
      <w:r w:rsidRPr="00102A9C">
        <w:rPr>
          <w:rFonts w:ascii="Times New Roman" w:hAnsi="Times New Roman" w:cs="Times New Roman"/>
          <w:i/>
          <w:iCs/>
        </w:rPr>
        <w:t>Salmonella enterica</w:t>
      </w:r>
      <w:r>
        <w:rPr>
          <w:rFonts w:ascii="Times New Roman" w:hAnsi="Times New Roman" w:cs="Times New Roman"/>
        </w:rPr>
        <w:t xml:space="preserve">, and </w:t>
      </w:r>
      <w:r w:rsidRPr="00102A9C">
        <w:rPr>
          <w:rFonts w:ascii="Times New Roman" w:hAnsi="Times New Roman" w:cs="Times New Roman"/>
          <w:i/>
          <w:iCs/>
        </w:rPr>
        <w:t>Campylobacter</w:t>
      </w:r>
      <w:r>
        <w:rPr>
          <w:rFonts w:ascii="Times New Roman" w:hAnsi="Times New Roman" w:cs="Times New Roman"/>
        </w:rPr>
        <w:t xml:space="preserve"> spp., cause a wide range of infectious diseases in humans</w:t>
      </w:r>
      <w:r w:rsidRPr="007511D2">
        <w:rPr>
          <w:rFonts w:ascii="Times New Roman" w:hAnsi="Times New Roman" w:cs="Times New Roman"/>
        </w:rPr>
        <w:t xml:space="preserve"> </w:t>
      </w:r>
      <w:r>
        <w:rPr>
          <w:rFonts w:ascii="Times New Roman" w:hAnsi="Times New Roman" w:cs="Times New Roman"/>
        </w:rPr>
        <w:t xml:space="preserve">and animals. Infections caused by these microorganisms, such as foodborne illness and sepsis, have posed serious threats to human and animal health worldwide </w:t>
      </w:r>
      <w:r>
        <w:rPr>
          <w:rFonts w:ascii="Times New Roman" w:hAnsi="Times New Roman" w:cs="Times New Roman"/>
        </w:rPr>
        <w:fldChar w:fldCharType="begin"/>
      </w:r>
      <w:r>
        <w:rPr>
          <w:rFonts w:ascii="Times New Roman" w:hAnsi="Times New Roman" w:cs="Times New Roman"/>
        </w:rPr>
        <w:instrText xml:space="preserve"> ADDIN EN.CITE &lt;EndNote&gt;&lt;Cite&gt;&lt;Author&gt;Oliveira&lt;/Author&gt;&lt;Year&gt;2019&lt;/Year&gt;&lt;RecNum&gt;263&lt;/RecNum&gt;&lt;DisplayText&gt;(1)&lt;/DisplayText&gt;&lt;record&gt;&lt;rec-number&gt;263&lt;/rec-number&gt;&lt;foreign-keys&gt;&lt;key app="EN" db-id="dwsxtvw9lxer9me0fpax22fz0dvw5xdxs9vf" timestamp="1650835790"&gt;263&lt;/key&gt;&lt;/foreign-keys&gt;&lt;ref-type name="Journal Article"&gt;17&lt;/ref-type&gt;&lt;contributors&gt;&lt;authors&gt;&lt;author&gt;Oliveira, Junio&lt;/author&gt;&lt;author&gt;Reygaert, Wanda C&lt;/author&gt;&lt;/authors&gt;&lt;/contributors&gt;&lt;titles&gt;&lt;title&gt;Gram negative bacteria&lt;/title&gt;&lt;/titles&gt;&lt;dates&gt;&lt;year&gt;2019&lt;/year&gt;&lt;/dates&gt;&lt;urls&gt;&lt;/urls&gt;&lt;/record&gt;&lt;/Cite&gt;&lt;/EndNote&gt;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xml:space="preserve">. With the increasing emergence of antibiotic resistance and the dearth of new antibiotics in the </w:t>
      </w:r>
      <w:bookmarkStart w:id="9" w:name="OLE_LINK24"/>
      <w:r>
        <w:rPr>
          <w:rFonts w:ascii="Times New Roman" w:hAnsi="Times New Roman" w:cs="Times New Roman"/>
        </w:rPr>
        <w:t>pharmaceutical pipeline</w:t>
      </w:r>
      <w:bookmarkEnd w:id="9"/>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&lt;EndNote&gt;&lt;Cite&gt;&lt;Author&gt;Bonomo&lt;/Author&gt;&lt;Year&gt;2017&lt;/Year&gt;&lt;RecNum&gt;261&lt;/RecNum&gt;&lt;DisplayText&gt;(2)&lt;/DisplayText&gt;&lt;record&gt;&lt;rec-number&gt;261&lt;/rec-number&gt;&lt;foreign-keys&gt;&lt;key app="EN" db-id="dwsxtvw9lxer9me0fpax22fz0dvw5xdxs9vf" timestamp="1650834044"&gt;261&lt;/key&gt;&lt;/foreign-keys&gt;&lt;ref-type name="Journal Article"&gt;17&lt;/ref-type&gt;&lt;contributors&gt;&lt;authors&gt;&lt;author&gt;Bonomo, Robert A&lt;/author&gt;&lt;author&gt;Hooper, David C&lt;/author&gt;&lt;author&gt;Kaye, Keith S&lt;/author&gt;&lt;author&gt;Johnson, James R&lt;/author&gt;&lt;author&gt;Clancy, Cornelius J&lt;/author&gt;&lt;author&gt;Thaden, Joshua T&lt;/author&gt;&lt;author&gt;Stryjewski, Martin E&lt;/author&gt;&lt;author&gt;van Duin, David&lt;/author&gt;&lt;/authors&gt;&lt;/contributors&gt;&lt;titles&gt;&lt;title&gt;Gram-negative bacterial infections: research priorities, accomplishments, and future directions of the Antibacterial Resistance Leadership Group&lt;/title&gt;&lt;secondary-title&gt;Clinical Infectious Diseases&lt;/secondary-title&gt;&lt;/titles&gt;&lt;periodical&gt;&lt;full-title&gt;Clinical Infectious Diseases&lt;/full-title&gt;&lt;/periodical&gt;&lt;pages&gt;S30-S35&lt;/pages&gt;&lt;volume&gt;64&lt;/volume&gt;&lt;number&gt;suppl_1&lt;/number&gt;&lt;dates&gt;&lt;year&gt;2017&lt;/year&gt;&lt;/dates&gt;&lt;isbn&gt;1058-4838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it is imperative to develop alternatives to antibiotics for the control of Gram-negative pathogens. </w:t>
      </w:r>
      <w:r w:rsidR="00F3554F">
        <w:rPr>
          <w:rFonts w:ascii="Times New Roman" w:hAnsi="Times New Roman" w:cs="Times New Roman"/>
        </w:rPr>
        <w:t>Over</w:t>
      </w:r>
      <w:r>
        <w:rPr>
          <w:rFonts w:ascii="Times New Roman" w:hAnsi="Times New Roman" w:cs="Times New Roman"/>
        </w:rPr>
        <w:t xml:space="preserve"> the past decade</w:t>
      </w:r>
      <w:r w:rsidR="008F219C">
        <w:rPr>
          <w:rFonts w:ascii="Times New Roman" w:hAnsi="Times New Roman" w:cs="Times New Roman"/>
        </w:rPr>
        <w:t>s</w:t>
      </w:r>
      <w:r>
        <w:rPr>
          <w:rFonts w:ascii="Times New Roman" w:hAnsi="Times New Roman" w:cs="Times New Roman"/>
        </w:rPr>
        <w:t xml:space="preserve">, immense efforts </w:t>
      </w:r>
      <w:r w:rsidR="00F60D54">
        <w:rPr>
          <w:rFonts w:ascii="Times New Roman" w:hAnsi="Times New Roman" w:cs="Times New Roman"/>
        </w:rPr>
        <w:t xml:space="preserve">have been </w:t>
      </w:r>
      <w:r>
        <w:rPr>
          <w:rFonts w:ascii="Times New Roman" w:hAnsi="Times New Roman" w:cs="Times New Roman"/>
        </w:rPr>
        <w:t>devoted to the stud</w:t>
      </w:r>
      <w:r w:rsidR="007D5D5A">
        <w:rPr>
          <w:rFonts w:ascii="Times New Roman" w:hAnsi="Times New Roman" w:cs="Times New Roman"/>
        </w:rPr>
        <w:t>ies</w:t>
      </w:r>
      <w:r>
        <w:rPr>
          <w:rFonts w:ascii="Times New Roman" w:hAnsi="Times New Roman" w:cs="Times New Roman"/>
        </w:rPr>
        <w:t xml:space="preserve"> of Gram-negative bacterial pathogenesis and metabolism</w:t>
      </w:r>
      <w:r w:rsidR="00F60D54">
        <w:rPr>
          <w:rFonts w:ascii="Times New Roman" w:hAnsi="Times New Roman" w:cs="Times New Roman"/>
        </w:rPr>
        <w:t>, which</w:t>
      </w:r>
      <w:r>
        <w:rPr>
          <w:rFonts w:ascii="Times New Roman" w:hAnsi="Times New Roman" w:cs="Times New Roman"/>
        </w:rPr>
        <w:t xml:space="preserve"> pave</w:t>
      </w:r>
      <w:r w:rsidR="00F60D54">
        <w:rPr>
          <w:rFonts w:ascii="Times New Roman" w:hAnsi="Times New Roman" w:cs="Times New Roman"/>
        </w:rPr>
        <w:t xml:space="preserve">s </w:t>
      </w:r>
      <w:r>
        <w:rPr>
          <w:rFonts w:ascii="Times New Roman" w:hAnsi="Times New Roman" w:cs="Times New Roman"/>
        </w:rPr>
        <w:t xml:space="preserve">the way for developing innovative </w:t>
      </w:r>
      <w:r w:rsidR="0087402D">
        <w:rPr>
          <w:rFonts w:ascii="Times New Roman" w:hAnsi="Times New Roman" w:cs="Times New Roman"/>
        </w:rPr>
        <w:t>intervention</w:t>
      </w:r>
      <w:r>
        <w:rPr>
          <w:rFonts w:ascii="Times New Roman" w:hAnsi="Times New Roman" w:cs="Times New Roman"/>
        </w:rPr>
        <w:t xml:space="preserve"> strategies </w:t>
      </w:r>
      <w:r>
        <w:rPr>
          <w:rFonts w:ascii="Times New Roman" w:hAnsi="Times New Roman" w:cs="Times New Roman"/>
        </w:rPr>
        <w:fldChar w:fldCharType="begin"/>
      </w:r>
      <w:r>
        <w:rPr>
          <w:rFonts w:ascii="Times New Roman" w:hAnsi="Times New Roman" w:cs="Times New Roman"/>
        </w:rPr>
        <w:instrText xml:space="preserve"> ADDIN EN.CITE &lt;EndNote&gt;&lt;Cite&gt;&lt;Author&gt;Rohmer&lt;/Author&gt;&lt;Year&gt;2011&lt;/Year&gt;&lt;RecNum&gt;262&lt;/RecNum&gt;&lt;DisplayText&gt;(3)&lt;/DisplayText&gt;&lt;record&gt;&lt;rec-number&gt;262&lt;/rec-number&gt;&lt;foreign-keys&gt;&lt;key app="EN" db-id="dwsxtvw9lxer9me0fpax22fz0dvw5xdxs9vf" timestamp="1650835195"&gt;262&lt;/key&gt;&lt;/foreign-keys&gt;&lt;ref-type name="Journal Article"&gt;17&lt;/ref-type&gt;&lt;contributors&gt;&lt;authors&gt;&lt;author&gt;Rohmer, Laurence&lt;/author&gt;&lt;author&gt;Hocquet, Didier&lt;/author&gt;&lt;author&gt;Miller, Samuel I&lt;/author&gt;&lt;/authors&gt;&lt;/contributors&gt;&lt;titles&gt;&lt;title&gt;Are pathogenic bacteria just looking for food? Metabolism and microbial pathogenesis&lt;/title&gt;&lt;secondary-title&gt;Trends in microbiology&lt;/secondary-title&gt;&lt;/titles&gt;&lt;periodical&gt;&lt;full-title&gt;Trends in microbiology&lt;/full-title&gt;&lt;/periodical&gt;&lt;pages&gt;341-348&lt;/pages&gt;&lt;volume&gt;19&lt;/volume&gt;&lt;number&gt;7&lt;/number&gt;&lt;dates&gt;&lt;year&gt;2011&lt;/year&gt;&lt;/dates&gt;&lt;isbn&gt;0966-842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w:t>
      </w:r>
      <w:r w:rsidR="00F60D54">
        <w:rPr>
          <w:rFonts w:ascii="Times New Roman" w:hAnsi="Times New Roman" w:cs="Times New Roman"/>
        </w:rPr>
        <w:t xml:space="preserve"> Of the many </w:t>
      </w:r>
      <w:r w:rsidR="00F60D54" w:rsidRPr="00FF75A0">
        <w:rPr>
          <w:rFonts w:ascii="Times New Roman" w:hAnsi="Times New Roman" w:cs="Times New Roman"/>
        </w:rPr>
        <w:t>strategies</w:t>
      </w:r>
      <w:r w:rsidR="00F60D54">
        <w:rPr>
          <w:rFonts w:ascii="Times New Roman" w:hAnsi="Times New Roman" w:cs="Times New Roman"/>
        </w:rPr>
        <w:t xml:space="preserve">, </w:t>
      </w:r>
      <w:r>
        <w:rPr>
          <w:rFonts w:ascii="Times New Roman" w:hAnsi="Times New Roman" w:cs="Times New Roman"/>
        </w:rPr>
        <w:t xml:space="preserve">immune interventions have been </w:t>
      </w:r>
      <w:r w:rsidRPr="00A12C2B">
        <w:rPr>
          <w:rFonts w:ascii="Times New Roman" w:hAnsi="Times New Roman" w:cs="Times New Roman"/>
        </w:rPr>
        <w:t>historically demonstrated as a promising approach for the prevention and control of infectious diseases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&lt;EndNote&gt;&lt;Cite&gt;&lt;Author&gt;Poolman&lt;/Author&gt;&lt;Year&gt;2020&lt;/Year&gt;&lt;RecNum&gt;264&lt;/RecNum&gt;&lt;DisplayText&gt;(4)&lt;/DisplayText&gt;&lt;record&gt;&lt;rec-number&gt;264&lt;/rec-number&gt;&lt;foreign-keys&gt;&lt;key app="EN" db-id="dwsxtvw9lxer9me0fpax22fz0dvw5xdxs9vf" timestamp="1650839125"&gt;264&lt;/key&gt;&lt;/foreign-keys&gt;&lt;ref-type name="Journal Article"&gt;17&lt;/ref-type&gt;&lt;contributors&gt;&lt;authors&gt;&lt;author&gt;Poolman, Jan T&lt;/author&gt;&lt;/authors&gt;&lt;/contributors&gt;&lt;titles&gt;&lt;title&gt;Expanding the role of bacterial vaccines into life-course vaccination strategies and prevention of antimicrobial-resistant infections&lt;/title&gt;&lt;secondary-title&gt;npj Vaccines&lt;/secondary-title&gt;&lt;/titles&gt;&lt;periodical&gt;&lt;full-title&gt;npj Vaccines&lt;/full-title&gt;&lt;/periodical&gt;&lt;pages&gt;1-12&lt;/pages&gt;&lt;volume&gt;5&lt;/volume&gt;&lt;number&gt;1&lt;/number&gt;&lt;dates&gt;&lt;year&gt;2020&lt;/year&gt;&lt;/dates&gt;&lt;isbn&gt;2059-0105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r w:rsidRPr="00A12C2B">
        <w:rPr>
          <w:rFonts w:ascii="Times New Roman" w:hAnsi="Times New Roman" w:cs="Times New Roman"/>
        </w:rPr>
        <w:t>.</w:t>
      </w:r>
    </w:p>
    <w:p w14:paraId="66AF5E39" w14:textId="70BE9D0D" w:rsidR="00550CB8" w:rsidRDefault="00550CB8" w:rsidP="006A6E8F">
      <w:pPr>
        <w:spacing w:line="360" w:lineRule="auto"/>
        <w:contextualSpacing/>
        <w:rPr>
          <w:rFonts w:ascii="Times New Roman" w:hAnsi="Times New Roman" w:cs="Times New Roman"/>
        </w:rPr>
      </w:pPr>
    </w:p>
    <w:p w14:paraId="109BC542" w14:textId="7535F8B1" w:rsidR="0080320F" w:rsidRDefault="00550CB8" w:rsidP="006A6E8F">
      <w:pPr>
        <w:spacing w:line="360" w:lineRule="auto"/>
        <w:contextualSpacing/>
        <w:rPr>
          <w:rFonts w:ascii="Times New Roman" w:hAnsi="Times New Roman" w:cs="Times New Roman"/>
        </w:rPr>
      </w:pPr>
      <w:r w:rsidRPr="007B3A56">
        <w:rPr>
          <w:rFonts w:ascii="Times New Roman" w:hAnsi="Times New Roman" w:cs="Times New Roman"/>
        </w:rPr>
        <w:t xml:space="preserve">Iron is an essential nutrient for nearly all bacterial pathogens to survive and colonize the host. However, iron is </w:t>
      </w:r>
      <w:r w:rsidR="009665F4">
        <w:rPr>
          <w:rFonts w:ascii="Times New Roman" w:hAnsi="Times New Roman" w:cs="Times New Roman"/>
        </w:rPr>
        <w:t>primarily</w:t>
      </w:r>
      <w:r w:rsidRPr="007B3A56">
        <w:rPr>
          <w:rFonts w:ascii="Times New Roman" w:hAnsi="Times New Roman" w:cs="Times New Roman"/>
        </w:rPr>
        <w:t xml:space="preserve"> bound to hemoglobin, </w:t>
      </w:r>
      <w:bookmarkStart w:id="10" w:name="OLE_LINK39"/>
      <w:r w:rsidRPr="007B3A56">
        <w:rPr>
          <w:rFonts w:ascii="Times New Roman" w:hAnsi="Times New Roman" w:cs="Times New Roman"/>
        </w:rPr>
        <w:t>ferritin</w:t>
      </w:r>
      <w:bookmarkEnd w:id="10"/>
      <w:r w:rsidRPr="007B3A56">
        <w:rPr>
          <w:rFonts w:ascii="Times New Roman" w:hAnsi="Times New Roman" w:cs="Times New Roman"/>
        </w:rPr>
        <w:t>, and transferrin</w:t>
      </w:r>
      <w:r w:rsidRPr="00B535AE">
        <w:rPr>
          <w:rFonts w:ascii="Times New Roman" w:hAnsi="Times New Roman" w:cs="Times New Roman"/>
        </w:rPr>
        <w:t xml:space="preserve"> </w:t>
      </w:r>
      <w:r w:rsidRPr="007B3A56">
        <w:rPr>
          <w:rFonts w:ascii="Times New Roman" w:hAnsi="Times New Roman" w:cs="Times New Roman"/>
        </w:rPr>
        <w:t>in vertebrate host</w:t>
      </w:r>
      <w:r w:rsidR="009665F4">
        <w:rPr>
          <w:rFonts w:ascii="Times New Roman" w:hAnsi="Times New Roman" w:cs="Times New Roman"/>
        </w:rPr>
        <w:t>s</w:t>
      </w:r>
      <w:r w:rsidRPr="007B3A56">
        <w:rPr>
          <w:rFonts w:ascii="Times New Roman" w:hAnsi="Times New Roman" w:cs="Times New Roman"/>
        </w:rPr>
        <w:t xml:space="preserve">, rendering the concentration of freely available iron much lower than </w:t>
      </w:r>
      <w:r w:rsidR="007F6171">
        <w:rPr>
          <w:rFonts w:ascii="Times New Roman" w:hAnsi="Times New Roman" w:cs="Times New Roman"/>
        </w:rPr>
        <w:t>the requirement</w:t>
      </w:r>
      <w:r w:rsidRPr="007B3A56">
        <w:rPr>
          <w:rFonts w:ascii="Times New Roman" w:hAnsi="Times New Roman" w:cs="Times New Roman"/>
        </w:rPr>
        <w:t xml:space="preserve"> for bacterial growth</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&lt;EndNote&gt;&lt;Cite&gt;&lt;Author&gt;Skaar&lt;/Author&gt;&lt;Year&gt;2010&lt;/Year&gt;&lt;RecNum&gt;129&lt;/RecNum&gt;&lt;DisplayText&gt;(5)&lt;/DisplayText&gt;&lt;record&gt;&lt;rec-number&gt;129&lt;/rec-number&gt;&lt;foreign-keys&gt;&lt;key app="EN" db-id="dwsxtvw9lxer9me0fpax22fz0dvw5xdxs9vf" timestamp="1632748592"&gt;129&lt;/key&gt;&lt;/foreign-keys&gt;&lt;ref-type name="Journal Article"&gt;17&lt;/ref-type&gt;&lt;contributors&gt;&lt;authors&gt;&lt;author&gt;Skaar, Eric P&lt;/author&gt;&lt;/authors&gt;&lt;/contributors&gt;&lt;titles&gt;&lt;title&gt;The battle for iron between bacterial pathogens and their vertebrate hosts&lt;/title&gt;&lt;secondary-title&gt;PLoS pathogens&lt;/secondary-title&gt;&lt;/titles&gt;&lt;periodical&gt;&lt;full-title&gt;PLoS pathogens&lt;/full-title&gt;&lt;/periodical&gt;&lt;pages&gt;e1000949&lt;/pages&gt;&lt;volume&gt;6&lt;/volume&gt;&lt;number&gt;8&lt;/number&gt;&lt;dates&gt;&lt;year&gt;2010&lt;/year&gt;&lt;/dates&gt;&lt;isbn&gt;1553-7366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(5)</w:t>
      </w:r>
      <w:r>
        <w:rPr>
          <w:rFonts w:ascii="Times New Roman" w:hAnsi="Times New Roman" w:cs="Times New Roman"/>
        </w:rPr>
        <w:fldChar w:fldCharType="end"/>
      </w:r>
      <w:r>
        <w:rPr>
          <w:rFonts w:ascii="Times New Roman" w:hAnsi="Times New Roman" w:cs="Times New Roman"/>
        </w:rPr>
        <w:t xml:space="preserve">. </w:t>
      </w:r>
      <w:r w:rsidRPr="007B3A56">
        <w:rPr>
          <w:rFonts w:ascii="Times New Roman" w:hAnsi="Times New Roman" w:cs="Times New Roman"/>
        </w:rPr>
        <w:t xml:space="preserve">To obtain sufficient iron for survival and multiplication </w:t>
      </w:r>
      <w:r w:rsidRPr="007B3A56">
        <w:rPr>
          <w:rFonts w:ascii="Times New Roman" w:hAnsi="Times New Roman" w:cs="Times New Roman"/>
          <w:i/>
          <w:iCs/>
        </w:rPr>
        <w:t>in vivo</w:t>
      </w:r>
      <w:r w:rsidRPr="007B3A56">
        <w:rPr>
          <w:rFonts w:ascii="Times New Roman" w:hAnsi="Times New Roman" w:cs="Times New Roman"/>
        </w:rPr>
        <w:t xml:space="preserve">, bacteria have evolved </w:t>
      </w:r>
      <w:r w:rsidR="00A50362" w:rsidRPr="007B3A56">
        <w:rPr>
          <w:rFonts w:ascii="Times New Roman" w:hAnsi="Times New Roman" w:cs="Times New Roman"/>
        </w:rPr>
        <w:t>multiple</w:t>
      </w:r>
      <w:r w:rsidR="005B6B25">
        <w:rPr>
          <w:rFonts w:ascii="Times New Roman" w:hAnsi="Times New Roman" w:cs="Times New Roman"/>
        </w:rPr>
        <w:t xml:space="preserve"> and</w:t>
      </w:r>
      <w:r w:rsidR="00A50362" w:rsidRPr="007B3A56">
        <w:rPr>
          <w:rFonts w:ascii="Times New Roman" w:hAnsi="Times New Roman" w:cs="Times New Roman"/>
        </w:rPr>
        <w:t xml:space="preserve"> </w:t>
      </w:r>
      <w:r w:rsidRPr="007B3A56">
        <w:rPr>
          <w:rFonts w:ascii="Times New Roman" w:hAnsi="Times New Roman" w:cs="Times New Roman"/>
        </w:rPr>
        <w:t>complex systems for iron uptake.</w:t>
      </w:r>
      <w:r>
        <w:rPr>
          <w:rFonts w:ascii="Times New Roman" w:hAnsi="Times New Roman" w:cs="Times New Roman"/>
        </w:rPr>
        <w:t xml:space="preserve"> </w:t>
      </w:r>
      <w:r w:rsidRPr="007B3A56">
        <w:rPr>
          <w:rFonts w:ascii="Times New Roman" w:hAnsi="Times New Roman" w:cs="Times New Roman"/>
        </w:rPr>
        <w:t>Of these systems, the high-affinity iron acquisition mediated through iron-chelating siderophores is a highly efficient and conserved strategy in Gram-negative bacteria and thus has been a promising target for iron-dependent pathogen control</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&lt;EndNote&gt;&lt;Cite&gt;&lt;Author&gt;Miethke&lt;/Author&gt;&lt;Year&gt;2007&lt;/Year&gt;&lt;RecNum&gt;130&lt;/RecNum&gt;&lt;DisplayText&gt;(6)&lt;/DisplayText&gt;&lt;record&gt;&lt;rec-number&gt;130&lt;/rec-number&gt;&lt;foreign-keys&gt;&lt;key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r>
        <w:rPr>
          <w:rFonts w:ascii="Times New Roman" w:hAnsi="Times New Roman" w:cs="Times New Roman"/>
        </w:rPr>
        <w:t>. Among different siderophores, enterobactin has the highest affinity for ferric iron (Fe</w:t>
      </w:r>
      <w:r w:rsidRPr="00F26C85">
        <w:rPr>
          <w:rFonts w:ascii="Times New Roman" w:hAnsi="Times New Roman" w:cs="Times New Roman"/>
          <w:vertAlign w:val="superscript"/>
        </w:rPr>
        <w:t>3+</w:t>
      </w:r>
      <w:r>
        <w:rPr>
          <w:rFonts w:ascii="Times New Roman" w:hAnsi="Times New Roman" w:cs="Times New Roman"/>
        </w:rPr>
        <w:t>) and is an</w:t>
      </w:r>
      <w:r w:rsidRPr="00B535AE">
        <w:rPr>
          <w:rFonts w:ascii="Times New Roman" w:hAnsi="Times New Roman" w:cs="Times New Roman"/>
        </w:rPr>
        <w:t xml:space="preserve"> archetype for iron acquisition in Gram-negative bacteria</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&lt;EndNote&gt;&lt;Cite&gt;&lt;Author&gt;Raymond&lt;/Author&gt;&lt;Year&gt;2003&lt;/Year&gt;&lt;RecNum&gt;2&lt;/RecNum&gt;&lt;DisplayText&gt;(7)&lt;/DisplayText&gt;&lt;record&gt;&lt;rec-number&gt;2&lt;/rec-number&gt;&lt;foreign-keys&gt;&lt;key app="EN" db-id="29rse2dw9eexa9eswevxwre6favtwpe5fr9x" timestamp="1650834066"&gt;2&lt;/key&gt;&lt;/foreign-keys&gt;&lt;ref-type name="Journal Article"&gt;17&lt;/ref-type&gt;&lt;contributors&gt;&lt;authors&gt;&lt;author&gt;Raymond, Kenneth N&lt;/author&gt;&lt;author&gt;Dertz, Emily A&lt;/author&gt;&lt;author&gt;Kim, Sanggoo S&lt;/author&gt;&lt;/authors&gt;&lt;/contributors&gt;&lt;titles&gt;&lt;title&gt;Enterobactin: an archetype for microbial iron transport&lt;/title&gt;&lt;secondary-title&gt;Proceedings of the National Academy of Sciences&lt;/secondary-title&gt;&lt;/titles&gt;&lt;pages&gt;3584-3588&lt;/pages&gt;&lt;volume&gt;100&lt;/volume&gt;&lt;number&gt;7&lt;/number&gt;&lt;dates&gt;&lt;year&gt;2003&lt;/year&gt;&lt;/dates&gt;&lt;isbn&gt;0027-8424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rPr>
        <w:t xml:space="preserve">. Thus, </w:t>
      </w:r>
      <w:r w:rsidR="009665F4">
        <w:rPr>
          <w:rFonts w:ascii="Times New Roman" w:hAnsi="Times New Roman" w:cs="Times New Roman"/>
        </w:rPr>
        <w:t xml:space="preserve">the </w:t>
      </w:r>
      <w:r>
        <w:rPr>
          <w:rFonts w:ascii="Times New Roman" w:hAnsi="Times New Roman" w:cs="Times New Roman"/>
        </w:rPr>
        <w:t xml:space="preserve">enterobactin system has been targeted for developing antimicrobial strategies </w:t>
      </w:r>
      <w:r w:rsidR="009665F4">
        <w:rPr>
          <w:rFonts w:ascii="Times New Roman" w:hAnsi="Times New Roman" w:cs="Times New Roman"/>
        </w:rPr>
        <w:t>over</w:t>
      </w:r>
      <w:r>
        <w:rPr>
          <w:rFonts w:ascii="Times New Roman" w:hAnsi="Times New Roman" w:cs="Times New Roman"/>
        </w:rPr>
        <w:t xml:space="preserve"> the past</w:t>
      </w:r>
      <w:r w:rsidR="009665F4">
        <w:rPr>
          <w:rFonts w:ascii="Times New Roman" w:hAnsi="Times New Roman" w:cs="Times New Roman"/>
        </w:rPr>
        <w:t xml:space="preserve"> few</w:t>
      </w:r>
      <w:r>
        <w:rPr>
          <w:rFonts w:ascii="Times New Roman" w:hAnsi="Times New Roman" w:cs="Times New Roman"/>
        </w:rPr>
        <w:t xml:space="preserve"> decades, such as </w:t>
      </w:r>
      <w:bookmarkStart w:id="11" w:name="OLE_LINK40"/>
      <w:r>
        <w:rPr>
          <w:rFonts w:ascii="Times New Roman" w:hAnsi="Times New Roman" w:cs="Times New Roman"/>
        </w:rPr>
        <w:t xml:space="preserve">inhibitors for Ent biosynthesis </w:t>
      </w:r>
      <w:bookmarkEnd w:id="11"/>
      <w:r>
        <w:rPr>
          <w:rFonts w:ascii="Times New Roman" w:hAnsi="Times New Roman" w:cs="Times New Roman"/>
        </w:rPr>
        <w:t xml:space="preserve">and vaccines against outer-membrane </w:t>
      </w:r>
      <w:r w:rsidR="00EF0274">
        <w:rPr>
          <w:rFonts w:ascii="Times New Roman" w:hAnsi="Times New Roman" w:cs="Times New Roman"/>
        </w:rPr>
        <w:t xml:space="preserve">ferric </w:t>
      </w:r>
      <w:r>
        <w:rPr>
          <w:rFonts w:ascii="Times New Roman" w:hAnsi="Times New Roman" w:cs="Times New Roman"/>
        </w:rPr>
        <w:t xml:space="preserve">Ent receptors </w:t>
      </w:r>
      <w:r>
        <w:rPr>
          <w:rFonts w:ascii="Times New Roman" w:hAnsi="Times New Roman" w:cs="Times New Roman"/>
        </w:rPr>
        <w:fldChar w:fldCharType="begin"/>
      </w:r>
      <w:r>
        <w:rPr>
          <w:rFonts w:ascii="Times New Roman" w:hAnsi="Times New Roman" w:cs="Times New Roman"/>
        </w:rPr>
        <w:instrText xml:space="preserve"> ADDIN EN.CITE &lt;EndNote&gt;&lt;Cite&gt;&lt;Author&gt;Callahan&lt;/Author&gt;&lt;Year&gt;2006&lt;/Year&gt;&lt;RecNum&gt;266&lt;/RecNum&gt;&lt;DisplayText&gt;(8, 9)&lt;/DisplayText&gt;&lt;record&gt;&lt;rec-number&gt;266&lt;/rec-number&gt;&lt;foreign-keys&gt;&lt;key app="EN" db-id="dwsxtvw9lxer9me0fpax22fz0dvw5xdxs9vf" timestamp="1650842196"&gt;266&lt;/key&gt;&lt;/foreign-keys&gt;&lt;ref-type name="Journal Article"&gt;17&lt;/ref-type&gt;&lt;contributors&gt;&lt;authors&gt;&lt;author&gt;Callahan, Brian P&lt;/author&gt;&lt;author&gt;Lomino, Joseph V&lt;/author&gt;&lt;author&gt;Wolfenden, Richard&lt;/author&gt;&lt;/authors&gt;&lt;/contributors&gt;&lt;titles&gt;&lt;title&gt;Nanomolar inhibition of the enterobactin biosynthesis enzyme, EntE: synthesis, substituent effects, and additivity&lt;/title&gt;&lt;secondary-title&gt;Bioorganic &amp;amp; medicinal chemistry letters&lt;/secondary-title&gt;&lt;/titles&gt;&lt;periodical&gt;&lt;full-title&gt;Bioorganic &amp;amp; medicinal chemistry letters&lt;/full-title&gt;&lt;/periodical&gt;&lt;pages&gt;3802-3805&lt;/pages&gt;&lt;volume&gt;16&lt;/volume&gt;&lt;number&gt;14&lt;/number&gt;&lt;dates&gt;&lt;year&gt;2006&lt;/year&gt;&lt;/dates&gt;&lt;isbn&gt;0960-894X&lt;/isbn&gt;&lt;urls&gt;&lt;/urls&gt;&lt;/record&gt;&lt;/Cite&gt;&lt;Cite&gt;&lt;Author&gt;Lin&lt;/Author&gt;&lt;Year&gt;1999&lt;/Year&gt;&lt;RecNum&gt;202&lt;/RecNum&gt;&lt;record&gt;&lt;rec-number&gt;202&lt;/rec-number&gt;&lt;foreign-keys&gt;&lt;key app="EN" db-id="dwsxtvw9lxer9me0fpax22fz0dvw5xdxs9vf" timestamp="1642392244"&gt;202&lt;/key&gt;&lt;/foreign-keys&gt;&lt;ref-type name="Journal Article"&gt;17&lt;/ref-type&gt;&lt;contributors&gt;&lt;authors&gt;&lt;author&gt;Lin, J&lt;/author&gt;&lt;author&gt;Hogan, JS&lt;/author&gt;&lt;author&gt;Smith, KL&lt;/author&gt;&lt;/authors&gt;&lt;/contributors&gt;&lt;titles&gt;&lt;title&gt;Growth responses of coliform bacteria to purified immunoglobulin G from cows immunized with ferric enterobactin receptor FepA&lt;/title&gt;&lt;secondary-title&gt;Journal of dairy science&lt;/secondary-title&gt;&lt;/titles&gt;&lt;periodical&gt;&lt;full-title&gt;Journal of dairy science&lt;/full-title&gt;&lt;/periodical&gt;&lt;pages&gt;86-92&lt;/pages&gt;&lt;volume&gt;82&lt;/volume&gt;&lt;number&gt;1&lt;/number&gt;&lt;dates&gt;&lt;year&gt;1999&lt;/year&gt;&lt;/dates&gt;&lt;isbn&gt;0022-0302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(8, 9)</w:t>
      </w:r>
      <w:r>
        <w:rPr>
          <w:rFonts w:ascii="Times New Roman" w:hAnsi="Times New Roman" w:cs="Times New Roman"/>
        </w:rPr>
        <w:fldChar w:fldCharType="end"/>
      </w:r>
      <w:r>
        <w:rPr>
          <w:rFonts w:ascii="Times New Roman" w:hAnsi="Times New Roman" w:cs="Times New Roman"/>
        </w:rPr>
        <w:t xml:space="preserve">. However, these </w:t>
      </w:r>
      <w:r w:rsidR="00EF0274">
        <w:rPr>
          <w:rFonts w:ascii="Times New Roman" w:hAnsi="Times New Roman" w:cs="Times New Roman"/>
        </w:rPr>
        <w:t>intervention</w:t>
      </w:r>
      <w:r>
        <w:rPr>
          <w:rFonts w:ascii="Times New Roman" w:hAnsi="Times New Roman" w:cs="Times New Roman"/>
        </w:rPr>
        <w:t xml:space="preserve"> strategies have only gained limited success primarily due to </w:t>
      </w:r>
      <w:r w:rsidR="009665F4">
        <w:rPr>
          <w:rFonts w:ascii="Times New Roman" w:hAnsi="Times New Roman" w:cs="Times New Roman"/>
        </w:rPr>
        <w:t xml:space="preserve">the </w:t>
      </w:r>
      <w:r>
        <w:rPr>
          <w:rFonts w:ascii="Times New Roman" w:hAnsi="Times New Roman" w:cs="Times New Roman"/>
        </w:rPr>
        <w:t xml:space="preserve">complexity of Ent synthesis and redundancy of Ent utilization systems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&lt;EndNote&gt;&lt;Cite&gt;&lt;Author&gt;Wang&lt;/Author&gt;&lt;Year&gt;2019&lt;/Year&gt;&lt;RecNum&gt;126&lt;/RecNum&gt;&lt;DisplayText&gt;(10)&lt;/DisplayText&gt;&lt;record&gt;&lt;rec-number&gt;126&lt;/rec-number&gt;&lt;foreign-keys&gt;&lt;key app="EN" db-id="dwsxtvw9lxer9me0fpax22fz0dvw5xdxs9vf" timestamp="1632459355"&gt;126&lt;/key&gt;&lt;/foreign-keys&gt;&lt;ref-type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vaccine&lt;/title&gt;&lt;secondary-title&gt;Applied and environmental microbiology&lt;/secondary-title&gt;&lt;/titles&gt;&lt;periodical&gt;&lt;full-title&gt;Applied and environmental microbiology&lt;/full-title&gt;&lt;/periodical&gt;&lt;pages&gt;e00358-19&lt;/pages&gt;&lt;volume&gt;85&lt;/volume&gt;&lt;number&gt;10&lt;/number&gt;&lt;dates&gt;&lt;year&gt;2019&lt;/year&gt;&lt;/dates&gt;&lt;isbn&gt;0099-2240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(10)</w:t>
      </w:r>
      <w:r>
        <w:rPr>
          <w:rFonts w:ascii="Times New Roman" w:hAnsi="Times New Roman" w:cs="Times New Roman"/>
        </w:rPr>
        <w:fldChar w:fldCharType="end"/>
      </w:r>
      <w:r>
        <w:rPr>
          <w:rFonts w:ascii="Times New Roman" w:hAnsi="Times New Roman" w:cs="Times New Roman"/>
        </w:rPr>
        <w:t>.</w:t>
      </w:r>
    </w:p>
    <w:p w14:paraId="541C890F" w14:textId="77777777" w:rsidR="0080320F" w:rsidRDefault="0080320F" w:rsidP="006A6E8F">
      <w:pPr>
        <w:spacing w:line="360" w:lineRule="auto"/>
        <w:contextualSpacing/>
        <w:rPr>
          <w:rFonts w:ascii="Times New Roman" w:hAnsi="Times New Roman" w:cs="Times New Roman"/>
        </w:rPr>
      </w:pPr>
    </w:p>
    <w:p w14:paraId="3A54C893" w14:textId="62BDA3C6" w:rsidR="00550CB8" w:rsidRDefault="00550CB8" w:rsidP="006A6E8F">
      <w:pPr>
        <w:spacing w:line="360" w:lineRule="auto"/>
        <w:contextualSpacing/>
        <w:rPr>
          <w:rFonts w:ascii="Times New Roman" w:hAnsi="Times New Roman" w:cs="Times New Roman"/>
        </w:rPr>
      </w:pPr>
      <w:r>
        <w:rPr>
          <w:rFonts w:ascii="Times New Roman" w:hAnsi="Times New Roman" w:cs="Times New Roman"/>
        </w:rPr>
        <w:t xml:space="preserve">During bacterial infection, the host secretes an acute-phase protein named lipocalin-2 that can sequester </w:t>
      </w:r>
      <w:r w:rsidR="00261BF0">
        <w:rPr>
          <w:rFonts w:ascii="Times New Roman" w:hAnsi="Times New Roman" w:cs="Times New Roman"/>
        </w:rPr>
        <w:t xml:space="preserve">the </w:t>
      </w:r>
      <w:r>
        <w:rPr>
          <w:rFonts w:ascii="Times New Roman" w:hAnsi="Times New Roman" w:cs="Times New Roman"/>
        </w:rPr>
        <w:t xml:space="preserve">ferric Ent complex and consequently suppress bacterial growth </w:t>
      </w:r>
      <w:r>
        <w:rPr>
          <w:rFonts w:ascii="Times New Roman" w:hAnsi="Times New Roman" w:cs="Times New Roman"/>
        </w:rPr>
        <w:fldChar w:fldCharType="begin"/>
      </w:r>
      <w:r>
        <w:rPr>
          <w:rFonts w:ascii="Times New Roman" w:hAnsi="Times New Roman" w:cs="Times New Roman"/>
        </w:rPr>
        <w:instrText xml:space="preserve"> ADDIN EN.CITE &lt;EndNote&gt;&lt;Cite&gt;&lt;Author&gt;Xiao&lt;/Author&gt;&lt;Year&gt;2017&lt;/Year&gt;&lt;RecNum&gt;203&lt;/RecNum&gt;&lt;DisplayText&gt;(11)&lt;/DisplayText&gt;&lt;record&gt;&lt;rec-number&gt;203&lt;/rec-number&gt;&lt;foreign-keys&gt;&lt;key app="EN" db-id="dwsxtvw9lxer9me0fpax22fz0dvw5xdxs9vf" timestamp="1642397846"&gt;203&lt;/key&gt;&lt;/foreign-keys&gt;&lt;ref-type name="Journal Article"&gt;17&lt;/ref-type&gt;&lt;contributors&gt;&lt;authors&gt;&lt;author&gt;Xiao, Xia&lt;/author&gt;&lt;author&gt;Yeoh, Beng San&lt;/author&gt;&lt;author&gt;Vijay-Kumar, Matam&lt;/author&gt;&lt;/authors&gt;&lt;/contributors&gt;&lt;titles&gt;&lt;title&gt;Lipocalin 2: an emerging player in iron homeostasis and inflammation&lt;/title&gt;&lt;secondary-title&gt;Annual review of nutrition&lt;/secondary-title&gt;&lt;/titles&gt;&lt;periodical&gt;&lt;full-title&gt;Annual review of nutrition&lt;/full-title&gt;&lt;/periodical&gt;&lt;pages&gt;103-130&lt;/pages&gt;&lt;volume&gt;37&lt;/volume&gt;&lt;dates&gt;&lt;year&gt;2017&lt;/year&gt;&lt;/dates&gt;&lt;isbn&gt;0199-9885&lt;/isbn&gt;&lt;urls&gt;&lt;/urls&gt;&lt;/record&gt;&lt;/Cite&gt;&lt;/EndNote&gt;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(11)</w:t>
      </w:r>
      <w:r>
        <w:rPr>
          <w:rFonts w:ascii="Times New Roman" w:hAnsi="Times New Roman" w:cs="Times New Roman"/>
        </w:rPr>
        <w:fldChar w:fldCharType="end"/>
      </w:r>
      <w:r>
        <w:rPr>
          <w:rFonts w:ascii="Times New Roman" w:hAnsi="Times New Roman" w:cs="Times New Roman"/>
        </w:rPr>
        <w:t xml:space="preserve">. We were inspired by the unique antibacterial function of lipocalin-2 and proposed to </w:t>
      </w:r>
      <w:r w:rsidR="0080320F">
        <w:rPr>
          <w:rFonts w:ascii="Times New Roman" w:hAnsi="Times New Roman" w:cs="Times New Roman"/>
        </w:rPr>
        <w:t xml:space="preserve">directly </w:t>
      </w:r>
      <w:r>
        <w:rPr>
          <w:rFonts w:ascii="Times New Roman" w:hAnsi="Times New Roman" w:cs="Times New Roman"/>
        </w:rPr>
        <w:t xml:space="preserve">target </w:t>
      </w:r>
      <w:r w:rsidR="00261BF0">
        <w:rPr>
          <w:rFonts w:ascii="Times New Roman" w:hAnsi="Times New Roman" w:cs="Times New Roman"/>
        </w:rPr>
        <w:t xml:space="preserve">the </w:t>
      </w:r>
      <w:r>
        <w:rPr>
          <w:rFonts w:ascii="Times New Roman" w:hAnsi="Times New Roman" w:cs="Times New Roman"/>
        </w:rPr>
        <w:t xml:space="preserve">Ent molecule to develop immune intervention strategies. To this end, we have recently prepared an Ent conjugate vaccine that induced high titers of anti-Ent antibodies in the immunized rabbit </w:t>
      </w:r>
      <w:r>
        <w:rPr>
          <w:rFonts w:ascii="Times New Roman" w:hAnsi="Times New Roman" w:cs="Times New Roman"/>
        </w:rPr>
        <w:lastRenderedPageBreak/>
        <w:t xml:space="preserve">serum. Moreover, the anti-Ent antibodies were demonstrated </w:t>
      </w:r>
      <w:r w:rsidR="00264C4B">
        <w:rPr>
          <w:rFonts w:ascii="Times New Roman" w:hAnsi="Times New Roman" w:cs="Times New Roman"/>
        </w:rPr>
        <w:t>to have broad binding spectrum towards Ent-associated siderophores</w:t>
      </w:r>
      <w:r>
        <w:rPr>
          <w:rFonts w:ascii="Times New Roman" w:hAnsi="Times New Roman" w:cs="Times New Roman"/>
        </w:rPr>
        <w:t xml:space="preserve"> and exert </w:t>
      </w:r>
      <w:r w:rsidRPr="005532D7">
        <w:rPr>
          <w:rFonts w:ascii="Times New Roman" w:hAnsi="Times New Roman" w:cs="Times New Roman"/>
          <w:i/>
          <w:iCs/>
        </w:rPr>
        <w:t>in vitro</w:t>
      </w:r>
      <w:r>
        <w:rPr>
          <w:rFonts w:ascii="Times New Roman" w:hAnsi="Times New Roman" w:cs="Times New Roman"/>
        </w:rPr>
        <w:t xml:space="preserve"> bacteriostatic effects on representative </w:t>
      </w:r>
      <w:r w:rsidRPr="005532D7">
        <w:rPr>
          <w:rFonts w:ascii="Times New Roman" w:hAnsi="Times New Roman" w:cs="Times New Roman"/>
          <w:i/>
          <w:iCs/>
        </w:rPr>
        <w:t>E. coli</w:t>
      </w:r>
      <w:r>
        <w:rPr>
          <w:rFonts w:ascii="Times New Roman" w:hAnsi="Times New Roman" w:cs="Times New Roman"/>
        </w:rPr>
        <w:t xml:space="preserve"> and </w:t>
      </w:r>
      <w:r w:rsidRPr="005532D7">
        <w:rPr>
          <w:rFonts w:ascii="Times New Roman" w:hAnsi="Times New Roman" w:cs="Times New Roman"/>
          <w:i/>
          <w:iCs/>
        </w:rPr>
        <w:t>Campylobacter</w:t>
      </w:r>
      <w:r>
        <w:rPr>
          <w:rFonts w:ascii="Times New Roman" w:hAnsi="Times New Roman" w:cs="Times New Roman"/>
        </w:rPr>
        <w:t xml:space="preserve"> strains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&lt;EndNote&gt;&lt;Cite&gt;&lt;Author&gt;Wang&lt;/Author&gt;&lt;Year&gt;2019&lt;/Year&gt;&lt;RecNum&gt;126&lt;/RecNum&gt;&lt;DisplayText&gt;(10)&lt;/DisplayText&gt;&lt;record&gt;&lt;rec-number&gt;126&lt;/rec-number&gt;&lt;foreign-keys&gt;&lt;key app="EN" db-id="dwsxtvw9lxer9me0fpax22fz0dvw5xdxs9vf" timestamp="1632459355"&gt;126&lt;/key&gt;&lt;/foreign-keys&gt;&lt;ref-type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vaccine&lt;/title&gt;&lt;secondary-title&gt;Applied and environmental microbiology&lt;/secondary-title&gt;&lt;/titles&gt;&lt;periodical&gt;&lt;full-title&gt;Applied and environmental microbiology&lt;/full-title&gt;&lt;/periodical&gt;&lt;pages&gt;e00358-19&lt;/pages&gt;&lt;volume&gt;85&lt;/volume&gt;&lt;number&gt;10&lt;/number&gt;&lt;dates&gt;&lt;year&gt;2019&lt;/year&gt;&lt;/dates&gt;&lt;isbn&gt;0099-2240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(10)</w:t>
      </w:r>
      <w:r>
        <w:rPr>
          <w:rFonts w:ascii="Times New Roman" w:hAnsi="Times New Roman" w:cs="Times New Roman"/>
        </w:rPr>
        <w:fldChar w:fldCharType="end"/>
      </w:r>
      <w:r>
        <w:rPr>
          <w:rFonts w:ascii="Times New Roman" w:hAnsi="Times New Roman" w:cs="Times New Roman"/>
        </w:rPr>
        <w:t xml:space="preserve">. </w:t>
      </w:r>
    </w:p>
    <w:p w14:paraId="619F7F6D" w14:textId="77777777" w:rsidR="00550CB8" w:rsidRDefault="00550CB8" w:rsidP="006A6E8F">
      <w:pPr>
        <w:spacing w:line="360" w:lineRule="auto"/>
        <w:contextualSpacing/>
        <w:rPr>
          <w:rFonts w:ascii="Times New Roman" w:hAnsi="Times New Roman" w:cs="Times New Roman"/>
        </w:rPr>
      </w:pPr>
    </w:p>
    <w:p w14:paraId="3EE85223" w14:textId="2313CF1F" w:rsidR="00550CB8" w:rsidRDefault="00550CB8" w:rsidP="006A6E8F">
      <w:pPr>
        <w:spacing w:line="360" w:lineRule="auto"/>
        <w:contextualSpacing/>
        <w:rPr>
          <w:rFonts w:ascii="Times New Roman" w:hAnsi="Times New Roman" w:cs="Times New Roman"/>
        </w:rPr>
      </w:pPr>
      <w:r>
        <w:rPr>
          <w:rFonts w:ascii="Times New Roman" w:hAnsi="Times New Roman" w:cs="Times New Roman"/>
        </w:rPr>
        <w:t xml:space="preserve">In addition, egg yolk antibody-based passive immunization has drawn increasing research interest due to the cost-effective production of large quantities of hyperimmune egg yolk that can </w:t>
      </w:r>
      <w:r w:rsidR="00184A37">
        <w:rPr>
          <w:rFonts w:ascii="Times New Roman" w:hAnsi="Times New Roman" w:cs="Times New Roman"/>
        </w:rPr>
        <w:t>provide</w:t>
      </w:r>
      <w:r>
        <w:rPr>
          <w:rFonts w:ascii="Times New Roman" w:hAnsi="Times New Roman" w:cs="Times New Roman"/>
        </w:rPr>
        <w:t xml:space="preserve"> instant immune protection against pathogens </w:t>
      </w:r>
      <w:r>
        <w:rPr>
          <w:rFonts w:ascii="Times New Roman" w:hAnsi="Times New Roman" w:cs="Times New Roman"/>
        </w:rPr>
        <w:fldChar w:fldCharType="begin"/>
      </w:r>
      <w:r>
        <w:rPr>
          <w:rFonts w:ascii="Times New Roman" w:hAnsi="Times New Roman" w:cs="Times New Roman"/>
        </w:rPr>
        <w:instrText xml:space="preserve"> ADDIN EN.CITE &lt;EndNote&gt;&lt;Cite&gt;&lt;Author&gt;Kovacs-Nolan&lt;/Author&gt;&lt;Year&gt;2012&lt;/Year&gt;&lt;RecNum&gt;13&lt;/RecNum&gt;&lt;DisplayText&gt;(12, 13)&lt;/DisplayText&gt;&lt;record&gt;&lt;rec-number&gt;13&lt;/rec-number&gt;&lt;foreign-keys&gt;&lt;key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Cite&gt;&lt;Author&gt;Lee&lt;/Author&gt;&lt;Year&gt;2021&lt;/Year&gt;&lt;RecNum&gt;19&lt;/RecNum&gt;&lt;record&gt;&lt;rec-number&gt;19&lt;/rec-number&gt;&lt;foreign-keys&gt;&lt;key app="EN" db-id="dwsxtvw9lxer9me0fpax22fz0dvw5xdxs9vf" timestamp="1631473990"&gt;19&lt;/key&gt;&lt;/foreign-keys&gt;&lt;ref-type name="Journal Article"&gt;17&lt;/ref-type&gt;&lt;contributors&gt;&lt;authors&gt;&lt;author&gt;Lee, Lucia&lt;/author&gt;&lt;author&gt;Samardzic, Kate&lt;/author&gt;&lt;author&gt;Wallach, Michael&lt;/author&gt;&lt;author&gt;Frumkin, Lyn R&lt;/author&gt;&lt;author&gt;Mochly-Rosen, Daria&lt;/author&gt;&lt;/authors&gt;&lt;/contributors&gt;&lt;titles&gt;&lt;title&gt;Immunoglobulin Y for Potential Diagnostic and Therapeutic Applications in Infectious Diseases&lt;/title&gt;&lt;secondary-title&gt;Frontiers in Immunology&lt;/secondary-title&gt;&lt;/titles&gt;&lt;periodical&gt;&lt;full-title&gt;Frontiers in Immunology&lt;/full-title&gt;&lt;/periodical&gt;&lt;pages&gt;2257&lt;/pages&gt;&lt;volume&gt;12&lt;/volume&gt;&lt;dates&gt;&lt;year&gt;2021&lt;/year&gt;&lt;/dates&gt;&lt;isbn&gt;1664-3224&lt;/isbn&gt;&lt;urls&gt;&lt;/urls&gt;&lt;/record&gt;&lt;/Cite&gt;&lt;/EndNote&gt;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(12, 13)</w:t>
      </w:r>
      <w:r>
        <w:rPr>
          <w:rFonts w:ascii="Times New Roman" w:hAnsi="Times New Roman" w:cs="Times New Roman"/>
        </w:rPr>
        <w:fldChar w:fldCharType="end"/>
      </w:r>
      <w:r>
        <w:rPr>
          <w:rFonts w:ascii="Times New Roman" w:hAnsi="Times New Roman" w:cs="Times New Roman"/>
        </w:rPr>
        <w:t xml:space="preserve">. We </w:t>
      </w:r>
      <w:r w:rsidR="00C07770">
        <w:rPr>
          <w:rFonts w:ascii="Times New Roman" w:hAnsi="Times New Roman" w:cs="Times New Roman"/>
        </w:rPr>
        <w:t>hypothesized that</w:t>
      </w:r>
      <w:r>
        <w:rPr>
          <w:rFonts w:ascii="Times New Roman" w:hAnsi="Times New Roman" w:cs="Times New Roman"/>
        </w:rPr>
        <w:t xml:space="preserve"> oral administration of anti-Ent egg yolk antibod</w:t>
      </w:r>
      <w:r w:rsidR="00FC28EA">
        <w:rPr>
          <w:rFonts w:ascii="Times New Roman" w:hAnsi="Times New Roman" w:cs="Times New Roman"/>
        </w:rPr>
        <w:t>y</w:t>
      </w:r>
      <w:r>
        <w:rPr>
          <w:rFonts w:ascii="Times New Roman" w:hAnsi="Times New Roman" w:cs="Times New Roman"/>
        </w:rPr>
        <w:t xml:space="preserve"> would confer passive immune protection against enteric pathogens dependent on Ent. </w:t>
      </w:r>
      <w:r w:rsidR="001A5D8E">
        <w:rPr>
          <w:rFonts w:ascii="Times New Roman" w:hAnsi="Times New Roman" w:cs="Times New Roman"/>
        </w:rPr>
        <w:t>Collectively</w:t>
      </w:r>
      <w:r>
        <w:rPr>
          <w:rFonts w:ascii="Times New Roman" w:hAnsi="Times New Roman" w:cs="Times New Roman"/>
        </w:rPr>
        <w:t>, t</w:t>
      </w:r>
      <w:r w:rsidRPr="000755FE">
        <w:rPr>
          <w:rFonts w:ascii="Times New Roman" w:hAnsi="Times New Roman" w:cs="Times New Roman"/>
        </w:rPr>
        <w:t xml:space="preserve">o achieve our long-term goal of developing </w:t>
      </w:r>
      <w:r>
        <w:rPr>
          <w:rFonts w:ascii="Times New Roman" w:hAnsi="Times New Roman" w:cs="Times New Roman"/>
        </w:rPr>
        <w:t>Ent-based active and passive immune interventions against Gram-negative bacterial infections</w:t>
      </w:r>
      <w:r w:rsidRPr="000755FE">
        <w:rPr>
          <w:rFonts w:ascii="Times New Roman" w:hAnsi="Times New Roman" w:cs="Times New Roman"/>
        </w:rPr>
        <w:t>, the following</w:t>
      </w:r>
      <w:r>
        <w:rPr>
          <w:rFonts w:ascii="Times New Roman" w:hAnsi="Times New Roman" w:cs="Times New Roman"/>
        </w:rPr>
        <w:t xml:space="preserve"> </w:t>
      </w:r>
      <w:r w:rsidRPr="000755FE">
        <w:rPr>
          <w:rFonts w:ascii="Times New Roman" w:hAnsi="Times New Roman" w:cs="Times New Roman"/>
        </w:rPr>
        <w:t>objectives were pursued</w:t>
      </w:r>
      <w:r w:rsidR="00B6788D">
        <w:rPr>
          <w:rFonts w:ascii="Times New Roman" w:hAnsi="Times New Roman" w:cs="Times New Roman"/>
        </w:rPr>
        <w:t xml:space="preserve"> in</w:t>
      </w:r>
      <w:r w:rsidRPr="000755FE">
        <w:rPr>
          <w:rFonts w:ascii="Times New Roman" w:hAnsi="Times New Roman" w:cs="Times New Roman"/>
        </w:rPr>
        <w:t xml:space="preserve"> </w:t>
      </w:r>
      <w:r w:rsidR="00B6788D">
        <w:rPr>
          <w:rFonts w:ascii="Times New Roman" w:hAnsi="Times New Roman" w:cs="Times New Roman"/>
        </w:rPr>
        <w:t>this dissertation study:</w:t>
      </w:r>
    </w:p>
    <w:p w14:paraId="71A3E4E0" w14:textId="398CC0B9" w:rsidR="00550CB8" w:rsidRDefault="00550CB8" w:rsidP="006A6E8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Conduct </w:t>
      </w:r>
      <w:r w:rsidRPr="000755FE">
        <w:rPr>
          <w:rFonts w:ascii="Times New Roman" w:hAnsi="Times New Roman" w:cs="Times New Roman"/>
          <w:i/>
          <w:iCs/>
          <w:sz w:val="24"/>
          <w:szCs w:val="24"/>
        </w:rPr>
        <w:t>in vitro</w:t>
      </w:r>
      <w:r>
        <w:rPr>
          <w:rFonts w:ascii="Times New Roman" w:hAnsi="Times New Roman" w:cs="Times New Roman"/>
          <w:sz w:val="24"/>
          <w:szCs w:val="24"/>
        </w:rPr>
        <w:t xml:space="preserve"> growth assays to examine antimicrobial </w:t>
      </w:r>
      <w:r w:rsidR="000F2F84">
        <w:rPr>
          <w:rFonts w:ascii="Times New Roman" w:hAnsi="Times New Roman" w:cs="Times New Roman"/>
          <w:sz w:val="24"/>
          <w:szCs w:val="24"/>
        </w:rPr>
        <w:t>efficacy</w:t>
      </w:r>
      <w:r>
        <w:rPr>
          <w:rFonts w:ascii="Times New Roman" w:hAnsi="Times New Roman" w:cs="Times New Roman"/>
          <w:sz w:val="24"/>
          <w:szCs w:val="24"/>
        </w:rPr>
        <w:t xml:space="preserve"> of the anti-Ent antibodies against different Gram-negative bacterial pathogens.</w:t>
      </w:r>
    </w:p>
    <w:p w14:paraId="37904F40" w14:textId="7FB329E7" w:rsidR="00550CB8" w:rsidRDefault="00550CB8" w:rsidP="006A6E8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Perform a chicken trial to assess active immune protection of the Ent conjugate vaccine against systemic infection of avian pathogen</w:t>
      </w:r>
      <w:r w:rsidR="003E35BD">
        <w:rPr>
          <w:rFonts w:ascii="Times New Roman" w:hAnsi="Times New Roman" w:cs="Times New Roman"/>
          <w:sz w:val="24"/>
          <w:szCs w:val="24"/>
        </w:rPr>
        <w:t>ic</w:t>
      </w:r>
      <w:r>
        <w:rPr>
          <w:rFonts w:ascii="Times New Roman" w:hAnsi="Times New Roman" w:cs="Times New Roman"/>
          <w:sz w:val="24"/>
          <w:szCs w:val="24"/>
        </w:rPr>
        <w:t xml:space="preserve"> </w:t>
      </w:r>
      <w:r w:rsidRPr="00E44619">
        <w:rPr>
          <w:rFonts w:ascii="Times New Roman" w:hAnsi="Times New Roman" w:cs="Times New Roman"/>
          <w:i/>
          <w:iCs/>
          <w:sz w:val="24"/>
          <w:szCs w:val="24"/>
        </w:rPr>
        <w:t>E. coli</w:t>
      </w:r>
      <w:r w:rsidR="003E35BD">
        <w:rPr>
          <w:rFonts w:ascii="Times New Roman" w:hAnsi="Times New Roman" w:cs="Times New Roman"/>
          <w:sz w:val="24"/>
          <w:szCs w:val="24"/>
        </w:rPr>
        <w:t xml:space="preserve"> (APEC).</w:t>
      </w:r>
    </w:p>
    <w:p w14:paraId="363D170D" w14:textId="3954E9C1" w:rsidR="00550CB8" w:rsidRDefault="000E4917" w:rsidP="006A6E8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Carry out</w:t>
      </w:r>
      <w:r w:rsidR="00D76138">
        <w:rPr>
          <w:rFonts w:ascii="Times New Roman" w:hAnsi="Times New Roman" w:cs="Times New Roman"/>
          <w:sz w:val="24"/>
          <w:szCs w:val="24"/>
        </w:rPr>
        <w:t xml:space="preserve"> a chicken trial to</w:t>
      </w:r>
      <w:r w:rsidR="00550CB8">
        <w:rPr>
          <w:rFonts w:ascii="Times New Roman" w:hAnsi="Times New Roman" w:cs="Times New Roman"/>
          <w:sz w:val="24"/>
          <w:szCs w:val="24"/>
        </w:rPr>
        <w:t xml:space="preserve"> evaluate passive immune protection </w:t>
      </w:r>
      <w:r w:rsidR="00D76138">
        <w:rPr>
          <w:rFonts w:ascii="Times New Roman" w:hAnsi="Times New Roman" w:cs="Times New Roman"/>
          <w:sz w:val="24"/>
          <w:szCs w:val="24"/>
        </w:rPr>
        <w:t xml:space="preserve">of orally administered anti-Ent hyperimmune egg yolk </w:t>
      </w:r>
      <w:r w:rsidR="00550CB8">
        <w:rPr>
          <w:rFonts w:ascii="Times New Roman" w:hAnsi="Times New Roman" w:cs="Times New Roman"/>
          <w:sz w:val="24"/>
          <w:szCs w:val="24"/>
        </w:rPr>
        <w:t xml:space="preserve">against intestinal colonization of </w:t>
      </w:r>
      <w:r w:rsidR="00550CB8" w:rsidRPr="00CE3CBF">
        <w:rPr>
          <w:rFonts w:ascii="Times New Roman" w:hAnsi="Times New Roman" w:cs="Times New Roman"/>
          <w:i/>
          <w:iCs/>
          <w:sz w:val="24"/>
          <w:szCs w:val="24"/>
        </w:rPr>
        <w:t>C. jejuni</w:t>
      </w:r>
      <w:r w:rsidR="00550CB8">
        <w:rPr>
          <w:rFonts w:ascii="Times New Roman" w:hAnsi="Times New Roman" w:cs="Times New Roman"/>
          <w:sz w:val="24"/>
          <w:szCs w:val="24"/>
        </w:rPr>
        <w:t>.</w:t>
      </w:r>
    </w:p>
    <w:p w14:paraId="60AA2E87" w14:textId="71F300F4" w:rsidR="00550CB8" w:rsidRDefault="00550CB8" w:rsidP="006A6E8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Use an </w:t>
      </w:r>
      <w:r w:rsidRPr="00CE3CBF">
        <w:rPr>
          <w:rFonts w:ascii="Times New Roman" w:hAnsi="Times New Roman" w:cs="Times New Roman"/>
          <w:i/>
          <w:iCs/>
          <w:sz w:val="24"/>
          <w:szCs w:val="24"/>
        </w:rPr>
        <w:t>ex vivo</w:t>
      </w:r>
      <w:r>
        <w:rPr>
          <w:rFonts w:ascii="Times New Roman" w:hAnsi="Times New Roman" w:cs="Times New Roman"/>
          <w:sz w:val="24"/>
          <w:szCs w:val="24"/>
        </w:rPr>
        <w:t xml:space="preserve"> model to examine stability of </w:t>
      </w:r>
      <w:r w:rsidR="000E4917">
        <w:rPr>
          <w:rFonts w:ascii="Times New Roman" w:hAnsi="Times New Roman" w:cs="Times New Roman"/>
          <w:sz w:val="24"/>
          <w:szCs w:val="24"/>
        </w:rPr>
        <w:t xml:space="preserve">the hyperimmune </w:t>
      </w:r>
      <w:r>
        <w:rPr>
          <w:rFonts w:ascii="Times New Roman" w:hAnsi="Times New Roman" w:cs="Times New Roman"/>
          <w:sz w:val="24"/>
          <w:szCs w:val="24"/>
        </w:rPr>
        <w:t xml:space="preserve">egg yolk antibody in </w:t>
      </w:r>
      <w:r w:rsidR="001A5595">
        <w:rPr>
          <w:rFonts w:ascii="Times New Roman" w:hAnsi="Times New Roman" w:cs="Times New Roman"/>
          <w:sz w:val="24"/>
          <w:szCs w:val="24"/>
        </w:rPr>
        <w:t xml:space="preserve">the </w:t>
      </w:r>
      <w:r>
        <w:rPr>
          <w:rFonts w:ascii="Times New Roman" w:hAnsi="Times New Roman" w:cs="Times New Roman"/>
          <w:sz w:val="24"/>
          <w:szCs w:val="24"/>
        </w:rPr>
        <w:t>chicken gastrointestinal tract.</w:t>
      </w:r>
    </w:p>
    <w:p w14:paraId="7BC7E4F4" w14:textId="0126E535" w:rsidR="00550CB8" w:rsidRPr="000755FE" w:rsidRDefault="00550CB8" w:rsidP="006A6E8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Isolate and characterize </w:t>
      </w:r>
      <w:r w:rsidRPr="0068081D">
        <w:rPr>
          <w:rFonts w:ascii="Times New Roman" w:hAnsi="Times New Roman" w:cs="Times New Roman"/>
          <w:i/>
          <w:iCs/>
          <w:sz w:val="24"/>
          <w:szCs w:val="24"/>
        </w:rPr>
        <w:t>Escherichia albertii</w:t>
      </w:r>
      <w:r>
        <w:rPr>
          <w:rFonts w:ascii="Times New Roman" w:hAnsi="Times New Roman" w:cs="Times New Roman"/>
          <w:sz w:val="24"/>
          <w:szCs w:val="24"/>
        </w:rPr>
        <w:t xml:space="preserve">, an emerging zoonotic pathogen, from </w:t>
      </w:r>
      <w:r w:rsidR="000C0F49">
        <w:rPr>
          <w:rFonts w:ascii="Times New Roman" w:hAnsi="Times New Roman" w:cs="Times New Roman"/>
          <w:sz w:val="24"/>
          <w:szCs w:val="24"/>
        </w:rPr>
        <w:t>broilers</w:t>
      </w:r>
      <w:r>
        <w:rPr>
          <w:rFonts w:ascii="Times New Roman" w:hAnsi="Times New Roman" w:cs="Times New Roman"/>
          <w:sz w:val="24"/>
          <w:szCs w:val="24"/>
        </w:rPr>
        <w:t>, and assess antibacterial potential of the anti-Ent antibodies against this pathogen.</w:t>
      </w:r>
    </w:p>
    <w:p w14:paraId="32AFDB23" w14:textId="4E0D5431" w:rsidR="00B8289A" w:rsidRDefault="00B8289A">
      <w:pPr>
        <w:rPr>
          <w:rFonts w:ascii="Times New Roman" w:hAnsi="Times New Roman" w:cs="Times New Roman"/>
        </w:rPr>
      </w:pPr>
      <w:r>
        <w:rPr>
          <w:rFonts w:ascii="Times New Roman" w:hAnsi="Times New Roman" w:cs="Times New Roman"/>
        </w:rPr>
        <w:br w:type="page"/>
      </w:r>
    </w:p>
    <w:p w14:paraId="052DCC9A" w14:textId="3ACE2577" w:rsidR="00550CB8" w:rsidRPr="00376EFF" w:rsidRDefault="003D1E76" w:rsidP="00A14FC7">
      <w:pPr>
        <w:pStyle w:val="Heading2"/>
        <w:spacing w:after="0" w:line="360" w:lineRule="auto"/>
        <w:contextualSpacing/>
        <w:jc w:val="left"/>
        <w:rPr>
          <w:rFonts w:ascii="Times New Roman" w:hAnsi="Times New Roman" w:cs="Times New Roman"/>
        </w:rPr>
      </w:pPr>
      <w:bookmarkStart w:id="12" w:name="_Toc108184839"/>
      <w:r w:rsidRPr="00376EFF">
        <w:rPr>
          <w:rFonts w:ascii="Times New Roman" w:hAnsi="Times New Roman" w:cs="Times New Roman"/>
        </w:rPr>
        <w:lastRenderedPageBreak/>
        <w:t>References</w:t>
      </w:r>
      <w:bookmarkEnd w:id="12"/>
    </w:p>
    <w:p w14:paraId="558A6F5C" w14:textId="77777777" w:rsidR="00A13223" w:rsidRPr="00663CCB" w:rsidRDefault="00550CB8"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fldChar w:fldCharType="begin"/>
      </w:r>
      <w:r w:rsidRPr="00663CCB">
        <w:rPr>
          <w:rFonts w:ascii="Times New Roman" w:hAnsi="Times New Roman" w:cs="Times New Roman"/>
        </w:rPr>
        <w:instrText xml:space="preserve"> ADDIN EN.SECTION.REFLIST </w:instrText>
      </w:r>
      <w:r w:rsidRPr="00663CCB">
        <w:rPr>
          <w:rFonts w:ascii="Times New Roman" w:hAnsi="Times New Roman" w:cs="Times New Roman"/>
        </w:rPr>
        <w:fldChar w:fldCharType="separate"/>
      </w:r>
      <w:r w:rsidR="00A13223" w:rsidRPr="00663CCB">
        <w:rPr>
          <w:rFonts w:ascii="Times New Roman" w:hAnsi="Times New Roman" w:cs="Times New Roman"/>
        </w:rPr>
        <w:t>1.</w:t>
      </w:r>
      <w:r w:rsidR="00A13223" w:rsidRPr="00663CCB">
        <w:rPr>
          <w:rFonts w:ascii="Times New Roman" w:hAnsi="Times New Roman" w:cs="Times New Roman"/>
        </w:rPr>
        <w:tab/>
        <w:t>Oliveira J, Reygaert WC. Gram negative bacteria. 2019.</w:t>
      </w:r>
    </w:p>
    <w:p w14:paraId="4769F497" w14:textId="00F44ADF"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2.</w:t>
      </w:r>
      <w:r w:rsidRPr="00663CCB">
        <w:rPr>
          <w:rFonts w:ascii="Times New Roman" w:hAnsi="Times New Roman" w:cs="Times New Roman"/>
        </w:rPr>
        <w:tab/>
        <w:t xml:space="preserve">Bonomo RA, Hooper DC, Kaye KS, Johnson JR, Clancy CJ, Thaden JT, et al. Gram-negative bacterial infections: research priorities, accomplishments, and future directions of the Antibacterial Resistance Leadership Group. Clinical </w:t>
      </w:r>
      <w:r w:rsidR="00663CCB">
        <w:rPr>
          <w:rFonts w:ascii="Times New Roman" w:hAnsi="Times New Roman" w:cs="Times New Roman"/>
        </w:rPr>
        <w:t>i</w:t>
      </w:r>
      <w:r w:rsidRPr="00663CCB">
        <w:rPr>
          <w:rFonts w:ascii="Times New Roman" w:hAnsi="Times New Roman" w:cs="Times New Roman"/>
        </w:rPr>
        <w:t xml:space="preserve">nfectious </w:t>
      </w:r>
      <w:r w:rsidR="00663CCB">
        <w:rPr>
          <w:rFonts w:ascii="Times New Roman" w:hAnsi="Times New Roman" w:cs="Times New Roman"/>
        </w:rPr>
        <w:t>d</w:t>
      </w:r>
      <w:r w:rsidRPr="00663CCB">
        <w:rPr>
          <w:rFonts w:ascii="Times New Roman" w:hAnsi="Times New Roman" w:cs="Times New Roman"/>
        </w:rPr>
        <w:t>iseases. 2017;64(suppl_1):S30-S5.</w:t>
      </w:r>
    </w:p>
    <w:p w14:paraId="10AF7908" w14:textId="24A7A2DE"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3.</w:t>
      </w:r>
      <w:r w:rsidRPr="00663CCB">
        <w:rPr>
          <w:rFonts w:ascii="Times New Roman" w:hAnsi="Times New Roman" w:cs="Times New Roman"/>
        </w:rPr>
        <w:tab/>
        <w:t>Rohmer L, Hocquet D, Miller SI. Are pathogenic bacteria just looking for food? Metabolism and microbial pathogenesis. Trends in microbiology. 2011;19(7):341-</w:t>
      </w:r>
      <w:r w:rsidR="00663CCB">
        <w:rPr>
          <w:rFonts w:ascii="Times New Roman" w:hAnsi="Times New Roman" w:cs="Times New Roman"/>
        </w:rPr>
        <w:t>34</w:t>
      </w:r>
      <w:r w:rsidRPr="00663CCB">
        <w:rPr>
          <w:rFonts w:ascii="Times New Roman" w:hAnsi="Times New Roman" w:cs="Times New Roman"/>
        </w:rPr>
        <w:t>8.</w:t>
      </w:r>
    </w:p>
    <w:p w14:paraId="0DA960FB" w14:textId="599CAA6C"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4.</w:t>
      </w:r>
      <w:r w:rsidRPr="00663CCB">
        <w:rPr>
          <w:rFonts w:ascii="Times New Roman" w:hAnsi="Times New Roman" w:cs="Times New Roman"/>
        </w:rPr>
        <w:tab/>
        <w:t xml:space="preserve">Poolman JT. Expanding the role of bacterial vaccines into life-course vaccination strategies and prevention of antimicrobial-resistant infections. </w:t>
      </w:r>
      <w:r w:rsidR="00F271C9">
        <w:rPr>
          <w:rFonts w:ascii="Times New Roman" w:hAnsi="Times New Roman" w:cs="Times New Roman"/>
        </w:rPr>
        <w:t>NPJ</w:t>
      </w:r>
      <w:r w:rsidRPr="00663CCB">
        <w:rPr>
          <w:rFonts w:ascii="Times New Roman" w:hAnsi="Times New Roman" w:cs="Times New Roman"/>
        </w:rPr>
        <w:t xml:space="preserve"> Vaccines. 2020;5(1):1-12.</w:t>
      </w:r>
    </w:p>
    <w:p w14:paraId="09B2F635" w14:textId="77777777"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5.</w:t>
      </w:r>
      <w:r w:rsidRPr="00663CCB">
        <w:rPr>
          <w:rFonts w:ascii="Times New Roman" w:hAnsi="Times New Roman" w:cs="Times New Roman"/>
        </w:rPr>
        <w:tab/>
        <w:t>Skaar EP. The battle for iron between bacterial pathogens and their vertebrate hosts. PLoS pathogens. 2010;6(8):e1000949.</w:t>
      </w:r>
    </w:p>
    <w:p w14:paraId="46C30CE5" w14:textId="6A42D51D"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6.</w:t>
      </w:r>
      <w:r w:rsidRPr="00663CCB">
        <w:rPr>
          <w:rFonts w:ascii="Times New Roman" w:hAnsi="Times New Roman" w:cs="Times New Roman"/>
        </w:rPr>
        <w:tab/>
        <w:t>Miethke M, Marahiel MA. Siderophore-based iron acquisition and pathogen control. Microbiology and molecular biology reviews. 2007;71(3):413-</w:t>
      </w:r>
      <w:r w:rsidR="00F271C9">
        <w:rPr>
          <w:rFonts w:ascii="Times New Roman" w:hAnsi="Times New Roman" w:cs="Times New Roman"/>
        </w:rPr>
        <w:t>4</w:t>
      </w:r>
      <w:r w:rsidRPr="00663CCB">
        <w:rPr>
          <w:rFonts w:ascii="Times New Roman" w:hAnsi="Times New Roman" w:cs="Times New Roman"/>
        </w:rPr>
        <w:t>51.</w:t>
      </w:r>
    </w:p>
    <w:p w14:paraId="2C1A4382" w14:textId="16BD0625"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7.</w:t>
      </w:r>
      <w:r w:rsidRPr="00663CCB">
        <w:rPr>
          <w:rFonts w:ascii="Times New Roman" w:hAnsi="Times New Roman" w:cs="Times New Roman"/>
        </w:rPr>
        <w:tab/>
        <w:t>Raymond KN, Dertz EA, Kim SS. Enterobactin: an archetype for microbial iron transport. Proceedings of the National Academy of Sciences. 2003;100(7):3584-</w:t>
      </w:r>
      <w:r w:rsidR="00F271C9">
        <w:rPr>
          <w:rFonts w:ascii="Times New Roman" w:hAnsi="Times New Roman" w:cs="Times New Roman"/>
        </w:rPr>
        <w:t>358</w:t>
      </w:r>
      <w:r w:rsidRPr="00663CCB">
        <w:rPr>
          <w:rFonts w:ascii="Times New Roman" w:hAnsi="Times New Roman" w:cs="Times New Roman"/>
        </w:rPr>
        <w:t>8.</w:t>
      </w:r>
    </w:p>
    <w:p w14:paraId="032894FA" w14:textId="6313E1CC"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8.</w:t>
      </w:r>
      <w:r w:rsidRPr="00663CCB">
        <w:rPr>
          <w:rFonts w:ascii="Times New Roman" w:hAnsi="Times New Roman" w:cs="Times New Roman"/>
        </w:rPr>
        <w:tab/>
        <w:t xml:space="preserve">Callahan BP, Lomino JV, Wolfenden R. Nanomolar inhibition of the enterobactin biosynthesis enzyme, EntE: synthesis, substituent effects, and additivity. Bioorganic </w:t>
      </w:r>
      <w:r w:rsidR="00663CCB" w:rsidRPr="00663CCB">
        <w:rPr>
          <w:rFonts w:ascii="Times New Roman" w:hAnsi="Times New Roman" w:cs="Times New Roman"/>
        </w:rPr>
        <w:t>and</w:t>
      </w:r>
      <w:r w:rsidRPr="00663CCB">
        <w:rPr>
          <w:rFonts w:ascii="Times New Roman" w:hAnsi="Times New Roman" w:cs="Times New Roman"/>
        </w:rPr>
        <w:t xml:space="preserve"> medicinal chemistry letters. 2006;16(14):3802-</w:t>
      </w:r>
      <w:r w:rsidR="00F271C9">
        <w:rPr>
          <w:rFonts w:ascii="Times New Roman" w:hAnsi="Times New Roman" w:cs="Times New Roman"/>
        </w:rPr>
        <w:t>380</w:t>
      </w:r>
      <w:r w:rsidRPr="00663CCB">
        <w:rPr>
          <w:rFonts w:ascii="Times New Roman" w:hAnsi="Times New Roman" w:cs="Times New Roman"/>
        </w:rPr>
        <w:t>5.</w:t>
      </w:r>
    </w:p>
    <w:p w14:paraId="480A29AD" w14:textId="77777777"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9.</w:t>
      </w:r>
      <w:r w:rsidRPr="00663CCB">
        <w:rPr>
          <w:rFonts w:ascii="Times New Roman" w:hAnsi="Times New Roman" w:cs="Times New Roman"/>
        </w:rPr>
        <w:tab/>
        <w:t>Lin J, Hogan J, Smith K. Growth responses of coliform bacteria to purified immunoglobulin G from cows immunized with ferric enterobactin receptor FepA. Journal of dairy science. 1999;82(1):86-92.</w:t>
      </w:r>
    </w:p>
    <w:p w14:paraId="0CD9B778" w14:textId="77777777"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10.</w:t>
      </w:r>
      <w:r w:rsidRPr="00663CCB">
        <w:rPr>
          <w:rFonts w:ascii="Times New Roman" w:hAnsi="Times New Roman" w:cs="Times New Roman"/>
        </w:rPr>
        <w:tab/>
        <w:t>Wang H, Zeng X, Mo Y, He B, Lin H, Lin J. Enterobactin-specific antibodies induced by a novel enterobactin conjugate vaccine. Applied and environmental microbiology. 2019;85(10):e00358-19.</w:t>
      </w:r>
    </w:p>
    <w:p w14:paraId="7ABEACFC" w14:textId="2BE1C516"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11.</w:t>
      </w:r>
      <w:r w:rsidRPr="00663CCB">
        <w:rPr>
          <w:rFonts w:ascii="Times New Roman" w:hAnsi="Times New Roman" w:cs="Times New Roman"/>
        </w:rPr>
        <w:tab/>
        <w:t>Xiao X, Yeoh BS, Vijay-Kumar M. Lipocalin 2: an emerging player in iron homeostasis and inflammation. Annual review of nutrition. 2017;37:103-</w:t>
      </w:r>
      <w:r w:rsidR="004530BB">
        <w:rPr>
          <w:rFonts w:ascii="Times New Roman" w:hAnsi="Times New Roman" w:cs="Times New Roman"/>
        </w:rPr>
        <w:t>1</w:t>
      </w:r>
      <w:r w:rsidRPr="00663CCB">
        <w:rPr>
          <w:rFonts w:ascii="Times New Roman" w:hAnsi="Times New Roman" w:cs="Times New Roman"/>
        </w:rPr>
        <w:t>30.</w:t>
      </w:r>
    </w:p>
    <w:p w14:paraId="7E267B87" w14:textId="0F52AE71"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t>12.</w:t>
      </w:r>
      <w:r w:rsidRPr="00663CCB">
        <w:rPr>
          <w:rFonts w:ascii="Times New Roman" w:hAnsi="Times New Roman" w:cs="Times New Roman"/>
        </w:rPr>
        <w:tab/>
        <w:t xml:space="preserve">Kovacs-Nolan J, Mine Y. </w:t>
      </w:r>
      <w:bookmarkStart w:id="13" w:name="OLE_LINK176"/>
      <w:r w:rsidRPr="00663CCB">
        <w:rPr>
          <w:rFonts w:ascii="Times New Roman" w:hAnsi="Times New Roman" w:cs="Times New Roman"/>
        </w:rPr>
        <w:t>Egg yolk antibodies for passive immunity. Annual review of food science and technology. 2012;3:163-</w:t>
      </w:r>
      <w:r w:rsidR="004530BB">
        <w:rPr>
          <w:rFonts w:ascii="Times New Roman" w:hAnsi="Times New Roman" w:cs="Times New Roman"/>
        </w:rPr>
        <w:t>1</w:t>
      </w:r>
      <w:r w:rsidRPr="00663CCB">
        <w:rPr>
          <w:rFonts w:ascii="Times New Roman" w:hAnsi="Times New Roman" w:cs="Times New Roman"/>
        </w:rPr>
        <w:t>82.</w:t>
      </w:r>
    </w:p>
    <w:bookmarkEnd w:id="13"/>
    <w:p w14:paraId="66EC7975" w14:textId="7430A30E" w:rsidR="00A13223" w:rsidRPr="00663CCB" w:rsidRDefault="00A13223" w:rsidP="00663CCB">
      <w:pPr>
        <w:pStyle w:val="EndNoteBibliography"/>
        <w:spacing w:line="360" w:lineRule="auto"/>
        <w:contextualSpacing/>
        <w:rPr>
          <w:rFonts w:ascii="Times New Roman" w:hAnsi="Times New Roman" w:cs="Times New Roman"/>
        </w:rPr>
      </w:pPr>
      <w:r w:rsidRPr="00663CCB">
        <w:rPr>
          <w:rFonts w:ascii="Times New Roman" w:hAnsi="Times New Roman" w:cs="Times New Roman"/>
        </w:rPr>
        <w:lastRenderedPageBreak/>
        <w:t>13.</w:t>
      </w:r>
      <w:r w:rsidRPr="00663CCB">
        <w:rPr>
          <w:rFonts w:ascii="Times New Roman" w:hAnsi="Times New Roman" w:cs="Times New Roman"/>
        </w:rPr>
        <w:tab/>
        <w:t xml:space="preserve">Lee L, Samardzic K, Wallach M, Frumkin LR, Mochly-Rosen D. Immunoglobulin Y for </w:t>
      </w:r>
      <w:r w:rsidR="004530BB">
        <w:rPr>
          <w:rFonts w:ascii="Times New Roman" w:hAnsi="Times New Roman" w:cs="Times New Roman"/>
        </w:rPr>
        <w:t>p</w:t>
      </w:r>
      <w:r w:rsidRPr="00663CCB">
        <w:rPr>
          <w:rFonts w:ascii="Times New Roman" w:hAnsi="Times New Roman" w:cs="Times New Roman"/>
        </w:rPr>
        <w:t xml:space="preserve">otential </w:t>
      </w:r>
      <w:r w:rsidR="004530BB">
        <w:rPr>
          <w:rFonts w:ascii="Times New Roman" w:hAnsi="Times New Roman" w:cs="Times New Roman"/>
        </w:rPr>
        <w:t>d</w:t>
      </w:r>
      <w:r w:rsidRPr="00663CCB">
        <w:rPr>
          <w:rFonts w:ascii="Times New Roman" w:hAnsi="Times New Roman" w:cs="Times New Roman"/>
        </w:rPr>
        <w:t xml:space="preserve">iagnostic and </w:t>
      </w:r>
      <w:r w:rsidR="004530BB">
        <w:rPr>
          <w:rFonts w:ascii="Times New Roman" w:hAnsi="Times New Roman" w:cs="Times New Roman"/>
        </w:rPr>
        <w:t>t</w:t>
      </w:r>
      <w:r w:rsidRPr="00663CCB">
        <w:rPr>
          <w:rFonts w:ascii="Times New Roman" w:hAnsi="Times New Roman" w:cs="Times New Roman"/>
        </w:rPr>
        <w:t xml:space="preserve">herapeutic </w:t>
      </w:r>
      <w:r w:rsidR="004530BB">
        <w:rPr>
          <w:rFonts w:ascii="Times New Roman" w:hAnsi="Times New Roman" w:cs="Times New Roman"/>
        </w:rPr>
        <w:t>a</w:t>
      </w:r>
      <w:r w:rsidRPr="00663CCB">
        <w:rPr>
          <w:rFonts w:ascii="Times New Roman" w:hAnsi="Times New Roman" w:cs="Times New Roman"/>
        </w:rPr>
        <w:t xml:space="preserve">pplications in </w:t>
      </w:r>
      <w:r w:rsidR="004530BB">
        <w:rPr>
          <w:rFonts w:ascii="Times New Roman" w:hAnsi="Times New Roman" w:cs="Times New Roman"/>
        </w:rPr>
        <w:t>i</w:t>
      </w:r>
      <w:r w:rsidRPr="00663CCB">
        <w:rPr>
          <w:rFonts w:ascii="Times New Roman" w:hAnsi="Times New Roman" w:cs="Times New Roman"/>
        </w:rPr>
        <w:t xml:space="preserve">nfectious </w:t>
      </w:r>
      <w:r w:rsidR="004530BB">
        <w:rPr>
          <w:rFonts w:ascii="Times New Roman" w:hAnsi="Times New Roman" w:cs="Times New Roman"/>
        </w:rPr>
        <w:t>d</w:t>
      </w:r>
      <w:r w:rsidRPr="00663CCB">
        <w:rPr>
          <w:rFonts w:ascii="Times New Roman" w:hAnsi="Times New Roman" w:cs="Times New Roman"/>
        </w:rPr>
        <w:t xml:space="preserve">iseases. Frontiers in </w:t>
      </w:r>
      <w:r w:rsidR="004530BB">
        <w:rPr>
          <w:rFonts w:ascii="Times New Roman" w:hAnsi="Times New Roman" w:cs="Times New Roman"/>
        </w:rPr>
        <w:t>i</w:t>
      </w:r>
      <w:r w:rsidRPr="00663CCB">
        <w:rPr>
          <w:rFonts w:ascii="Times New Roman" w:hAnsi="Times New Roman" w:cs="Times New Roman"/>
        </w:rPr>
        <w:t>mmunology. 2021;12:2257.</w:t>
      </w:r>
    </w:p>
    <w:p w14:paraId="44B430D9" w14:textId="1F1E4291" w:rsidR="00387D49" w:rsidRPr="00663CCB" w:rsidRDefault="00550CB8" w:rsidP="00663CCB">
      <w:pPr>
        <w:spacing w:line="360" w:lineRule="auto"/>
        <w:contextualSpacing/>
        <w:rPr>
          <w:rFonts w:ascii="Times New Roman" w:hAnsi="Times New Roman" w:cs="Times New Roman"/>
        </w:rPr>
        <w:sectPr w:rsidR="00387D49" w:rsidRPr="00663CCB" w:rsidSect="00544603">
          <w:pgSz w:w="12240" w:h="15840" w:code="1"/>
          <w:pgMar w:top="1440" w:right="1440" w:bottom="1440" w:left="1440" w:header="720" w:footer="864" w:gutter="0"/>
          <w:pgNumType w:start="1"/>
          <w:cols w:space="720"/>
          <w:noEndnote/>
          <w:docGrid w:linePitch="360"/>
        </w:sectPr>
      </w:pPr>
      <w:r w:rsidRPr="00663CCB">
        <w:rPr>
          <w:rFonts w:ascii="Times New Roman" w:hAnsi="Times New Roman" w:cs="Times New Roman"/>
        </w:rPr>
        <w:fldChar w:fldCharType="end"/>
      </w:r>
    </w:p>
    <w:p w14:paraId="6FAB8B33" w14:textId="69196514" w:rsidR="003D1E76" w:rsidRPr="0022692B" w:rsidRDefault="003D1E76" w:rsidP="00F87BB6">
      <w:pPr>
        <w:pStyle w:val="Heading1"/>
        <w:spacing w:line="360" w:lineRule="auto"/>
        <w:contextualSpacing/>
        <w:rPr>
          <w:rFonts w:ascii="Times New Roman" w:hAnsi="Times New Roman" w:cs="Times New Roman"/>
          <w:caps w:val="0"/>
          <w:szCs w:val="28"/>
        </w:rPr>
      </w:pPr>
      <w:bookmarkStart w:id="14" w:name="_Toc108184840"/>
      <w:r w:rsidRPr="0022692B">
        <w:rPr>
          <w:rFonts w:ascii="Times New Roman" w:hAnsi="Times New Roman" w:cs="Times New Roman"/>
          <w:caps w:val="0"/>
          <w:szCs w:val="28"/>
        </w:rPr>
        <w:lastRenderedPageBreak/>
        <w:t>C</w:t>
      </w:r>
      <w:r>
        <w:rPr>
          <w:rFonts w:ascii="Times New Roman" w:hAnsi="Times New Roman" w:cs="Times New Roman"/>
          <w:caps w:val="0"/>
          <w:szCs w:val="28"/>
        </w:rPr>
        <w:t>hapter I</w:t>
      </w:r>
      <w:r w:rsidR="00F87BB6">
        <w:rPr>
          <w:rFonts w:ascii="Times New Roman" w:hAnsi="Times New Roman" w:cs="Times New Roman"/>
          <w:caps w:val="0"/>
          <w:szCs w:val="28"/>
        </w:rPr>
        <w:t xml:space="preserve">: </w:t>
      </w:r>
      <w:r w:rsidRPr="0022692B">
        <w:rPr>
          <w:rFonts w:ascii="Times New Roman" w:hAnsi="Times New Roman" w:cs="Times New Roman"/>
          <w:caps w:val="0"/>
          <w:szCs w:val="28"/>
        </w:rPr>
        <w:t>Review of Literature</w:t>
      </w:r>
      <w:bookmarkEnd w:id="14"/>
    </w:p>
    <w:p w14:paraId="1D108332" w14:textId="3EE3CAA5" w:rsidR="005033BC" w:rsidRDefault="005033BC" w:rsidP="00F65180">
      <w:pPr>
        <w:spacing w:line="360" w:lineRule="auto"/>
        <w:contextualSpacing/>
        <w:rPr>
          <w:rFonts w:ascii="Times New Roman" w:hAnsi="Times New Roman" w:cs="Times New Roman"/>
          <w:caps/>
        </w:rPr>
      </w:pPr>
      <w:r>
        <w:rPr>
          <w:rFonts w:ascii="Times New Roman" w:hAnsi="Times New Roman" w:cs="Times New Roman"/>
          <w:b/>
          <w:bCs/>
        </w:rPr>
        <w:br w:type="page"/>
      </w:r>
    </w:p>
    <w:p w14:paraId="0A58CAF0" w14:textId="2D5FDDDF" w:rsidR="005033BC" w:rsidRPr="001F5329" w:rsidRDefault="005033BC" w:rsidP="00A14FC7">
      <w:pPr>
        <w:pStyle w:val="Heading2"/>
        <w:numPr>
          <w:ilvl w:val="1"/>
          <w:numId w:val="24"/>
        </w:numPr>
        <w:spacing w:after="0" w:line="360" w:lineRule="auto"/>
        <w:contextualSpacing/>
        <w:jc w:val="left"/>
        <w:rPr>
          <w:rFonts w:ascii="Times New Roman" w:hAnsi="Times New Roman" w:cs="Times New Roman"/>
        </w:rPr>
      </w:pPr>
      <w:bookmarkStart w:id="15" w:name="_Toc108184841"/>
      <w:r w:rsidRPr="008F6B09">
        <w:rPr>
          <w:rFonts w:ascii="Times New Roman" w:hAnsi="Times New Roman" w:cs="Times New Roman"/>
        </w:rPr>
        <w:lastRenderedPageBreak/>
        <w:t>Siderophore-mediated iron acquisition in bacteria</w:t>
      </w:r>
      <w:bookmarkEnd w:id="15"/>
    </w:p>
    <w:p w14:paraId="0B6E1522" w14:textId="7B2E52CD" w:rsidR="005033BC" w:rsidRDefault="005033BC" w:rsidP="006A6E8F">
      <w:pPr>
        <w:spacing w:line="360" w:lineRule="auto"/>
        <w:contextualSpacing/>
        <w:rPr>
          <w:rFonts w:ascii="Times New Roman" w:hAnsi="Times New Roman" w:cs="Times New Roman"/>
        </w:rPr>
      </w:pPr>
      <w:r w:rsidRPr="00E67CB4">
        <w:rPr>
          <w:rFonts w:ascii="Times New Roman" w:hAnsi="Times New Roman" w:cs="Times New Roman"/>
        </w:rPr>
        <w:t xml:space="preserve">Virtually all bacteria need iron as a cofactor in enzymes to catalyze redox reactions involved in fundamental cellular processes such as respiration, DNA synthesis, and protection from reactive oxygen species </w:t>
      </w:r>
      <w:r w:rsidRPr="00E67CB4">
        <w:rPr>
          <w:rFonts w:ascii="Times New Roman" w:hAnsi="Times New Roman" w:cs="Times New Roman"/>
        </w:rPr>
        <w:fldChar w:fldCharType="begin"/>
      </w:r>
      <w:r>
        <w:rPr>
          <w:rFonts w:ascii="Times New Roman" w:hAnsi="Times New Roman" w:cs="Times New Roman"/>
        </w:rPr>
        <w:instrText xml:space="preserve"> ADDIN EN.CITE &lt;EndNote&gt;&lt;Cite&gt;&lt;Author&gt;Kramer&lt;/Author&gt;&lt;Year&gt;2020&lt;/Year&gt;&lt;RecNum&gt;153&lt;/RecNum&gt;&lt;DisplayText&gt;(1, 2)&lt;/DisplayText&gt;&lt;record&gt;&lt;rec-number&gt;153&lt;/rec-number&gt;&lt;foreign-keys&gt;&lt;key app="EN" db-id="dwsxtvw9lxer9me0fpax22fz0dvw5xdxs9vf" timestamp="1633017162"&gt;153&lt;/key&gt;&lt;/foreign-keys&gt;&lt;ref-type name="Journal Article"&gt;17&lt;/ref-type&gt;&lt;contributors&gt;&lt;authors&gt;&lt;author&gt;Kramer, Jos&lt;/author&gt;&lt;author&gt;Özkaya, Özhan&lt;/author&gt;&lt;author&gt;Kümmerli, Rolf&lt;/author&gt;&lt;/authors&gt;&lt;/contributors&gt;&lt;titles&gt;&lt;title&gt;Bacterial siderophores in community and host interactions&lt;/title&gt;&lt;secondary-title&gt;Nature Reviews Microbiology&lt;/secondary-title&gt;&lt;/titles&gt;&lt;periodical&gt;&lt;full-title&gt;Nature Reviews Microbiology&lt;/full-title&gt;&lt;/periodical&gt;&lt;pages&gt;152-163&lt;/pages&gt;&lt;volume&gt;18&lt;/volume&gt;&lt;number&gt;3&lt;/number&gt;&lt;dates&gt;&lt;year&gt;2020&lt;/year&gt;&lt;/dates&gt;&lt;isbn&gt;1740-1534&lt;/isbn&gt;&lt;urls&gt;&lt;/urls&gt;&lt;/record&gt;&lt;/Cite&gt;&lt;Cite&gt;&lt;Author&gt;Posey&lt;/Author&gt;&lt;Year&gt;2000&lt;/Year&gt;&lt;RecNum&gt;154&lt;/RecNum&gt;&lt;record&gt;&lt;rec-number&gt;154&lt;/rec-number&gt;&lt;foreign-keys&gt;&lt;key app="EN" db-id="dwsxtvw9lxer9me0fpax22fz0dvw5xdxs9vf" timestamp="1633017348"&gt;154&lt;/key&gt;&lt;/foreign-keys&gt;&lt;ref-type name="Journal Article"&gt;17&lt;/ref-type&gt;&lt;contributors&gt;&lt;authors&gt;&lt;author&gt;Posey, James E&lt;/author&gt;&lt;author&gt;Gherardini, Frank C&lt;/author&gt;&lt;/authors&gt;&lt;/contributors&gt;&lt;titles&gt;&lt;title&gt;Lack of a role for iron in the Lyme disease pathogen&lt;/title&gt;&lt;secondary-title&gt;Science&lt;/secondary-title&gt;&lt;/titles&gt;&lt;periodical&gt;&lt;full-title&gt;Science&lt;/full-title&gt;&lt;/periodical&gt;&lt;pages&gt;1651-1653&lt;/pages&gt;&lt;volume&gt;288&lt;/volume&gt;&lt;number&gt;5471&lt;/number&gt;&lt;dates&gt;&lt;year&gt;2000&lt;/year&gt;&lt;/dates&gt;&lt;isbn&gt;0036-8075&lt;/isbn&gt;&lt;urls&gt;&lt;/urls&gt;&lt;/record&gt;&lt;/Cite&gt;&lt;/EndNote&gt;</w:instrText>
      </w:r>
      <w:r w:rsidRPr="00E67CB4">
        <w:rPr>
          <w:rFonts w:ascii="Times New Roman" w:hAnsi="Times New Roman" w:cs="Times New Roman"/>
        </w:rPr>
        <w:fldChar w:fldCharType="separate"/>
      </w:r>
      <w:r>
        <w:rPr>
          <w:rFonts w:ascii="Times New Roman" w:hAnsi="Times New Roman" w:cs="Times New Roman"/>
          <w:noProof/>
        </w:rPr>
        <w:t>(1, 2)</w:t>
      </w:r>
      <w:r w:rsidRPr="00E67CB4">
        <w:rPr>
          <w:rFonts w:ascii="Times New Roman" w:hAnsi="Times New Roman" w:cs="Times New Roman"/>
        </w:rPr>
        <w:fldChar w:fldCharType="end"/>
      </w:r>
      <w:r w:rsidRPr="00E67CB4">
        <w:rPr>
          <w:rFonts w:ascii="Times New Roman" w:hAnsi="Times New Roman" w:cs="Times New Roman"/>
        </w:rPr>
        <w:t xml:space="preserve">. Since iron </w:t>
      </w:r>
      <w:r w:rsidR="001A5595">
        <w:rPr>
          <w:rFonts w:ascii="Times New Roman" w:hAnsi="Times New Roman" w:cs="Times New Roman"/>
        </w:rPr>
        <w:t xml:space="preserve">usually </w:t>
      </w:r>
      <w:r w:rsidRPr="00E67CB4">
        <w:rPr>
          <w:rFonts w:ascii="Times New Roman" w:hAnsi="Times New Roman" w:cs="Times New Roman"/>
        </w:rPr>
        <w:t>exists in its oxidized ferric state (Fe</w:t>
      </w:r>
      <w:r w:rsidRPr="00E67CB4">
        <w:rPr>
          <w:rFonts w:ascii="Times New Roman" w:hAnsi="Times New Roman" w:cs="Times New Roman"/>
          <w:vertAlign w:val="superscript"/>
        </w:rPr>
        <w:t>3+</w:t>
      </w:r>
      <w:r w:rsidRPr="00E67CB4">
        <w:rPr>
          <w:rFonts w:ascii="Times New Roman" w:hAnsi="Times New Roman" w:cs="Times New Roman"/>
        </w:rPr>
        <w:t>) and is largely insoluble at neutral and basic pH levels, the concentration of free ferric iron ranges from 10</w:t>
      </w:r>
      <w:r w:rsidRPr="00E67CB4">
        <w:rPr>
          <w:rFonts w:ascii="Times New Roman" w:hAnsi="Times New Roman" w:cs="Times New Roman"/>
          <w:vertAlign w:val="superscript"/>
        </w:rPr>
        <w:t>-8</w:t>
      </w:r>
      <w:r w:rsidRPr="00E67CB4">
        <w:rPr>
          <w:rFonts w:ascii="Times New Roman" w:hAnsi="Times New Roman" w:cs="Times New Roman"/>
        </w:rPr>
        <w:t xml:space="preserve"> to 10</w:t>
      </w:r>
      <w:r w:rsidRPr="00E67CB4">
        <w:rPr>
          <w:rFonts w:ascii="Times New Roman" w:hAnsi="Times New Roman" w:cs="Times New Roman"/>
          <w:vertAlign w:val="superscript"/>
        </w:rPr>
        <w:t>-9</w:t>
      </w:r>
      <w:r w:rsidRPr="00E67CB4">
        <w:rPr>
          <w:rFonts w:ascii="Times New Roman" w:hAnsi="Times New Roman" w:cs="Times New Roman"/>
        </w:rPr>
        <w:t xml:space="preserve"> M. In vertebrate hosts, the bioavailable ferric iron is further lowered by iron-binding proteins (about 10</w:t>
      </w:r>
      <w:r w:rsidRPr="00E67CB4">
        <w:rPr>
          <w:rFonts w:ascii="Times New Roman" w:hAnsi="Times New Roman" w:cs="Times New Roman"/>
          <w:vertAlign w:val="superscript"/>
        </w:rPr>
        <w:t>-24</w:t>
      </w:r>
      <w:r w:rsidRPr="00E67CB4">
        <w:rPr>
          <w:rFonts w:ascii="Times New Roman" w:hAnsi="Times New Roman" w:cs="Times New Roman"/>
        </w:rPr>
        <w:t xml:space="preserve"> M in serum), much below the requirement (10</w:t>
      </w:r>
      <w:r w:rsidRPr="00E67CB4">
        <w:rPr>
          <w:rFonts w:ascii="Times New Roman" w:hAnsi="Times New Roman" w:cs="Times New Roman"/>
          <w:vertAlign w:val="superscript"/>
        </w:rPr>
        <w:t>-6</w:t>
      </w:r>
      <w:r w:rsidRPr="00E67CB4">
        <w:rPr>
          <w:rFonts w:ascii="Times New Roman" w:hAnsi="Times New Roman" w:cs="Times New Roman"/>
        </w:rPr>
        <w:t xml:space="preserve"> M) for bacterial growth </w:t>
      </w:r>
      <w:r w:rsidRPr="00E67CB4">
        <w:rPr>
          <w:rFonts w:ascii="Times New Roman" w:hAnsi="Times New Roman" w:cs="Times New Roman"/>
        </w:rPr>
        <w:fldChar w:fldCharType="begin"/>
      </w:r>
      <w:r>
        <w:rPr>
          <w:rFonts w:ascii="Times New Roman" w:hAnsi="Times New Roman" w:cs="Times New Roman"/>
        </w:rPr>
        <w:instrText xml:space="preserve"> ADDIN EN.CITE &lt;EndNote&gt;&lt;Cite&gt;&lt;Author&gt;Carroll&lt;/Author&gt;&lt;Year&gt;2018&lt;/Year&gt;&lt;RecNum&gt;155&lt;/RecNum&gt;&lt;DisplayText&gt;(3, 4)&lt;/DisplayText&gt;&lt;record&gt;&lt;rec-number&gt;155&lt;/rec-number&gt;&lt;foreign-keys&gt;&lt;key app="EN" db-id="dwsxtvw9lxer9me0fpax22fz0dvw5xdxs9vf" timestamp="1633018887"&gt;155&lt;/key&gt;&lt;/foreign-keys&gt;&lt;ref-type name="Journal Article"&gt;17&lt;/ref-type&gt;&lt;contributors&gt;&lt;authors&gt;&lt;author&gt;Carroll, Cassandra S&lt;/author&gt;&lt;author&gt;Moore, Margo M&lt;/author&gt;&lt;/authors&gt;&lt;/contributors&gt;&lt;titles&gt;&lt;title&gt;Ironing out siderophore biosynthesis: a review of non-ribosomal peptide synthetase (NRPS)-independent siderophore synthetases&lt;/title&gt;&lt;secondary-title&gt;Critical reviews in biochemistry and molecular biology&lt;/secondary-title&gt;&lt;/titles&gt;&lt;periodical&gt;&lt;full-title&gt;Critical reviews in biochemistry and molecular biology&lt;/full-title&gt;&lt;/periodical&gt;&lt;pages&gt;356-381&lt;/pages&gt;&lt;volume&gt;53&lt;/volume&gt;&lt;number&gt;4&lt;/number&gt;&lt;dates&gt;&lt;year&gt;2018&lt;/year&gt;&lt;/dates&gt;&lt;isbn&gt;1040-9238&lt;/isbn&gt;&lt;urls&gt;&lt;/urls&gt;&lt;/record&gt;&lt;/Cite&gt;&lt;Cite&gt;&lt;Author&gt;Miethke&lt;/Author&gt;&lt;Year&gt;2007&lt;/Year&gt;&lt;RecNum&gt;130&lt;/RecNum&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EndNote&gt;</w:instrText>
      </w:r>
      <w:r w:rsidRPr="00E67CB4">
        <w:rPr>
          <w:rFonts w:ascii="Times New Roman" w:hAnsi="Times New Roman" w:cs="Times New Roman"/>
        </w:rPr>
        <w:fldChar w:fldCharType="separate"/>
      </w:r>
      <w:r>
        <w:rPr>
          <w:rFonts w:ascii="Times New Roman" w:hAnsi="Times New Roman" w:cs="Times New Roman"/>
          <w:noProof/>
        </w:rPr>
        <w:t>(3, 4)</w:t>
      </w:r>
      <w:r w:rsidRPr="00E67CB4">
        <w:rPr>
          <w:rFonts w:ascii="Times New Roman" w:hAnsi="Times New Roman" w:cs="Times New Roman"/>
        </w:rPr>
        <w:fldChar w:fldCharType="end"/>
      </w:r>
      <w:r w:rsidRPr="00E67CB4">
        <w:rPr>
          <w:rFonts w:ascii="Times New Roman" w:hAnsi="Times New Roman" w:cs="Times New Roman"/>
        </w:rPr>
        <w:t xml:space="preserve">. To counteract the iron restriction, bacterial pathogens have evolved various strategies to obtain adequate iron, in which </w:t>
      </w:r>
      <w:r w:rsidR="00AB045C">
        <w:rPr>
          <w:rFonts w:ascii="Times New Roman" w:hAnsi="Times New Roman" w:cs="Times New Roman"/>
        </w:rPr>
        <w:t xml:space="preserve">a </w:t>
      </w:r>
      <w:r w:rsidRPr="00E67CB4">
        <w:rPr>
          <w:rFonts w:ascii="Times New Roman" w:hAnsi="Times New Roman" w:cs="Times New Roman"/>
        </w:rPr>
        <w:t xml:space="preserve">siderophore-based high-affinity iron acquisition system is the major and </w:t>
      </w:r>
      <w:r w:rsidR="00AB045C">
        <w:rPr>
          <w:rFonts w:ascii="Times New Roman" w:hAnsi="Times New Roman" w:cs="Times New Roman"/>
        </w:rPr>
        <w:t xml:space="preserve">most </w:t>
      </w:r>
      <w:r w:rsidRPr="00E67CB4">
        <w:rPr>
          <w:rFonts w:ascii="Times New Roman" w:hAnsi="Times New Roman" w:cs="Times New Roman"/>
        </w:rPr>
        <w:t xml:space="preserve">efficient </w:t>
      </w:r>
      <w:r w:rsidR="00AB045C">
        <w:rPr>
          <w:rFonts w:ascii="Times New Roman" w:hAnsi="Times New Roman" w:cs="Times New Roman"/>
        </w:rPr>
        <w:t>approach</w:t>
      </w:r>
      <w:r w:rsidRPr="00E67CB4">
        <w:rPr>
          <w:rFonts w:ascii="Times New Roman" w:hAnsi="Times New Roman" w:cs="Times New Roman"/>
        </w:rPr>
        <w:t xml:space="preserve"> </w:t>
      </w:r>
      <w:r w:rsidRPr="00E67CB4">
        <w:rPr>
          <w:rFonts w:ascii="Times New Roman" w:hAnsi="Times New Roman" w:cs="Times New Roman"/>
        </w:rPr>
        <w:fldChar w:fldCharType="begin"/>
      </w:r>
      <w:r>
        <w:rPr>
          <w:rFonts w:ascii="Times New Roman" w:hAnsi="Times New Roman" w:cs="Times New Roman"/>
        </w:rPr>
        <w:instrText xml:space="preserve"> ADDIN EN.CITE &lt;EndNote&gt;&lt;Cite&gt;&lt;Author&gt;Skaar&lt;/Author&gt;&lt;Year&gt;2010&lt;/Year&gt;&lt;RecNum&gt;129&lt;/RecNum&gt;&lt;DisplayText&gt;(5)&lt;/DisplayText&gt;&lt;record&gt;&lt;rec-number&gt;129&lt;/rec-number&gt;&lt;foreign-keys&gt;&lt;key app="EN" db-id="dwsxtvw9lxer9me0fpax22fz0dvw5xdxs9vf" timestamp="1632748592"&gt;129&lt;/key&gt;&lt;/foreign-keys&gt;&lt;ref-type name="Journal Article"&gt;17&lt;/ref-type&gt;&lt;contributors&gt;&lt;authors&gt;&lt;author&gt;Skaar, Eric P&lt;/author&gt;&lt;/authors&gt;&lt;/contributors&gt;&lt;titles&gt;&lt;title&gt;The battle for iron between bacterial pathogens and their vertebrate hosts&lt;/title&gt;&lt;secondary-title&gt;PLoS pathogens&lt;/secondary-title&gt;&lt;/titles&gt;&lt;periodical&gt;&lt;full-title&gt;PLoS pathogens&lt;/full-title&gt;&lt;/periodical&gt;&lt;pages&gt;e1000949&lt;/pages&gt;&lt;volume&gt;6&lt;/volume&gt;&lt;number&gt;8&lt;/number&gt;&lt;dates&gt;&lt;year&gt;2010&lt;/year&gt;&lt;/dates&gt;&lt;isbn&gt;1553-7366&lt;/isbn&gt;&lt;urls&gt;&lt;/urls&gt;&lt;/record&gt;&lt;/Cite&gt;&lt;/EndNote&gt;</w:instrText>
      </w:r>
      <w:r w:rsidRPr="00E67CB4">
        <w:rPr>
          <w:rFonts w:ascii="Times New Roman" w:hAnsi="Times New Roman" w:cs="Times New Roman"/>
        </w:rPr>
        <w:fldChar w:fldCharType="separate"/>
      </w:r>
      <w:r>
        <w:rPr>
          <w:rFonts w:ascii="Times New Roman" w:hAnsi="Times New Roman" w:cs="Times New Roman"/>
          <w:noProof/>
        </w:rPr>
        <w:t>(5)</w:t>
      </w:r>
      <w:r w:rsidRPr="00E67CB4">
        <w:rPr>
          <w:rFonts w:ascii="Times New Roman" w:hAnsi="Times New Roman" w:cs="Times New Roman"/>
        </w:rPr>
        <w:fldChar w:fldCharType="end"/>
      </w:r>
      <w:r w:rsidRPr="00E67CB4">
        <w:rPr>
          <w:rFonts w:ascii="Times New Roman" w:hAnsi="Times New Roman" w:cs="Times New Roman"/>
        </w:rPr>
        <w:t>.</w:t>
      </w:r>
    </w:p>
    <w:p w14:paraId="2CBD4051" w14:textId="73593CF6" w:rsidR="005033BC" w:rsidRDefault="005033BC" w:rsidP="00A14FC7">
      <w:pPr>
        <w:spacing w:line="360" w:lineRule="auto"/>
        <w:contextualSpacing/>
        <w:rPr>
          <w:rFonts w:ascii="Times New Roman" w:hAnsi="Times New Roman" w:cs="Times New Roman"/>
        </w:rPr>
      </w:pPr>
    </w:p>
    <w:p w14:paraId="19C333DB" w14:textId="708367C1" w:rsidR="005033BC" w:rsidRPr="001F5329" w:rsidRDefault="005033BC" w:rsidP="00A14FC7">
      <w:pPr>
        <w:pStyle w:val="ListParagraph"/>
        <w:numPr>
          <w:ilvl w:val="2"/>
          <w:numId w:val="5"/>
        </w:numPr>
        <w:tabs>
          <w:tab w:val="left" w:pos="450"/>
        </w:tabs>
        <w:spacing w:after="0" w:line="360" w:lineRule="auto"/>
        <w:ind w:left="360" w:hanging="360"/>
        <w:rPr>
          <w:rFonts w:ascii="Times New Roman" w:hAnsi="Times New Roman" w:cs="Times New Roman"/>
          <w:b/>
          <w:bCs/>
          <w:sz w:val="24"/>
          <w:szCs w:val="24"/>
        </w:rPr>
      </w:pPr>
      <w:r w:rsidRPr="001F5329">
        <w:rPr>
          <w:rFonts w:ascii="Times New Roman" w:hAnsi="Times New Roman" w:cs="Times New Roman"/>
          <w:b/>
          <w:bCs/>
          <w:sz w:val="24"/>
          <w:szCs w:val="24"/>
        </w:rPr>
        <w:t>General features of siderophores</w:t>
      </w:r>
    </w:p>
    <w:p w14:paraId="70A90CDB" w14:textId="40BA592A" w:rsidR="005033BC" w:rsidRDefault="005033BC" w:rsidP="006A6E8F">
      <w:pPr>
        <w:spacing w:line="360" w:lineRule="auto"/>
        <w:contextualSpacing/>
        <w:rPr>
          <w:rFonts w:ascii="Times New Roman" w:hAnsi="Times New Roman" w:cs="Times New Roman"/>
        </w:rPr>
      </w:pPr>
      <w:r>
        <w:rPr>
          <w:rFonts w:ascii="Times New Roman" w:hAnsi="Times New Roman" w:cs="Times New Roman"/>
        </w:rPr>
        <w:t xml:space="preserve">Siderophores are of low molecular mass (&lt;1,000 Da) and characterized by their high specificity and affinity towards </w:t>
      </w:r>
      <w:r w:rsidRPr="00E67CB4">
        <w:rPr>
          <w:rFonts w:ascii="Times New Roman" w:hAnsi="Times New Roman" w:cs="Times New Roman"/>
        </w:rPr>
        <w:t>Fe</w:t>
      </w:r>
      <w:r w:rsidRPr="00E67CB4">
        <w:rPr>
          <w:rFonts w:ascii="Times New Roman" w:hAnsi="Times New Roman" w:cs="Times New Roman"/>
          <w:vertAlign w:val="superscript"/>
        </w:rPr>
        <w:t>3+</w:t>
      </w:r>
      <w:r>
        <w:rPr>
          <w:rFonts w:ascii="Times New Roman" w:hAnsi="Times New Roman" w:cs="Times New Roman"/>
        </w:rPr>
        <w:t xml:space="preserve">. Based on the moieties conferring iron-binding capacity, siderophores are divided into four main types: </w:t>
      </w:r>
      <w:r w:rsidRPr="00D8322A">
        <w:rPr>
          <w:rFonts w:ascii="Times New Roman" w:hAnsi="Times New Roman" w:cs="Times New Roman"/>
        </w:rPr>
        <w:t>carboxylate,</w:t>
      </w:r>
      <w:r>
        <w:rPr>
          <w:rFonts w:ascii="Times New Roman" w:hAnsi="Times New Roman" w:cs="Times New Roman"/>
        </w:rPr>
        <w:t xml:space="preserve"> </w:t>
      </w:r>
      <w:r w:rsidRPr="00D8322A">
        <w:rPr>
          <w:rFonts w:ascii="Times New Roman" w:hAnsi="Times New Roman" w:cs="Times New Roman"/>
        </w:rPr>
        <w:t>phenolate, catecholate, and hydroxamate</w:t>
      </w:r>
      <w:r>
        <w:rPr>
          <w:rFonts w:ascii="Times New Roman" w:hAnsi="Times New Roman" w:cs="Times New Roman"/>
        </w:rPr>
        <w:t xml:space="preserve">. </w:t>
      </w:r>
      <w:r w:rsidRPr="00D8322A">
        <w:rPr>
          <w:rFonts w:ascii="Times New Roman" w:hAnsi="Times New Roman" w:cs="Times New Roman"/>
        </w:rPr>
        <w:t xml:space="preserve">In addition, a panel of siderophores have different </w:t>
      </w:r>
      <w:r>
        <w:rPr>
          <w:rFonts w:ascii="Times New Roman" w:hAnsi="Times New Roman" w:cs="Times New Roman"/>
        </w:rPr>
        <w:t>types</w:t>
      </w:r>
      <w:r w:rsidRPr="00D8322A">
        <w:rPr>
          <w:rFonts w:ascii="Times New Roman" w:hAnsi="Times New Roman" w:cs="Times New Roman"/>
        </w:rPr>
        <w:t xml:space="preserve"> of moieties within </w:t>
      </w:r>
      <w:r>
        <w:rPr>
          <w:rFonts w:ascii="Times New Roman" w:hAnsi="Times New Roman" w:cs="Times New Roman"/>
        </w:rPr>
        <w:t xml:space="preserve">a </w:t>
      </w:r>
      <w:r w:rsidRPr="00D8322A">
        <w:rPr>
          <w:rFonts w:ascii="Times New Roman" w:hAnsi="Times New Roman" w:cs="Times New Roman"/>
        </w:rPr>
        <w:t>single molecule, resulting in mixed-type siderophores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&lt;EndNote&gt;&lt;Cite&gt;&lt;Author&gt;Wilson&lt;/Author&gt;&lt;Year&gt;2016&lt;/Year&gt;&lt;RecNum&gt;134&lt;/RecNum&gt;&lt;DisplayText&gt;(6)&lt;/DisplayText&gt;&lt;record&gt;&lt;rec-number&gt;134&lt;/rec-number&gt;&lt;foreign-keys&gt;&lt;key app="EN" db-id="dwsxtvw9lxer9me0fpax22fz0dvw5xdxs9vf" timestamp="1632756988"&gt;134&lt;/key&gt;&lt;/foreign-keys&gt;&lt;ref-type name="Journal Article"&gt;17&lt;/ref-type&gt;&lt;contributors&gt;&lt;authors&gt;&lt;author&gt;Wilson, Briana R&lt;/author&gt;&lt;author&gt;Bogdan, Alexander R&lt;/author&gt;&lt;author&gt;Miyazawa, Masaki&lt;/author&gt;&lt;author&gt;Hashimoto, Kazunori&lt;/author&gt;&lt;author&gt;Tsuji, Yoshiaki&lt;/author&gt;&lt;/authors&gt;&lt;/contributors&gt;&lt;titles&gt;&lt;title&gt;Siderophores in iron metabolism: from mechanism to therapy potential&lt;/title&gt;&lt;secondary-title&gt;Trends in molecular medicine&lt;/secondary-title&gt;&lt;/titles&gt;&lt;periodical&gt;&lt;full-title&gt;Trends in molecular medicine&lt;/full-title&gt;&lt;/periodical&gt;&lt;pages&gt;1077-1090&lt;/pages&gt;&lt;volume&gt;22&lt;/volume&gt;&lt;number&gt;12&lt;/number&gt;&lt;dates&gt;&lt;year&gt;2016&lt;/year&gt;&lt;/dates&gt;&lt;isbn&gt;1471-4914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rPr>
        <w:fldChar w:fldCharType="end"/>
      </w:r>
      <w:r>
        <w:rPr>
          <w:rFonts w:ascii="Times New Roman" w:hAnsi="Times New Roman" w:cs="Times New Roman"/>
        </w:rPr>
        <w:t xml:space="preserve">. The biosynthesis of siderophores in bacterial pathogens is induced by intracellular iron deficiency. When inside a host, bacteria secrete the siderophores to capture iron from proteins such as hemoglobin, transferrin, and lactoferrin. Subsequently, iron-loaded siderophores are transported into the bacterial cell, where </w:t>
      </w:r>
      <w:r w:rsidR="000C236B">
        <w:rPr>
          <w:rFonts w:ascii="Times New Roman" w:hAnsi="Times New Roman" w:cs="Times New Roman"/>
        </w:rPr>
        <w:t xml:space="preserve">the </w:t>
      </w:r>
      <w:r>
        <w:rPr>
          <w:rFonts w:ascii="Times New Roman" w:hAnsi="Times New Roman" w:cs="Times New Roman"/>
        </w:rPr>
        <w:t xml:space="preserve">iron is released either by hydrolysis of the siderophores or by reduction of </w:t>
      </w:r>
      <w:bookmarkStart w:id="16" w:name="OLE_LINK28"/>
      <w:r w:rsidRPr="00E67CB4">
        <w:rPr>
          <w:rFonts w:ascii="Times New Roman" w:hAnsi="Times New Roman" w:cs="Times New Roman"/>
        </w:rPr>
        <w:t>Fe</w:t>
      </w:r>
      <w:r w:rsidRPr="00E67CB4">
        <w:rPr>
          <w:rFonts w:ascii="Times New Roman" w:hAnsi="Times New Roman" w:cs="Times New Roman"/>
          <w:vertAlign w:val="superscript"/>
        </w:rPr>
        <w:t>3+</w:t>
      </w:r>
      <w:r>
        <w:rPr>
          <w:rFonts w:ascii="Times New Roman" w:hAnsi="Times New Roman" w:cs="Times New Roman"/>
          <w:vertAlign w:val="superscript"/>
        </w:rPr>
        <w:t xml:space="preserve"> </w:t>
      </w:r>
      <w:r>
        <w:rPr>
          <w:rFonts w:ascii="Times New Roman" w:hAnsi="Times New Roman" w:cs="Times New Roman"/>
        </w:rPr>
        <w:t xml:space="preserve">to </w:t>
      </w:r>
      <w:bookmarkEnd w:id="16"/>
      <w:r w:rsidRPr="00E67CB4">
        <w:rPr>
          <w:rFonts w:ascii="Times New Roman" w:hAnsi="Times New Roman" w:cs="Times New Roman"/>
        </w:rPr>
        <w:t>Fe</w:t>
      </w:r>
      <w:r>
        <w:rPr>
          <w:rFonts w:ascii="Times New Roman" w:hAnsi="Times New Roman" w:cs="Times New Roman"/>
          <w:vertAlign w:val="superscript"/>
        </w:rPr>
        <w:t>2</w:t>
      </w:r>
      <w:r w:rsidRPr="00E67CB4">
        <w:rPr>
          <w:rFonts w:ascii="Times New Roman" w:hAnsi="Times New Roman" w:cs="Times New Roman"/>
          <w:vertAlign w:val="superscript"/>
        </w:rPr>
        <w: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&lt;EndNote&gt;&lt;Cite&gt;&lt;Author&gt;Faraldo-Gómez&lt;/Author&gt;&lt;Year&gt;2003&lt;/Year&gt;&lt;RecNum&gt;229&lt;/RecNum&gt;&lt;DisplayText&gt;(7)&lt;/DisplayText&gt;&lt;record&gt;&lt;rec-number&gt;229&lt;/rec-number&gt;&lt;foreign-keys&gt;&lt;key app="EN" db-id="f5rrspa0hvzfehe5druv25sr2rpxefdz2pd9" timestamp="1546049506"&gt;229&lt;/key&gt;&lt;/foreign-keys&gt;&lt;ref-type name="Journal Article"&gt;17&lt;/ref-type&gt;&lt;contributors&gt;&lt;authors&gt;&lt;author&gt;Faraldo-Gómez, José D&lt;/author&gt;&lt;author&gt;Sansom, Mark SP&lt;/author&gt;&lt;/authors&gt;&lt;/contributors&gt;&lt;titles&gt;&lt;title&gt;Acquisition of siderophores in gram-negative bacteria&lt;/title&gt;&lt;secondary-title&gt;Nature reviews Molecular cell biology&lt;/secondary-title&gt;&lt;/titles&gt;&lt;periodical&gt;&lt;full-title&gt;Nature reviews Molecular cell biology&lt;/full-title&gt;&lt;/periodical&gt;&lt;pages&gt;105&lt;/pages&gt;&lt;volume&gt;4&lt;/volume&gt;&lt;number&gt;2&lt;/number&gt;&lt;dates&gt;&lt;year&gt;2003&lt;/year&gt;&lt;/dates&gt;&lt;isbn&gt;1471-0080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rPr>
        <w:t xml:space="preserve">. </w:t>
      </w:r>
      <w:r w:rsidRPr="003A096D">
        <w:rPr>
          <w:rFonts w:ascii="Times New Roman" w:hAnsi="Times New Roman" w:cs="Times New Roman"/>
        </w:rPr>
        <w:t xml:space="preserve">Many bacteria </w:t>
      </w:r>
      <w:r>
        <w:rPr>
          <w:rFonts w:ascii="Times New Roman" w:hAnsi="Times New Roman" w:cs="Times New Roman"/>
        </w:rPr>
        <w:t>can</w:t>
      </w:r>
      <w:r w:rsidRPr="003A096D">
        <w:rPr>
          <w:rFonts w:ascii="Times New Roman" w:hAnsi="Times New Roman" w:cs="Times New Roman"/>
        </w:rPr>
        <w:t xml:space="preserve"> utilize multiple siderophores</w:t>
      </w:r>
      <w:r>
        <w:rPr>
          <w:rFonts w:ascii="Times New Roman" w:hAnsi="Times New Roman" w:cs="Times New Roman"/>
        </w:rPr>
        <w:t xml:space="preserve"> for iron acquisition, including xenosiderophores that are not synthesized by the bacteria but can be internalized </w:t>
      </w:r>
      <w:r w:rsidRPr="005D0305">
        <w:rPr>
          <w:rFonts w:ascii="Times New Roman" w:hAnsi="Times New Roman" w:cs="Times New Roman"/>
          <w:i/>
          <w:iCs/>
        </w:rPr>
        <w:t>via</w:t>
      </w:r>
      <w:r>
        <w:rPr>
          <w:rFonts w:ascii="Times New Roman" w:hAnsi="Times New Roman" w:cs="Times New Roman"/>
        </w:rPr>
        <w:t xml:space="preserve"> specific receptors into the bacteria to strip iron </w:t>
      </w:r>
      <w:r>
        <w:rPr>
          <w:rFonts w:ascii="Times New Roman" w:hAnsi="Times New Roman" w:cs="Times New Roman"/>
        </w:rPr>
        <w:fldChar w:fldCharType="begin"/>
      </w:r>
      <w:r>
        <w:rPr>
          <w:rFonts w:ascii="Times New Roman" w:hAnsi="Times New Roman" w:cs="Times New Roman"/>
        </w:rPr>
        <w:instrText xml:space="preserve"> ADDIN EN.CITE &lt;EndNote&gt;&lt;Cite&gt;&lt;Author&gt;Bradley&lt;/Author&gt;&lt;Year&gt;2020&lt;/Year&gt;&lt;RecNum&gt;156&lt;/RecNum&gt;&lt;DisplayText&gt;(8)&lt;/DisplayText&gt;&lt;record&gt;&lt;rec-number&gt;156&lt;/rec-number&gt;&lt;foreign-keys&gt;&lt;key app="EN" db-id="dwsxtvw9lxer9me0fpax22fz0dvw5xdxs9vf" timestamp="1633020645"&gt;156&lt;/key&gt;&lt;/foreign-keys&gt;&lt;ref-type name="Journal Article"&gt;17&lt;/ref-type&gt;&lt;contributors&gt;&lt;authors&gt;&lt;author&gt;Bradley, Justin M&lt;/author&gt;&lt;author&gt;Svistunenko, Dimitry A&lt;/author&gt;&lt;author&gt;Wilson, Michael T&lt;/author&gt;&lt;author&gt;Hemmings, Andrew M&lt;/author&gt;&lt;author&gt;Moore, Geoffrey R&lt;/author&gt;&lt;author&gt;Le Brun, Nick E&lt;/author&gt;&lt;/authors&gt;&lt;/contributors&gt;&lt;titles&gt;&lt;title&gt;Bacterial iron detoxification at the molecular level&lt;/title&gt;&lt;secondary-title&gt;Journal of Biological Chemistry&lt;/secondary-title&gt;&lt;/titles&gt;&lt;periodical&gt;&lt;full-title&gt;Journal of Biological Chemistry&lt;/full-title&gt;&lt;/periodical&gt;&lt;pages&gt;17602-17623&lt;/pages&gt;&lt;volume&gt;295&lt;/volume&gt;&lt;number&gt;51&lt;/number&gt;&lt;dates&gt;&lt;year&gt;2020&lt;/year&gt;&lt;/dates&gt;&lt;isbn&gt;0021-9258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xml:space="preserve">. </w:t>
      </w:r>
      <w:r w:rsidRPr="00C0143E">
        <w:rPr>
          <w:rFonts w:ascii="Times New Roman" w:hAnsi="Times New Roman" w:cs="Times New Roman"/>
        </w:rPr>
        <w:t xml:space="preserve">The importance of siderophores to bacterial virulence </w:t>
      </w:r>
      <w:r>
        <w:rPr>
          <w:rFonts w:ascii="Times New Roman" w:hAnsi="Times New Roman" w:cs="Times New Roman"/>
        </w:rPr>
        <w:t>has been</w:t>
      </w:r>
      <w:r w:rsidRPr="00C0143E">
        <w:rPr>
          <w:rFonts w:ascii="Times New Roman" w:hAnsi="Times New Roman" w:cs="Times New Roman"/>
        </w:rPr>
        <w:t xml:space="preserve"> demonstrated by the decreased fitness of siderophore-defective strains in</w:t>
      </w:r>
      <w:r>
        <w:rPr>
          <w:rFonts w:ascii="Times New Roman" w:hAnsi="Times New Roman" w:cs="Times New Roman"/>
        </w:rPr>
        <w:t xml:space="preserve"> </w:t>
      </w:r>
      <w:r w:rsidRPr="00C0143E">
        <w:rPr>
          <w:rFonts w:ascii="Times New Roman" w:hAnsi="Times New Roman" w:cs="Times New Roman"/>
        </w:rPr>
        <w:t>animal models of infection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&lt;EndNote&gt;&lt;Cite&gt;&lt;Author&gt;Ratledge&lt;/Author&gt;&lt;Year&gt;2000&lt;/Year&gt;&lt;RecNum&gt;157&lt;/RecNum&gt;&lt;DisplayText&gt;(9)&lt;/DisplayText&gt;&lt;record&gt;&lt;rec-number&gt;157&lt;/rec-number&gt;&lt;foreign-keys&gt;&lt;key app="EN" db-id="dwsxtvw9lxer9me0fpax22fz0dvw5xdxs9vf" timestamp="1633021294"&gt;157&lt;/key&gt;&lt;/foreign-keys&gt;&lt;ref-type name="Journal Article"&gt;17&lt;/ref-type&gt;&lt;contributors&gt;&lt;authors&gt;&lt;author&gt;Ratledge, Colin&lt;/author&gt;&lt;author&gt;Dover, Lynn G&lt;/author&gt;&lt;/authors&gt;&lt;/contributors&gt;&lt;titles&gt;&lt;title&gt;Iron metabolism in pathogenic bacteria&lt;/title&gt;&lt;secondary-title&gt;Annual reviews in microbiology&lt;/secondary-title&gt;&lt;/titles&gt;&lt;periodical&gt;&lt;full-title&gt;Annual reviews in microbiology&lt;/full-title&gt;&lt;/periodical&gt;&lt;pages&gt;881-941&lt;/pages&gt;&lt;volume&gt;54&lt;/volume&gt;&lt;number&gt;1&lt;/number&gt;&lt;dates&gt;&lt;year&gt;2000&lt;/year&gt;&lt;/dates&gt;&lt;isbn&gt;0066-4227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r>
        <w:rPr>
          <w:rFonts w:ascii="Times New Roman" w:hAnsi="Times New Roman" w:cs="Times New Roman"/>
        </w:rPr>
        <w:t>.</w:t>
      </w:r>
    </w:p>
    <w:p w14:paraId="205F2585" w14:textId="77777777" w:rsidR="005033BC" w:rsidRDefault="005033BC" w:rsidP="006A6E8F">
      <w:pPr>
        <w:spacing w:line="360" w:lineRule="auto"/>
        <w:contextualSpacing/>
        <w:rPr>
          <w:rFonts w:ascii="Times New Roman" w:hAnsi="Times New Roman" w:cs="Times New Roman"/>
        </w:rPr>
      </w:pPr>
    </w:p>
    <w:p w14:paraId="7D2F31CF" w14:textId="669A088C" w:rsidR="005033BC" w:rsidRDefault="005033BC" w:rsidP="006A6E8F">
      <w:pPr>
        <w:spacing w:line="360" w:lineRule="auto"/>
        <w:contextualSpacing/>
        <w:rPr>
          <w:rFonts w:ascii="Times New Roman" w:hAnsi="Times New Roman" w:cs="Times New Roman"/>
        </w:rPr>
      </w:pPr>
      <w:r>
        <w:rPr>
          <w:rFonts w:ascii="Times New Roman" w:hAnsi="Times New Roman" w:cs="Times New Roman"/>
        </w:rPr>
        <w:t xml:space="preserve">Regulation of siderophore biosynthesis and utilization is mediated at </w:t>
      </w:r>
      <w:r w:rsidR="000C236B">
        <w:rPr>
          <w:rFonts w:ascii="Times New Roman" w:hAnsi="Times New Roman" w:cs="Times New Roman"/>
        </w:rPr>
        <w:t xml:space="preserve">the </w:t>
      </w:r>
      <w:r>
        <w:rPr>
          <w:rFonts w:ascii="Times New Roman" w:hAnsi="Times New Roman" w:cs="Times New Roman"/>
        </w:rPr>
        <w:t>transcriptional level by ferric uptake repressor (Fur) or diphtheria toxin regulator (</w:t>
      </w:r>
      <w:proofErr w:type="spellStart"/>
      <w:r>
        <w:rPr>
          <w:rFonts w:ascii="Times New Roman" w:hAnsi="Times New Roman" w:cs="Times New Roman"/>
        </w:rPr>
        <w:t>DtxR</w:t>
      </w:r>
      <w:proofErr w:type="spellEnd"/>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&lt;EndNote&gt;&lt;Cite&gt;&lt;Author&gt;Miethke&lt;/Author&gt;&lt;Year&gt;2007&lt;/Year&gt;&lt;RecNum&gt;130&lt;/RecNum&gt;&lt;DisplayText&gt;(4)&lt;/DisplayText&gt;&lt;record&gt;&lt;rec-number&gt;130&lt;/rec-number&gt;&lt;foreign-keys&gt;&lt;key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 Fur is the global iron regulator in many Gram-negative and low GC-content Gram-positive bacteria</w:t>
      </w:r>
      <w:r w:rsidRPr="008168D7">
        <w:rPr>
          <w:rFonts w:ascii="Times New Roman" w:hAnsi="Times New Roman" w:cs="Times New Roman"/>
        </w:rPr>
        <w:t xml:space="preserve"> (</w:t>
      </w:r>
      <w:r w:rsidRPr="00352DF5">
        <w:rPr>
          <w:rFonts w:ascii="Times New Roman" w:hAnsi="Times New Roman" w:cs="Times New Roman"/>
          <w:i/>
          <w:iCs/>
        </w:rPr>
        <w:t>e.g</w:t>
      </w:r>
      <w:r w:rsidRPr="008168D7">
        <w:rPr>
          <w:rFonts w:ascii="Times New Roman" w:hAnsi="Times New Roman" w:cs="Times New Roman"/>
        </w:rPr>
        <w:t xml:space="preserve">., </w:t>
      </w:r>
      <w:r w:rsidRPr="008168D7">
        <w:rPr>
          <w:rFonts w:ascii="Times New Roman" w:hAnsi="Times New Roman" w:cs="Times New Roman"/>
          <w:i/>
          <w:iCs/>
        </w:rPr>
        <w:t>Bacillus</w:t>
      </w:r>
      <w:r w:rsidRPr="008168D7">
        <w:rPr>
          <w:rFonts w:ascii="Times New Roman" w:hAnsi="Times New Roman" w:cs="Times New Roman"/>
        </w:rPr>
        <w:t xml:space="preserve"> spp.)</w:t>
      </w:r>
      <w:r>
        <w:rPr>
          <w:rFonts w:ascii="Times New Roman" w:hAnsi="Times New Roman" w:cs="Times New Roman"/>
        </w:rPr>
        <w:t xml:space="preserve">, while </w:t>
      </w:r>
      <w:proofErr w:type="spellStart"/>
      <w:r w:rsidRPr="008168D7">
        <w:rPr>
          <w:rFonts w:ascii="Times New Roman" w:hAnsi="Times New Roman" w:cs="Times New Roman"/>
        </w:rPr>
        <w:t>DtxR</w:t>
      </w:r>
      <w:proofErr w:type="spellEnd"/>
      <w:r w:rsidRPr="008168D7">
        <w:rPr>
          <w:rFonts w:ascii="Times New Roman" w:hAnsi="Times New Roman" w:cs="Times New Roman"/>
        </w:rPr>
        <w:t xml:space="preserve"> </w:t>
      </w:r>
      <w:r>
        <w:rPr>
          <w:rFonts w:ascii="Times New Roman" w:hAnsi="Times New Roman" w:cs="Times New Roman"/>
        </w:rPr>
        <w:t>plays</w:t>
      </w:r>
      <w:r w:rsidRPr="008168D7">
        <w:rPr>
          <w:rFonts w:ascii="Times New Roman" w:hAnsi="Times New Roman" w:cs="Times New Roman"/>
        </w:rPr>
        <w:t xml:space="preserve"> a comparable</w:t>
      </w:r>
      <w:r>
        <w:rPr>
          <w:rFonts w:ascii="Times New Roman" w:hAnsi="Times New Roman" w:cs="Times New Roman"/>
        </w:rPr>
        <w:t xml:space="preserve"> </w:t>
      </w:r>
      <w:r w:rsidRPr="008168D7">
        <w:rPr>
          <w:rFonts w:ascii="Times New Roman" w:hAnsi="Times New Roman" w:cs="Times New Roman"/>
        </w:rPr>
        <w:t>role in</w:t>
      </w:r>
      <w:r>
        <w:rPr>
          <w:rFonts w:ascii="Times New Roman" w:hAnsi="Times New Roman" w:cs="Times New Roman"/>
        </w:rPr>
        <w:t xml:space="preserve"> G</w:t>
      </w:r>
      <w:r w:rsidRPr="008168D7">
        <w:rPr>
          <w:rFonts w:ascii="Times New Roman" w:hAnsi="Times New Roman" w:cs="Times New Roman"/>
        </w:rPr>
        <w:t>ram-positive bacteria with high GC</w:t>
      </w:r>
      <w:r>
        <w:rPr>
          <w:rFonts w:ascii="Times New Roman" w:hAnsi="Times New Roman" w:cs="Times New Roman"/>
        </w:rPr>
        <w:t>-</w:t>
      </w:r>
      <w:r w:rsidRPr="008168D7">
        <w:rPr>
          <w:rFonts w:ascii="Times New Roman" w:hAnsi="Times New Roman" w:cs="Times New Roman"/>
        </w:rPr>
        <w:t xml:space="preserve">content </w:t>
      </w:r>
      <w:r>
        <w:rPr>
          <w:rFonts w:ascii="Times New Roman" w:hAnsi="Times New Roman" w:cs="Times New Roman"/>
        </w:rPr>
        <w:t>(</w:t>
      </w:r>
      <w:r w:rsidRPr="00352DF5">
        <w:rPr>
          <w:rFonts w:ascii="Times New Roman" w:hAnsi="Times New Roman" w:cs="Times New Roman"/>
          <w:i/>
          <w:iCs/>
        </w:rPr>
        <w:t>e.g</w:t>
      </w:r>
      <w:r>
        <w:rPr>
          <w:rFonts w:ascii="Times New Roman" w:hAnsi="Times New Roman" w:cs="Times New Roman"/>
        </w:rPr>
        <w:t xml:space="preserve">., </w:t>
      </w:r>
      <w:r w:rsidRPr="00283B30">
        <w:rPr>
          <w:rFonts w:ascii="Times New Roman" w:hAnsi="Times New Roman" w:cs="Times New Roman"/>
          <w:i/>
          <w:iCs/>
        </w:rPr>
        <w:t>Corynebacterium diphtheriae</w:t>
      </w:r>
      <w:r>
        <w:rPr>
          <w:rFonts w:ascii="Times New Roman" w:hAnsi="Times New Roman" w:cs="Times New Roman"/>
        </w:rPr>
        <w:t xml:space="preserve">, </w:t>
      </w:r>
      <w:r w:rsidRPr="00283B30">
        <w:rPr>
          <w:rFonts w:ascii="Times New Roman" w:hAnsi="Times New Roman" w:cs="Times New Roman"/>
          <w:i/>
          <w:iCs/>
        </w:rPr>
        <w:t>M</w:t>
      </w:r>
      <w:r>
        <w:rPr>
          <w:rFonts w:ascii="Times New Roman" w:hAnsi="Times New Roman" w:cs="Times New Roman"/>
          <w:i/>
          <w:iCs/>
        </w:rPr>
        <w:t>ycobacteria</w:t>
      </w:r>
      <w:r w:rsidRPr="00283B30">
        <w:rPr>
          <w:rFonts w:ascii="Times New Roman" w:hAnsi="Times New Roman" w:cs="Times New Roman"/>
          <w:i/>
          <w:iCs/>
        </w:rPr>
        <w:t xml:space="preserve"> tuberculosis</w:t>
      </w:r>
      <w:r>
        <w:rPr>
          <w:rFonts w:ascii="Times New Roman" w:hAnsi="Times New Roman" w:cs="Times New Roman"/>
        </w:rPr>
        <w:t xml:space="preserve">, and </w:t>
      </w:r>
      <w:r w:rsidRPr="00283B30">
        <w:rPr>
          <w:rFonts w:ascii="Times New Roman" w:hAnsi="Times New Roman" w:cs="Times New Roman"/>
          <w:i/>
          <w:iCs/>
        </w:rPr>
        <w:t>S</w:t>
      </w:r>
      <w:r>
        <w:rPr>
          <w:rFonts w:ascii="Times New Roman" w:hAnsi="Times New Roman" w:cs="Times New Roman"/>
          <w:i/>
          <w:iCs/>
        </w:rPr>
        <w:t>taphylococcus</w:t>
      </w:r>
      <w:r w:rsidRPr="00283B30">
        <w:rPr>
          <w:rFonts w:ascii="Times New Roman" w:hAnsi="Times New Roman" w:cs="Times New Roman"/>
          <w:i/>
          <w:iCs/>
        </w:rPr>
        <w:t xml:space="preserve"> aureus</w:t>
      </w:r>
      <w:r w:rsidRPr="008168D7">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&lt;EndNote&gt;&lt;Cite&gt;&lt;Author&gt;Miethke&lt;/Author&gt;&lt;Year&gt;2007&lt;/Year&gt;&lt;RecNum&gt;130&lt;/RecNum&gt;&lt;DisplayText&gt;(4)&lt;/DisplayText&gt;&lt;record&gt;&lt;rec-number&gt;130&lt;/rec-number&gt;&lt;foreign-keys&gt;&lt;key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 xml:space="preserve">. As a </w:t>
      </w:r>
      <w:r>
        <w:rPr>
          <w:rFonts w:ascii="Times New Roman" w:hAnsi="Times New Roman" w:cs="Times New Roman"/>
        </w:rPr>
        <w:lastRenderedPageBreak/>
        <w:t>transcriptional repressor, Fur-Fe</w:t>
      </w:r>
      <w:r w:rsidRPr="00110537">
        <w:rPr>
          <w:rFonts w:ascii="Times New Roman" w:hAnsi="Times New Roman" w:cs="Times New Roman"/>
          <w:vertAlign w:val="superscript"/>
        </w:rPr>
        <w:t>2+</w:t>
      </w:r>
      <w:r>
        <w:rPr>
          <w:rFonts w:ascii="Times New Roman" w:hAnsi="Times New Roman" w:cs="Times New Roman"/>
        </w:rPr>
        <w:t xml:space="preserve"> </w:t>
      </w:r>
      <w:r w:rsidRPr="00110537">
        <w:rPr>
          <w:rFonts w:ascii="Times New Roman" w:hAnsi="Times New Roman" w:cs="Times New Roman"/>
        </w:rPr>
        <w:t xml:space="preserve">homodimer </w:t>
      </w:r>
      <w:r>
        <w:rPr>
          <w:rFonts w:ascii="Times New Roman" w:hAnsi="Times New Roman" w:cs="Times New Roman"/>
        </w:rPr>
        <w:t xml:space="preserve">directly binds to the regulatory element of a gene and consequently impedes the biding of RNA polymerase </w:t>
      </w:r>
      <w:r>
        <w:rPr>
          <w:rFonts w:ascii="Times New Roman" w:hAnsi="Times New Roman" w:cs="Times New Roman"/>
        </w:rPr>
        <w:fldChar w:fldCharType="begin"/>
      </w:r>
      <w:r>
        <w:rPr>
          <w:rFonts w:ascii="Times New Roman" w:hAnsi="Times New Roman" w:cs="Times New Roman"/>
        </w:rPr>
        <w:instrText xml:space="preserve"> ADDIN EN.CITE &lt;EndNote&gt;&lt;Cite&gt;&lt;Author&gt;Hassan&lt;/Author&gt;&lt;Year&gt;2013&lt;/Year&gt;&lt;RecNum&gt;160&lt;/RecNum&gt;&lt;DisplayText&gt;(10)&lt;/DisplayText&gt;&lt;record&gt;&lt;rec-number&gt;160&lt;/rec-number&gt;&lt;foreign-keys&gt;&lt;key app="EN" db-id="dwsxtvw9lxer9me0fpax22fz0dvw5xdxs9vf" timestamp="1633058536"&gt;160&lt;/key&gt;&lt;/foreign-keys&gt;&lt;ref-type name="Journal Article"&gt;17&lt;/ref-type&gt;&lt;contributors&gt;&lt;authors&gt;&lt;author&gt;Hassan, Hosni M&lt;/author&gt;&lt;author&gt;Troxell, Bryan&lt;/author&gt;&lt;/authors&gt;&lt;/contributors&gt;&lt;titles&gt;&lt;title&gt;Transcriptional regulation by Ferric Uptake Regulator (Fur) in pathogenic bacteria&lt;/title&gt;&lt;secondary-title&gt;Frontiers in cellular and infection microbiology&lt;/secondary-title&gt;&lt;/titles&gt;&lt;periodical&gt;&lt;full-title&gt;Frontiers in cellular and infection microbiology&lt;/full-title&gt;&lt;/periodical&gt;&lt;pages&gt;59&lt;/pages&gt;&lt;volume&gt;3&lt;/volume&gt;&lt;dates&gt;&lt;year&gt;2013&lt;/year&gt;&lt;/dates&gt;&lt;isbn&gt;2235-2988&lt;/isbn&gt;&lt;urls&gt;&lt;/urls&gt;&lt;/record&gt;&lt;/Cite&gt;&lt;/EndNote&gt;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(10)</w:t>
      </w:r>
      <w:r>
        <w:rPr>
          <w:rFonts w:ascii="Times New Roman" w:hAnsi="Times New Roman" w:cs="Times New Roman"/>
        </w:rPr>
        <w:fldChar w:fldCharType="end"/>
      </w:r>
      <w:r>
        <w:rPr>
          <w:rFonts w:ascii="Times New Roman" w:hAnsi="Times New Roman" w:cs="Times New Roman"/>
        </w:rPr>
        <w:t xml:space="preserve">. In addition, there </w:t>
      </w:r>
      <w:r w:rsidR="000C236B">
        <w:rPr>
          <w:rFonts w:ascii="Times New Roman" w:hAnsi="Times New Roman" w:cs="Times New Roman"/>
        </w:rPr>
        <w:t>is</w:t>
      </w:r>
      <w:r>
        <w:rPr>
          <w:rFonts w:ascii="Times New Roman" w:hAnsi="Times New Roman" w:cs="Times New Roman"/>
        </w:rPr>
        <w:t xml:space="preserve"> mounting evidence showing that Fur can also indirectly suppress siderophore synthesis </w:t>
      </w:r>
      <w:r>
        <w:rPr>
          <w:rFonts w:ascii="Times New Roman" w:hAnsi="Times New Roman" w:cs="Times New Roman"/>
        </w:rPr>
        <w:fldChar w:fldCharType="begin"/>
      </w:r>
      <w:r>
        <w:rPr>
          <w:rFonts w:ascii="Times New Roman" w:hAnsi="Times New Roman" w:cs="Times New Roman"/>
        </w:rPr>
        <w:instrText xml:space="preserve"> ADDIN EN.CITE &lt;EndNote&gt;&lt;Cite&gt;&lt;Author&gt;Porcheron&lt;/Author&gt;&lt;Year&gt;2015&lt;/Year&gt;&lt;RecNum&gt;167&lt;/RecNum&gt;&lt;DisplayText&gt;(11)&lt;/DisplayText&gt;&lt;record&gt;&lt;rec-number&gt;167&lt;/rec-number&gt;&lt;foreign-keys&gt;&lt;key app="EN" db-id="dwsxtvw9lxer9me0fpax22fz0dvw5xdxs9vf" timestamp="1633113054"&gt;167&lt;/key&gt;&lt;/foreign-keys&gt;&lt;ref-type name="Journal Article"&gt;17&lt;/ref-type&gt;&lt;contributors&gt;&lt;authors&gt;&lt;author&gt;Porcheron, Gaëlle&lt;/author&gt;&lt;author&gt;Dozois, Charles M&lt;/author&gt;&lt;/authors&gt;&lt;/contributors&gt;&lt;titles&gt;&lt;title&gt;Interplay between iron homeostasis and virulence: Fur and RyhB as major regulators of bacterial pathogenicity&lt;/title&gt;&lt;secondary-title&gt;Veterinary microbiology&lt;/secondary-title&gt;&lt;/titles&gt;&lt;periodical&gt;&lt;full-title&gt;Veterinary microbiology&lt;/full-title&gt;&lt;/periodical&gt;&lt;pages&gt;2-14&lt;/pages&gt;&lt;volume&gt;179&lt;/volume&gt;&lt;number&gt;1-2&lt;/number&gt;&lt;dates&gt;&lt;year&gt;2015&lt;/year&gt;&lt;/dates&gt;&lt;isbn&gt;0378-1135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(11)</w:t>
      </w:r>
      <w:r>
        <w:rPr>
          <w:rFonts w:ascii="Times New Roman" w:hAnsi="Times New Roman" w:cs="Times New Roman"/>
        </w:rPr>
        <w:fldChar w:fldCharType="end"/>
      </w:r>
      <w:r>
        <w:rPr>
          <w:rFonts w:ascii="Times New Roman" w:hAnsi="Times New Roman" w:cs="Times New Roman"/>
        </w:rPr>
        <w:t>. For example, Fur represses the highly conserved</w:t>
      </w:r>
      <w:r w:rsidRPr="001E0496">
        <w:rPr>
          <w:rFonts w:ascii="Times New Roman" w:hAnsi="Times New Roman" w:cs="Times New Roman"/>
        </w:rPr>
        <w:t xml:space="preserve"> </w:t>
      </w:r>
      <w:r>
        <w:rPr>
          <w:rFonts w:ascii="Times New Roman" w:hAnsi="Times New Roman" w:cs="Times New Roman"/>
        </w:rPr>
        <w:t xml:space="preserve">small non-coding RNA </w:t>
      </w:r>
      <w:proofErr w:type="spellStart"/>
      <w:r w:rsidRPr="00EE7B0D">
        <w:rPr>
          <w:rFonts w:ascii="Times New Roman" w:hAnsi="Times New Roman" w:cs="Times New Roman"/>
        </w:rPr>
        <w:t>RyhB</w:t>
      </w:r>
      <w:proofErr w:type="spellEnd"/>
      <w:r>
        <w:rPr>
          <w:rFonts w:ascii="Times New Roman" w:hAnsi="Times New Roman" w:cs="Times New Roman"/>
        </w:rPr>
        <w:t xml:space="preserve"> which </w:t>
      </w:r>
      <w:r w:rsidRPr="009F708D">
        <w:rPr>
          <w:rFonts w:ascii="Times New Roman" w:hAnsi="Times New Roman" w:cs="Times New Roman"/>
        </w:rPr>
        <w:t>activates several</w:t>
      </w:r>
      <w:r>
        <w:rPr>
          <w:rFonts w:ascii="Times New Roman" w:hAnsi="Times New Roman" w:cs="Times New Roman"/>
        </w:rPr>
        <w:t xml:space="preserve"> </w:t>
      </w:r>
      <w:r w:rsidRPr="009F708D">
        <w:rPr>
          <w:rFonts w:ascii="Times New Roman" w:hAnsi="Times New Roman" w:cs="Times New Roman"/>
        </w:rPr>
        <w:t>genes involved in siderophore</w:t>
      </w:r>
      <w:r>
        <w:rPr>
          <w:rFonts w:ascii="Times New Roman" w:hAnsi="Times New Roman" w:cs="Times New Roman"/>
        </w:rPr>
        <w:t xml:space="preserve"> </w:t>
      </w:r>
      <w:r w:rsidRPr="009F708D">
        <w:rPr>
          <w:rFonts w:ascii="Times New Roman" w:hAnsi="Times New Roman" w:cs="Times New Roman"/>
        </w:rPr>
        <w:t>biosynthesis</w:t>
      </w:r>
      <w:r>
        <w:rPr>
          <w:rFonts w:ascii="Times New Roman" w:hAnsi="Times New Roman" w:cs="Times New Roman"/>
        </w:rPr>
        <w:t xml:space="preserve"> (</w:t>
      </w:r>
      <w:r w:rsidRPr="000643AB">
        <w:rPr>
          <w:rFonts w:ascii="Times New Roman" w:hAnsi="Times New Roman" w:cs="Times New Roman"/>
          <w:i/>
          <w:iCs/>
        </w:rPr>
        <w:t>i.e</w:t>
      </w:r>
      <w:r>
        <w:rPr>
          <w:rFonts w:ascii="Times New Roman" w:hAnsi="Times New Roman" w:cs="Times New Roman"/>
        </w:rPr>
        <w:t xml:space="preserve">., </w:t>
      </w:r>
      <w:r w:rsidRPr="009F708D">
        <w:rPr>
          <w:rFonts w:ascii="Times New Roman" w:hAnsi="Times New Roman" w:cs="Times New Roman"/>
        </w:rPr>
        <w:t>enterobactin,</w:t>
      </w:r>
      <w:r>
        <w:rPr>
          <w:rFonts w:ascii="Times New Roman" w:hAnsi="Times New Roman" w:cs="Times New Roman"/>
        </w:rPr>
        <w:t xml:space="preserve"> </w:t>
      </w:r>
      <w:r w:rsidRPr="009F708D">
        <w:rPr>
          <w:rFonts w:ascii="Times New Roman" w:hAnsi="Times New Roman" w:cs="Times New Roman"/>
        </w:rPr>
        <w:t>salmochelins</w:t>
      </w:r>
      <w:r>
        <w:rPr>
          <w:rFonts w:ascii="Times New Roman" w:hAnsi="Times New Roman" w:cs="Times New Roman"/>
        </w:rPr>
        <w:t>,</w:t>
      </w:r>
      <w:r w:rsidRPr="009F708D">
        <w:rPr>
          <w:rFonts w:ascii="Times New Roman" w:hAnsi="Times New Roman" w:cs="Times New Roman"/>
        </w:rPr>
        <w:t xml:space="preserve"> and aerobactin</w:t>
      </w:r>
      <w:r>
        <w:rPr>
          <w:rFonts w:ascii="Times New Roman" w:hAnsi="Times New Roman" w:cs="Times New Roman"/>
        </w:rPr>
        <w:t xml:space="preserve">) in the </w:t>
      </w:r>
      <w:r w:rsidRPr="00810D69">
        <w:rPr>
          <w:rFonts w:ascii="Times New Roman" w:hAnsi="Times New Roman" w:cs="Times New Roman"/>
        </w:rPr>
        <w:t xml:space="preserve">uropathogenic </w:t>
      </w:r>
      <w:r w:rsidRPr="00810D69">
        <w:rPr>
          <w:rFonts w:ascii="Times New Roman" w:hAnsi="Times New Roman" w:cs="Times New Roman"/>
          <w:i/>
          <w:iCs/>
        </w:rPr>
        <w:t>E</w:t>
      </w:r>
      <w:r>
        <w:rPr>
          <w:rFonts w:ascii="Times New Roman" w:hAnsi="Times New Roman" w:cs="Times New Roman"/>
          <w:i/>
          <w:iCs/>
        </w:rPr>
        <w:t>scherichia</w:t>
      </w:r>
      <w:r w:rsidRPr="00810D69">
        <w:rPr>
          <w:rFonts w:ascii="Times New Roman" w:hAnsi="Times New Roman" w:cs="Times New Roman"/>
          <w:i/>
          <w:iCs/>
        </w:rPr>
        <w:t xml:space="preserve"> coli </w:t>
      </w:r>
      <w:r w:rsidRPr="00810D69">
        <w:rPr>
          <w:rFonts w:ascii="Times New Roman" w:hAnsi="Times New Roman" w:cs="Times New Roman"/>
        </w:rPr>
        <w:t>strain</w:t>
      </w:r>
      <w:r>
        <w:rPr>
          <w:rFonts w:ascii="Times New Roman" w:hAnsi="Times New Roman" w:cs="Times New Roman"/>
        </w:rPr>
        <w:t xml:space="preserve"> </w:t>
      </w:r>
      <w:r w:rsidRPr="00810D69">
        <w:rPr>
          <w:rFonts w:ascii="Times New Roman" w:hAnsi="Times New Roman" w:cs="Times New Roman"/>
        </w:rPr>
        <w:t>CFT073</w:t>
      </w:r>
      <w:r>
        <w:rPr>
          <w:rFonts w:ascii="Times New Roman" w:hAnsi="Times New Roman" w:cs="Times New Roman"/>
        </w:rPr>
        <w:t xml:space="preserve"> or </w:t>
      </w:r>
      <w:r w:rsidRPr="006F27C0">
        <w:rPr>
          <w:rFonts w:ascii="Times New Roman" w:hAnsi="Times New Roman" w:cs="Times New Roman"/>
        </w:rPr>
        <w:t>confers increased stability of the polycistronic mRNA</w:t>
      </w:r>
      <w:r>
        <w:rPr>
          <w:rFonts w:ascii="Times New Roman" w:hAnsi="Times New Roman" w:cs="Times New Roman"/>
        </w:rPr>
        <w:t xml:space="preserve"> </w:t>
      </w:r>
      <w:r w:rsidRPr="006F27C0">
        <w:rPr>
          <w:rFonts w:ascii="Times New Roman" w:hAnsi="Times New Roman" w:cs="Times New Roman"/>
        </w:rPr>
        <w:t xml:space="preserve">involved in </w:t>
      </w:r>
      <w:r w:rsidRPr="006F7924">
        <w:rPr>
          <w:rFonts w:ascii="Times New Roman" w:hAnsi="Times New Roman" w:cs="Times New Roman"/>
        </w:rPr>
        <w:t xml:space="preserve">vibriobactin </w:t>
      </w:r>
      <w:r w:rsidRPr="006F27C0">
        <w:rPr>
          <w:rFonts w:ascii="Times New Roman" w:hAnsi="Times New Roman" w:cs="Times New Roman"/>
        </w:rPr>
        <w:t>siderophore biosynthesis</w:t>
      </w:r>
      <w:r>
        <w:rPr>
          <w:rFonts w:ascii="Times New Roman" w:hAnsi="Times New Roman" w:cs="Times New Roman"/>
        </w:rPr>
        <w:t xml:space="preserve"> in </w:t>
      </w:r>
      <w:r>
        <w:rPr>
          <w:rFonts w:ascii="Times New Roman" w:hAnsi="Times New Roman" w:cs="Times New Roman"/>
          <w:i/>
          <w:iCs/>
        </w:rPr>
        <w:t>Vibrio</w:t>
      </w:r>
      <w:r w:rsidRPr="006F27C0">
        <w:rPr>
          <w:rFonts w:ascii="Times New Roman" w:hAnsi="Times New Roman" w:cs="Times New Roman"/>
          <w:i/>
          <w:iCs/>
        </w:rPr>
        <w:t xml:space="preserve"> parahaemolyticus</w:t>
      </w:r>
      <w:r w:rsidRPr="006F27C0">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&lt;EndNote&gt;&lt;Cite&gt;&lt;Author&gt;Porcheron&lt;/Author&gt;&lt;Year&gt;2014&lt;/Year&gt;&lt;RecNum&gt;169&lt;/RecNum&gt;&lt;DisplayText&gt;(12, 13)&lt;/DisplayText&gt;&lt;record&gt;&lt;rec-number&gt;169&lt;/rec-number&gt;&lt;foreign-keys&gt;&lt;key app="EN" db-id="dwsxtvw9lxer9me0fpax22fz0dvw5xdxs9vf" timestamp="1633113960"&gt;169&lt;/key&gt;&lt;/foreign-keys&gt;&lt;ref-type name="Journal Article"&gt;17&lt;/ref-type&gt;&lt;contributors&gt;&lt;authors&gt;&lt;author&gt;Porcheron, Gaëlle&lt;/author&gt;&lt;author&gt;Habib, Rima&lt;/author&gt;&lt;author&gt;Houle, Sébastien&lt;/author&gt;&lt;author&gt;Caza, Mélissa&lt;/author&gt;&lt;author&gt;Lépine, François&lt;/author&gt;&lt;author&gt;Daigle, France&lt;/author&gt;&lt;author&gt;Massé, Eric&lt;/author&gt;&lt;author&gt;Dozois, Charles M&lt;/author&gt;&lt;/authors&gt;&lt;/contributors&gt;&lt;titles&gt;&lt;title&gt;The small RNA RyhB contributes to siderophore production and virulence of uropathogenic Escherichia coli&lt;/title&gt;&lt;secondary-title&gt;Infection and immunity&lt;/secondary-title&gt;&lt;/titles&gt;&lt;periodical&gt;&lt;full-title&gt;Infection and immunity&lt;/full-title&gt;&lt;/periodical&gt;&lt;pages&gt;5056-5068&lt;/pages&gt;&lt;volume&gt;82&lt;/volume&gt;&lt;number&gt;12&lt;/number&gt;&lt;dates&gt;&lt;year&gt;2014&lt;/year&gt;&lt;/dates&gt;&lt;isbn&gt;0019-9567&lt;/isbn&gt;&lt;urls&gt;&lt;/urls&gt;&lt;/record&gt;&lt;/Cite&gt;&lt;Cite&gt;&lt;Author&gt;Tanabe&lt;/Author&gt;&lt;Year&gt;2013&lt;/Year&gt;&lt;RecNum&gt;171&lt;/RecNum&gt;&lt;record&gt;&lt;rec-number&gt;171&lt;/rec-number&gt;&lt;foreign-keys&gt;&lt;key app="EN" db-id="dwsxtvw9lxer9me0fpax22fz0dvw5xdxs9vf" timestamp="1633114649"&gt;171&lt;/key&gt;&lt;/foreign-keys&gt;&lt;ref-type name="Journal Article"&gt;17&lt;/ref-type&gt;&lt;contributors&gt;&lt;authors&gt;&lt;author&gt;Tanabe, Tomotaka&lt;/author&gt;&lt;author&gt;Funahashi, Tatsuya&lt;/author&gt;&lt;author&gt;Nakao, Hiroshi&lt;/author&gt;&lt;author&gt;Maki, Jun&lt;/author&gt;&lt;author&gt;Yamamoto, Shigeo&lt;/author&gt;&lt;/authors&gt;&lt;/contributors&gt;&lt;titles&gt;&lt;title&gt;The Vibrio parahaemolyticus small RNA RyhB promotes production of the siderophore vibrioferrin by stabilizing the polycistronic mRNA&lt;/title&gt;&lt;secondary-title&gt;Journal of bacteriology&lt;/secondary-title&gt;&lt;/titles&gt;&lt;periodical&gt;&lt;full-title&gt;Journal of bacteriology&lt;/full-title&gt;&lt;/periodical&gt;&lt;pages&gt;3692-3703&lt;/pages&gt;&lt;volume&gt;195&lt;/volume&gt;&lt;number&gt;16&lt;/number&gt;&lt;dates&gt;&lt;year&gt;2013&lt;/year&gt;&lt;/dates&gt;&lt;isbn&gt;0021-9193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(12, 13)</w:t>
      </w:r>
      <w:r>
        <w:rPr>
          <w:rFonts w:ascii="Times New Roman" w:hAnsi="Times New Roman" w:cs="Times New Roman"/>
        </w:rPr>
        <w:fldChar w:fldCharType="end"/>
      </w:r>
      <w:r>
        <w:rPr>
          <w:rFonts w:ascii="Times New Roman" w:hAnsi="Times New Roman" w:cs="Times New Roman"/>
        </w:rPr>
        <w:t xml:space="preserve">. In addition to the classic gene repression described above, Fur can also act as an activator to regulate complex genes responsible for </w:t>
      </w:r>
      <w:r w:rsidRPr="007F1256">
        <w:rPr>
          <w:rFonts w:ascii="Times New Roman" w:hAnsi="Times New Roman" w:cs="Times New Roman"/>
        </w:rPr>
        <w:t xml:space="preserve">key metabolic pathways, enzymes </w:t>
      </w:r>
      <w:r>
        <w:rPr>
          <w:rFonts w:ascii="Times New Roman" w:hAnsi="Times New Roman" w:cs="Times New Roman"/>
        </w:rPr>
        <w:t>associated with</w:t>
      </w:r>
      <w:r w:rsidRPr="007F1256">
        <w:rPr>
          <w:rFonts w:ascii="Times New Roman" w:hAnsi="Times New Roman" w:cs="Times New Roman"/>
        </w:rPr>
        <w:t xml:space="preserve"> defense against ROS, and various virulence factors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&lt;EndNote&gt;&lt;Cite&gt;&lt;Author&gt;Hassan&lt;/Author&gt;&lt;Year&gt;2013&lt;/Year&gt;&lt;RecNum&gt;160&lt;/RecNum&gt;&lt;DisplayText&gt;(10)&lt;/DisplayText&gt;&lt;record&gt;&lt;rec-number&gt;160&lt;/rec-number&gt;&lt;foreign-keys&gt;&lt;key app="EN" db-id="dwsxtvw9lxer9me0fpax22fz0dvw5xdxs9vf" timestamp="1633058536"&gt;160&lt;/key&gt;&lt;/foreign-keys&gt;&lt;ref-type name="Journal Article"&gt;17&lt;/ref-type&gt;&lt;contributors&gt;&lt;authors&gt;&lt;author&gt;Hassan, Hosni M&lt;/author&gt;&lt;author&gt;Troxell, Bryan&lt;/author&gt;&lt;/authors&gt;&lt;/contributors&gt;&lt;titles&gt;&lt;title&gt;Transcriptional regulation by Ferric Uptake Regulator (Fur) in pathogenic bacteria&lt;/title&gt;&lt;secondary-title&gt;Frontiers in cellular and infection microbiology&lt;/secondary-title&gt;&lt;/titles&gt;&lt;periodical&gt;&lt;full-title&gt;Frontiers in cellular and infection microbiology&lt;/full-title&gt;&lt;/periodical&gt;&lt;pages&gt;59&lt;/pages&gt;&lt;volume&gt;3&lt;/volume&gt;&lt;dates&gt;&lt;year&gt;2013&lt;/year&gt;&lt;/dates&gt;&lt;isbn&gt;2235-2988&lt;/isbn&gt;&lt;urls&gt;&lt;/urls&gt;&lt;/record&gt;&lt;/Cite&gt;&lt;/EndNote&gt;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(10)</w:t>
      </w:r>
      <w:r>
        <w:rPr>
          <w:rFonts w:ascii="Times New Roman" w:hAnsi="Times New Roman" w:cs="Times New Roman"/>
        </w:rPr>
        <w:fldChar w:fldCharType="end"/>
      </w:r>
      <w:r>
        <w:rPr>
          <w:rFonts w:ascii="Times New Roman" w:hAnsi="Times New Roman" w:cs="Times New Roman"/>
        </w:rPr>
        <w:t xml:space="preserve">. For instance, Fur induces the expression of </w:t>
      </w:r>
      <w:proofErr w:type="spellStart"/>
      <w:r>
        <w:rPr>
          <w:rFonts w:ascii="Times New Roman" w:hAnsi="Times New Roman" w:cs="Times New Roman"/>
        </w:rPr>
        <w:t>HilA</w:t>
      </w:r>
      <w:proofErr w:type="spellEnd"/>
      <w:r>
        <w:rPr>
          <w:rFonts w:ascii="Times New Roman" w:hAnsi="Times New Roman" w:cs="Times New Roman"/>
        </w:rPr>
        <w:t xml:space="preserve"> in </w:t>
      </w:r>
      <w:r w:rsidRPr="00B07A5A">
        <w:rPr>
          <w:rFonts w:ascii="Times New Roman" w:hAnsi="Times New Roman" w:cs="Times New Roman"/>
          <w:i/>
          <w:iCs/>
        </w:rPr>
        <w:t>Salmonella enterica</w:t>
      </w:r>
      <w:r>
        <w:rPr>
          <w:rFonts w:ascii="Times New Roman" w:hAnsi="Times New Roman" w:cs="Times New Roman"/>
        </w:rPr>
        <w:t xml:space="preserve">, which activates the </w:t>
      </w:r>
      <w:r w:rsidRPr="00DB0B5F">
        <w:rPr>
          <w:rFonts w:ascii="Times New Roman" w:hAnsi="Times New Roman" w:cs="Times New Roman"/>
        </w:rPr>
        <w:t>type III secretion system</w:t>
      </w:r>
      <w:r>
        <w:rPr>
          <w:rFonts w:ascii="Times New Roman" w:hAnsi="Times New Roman" w:cs="Times New Roman"/>
        </w:rPr>
        <w:t xml:space="preserve"> enabling the invasion into host epithelial cells </w:t>
      </w:r>
      <w:r>
        <w:rPr>
          <w:rFonts w:ascii="Times New Roman" w:hAnsi="Times New Roman" w:cs="Times New Roman"/>
        </w:rPr>
        <w:fldChar w:fldCharType="begin"/>
      </w:r>
      <w:r>
        <w:rPr>
          <w:rFonts w:ascii="Times New Roman" w:hAnsi="Times New Roman" w:cs="Times New Roman"/>
        </w:rPr>
        <w:instrText xml:space="preserve"> ADDIN EN.CITE &lt;EndNote&gt;&lt;Cite&gt;&lt;Author&gt;Ellermeier&lt;/Author&gt;&lt;Year&gt;2008&lt;/Year&gt;&lt;RecNum&gt;174&lt;/RecNum&gt;&lt;DisplayText&gt;(14)&lt;/DisplayText&gt;&lt;record&gt;&lt;rec-number&gt;174&lt;/rec-number&gt;&lt;foreign-keys&gt;&lt;key app="EN" db-id="dwsxtvw9lxer9me0fpax22fz0dvw5xdxs9vf" timestamp="1633116935"&gt;174&lt;/key&gt;&lt;/foreign-keys&gt;&lt;ref-type name="Journal Article"&gt;17&lt;/ref-type&gt;&lt;contributors&gt;&lt;authors&gt;&lt;author&gt;Ellermeier, Jeremy R&lt;/author&gt;&lt;author&gt;Slauch, James M&lt;/author&gt;&lt;/authors&gt;&lt;/contributors&gt;&lt;titles&gt;&lt;title&gt;Fur regulates expression of the Salmonella pathogenicity island 1 type III secretion system through HilD&lt;/title&gt;&lt;secondary-title&gt;Journal of bacteriology&lt;/secondary-title&gt;&lt;/titles&gt;&lt;periodical&gt;&lt;full-title&gt;Journal of bacteriology&lt;/full-title&gt;&lt;/periodical&gt;&lt;pages&gt;476-486&lt;/pages&gt;&lt;volume&gt;190&lt;/volume&gt;&lt;number&gt;2&lt;/number&gt;&lt;dates&gt;&lt;year&gt;2008&lt;/year&gt;&lt;/dates&gt;&lt;isbn&gt;0021-9193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(14)</w:t>
      </w:r>
      <w:r>
        <w:rPr>
          <w:rFonts w:ascii="Times New Roman" w:hAnsi="Times New Roman" w:cs="Times New Roman"/>
        </w:rPr>
        <w:fldChar w:fldCharType="end"/>
      </w:r>
      <w:r>
        <w:rPr>
          <w:rFonts w:ascii="Times New Roman" w:hAnsi="Times New Roman" w:cs="Times New Roman"/>
        </w:rPr>
        <w:t>. Thus, the regulation of siderophore biosynthesis not only is critical for maintaining iron homeostasis but also plays a multifaceted role in bacterial pathogenicity and stress responses.</w:t>
      </w:r>
    </w:p>
    <w:p w14:paraId="1696D1E1" w14:textId="77777777" w:rsidR="005033BC" w:rsidRDefault="005033BC" w:rsidP="006A6E8F">
      <w:pPr>
        <w:spacing w:line="360" w:lineRule="auto"/>
        <w:contextualSpacing/>
        <w:rPr>
          <w:rFonts w:ascii="Times New Roman" w:hAnsi="Times New Roman" w:cs="Times New Roman"/>
        </w:rPr>
      </w:pPr>
    </w:p>
    <w:p w14:paraId="32FE6BFF" w14:textId="66135971" w:rsidR="005033BC" w:rsidRPr="00EE07B7" w:rsidRDefault="005033BC" w:rsidP="00A14FC7">
      <w:pPr>
        <w:pStyle w:val="ListParagraph"/>
        <w:numPr>
          <w:ilvl w:val="2"/>
          <w:numId w:val="5"/>
        </w:numPr>
        <w:spacing w:after="0" w:line="360" w:lineRule="auto"/>
        <w:ind w:left="360" w:hanging="360"/>
        <w:rPr>
          <w:rFonts w:ascii="Times New Roman" w:hAnsi="Times New Roman" w:cs="Times New Roman"/>
          <w:b/>
          <w:bCs/>
          <w:sz w:val="24"/>
          <w:szCs w:val="24"/>
        </w:rPr>
      </w:pPr>
      <w:r w:rsidRPr="00EE07B7">
        <w:rPr>
          <w:rFonts w:ascii="Times New Roman" w:hAnsi="Times New Roman" w:cs="Times New Roman"/>
          <w:b/>
          <w:bCs/>
          <w:sz w:val="24"/>
          <w:szCs w:val="24"/>
        </w:rPr>
        <w:t>Enterobactin-mediated iron acquisition</w:t>
      </w:r>
    </w:p>
    <w:p w14:paraId="6581E582" w14:textId="0E9A5633" w:rsidR="005033BC" w:rsidRPr="00D2791F" w:rsidRDefault="005033BC" w:rsidP="006A6E8F">
      <w:pPr>
        <w:spacing w:line="360" w:lineRule="auto"/>
        <w:contextualSpacing/>
        <w:rPr>
          <w:rFonts w:ascii="Times New Roman" w:hAnsi="Times New Roman" w:cs="Times New Roman"/>
        </w:rPr>
      </w:pPr>
      <w:r w:rsidRPr="00D2791F">
        <w:rPr>
          <w:rFonts w:ascii="Times New Roman" w:hAnsi="Times New Roman" w:cs="Times New Roman"/>
        </w:rPr>
        <w:t>Enterobactin is a catecholate siderophore that has the highest affinity for Fe</w:t>
      </w:r>
      <w:r w:rsidRPr="00D2791F">
        <w:rPr>
          <w:rFonts w:ascii="Times New Roman" w:hAnsi="Times New Roman" w:cs="Times New Roman"/>
          <w:vertAlign w:val="superscript"/>
        </w:rPr>
        <w:t>3+</w:t>
      </w:r>
      <w:r w:rsidRPr="00D2791F">
        <w:rPr>
          <w:rFonts w:ascii="Times New Roman" w:hAnsi="Times New Roman" w:cs="Times New Roman"/>
        </w:rPr>
        <w:t xml:space="preserve"> of all natural siderophore compounds and is an archetype for iron acquisition in Gram-negative bacteria </w:t>
      </w:r>
      <w:r w:rsidRPr="00D2791F">
        <w:rPr>
          <w:rFonts w:ascii="Times New Roman" w:hAnsi="Times New Roman" w:cs="Times New Roman"/>
        </w:rPr>
        <w:fldChar w:fldCharType="begin"/>
      </w:r>
      <w:r>
        <w:rPr>
          <w:rFonts w:ascii="Times New Roman" w:hAnsi="Times New Roman" w:cs="Times New Roman"/>
        </w:rPr>
        <w:instrText xml:space="preserve"> ADDIN EN.CITE &lt;EndNote&gt;&lt;Cite&gt;&lt;Author&gt;Raymond&lt;/Author&gt;&lt;Year&gt;2003&lt;/Year&gt;&lt;RecNum&gt;340&lt;/RecNum&gt;&lt;DisplayText&gt;(15)&lt;/DisplayText&gt;&lt;record&gt;&lt;rec-number&gt;340&lt;/rec-number&gt;&lt;foreign-keys&gt;&lt;key app="EN" db-id="f5rrspa0hvzfehe5druv25sr2rpxefdz2pd9" timestamp="1554482747"&gt;340&lt;/key&gt;&lt;/foreign-keys&gt;&lt;ref-type name="Journal Article"&gt;17&lt;/ref-type&gt;&lt;contributors&gt;&lt;authors&gt;&lt;author&gt;Raymond, Kenneth N&lt;/author&gt;&lt;author&gt;Dertz, Emily A&lt;/author&gt;&lt;author&gt;Kim, Sanggoo S&lt;/author&gt;&lt;/authors&gt;&lt;/contributors&gt;&lt;titles&gt;&lt;title&gt;Enterobactin: an archetype for microbial iron transport&lt;/title&gt;&lt;secondary-title&gt;Proceedings of the National Academy of Sciences&lt;/secondary-title&gt;&lt;/titles&gt;&lt;periodical&gt;&lt;full-title&gt;Proceedings of the National Academy of Sciences&lt;/full-title&gt;&lt;/periodical&gt;&lt;pages&gt;3584-3588&lt;/pages&gt;&lt;volume&gt;100&lt;/volume&gt;&lt;number&gt;7&lt;/number&gt;&lt;dates&gt;&lt;year&gt;2003&lt;/year&gt;&lt;/dates&gt;&lt;isbn&gt;0027-8424&lt;/isbn&gt;&lt;urls&gt;&lt;/urls&gt;&lt;/record&gt;&lt;/Cite&gt;&lt;/EndNote&gt;</w:instrText>
      </w:r>
      <w:r w:rsidRPr="00D2791F">
        <w:rPr>
          <w:rFonts w:ascii="Times New Roman" w:hAnsi="Times New Roman" w:cs="Times New Roman"/>
        </w:rPr>
        <w:fldChar w:fldCharType="separate"/>
      </w:r>
      <w:r>
        <w:rPr>
          <w:rFonts w:ascii="Times New Roman" w:hAnsi="Times New Roman" w:cs="Times New Roman"/>
          <w:noProof/>
        </w:rPr>
        <w:t>(15)</w:t>
      </w:r>
      <w:r w:rsidRPr="00D2791F">
        <w:rPr>
          <w:rFonts w:ascii="Times New Roman" w:hAnsi="Times New Roman" w:cs="Times New Roman"/>
        </w:rPr>
        <w:fldChar w:fldCharType="end"/>
      </w:r>
      <w:r w:rsidRPr="00D2791F">
        <w:rPr>
          <w:rFonts w:ascii="Times New Roman" w:hAnsi="Times New Roman" w:cs="Times New Roman"/>
        </w:rPr>
        <w:t xml:space="preserve">. Many species of Enterobacteriaceae, such as </w:t>
      </w:r>
      <w:r w:rsidRPr="00D2791F">
        <w:rPr>
          <w:rFonts w:ascii="Times New Roman" w:hAnsi="Times New Roman" w:cs="Times New Roman"/>
          <w:i/>
        </w:rPr>
        <w:t xml:space="preserve">Escherichia </w:t>
      </w:r>
      <w:r w:rsidRPr="00D2791F">
        <w:rPr>
          <w:rFonts w:ascii="Times New Roman" w:hAnsi="Times New Roman" w:cs="Times New Roman"/>
          <w:iCs/>
        </w:rPr>
        <w:t>spp.</w:t>
      </w:r>
      <w:r w:rsidRPr="00D2791F">
        <w:rPr>
          <w:rFonts w:ascii="Times New Roman" w:hAnsi="Times New Roman" w:cs="Times New Roman"/>
        </w:rPr>
        <w:t xml:space="preserve">, </w:t>
      </w:r>
      <w:r w:rsidRPr="00D2791F">
        <w:rPr>
          <w:rFonts w:ascii="Times New Roman" w:hAnsi="Times New Roman" w:cs="Times New Roman"/>
          <w:i/>
        </w:rPr>
        <w:t xml:space="preserve">Salmonella </w:t>
      </w:r>
      <w:r w:rsidRPr="00D2791F">
        <w:rPr>
          <w:rFonts w:ascii="Times New Roman" w:hAnsi="Times New Roman" w:cs="Times New Roman"/>
          <w:iCs/>
        </w:rPr>
        <w:t>spp.</w:t>
      </w:r>
      <w:r w:rsidRPr="00D2791F">
        <w:rPr>
          <w:rFonts w:ascii="Times New Roman" w:hAnsi="Times New Roman" w:cs="Times New Roman"/>
        </w:rPr>
        <w:t xml:space="preserve">, </w:t>
      </w:r>
      <w:r w:rsidRPr="00D2791F">
        <w:rPr>
          <w:rFonts w:ascii="Times New Roman" w:hAnsi="Times New Roman" w:cs="Times New Roman"/>
          <w:i/>
        </w:rPr>
        <w:t xml:space="preserve">Shigella </w:t>
      </w:r>
      <w:r w:rsidRPr="00D2791F">
        <w:rPr>
          <w:rFonts w:ascii="Times New Roman" w:hAnsi="Times New Roman" w:cs="Times New Roman"/>
          <w:iCs/>
        </w:rPr>
        <w:t>spp.</w:t>
      </w:r>
      <w:r w:rsidRPr="00D2791F">
        <w:rPr>
          <w:rFonts w:ascii="Times New Roman" w:hAnsi="Times New Roman" w:cs="Times New Roman"/>
        </w:rPr>
        <w:t xml:space="preserve">, and </w:t>
      </w:r>
      <w:r w:rsidRPr="00D2791F">
        <w:rPr>
          <w:rFonts w:ascii="Times New Roman" w:hAnsi="Times New Roman" w:cs="Times New Roman"/>
          <w:i/>
        </w:rPr>
        <w:t xml:space="preserve">Klebsiella </w:t>
      </w:r>
      <w:r w:rsidRPr="00D2791F">
        <w:rPr>
          <w:rFonts w:ascii="Times New Roman" w:hAnsi="Times New Roman" w:cs="Times New Roman"/>
          <w:iCs/>
        </w:rPr>
        <w:t>spp.,</w:t>
      </w:r>
      <w:r w:rsidRPr="00D2791F">
        <w:rPr>
          <w:rFonts w:ascii="Times New Roman" w:hAnsi="Times New Roman" w:cs="Times New Roman"/>
        </w:rPr>
        <w:t xml:space="preserve"> harbor a 24-kb gene cluster encoding 13 proteins that collaborate to synthesize, transport, and process enterobactin </w:t>
      </w:r>
      <w:r w:rsidRPr="00D2791F">
        <w:rPr>
          <w:rFonts w:ascii="Times New Roman" w:hAnsi="Times New Roman" w:cs="Times New Roman"/>
        </w:rPr>
        <w:fldChar w:fldCharType="begin"/>
      </w:r>
      <w:r>
        <w:rPr>
          <w:rFonts w:ascii="Times New Roman" w:hAnsi="Times New Roman" w:cs="Times New Roman"/>
        </w:rPr>
        <w:instrText xml:space="preserve"> ADDIN EN.CITE &lt;EndNote&gt;&lt;Cite&gt;&lt;Author&gt;Miethke&lt;/Author&gt;&lt;Year&gt;2007&lt;/Year&gt;&lt;RecNum&gt;130&lt;/RecNum&gt;&lt;DisplayText&gt;(4)&lt;/DisplayText&gt;&lt;record&gt;&lt;rec-number&gt;130&lt;/rec-number&gt;&lt;foreign-keys&gt;&lt;key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EndNote&gt;</w:instrText>
      </w:r>
      <w:r w:rsidRPr="00D2791F">
        <w:rPr>
          <w:rFonts w:ascii="Times New Roman" w:hAnsi="Times New Roman" w:cs="Times New Roman"/>
        </w:rPr>
        <w:fldChar w:fldCharType="separate"/>
      </w:r>
      <w:r>
        <w:rPr>
          <w:rFonts w:ascii="Times New Roman" w:hAnsi="Times New Roman" w:cs="Times New Roman"/>
          <w:noProof/>
        </w:rPr>
        <w:t>(4)</w:t>
      </w:r>
      <w:r w:rsidRPr="00D2791F">
        <w:rPr>
          <w:rFonts w:ascii="Times New Roman" w:hAnsi="Times New Roman" w:cs="Times New Roman"/>
        </w:rPr>
        <w:fldChar w:fldCharType="end"/>
      </w:r>
      <w:r w:rsidRPr="00D2791F">
        <w:rPr>
          <w:rFonts w:ascii="Times New Roman" w:hAnsi="Times New Roman" w:cs="Times New Roman"/>
        </w:rPr>
        <w:t xml:space="preserve">. Following synthesis in </w:t>
      </w:r>
      <w:r w:rsidR="000C236B">
        <w:rPr>
          <w:rFonts w:ascii="Times New Roman" w:hAnsi="Times New Roman" w:cs="Times New Roman"/>
        </w:rPr>
        <w:t xml:space="preserve">the </w:t>
      </w:r>
      <w:r w:rsidRPr="00D2791F">
        <w:rPr>
          <w:rFonts w:ascii="Times New Roman" w:hAnsi="Times New Roman" w:cs="Times New Roman"/>
        </w:rPr>
        <w:t xml:space="preserve">cytoplasm, enterobactin is exported through the inner membrane by </w:t>
      </w:r>
      <w:proofErr w:type="spellStart"/>
      <w:r w:rsidRPr="00D2791F">
        <w:rPr>
          <w:rFonts w:ascii="Times New Roman" w:hAnsi="Times New Roman" w:cs="Times New Roman"/>
        </w:rPr>
        <w:t>EntS</w:t>
      </w:r>
      <w:proofErr w:type="spellEnd"/>
      <w:r w:rsidRPr="00D2791F">
        <w:rPr>
          <w:rFonts w:ascii="Times New Roman" w:hAnsi="Times New Roman" w:cs="Times New Roman"/>
        </w:rPr>
        <w:t xml:space="preserve">, a major facilitator superfamily exporter, and through the outer membrane by a </w:t>
      </w:r>
      <w:proofErr w:type="spellStart"/>
      <w:r w:rsidRPr="00D2791F">
        <w:rPr>
          <w:rFonts w:ascii="Times New Roman" w:hAnsi="Times New Roman" w:cs="Times New Roman"/>
        </w:rPr>
        <w:t>TolC</w:t>
      </w:r>
      <w:proofErr w:type="spellEnd"/>
      <w:r w:rsidRPr="00D2791F">
        <w:rPr>
          <w:rFonts w:ascii="Times New Roman" w:hAnsi="Times New Roman" w:cs="Times New Roman"/>
        </w:rPr>
        <w:t>-dependent mechanism. Once secreted outside of bacterial cell, enterobactin can successfully compete for Fe</w:t>
      </w:r>
      <w:r w:rsidRPr="00D2791F">
        <w:rPr>
          <w:rFonts w:ascii="Times New Roman" w:hAnsi="Times New Roman" w:cs="Times New Roman"/>
          <w:vertAlign w:val="superscript"/>
        </w:rPr>
        <w:t>3+</w:t>
      </w:r>
      <w:r w:rsidRPr="00D2791F">
        <w:rPr>
          <w:rFonts w:ascii="Times New Roman" w:hAnsi="Times New Roman" w:cs="Times New Roman"/>
        </w:rPr>
        <w:t xml:space="preserve"> and the ferric enterobactin (</w:t>
      </w:r>
      <w:proofErr w:type="spellStart"/>
      <w:r w:rsidRPr="00D2791F">
        <w:rPr>
          <w:rFonts w:ascii="Times New Roman" w:hAnsi="Times New Roman" w:cs="Times New Roman"/>
        </w:rPr>
        <w:t>FeEnt</w:t>
      </w:r>
      <w:proofErr w:type="spellEnd"/>
      <w:r w:rsidRPr="00D2791F">
        <w:rPr>
          <w:rFonts w:ascii="Times New Roman" w:hAnsi="Times New Roman" w:cs="Times New Roman"/>
        </w:rPr>
        <w:t xml:space="preserve">) complex is then imported through the outer-membrane enterobactin-specific receptors. Subsequently, the </w:t>
      </w:r>
      <w:proofErr w:type="spellStart"/>
      <w:r w:rsidRPr="00D2791F">
        <w:rPr>
          <w:rFonts w:ascii="Times New Roman" w:hAnsi="Times New Roman" w:cs="Times New Roman"/>
        </w:rPr>
        <w:t>FeEnt</w:t>
      </w:r>
      <w:proofErr w:type="spellEnd"/>
      <w:r w:rsidRPr="00D2791F">
        <w:rPr>
          <w:rFonts w:ascii="Times New Roman" w:hAnsi="Times New Roman" w:cs="Times New Roman"/>
        </w:rPr>
        <w:t xml:space="preserve"> complex is escorted through the periplasm by </w:t>
      </w:r>
      <w:proofErr w:type="spellStart"/>
      <w:r w:rsidRPr="00D2791F">
        <w:rPr>
          <w:rFonts w:ascii="Times New Roman" w:hAnsi="Times New Roman" w:cs="Times New Roman"/>
        </w:rPr>
        <w:t>FepB</w:t>
      </w:r>
      <w:proofErr w:type="spellEnd"/>
      <w:r w:rsidRPr="00D2791F">
        <w:rPr>
          <w:rFonts w:ascii="Times New Roman" w:hAnsi="Times New Roman" w:cs="Times New Roman"/>
        </w:rPr>
        <w:t xml:space="preserve"> and pumped through the two-protein inner-membrane channel </w:t>
      </w:r>
      <w:proofErr w:type="spellStart"/>
      <w:r w:rsidRPr="00D2791F">
        <w:rPr>
          <w:rFonts w:ascii="Times New Roman" w:hAnsi="Times New Roman" w:cs="Times New Roman"/>
        </w:rPr>
        <w:t>FepDG</w:t>
      </w:r>
      <w:proofErr w:type="spellEnd"/>
      <w:r w:rsidRPr="00D2791F">
        <w:rPr>
          <w:rFonts w:ascii="Times New Roman" w:hAnsi="Times New Roman" w:cs="Times New Roman"/>
        </w:rPr>
        <w:t xml:space="preserve"> into the cytoplasm by </w:t>
      </w:r>
      <w:proofErr w:type="spellStart"/>
      <w:r w:rsidRPr="00D2791F">
        <w:rPr>
          <w:rFonts w:ascii="Times New Roman" w:hAnsi="Times New Roman" w:cs="Times New Roman"/>
        </w:rPr>
        <w:t>FepC</w:t>
      </w:r>
      <w:proofErr w:type="spellEnd"/>
      <w:r w:rsidRPr="00D2791F">
        <w:rPr>
          <w:rFonts w:ascii="Times New Roman" w:hAnsi="Times New Roman" w:cs="Times New Roman"/>
        </w:rPr>
        <w:t xml:space="preserve">-catalyzed ATP hydrolysis </w:t>
      </w:r>
      <w:r w:rsidRPr="00D2791F">
        <w:rPr>
          <w:rFonts w:ascii="Times New Roman" w:hAnsi="Times New Roman" w:cs="Times New Roman"/>
        </w:rPr>
        <w:fldChar w:fldCharType="begin"/>
      </w:r>
      <w:r>
        <w:rPr>
          <w:rFonts w:ascii="Times New Roman" w:hAnsi="Times New Roman" w:cs="Times New Roman"/>
        </w:rPr>
        <w:instrText xml:space="preserve"> ADDIN EN.CITE &lt;EndNote&gt;&lt;Cite&gt;&lt;Author&gt;Fischbach&lt;/Author&gt;&lt;Year&gt;2006&lt;/Year&gt;&lt;RecNum&gt;4&lt;/RecNum&gt;&lt;DisplayText&gt;(16)&lt;/DisplayText&gt;&lt;record&gt;&lt;rec-number&gt;4&lt;/rec-number&gt;&lt;foreign-keys&gt;&lt;key app="EN" db-id="s9adtaeaudp2sce09z6pfr5wxvxe2xpvts0a" timestamp="1545708204"&gt;4&lt;/key&gt;&lt;/foreign-keys&gt;&lt;ref-type name="Journal Article"&gt;17&lt;/ref-type&gt;&lt;contributors&gt;&lt;authors&gt;&lt;author&gt;Fischbach, Michael A&lt;/author&gt;&lt;author&gt;Lin, Hening&lt;/author&gt;&lt;author&gt;Liu, David R&lt;/author&gt;&lt;author&gt;Walsh, Christopher T&lt;/author&gt;&lt;/authors&gt;&lt;/contributors&gt;&lt;titles&gt;&lt;title&gt;How pathogenic bacteria evade mammalian sabotage in the battle for iron&lt;/title&gt;&lt;secondary-title&gt;Nature chemical biology&lt;/secondary-title&gt;&lt;/titles&gt;&lt;pages&gt;132&lt;/pages&gt;&lt;volume&gt;2&lt;/volume&gt;&lt;number&gt;3&lt;/number&gt;&lt;dates&gt;&lt;year&gt;2006&lt;/year&gt;&lt;/dates&gt;&lt;isbn&gt;1552-4469&lt;/isbn&gt;&lt;urls&gt;&lt;/urls&gt;&lt;/record&gt;&lt;/Cite&gt;&lt;/EndNote&gt;</w:instrText>
      </w:r>
      <w:r w:rsidRPr="00D2791F">
        <w:rPr>
          <w:rFonts w:ascii="Times New Roman" w:hAnsi="Times New Roman" w:cs="Times New Roman"/>
        </w:rPr>
        <w:fldChar w:fldCharType="separate"/>
      </w:r>
      <w:r>
        <w:rPr>
          <w:rFonts w:ascii="Times New Roman" w:hAnsi="Times New Roman" w:cs="Times New Roman"/>
          <w:noProof/>
        </w:rPr>
        <w:t>(16)</w:t>
      </w:r>
      <w:r w:rsidRPr="00D2791F">
        <w:rPr>
          <w:rFonts w:ascii="Times New Roman" w:hAnsi="Times New Roman" w:cs="Times New Roman"/>
        </w:rPr>
        <w:fldChar w:fldCharType="end"/>
      </w:r>
      <w:r w:rsidRPr="00D2791F">
        <w:rPr>
          <w:rFonts w:ascii="Times New Roman" w:hAnsi="Times New Roman" w:cs="Times New Roman"/>
        </w:rPr>
        <w:t>. Lastly, liberation of Fe</w:t>
      </w:r>
      <w:r w:rsidRPr="00D2791F">
        <w:rPr>
          <w:rFonts w:ascii="Times New Roman" w:hAnsi="Times New Roman" w:cs="Times New Roman"/>
          <w:vertAlign w:val="superscript"/>
        </w:rPr>
        <w:t>3+</w:t>
      </w:r>
      <w:r w:rsidRPr="00D2791F">
        <w:rPr>
          <w:rFonts w:ascii="Times New Roman" w:hAnsi="Times New Roman" w:cs="Times New Roman"/>
        </w:rPr>
        <w:t xml:space="preserve"> from </w:t>
      </w:r>
      <w:r w:rsidR="000C236B">
        <w:rPr>
          <w:rFonts w:ascii="Times New Roman" w:hAnsi="Times New Roman" w:cs="Times New Roman"/>
        </w:rPr>
        <w:t xml:space="preserve">the </w:t>
      </w:r>
      <w:proofErr w:type="spellStart"/>
      <w:r w:rsidRPr="00D2791F">
        <w:rPr>
          <w:rFonts w:ascii="Times New Roman" w:hAnsi="Times New Roman" w:cs="Times New Roman"/>
        </w:rPr>
        <w:t>FeEnt</w:t>
      </w:r>
      <w:proofErr w:type="spellEnd"/>
      <w:r w:rsidRPr="00D2791F">
        <w:rPr>
          <w:rFonts w:ascii="Times New Roman" w:hAnsi="Times New Roman" w:cs="Times New Roman"/>
        </w:rPr>
        <w:t xml:space="preserve"> complex requires enzymatic degradation of its </w:t>
      </w:r>
      <w:proofErr w:type="spellStart"/>
      <w:r w:rsidRPr="00D2791F">
        <w:rPr>
          <w:rFonts w:ascii="Times New Roman" w:hAnsi="Times New Roman" w:cs="Times New Roman"/>
        </w:rPr>
        <w:t>trilactone</w:t>
      </w:r>
      <w:proofErr w:type="spellEnd"/>
      <w:r w:rsidRPr="00D2791F">
        <w:rPr>
          <w:rFonts w:ascii="Times New Roman" w:hAnsi="Times New Roman" w:cs="Times New Roman"/>
        </w:rPr>
        <w:t xml:space="preserve"> scaffold by the esterase Fes </w:t>
      </w:r>
      <w:r w:rsidRPr="00D2791F">
        <w:rPr>
          <w:rFonts w:ascii="Times New Roman" w:hAnsi="Times New Roman" w:cs="Times New Roman"/>
        </w:rPr>
        <w:fldChar w:fldCharType="begin"/>
      </w:r>
      <w:r>
        <w:rPr>
          <w:rFonts w:ascii="Times New Roman" w:hAnsi="Times New Roman" w:cs="Times New Roman"/>
        </w:rPr>
        <w:instrText xml:space="preserve"> ADDIN EN.CITE &lt;EndNote&gt;&lt;Cite&gt;&lt;Author&gt;Lin&lt;/Author&gt;&lt;Year&gt;2005&lt;/Year&gt;&lt;RecNum&gt;184&lt;/RecNum&gt;&lt;DisplayText&gt;(17)&lt;/DisplayText&gt;&lt;record&gt;&lt;rec-number&gt;184&lt;/rec-number&gt;&lt;foreign-keys&gt;&lt;key app="EN" db-id="dwsxtvw9lxer9me0fpax22fz0dvw5xdxs9vf" timestamp="1638391840"&gt;184&lt;/key&gt;&lt;/foreign-keys&gt;&lt;ref-type name="Journal Article"&gt;17&lt;/ref-type&gt;&lt;contributors&gt;&lt;authors&gt;&lt;author&gt;Lin, Hening&lt;/author&gt;&lt;author&gt;Fischbach, Michael A&lt;/author&gt;&lt;author&gt;Liu, David R&lt;/author&gt;&lt;author&gt;Walsh, Christopher T&lt;/author&gt;&lt;/authors&gt;&lt;/contributors&gt;&lt;titles&gt;&lt;title&gt;In vitro characterization of salmochelin and enterobactin trilactone hydrolases IroD, IroE, and Fes&lt;/title&gt;&lt;secondary-title&gt;Journal of the American Chemical Society&lt;/secondary-title&gt;&lt;/titles&gt;&lt;periodical&gt;&lt;full-title&gt;Journal of the American Chemical Society&lt;/full-title&gt;&lt;/periodical&gt;&lt;pages&gt;11075-11084&lt;/pages&gt;&lt;volume&gt;127&lt;/volume&gt;&lt;number&gt;31&lt;/number&gt;&lt;dates&gt;&lt;year&gt;2005&lt;/year&gt;&lt;/dates&gt;&lt;isbn&gt;0002-7863&lt;/isbn&gt;&lt;urls&gt;&lt;/urls&gt;&lt;/record&gt;&lt;/Cite&gt;&lt;/EndNote&gt;</w:instrText>
      </w:r>
      <w:r w:rsidRPr="00D2791F">
        <w:rPr>
          <w:rFonts w:ascii="Times New Roman" w:hAnsi="Times New Roman" w:cs="Times New Roman"/>
        </w:rPr>
        <w:fldChar w:fldCharType="separate"/>
      </w:r>
      <w:r>
        <w:rPr>
          <w:rFonts w:ascii="Times New Roman" w:hAnsi="Times New Roman" w:cs="Times New Roman"/>
          <w:noProof/>
        </w:rPr>
        <w:t>(17)</w:t>
      </w:r>
      <w:r w:rsidRPr="00D2791F">
        <w:rPr>
          <w:rFonts w:ascii="Times New Roman" w:hAnsi="Times New Roman" w:cs="Times New Roman"/>
        </w:rPr>
        <w:fldChar w:fldCharType="end"/>
      </w:r>
      <w:r w:rsidRPr="00D2791F">
        <w:rPr>
          <w:rFonts w:ascii="Times New Roman" w:hAnsi="Times New Roman" w:cs="Times New Roman"/>
        </w:rPr>
        <w:t>.</w:t>
      </w:r>
    </w:p>
    <w:p w14:paraId="434E9E31" w14:textId="77777777" w:rsidR="005033BC" w:rsidRDefault="005033BC" w:rsidP="006A6E8F">
      <w:pPr>
        <w:spacing w:line="360" w:lineRule="auto"/>
        <w:contextualSpacing/>
        <w:rPr>
          <w:rFonts w:ascii="Times New Roman" w:hAnsi="Times New Roman" w:cs="Times New Roman"/>
        </w:rPr>
      </w:pPr>
    </w:p>
    <w:p w14:paraId="3A17A235" w14:textId="571880A6" w:rsidR="005033BC" w:rsidRDefault="005033BC" w:rsidP="006A6E8F">
      <w:pPr>
        <w:spacing w:line="360" w:lineRule="auto"/>
        <w:contextualSpacing/>
        <w:rPr>
          <w:rFonts w:ascii="Times New Roman" w:hAnsi="Times New Roman" w:cs="Times New Roman"/>
        </w:rPr>
      </w:pPr>
      <w:r w:rsidRPr="00241141">
        <w:rPr>
          <w:rFonts w:ascii="Times New Roman" w:hAnsi="Times New Roman" w:cs="Times New Roman"/>
        </w:rPr>
        <w:lastRenderedPageBreak/>
        <w:t xml:space="preserve">The </w:t>
      </w:r>
      <w:r>
        <w:rPr>
          <w:rFonts w:ascii="Times New Roman" w:hAnsi="Times New Roman" w:cs="Times New Roman"/>
        </w:rPr>
        <w:t>battle</w:t>
      </w:r>
      <w:r w:rsidRPr="00241141">
        <w:rPr>
          <w:rFonts w:ascii="Times New Roman" w:hAnsi="Times New Roman" w:cs="Times New Roman"/>
        </w:rPr>
        <w:t xml:space="preserve"> for iron between </w:t>
      </w:r>
      <w:r w:rsidRPr="003E6692">
        <w:rPr>
          <w:rFonts w:ascii="Times New Roman" w:hAnsi="Times New Roman" w:cs="Times New Roman"/>
        </w:rPr>
        <w:t xml:space="preserve">host </w:t>
      </w:r>
      <w:r>
        <w:rPr>
          <w:rFonts w:ascii="Times New Roman" w:hAnsi="Times New Roman" w:cs="Times New Roman"/>
        </w:rPr>
        <w:t xml:space="preserve">and bacterial pathogens can be regarded as a scenario of coevolution </w:t>
      </w:r>
      <w:r>
        <w:rPr>
          <w:rFonts w:ascii="Times New Roman" w:hAnsi="Times New Roman" w:cs="Times New Roman"/>
        </w:rPr>
        <w:fldChar w:fldCharType="begin"/>
      </w:r>
      <w:r>
        <w:rPr>
          <w:rFonts w:ascii="Times New Roman" w:hAnsi="Times New Roman" w:cs="Times New Roman"/>
        </w:rPr>
        <w:instrText xml:space="preserve"> ADDIN EN.CITE &lt;EndNote&gt;&lt;Cite&gt;&lt;Author&gt;Miethke&lt;/Author&gt;&lt;Year&gt;2007&lt;/Year&gt;&lt;RecNum&gt;130&lt;/RecNum&gt;&lt;DisplayText&gt;(4)&lt;/DisplayText&gt;&lt;record&gt;&lt;rec-number&gt;130&lt;/rec-number&gt;&lt;foreign-keys&gt;&lt;key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 xml:space="preserve">. Enterobactin-mediated iron acquisition is efficiently impaired by the 24-kDa host acute-phase protein lipocalin 2 (also named </w:t>
      </w:r>
      <w:proofErr w:type="spellStart"/>
      <w:r>
        <w:rPr>
          <w:rFonts w:ascii="Times New Roman" w:hAnsi="Times New Roman" w:cs="Times New Roman"/>
        </w:rPr>
        <w:t>siderocalin</w:t>
      </w:r>
      <w:proofErr w:type="spellEnd"/>
      <w:r>
        <w:rPr>
          <w:rFonts w:ascii="Times New Roman" w:hAnsi="Times New Roman" w:cs="Times New Roman"/>
        </w:rPr>
        <w:t xml:space="preserve"> or </w:t>
      </w:r>
      <w:r w:rsidRPr="00C75589">
        <w:rPr>
          <w:rFonts w:ascii="Times New Roman" w:hAnsi="Times New Roman" w:cs="Times New Roman"/>
        </w:rPr>
        <w:t xml:space="preserve">neutrophil gelatinase-associated </w:t>
      </w:r>
      <w:r>
        <w:rPr>
          <w:rFonts w:ascii="Times New Roman" w:hAnsi="Times New Roman" w:cs="Times New Roman"/>
        </w:rPr>
        <w:t xml:space="preserve">lipocalin [NGAL]). Lipocalin 2 has potent binding affinity for </w:t>
      </w:r>
      <w:r w:rsidR="000C236B">
        <w:rPr>
          <w:rFonts w:ascii="Times New Roman" w:hAnsi="Times New Roman" w:cs="Times New Roman"/>
        </w:rPr>
        <w:t xml:space="preserve">the </w:t>
      </w:r>
      <w:proofErr w:type="spellStart"/>
      <w:r>
        <w:rPr>
          <w:rFonts w:ascii="Times New Roman" w:hAnsi="Times New Roman" w:cs="Times New Roman"/>
        </w:rPr>
        <w:t>FeEnt</w:t>
      </w:r>
      <w:proofErr w:type="spellEnd"/>
      <w:r>
        <w:rPr>
          <w:rFonts w:ascii="Times New Roman" w:hAnsi="Times New Roman" w:cs="Times New Roman"/>
        </w:rPr>
        <w:t xml:space="preserve"> complex and thus exerts </w:t>
      </w:r>
      <w:r w:rsidR="000C236B">
        <w:rPr>
          <w:rFonts w:ascii="Times New Roman" w:hAnsi="Times New Roman" w:cs="Times New Roman"/>
        </w:rPr>
        <w:t xml:space="preserve">its </w:t>
      </w:r>
      <w:r>
        <w:rPr>
          <w:rFonts w:ascii="Times New Roman" w:hAnsi="Times New Roman" w:cs="Times New Roman"/>
        </w:rPr>
        <w:t xml:space="preserve">antimicrobial effect by sequestering </w:t>
      </w:r>
      <w:proofErr w:type="spellStart"/>
      <w:r>
        <w:rPr>
          <w:rFonts w:ascii="Times New Roman" w:hAnsi="Times New Roman" w:cs="Times New Roman"/>
        </w:rPr>
        <w:t>FeEnt</w:t>
      </w:r>
      <w:proofErr w:type="spellEnd"/>
      <w:r>
        <w:rPr>
          <w:rFonts w:ascii="Times New Roman" w:hAnsi="Times New Roman" w:cs="Times New Roman"/>
        </w:rPr>
        <w:t xml:space="preserve"> from uptake system of bacterial pathogens </w:t>
      </w:r>
      <w:r>
        <w:rPr>
          <w:rFonts w:ascii="Times New Roman" w:hAnsi="Times New Roman" w:cs="Times New Roman"/>
        </w:rPr>
        <w:fldChar w:fldCharType="begin"/>
      </w:r>
      <w:r>
        <w:rPr>
          <w:rFonts w:ascii="Times New Roman" w:hAnsi="Times New Roman" w:cs="Times New Roman"/>
        </w:rPr>
        <w:instrText xml:space="preserve"> ADDIN EN.CITE &lt;EndNote&gt;&lt;Cite&gt;&lt;Author&gt;Xiao&lt;/Author&gt;&lt;Year&gt;2017&lt;/Year&gt;&lt;RecNum&gt;203&lt;/RecNum&gt;&lt;DisplayText&gt;(18)&lt;/DisplayText&gt;&lt;record&gt;&lt;rec-number&gt;203&lt;/rec-number&gt;&lt;foreign-keys&gt;&lt;key app="EN" db-id="dwsxtvw9lxer9me0fpax22fz0dvw5xdxs9vf" timestamp="1642397846"&gt;203&lt;/key&gt;&lt;/foreign-keys&gt;&lt;ref-type name="Journal Article"&gt;17&lt;/ref-type&gt;&lt;contributors&gt;&lt;authors&gt;&lt;author&gt;Xiao, Xia&lt;/author&gt;&lt;author&gt;Yeoh, Beng San&lt;/author&gt;&lt;author&gt;Vijay-Kumar, Matam&lt;/author&gt;&lt;/authors&gt;&lt;/contributors&gt;&lt;titles&gt;&lt;title&gt;Lipocalin 2: an emerging player in iron homeostasis and inflammation&lt;/title&gt;&lt;secondary-title&gt;Annual review of nutrition&lt;/secondary-title&gt;&lt;/titles&gt;&lt;periodical&gt;&lt;full-title&gt;Annual review of nutrition&lt;/full-title&gt;&lt;/periodical&gt;&lt;pages&gt;103-130&lt;/pages&gt;&lt;volume&gt;37&lt;/volume&gt;&lt;dates&gt;&lt;year&gt;2017&lt;/year&gt;&lt;/dates&gt;&lt;isbn&gt;0199-9885&lt;/isbn&gt;&lt;urls&gt;&lt;/urls&gt;&lt;/record&gt;&lt;/Cite&gt;&lt;/EndNote&gt;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r>
        <w:rPr>
          <w:rFonts w:ascii="Times New Roman" w:hAnsi="Times New Roman" w:cs="Times New Roman"/>
        </w:rPr>
        <w:t xml:space="preserve">. However, bacteria have evolved to express stealth siderophores that can evade sequestration by </w:t>
      </w:r>
      <w:bookmarkStart w:id="17" w:name="OLE_LINK48"/>
      <w:r>
        <w:rPr>
          <w:rFonts w:ascii="Times New Roman" w:hAnsi="Times New Roman" w:cs="Times New Roman"/>
        </w:rPr>
        <w:t>lipocalin 2</w:t>
      </w:r>
      <w:bookmarkEnd w:id="17"/>
      <w:r>
        <w:rPr>
          <w:rFonts w:ascii="Times New Roman" w:hAnsi="Times New Roman" w:cs="Times New Roman"/>
        </w:rPr>
        <w:t xml:space="preserve">. In many Gram-negative bacterial pathogens, such as </w:t>
      </w:r>
      <w:r w:rsidRPr="007C096B">
        <w:rPr>
          <w:rFonts w:ascii="Times New Roman" w:hAnsi="Times New Roman" w:cs="Times New Roman"/>
          <w:i/>
          <w:iCs/>
        </w:rPr>
        <w:t>E. coli</w:t>
      </w:r>
      <w:r>
        <w:rPr>
          <w:rFonts w:ascii="Times New Roman" w:hAnsi="Times New Roman" w:cs="Times New Roman"/>
        </w:rPr>
        <w:t xml:space="preserve"> and </w:t>
      </w:r>
      <w:r w:rsidRPr="007C096B">
        <w:rPr>
          <w:rFonts w:ascii="Times New Roman" w:hAnsi="Times New Roman" w:cs="Times New Roman"/>
          <w:i/>
          <w:iCs/>
        </w:rPr>
        <w:t>Salmonella</w:t>
      </w:r>
      <w:r>
        <w:rPr>
          <w:rFonts w:ascii="Times New Roman" w:hAnsi="Times New Roman" w:cs="Times New Roman"/>
        </w:rPr>
        <w:t xml:space="preserve"> spp., t</w:t>
      </w:r>
      <w:r w:rsidRPr="00F753EE">
        <w:rPr>
          <w:rFonts w:ascii="Times New Roman" w:hAnsi="Times New Roman" w:cs="Times New Roman"/>
        </w:rPr>
        <w:t>he</w:t>
      </w:r>
      <w:r>
        <w:rPr>
          <w:rFonts w:ascii="Times New Roman" w:hAnsi="Times New Roman" w:cs="Times New Roman"/>
        </w:rPr>
        <w:t xml:space="preserve"> </w:t>
      </w:r>
      <w:proofErr w:type="spellStart"/>
      <w:r w:rsidRPr="00F753EE">
        <w:rPr>
          <w:rFonts w:ascii="Times New Roman" w:hAnsi="Times New Roman" w:cs="Times New Roman"/>
          <w:i/>
          <w:iCs/>
        </w:rPr>
        <w:t>iroA</w:t>
      </w:r>
      <w:proofErr w:type="spellEnd"/>
      <w:r w:rsidRPr="00F753EE">
        <w:rPr>
          <w:rFonts w:ascii="Times New Roman" w:hAnsi="Times New Roman" w:cs="Times New Roman"/>
        </w:rPr>
        <w:t xml:space="preserve"> gene cluster</w:t>
      </w:r>
      <w:r>
        <w:rPr>
          <w:rFonts w:ascii="Times New Roman" w:hAnsi="Times New Roman" w:cs="Times New Roman"/>
        </w:rPr>
        <w:t xml:space="preserve"> is found to glycosylate Ent into salmochelins, which cannot be captured by lipocalin 2 due to </w:t>
      </w:r>
      <w:r w:rsidRPr="0020608C">
        <w:rPr>
          <w:rFonts w:ascii="Times New Roman" w:hAnsi="Times New Roman" w:cs="Times New Roman"/>
        </w:rPr>
        <w:t>steric hindrance from the glucose groups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&lt;EndNote&gt;&lt;Cite&gt;&lt;Author&gt;Fischbach&lt;/Author&gt;&lt;Year&gt;2006&lt;/Year&gt;&lt;RecNum&gt;260&lt;/RecNum&gt;&lt;DisplayText&gt;(19)&lt;/DisplayText&gt;&lt;record&gt;&lt;rec-number&gt;260&lt;/rec-number&gt;&lt;foreign-keys&gt;&lt;key app="EN" db-id="dwsxtvw9lxer9me0fpax22fz0dvw5xdxs9vf" timestamp="1650768765"&gt;260&lt;/key&gt;&lt;/foreign-keys&gt;&lt;ref-type name="Journal Article"&gt;17&lt;/ref-type&gt;&lt;contributors&gt;&lt;authors&gt;&lt;author&gt;Fischbach, Michael A&lt;/author&gt;&lt;author&gt;Lin, Hening&lt;/author&gt;&lt;author&gt;Zhou, Lu&lt;/author&gt;&lt;author&gt;Yu, Yang&lt;/author&gt;&lt;author&gt;Abergel, Rebecca J&lt;/author&gt;&lt;author&gt;Liu, David R&lt;/author&gt;&lt;author&gt;Raymond, Kenneth N&lt;/author&gt;&lt;author&gt;Wanner, Barry L&lt;/author&gt;&lt;author&gt;Strong, Roland K&lt;/author&gt;&lt;author&gt;Walsh, Christopher T&lt;/author&gt;&lt;/authors&gt;&lt;/contributors&gt;&lt;titles&gt;&lt;title&gt;The pathogen-associated iroA gene cluster mediates bacterial evasion of lipocalin 2&lt;/title&gt;&lt;secondary-title&gt;Proceedings of the National Academy of Sciences&lt;/secondary-title&gt;&lt;/titles&gt;&lt;periodical&gt;&lt;full-title&gt;Proceedings of the National Academy of Sciences&lt;/full-title&gt;&lt;/periodical&gt;&lt;pages&gt;16502-16507&lt;/pages&gt;&lt;volume&gt;103&lt;/volume&gt;&lt;number&gt;44&lt;/number&gt;&lt;dates&gt;&lt;year&gt;2006&lt;/year&gt;&lt;/dates&gt;&lt;isbn&gt;0027-8424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r>
        <w:rPr>
          <w:rFonts w:ascii="Times New Roman" w:hAnsi="Times New Roman" w:cs="Times New Roman"/>
        </w:rPr>
        <w:t>.</w:t>
      </w:r>
    </w:p>
    <w:p w14:paraId="37B68E04" w14:textId="77777777" w:rsidR="005033BC" w:rsidRPr="00DD3AA4" w:rsidRDefault="005033BC" w:rsidP="006A6E8F">
      <w:pPr>
        <w:spacing w:line="360" w:lineRule="auto"/>
        <w:contextualSpacing/>
        <w:rPr>
          <w:rFonts w:ascii="Times New Roman" w:hAnsi="Times New Roman" w:cs="Times New Roman"/>
        </w:rPr>
      </w:pPr>
    </w:p>
    <w:p w14:paraId="71730338" w14:textId="649AEC72" w:rsidR="005033BC" w:rsidRPr="00DD3AA4" w:rsidRDefault="005033BC" w:rsidP="00A14FC7">
      <w:pPr>
        <w:pStyle w:val="ListParagraph"/>
        <w:numPr>
          <w:ilvl w:val="2"/>
          <w:numId w:val="5"/>
        </w:numPr>
        <w:spacing w:after="0" w:line="360" w:lineRule="auto"/>
        <w:ind w:left="360" w:hanging="360"/>
        <w:rPr>
          <w:rFonts w:ascii="Times New Roman" w:hAnsi="Times New Roman" w:cs="Times New Roman"/>
          <w:b/>
          <w:bCs/>
          <w:sz w:val="24"/>
          <w:szCs w:val="24"/>
        </w:rPr>
      </w:pPr>
      <w:r w:rsidRPr="00DD3AA4">
        <w:rPr>
          <w:rFonts w:ascii="Times New Roman" w:hAnsi="Times New Roman" w:cs="Times New Roman"/>
          <w:b/>
          <w:bCs/>
          <w:sz w:val="24"/>
          <w:szCs w:val="24"/>
        </w:rPr>
        <w:t>Ent-based antimicrobial strategies</w:t>
      </w:r>
    </w:p>
    <w:p w14:paraId="644F7E64" w14:textId="76E98155" w:rsidR="005033BC" w:rsidRPr="008657C3" w:rsidRDefault="005033BC" w:rsidP="006A6E8F">
      <w:pPr>
        <w:spacing w:line="360" w:lineRule="auto"/>
        <w:contextualSpacing/>
        <w:rPr>
          <w:rFonts w:ascii="Times New Roman" w:eastAsia="Times New Roman" w:hAnsi="Times New Roman" w:cs="Times New Roman"/>
        </w:rPr>
      </w:pPr>
      <w:r w:rsidRPr="00984E09">
        <w:rPr>
          <w:rFonts w:ascii="Times New Roman" w:hAnsi="Times New Roman" w:cs="Times New Roman"/>
          <w:bCs/>
        </w:rPr>
        <w:t xml:space="preserve">Due to its critical role in Gram-negative bacterial pathogenesis, </w:t>
      </w:r>
      <w:bookmarkStart w:id="18" w:name="_Hlk67424706"/>
      <w:r w:rsidRPr="00984E09">
        <w:rPr>
          <w:rFonts w:ascii="Times New Roman" w:hAnsi="Times New Roman" w:cs="Times New Roman"/>
          <w:bCs/>
        </w:rPr>
        <w:t xml:space="preserve">Ent-mediated iron acquisition has been targeted for </w:t>
      </w:r>
      <w:r w:rsidRPr="00984E09">
        <w:rPr>
          <w:rFonts w:ascii="Times New Roman" w:eastAsia="Times New Roman" w:hAnsi="Times New Roman" w:cs="Times New Roman"/>
        </w:rPr>
        <w:t xml:space="preserve">developing intervention strategies against Gram-negative </w:t>
      </w:r>
      <w:r>
        <w:rPr>
          <w:rFonts w:ascii="Times New Roman" w:eastAsia="Times New Roman" w:hAnsi="Times New Roman" w:cs="Times New Roman"/>
        </w:rPr>
        <w:t xml:space="preserve">bacterial </w:t>
      </w:r>
      <w:r w:rsidRPr="00984E09">
        <w:rPr>
          <w:rFonts w:ascii="Times New Roman" w:eastAsia="Times New Roman" w:hAnsi="Times New Roman" w:cs="Times New Roman"/>
        </w:rPr>
        <w:t>infections</w:t>
      </w:r>
      <w:bookmarkEnd w:id="18"/>
      <w:r w:rsidRPr="00984E09">
        <w:rPr>
          <w:rFonts w:ascii="Times New Roman" w:eastAsia="Times New Roman" w:hAnsi="Times New Roman" w:cs="Times New Roman"/>
        </w:rPr>
        <w:t xml:space="preserve">. </w:t>
      </w:r>
      <w:proofErr w:type="spellStart"/>
      <w:r>
        <w:rPr>
          <w:rFonts w:ascii="Times New Roman" w:eastAsia="Times New Roman" w:hAnsi="Times New Roman" w:cs="Times New Roman"/>
        </w:rPr>
        <w:t>EntE</w:t>
      </w:r>
      <w:proofErr w:type="spellEnd"/>
      <w:r>
        <w:rPr>
          <w:rFonts w:ascii="Times New Roman" w:eastAsia="Times New Roman" w:hAnsi="Times New Roman" w:cs="Times New Roman"/>
        </w:rPr>
        <w:t>, an early-stage biosynthesis enzyme for enterobactin, has been targeted for generating competitive inhibitors.</w:t>
      </w:r>
      <w:r w:rsidRPr="009C2793">
        <w:rPr>
          <w:rFonts w:ascii="Times New Roman" w:eastAsia="Times New Roman" w:hAnsi="Times New Roman" w:cs="Times New Roman"/>
        </w:rPr>
        <w:t xml:space="preserve"> </w:t>
      </w:r>
      <w:r>
        <w:rPr>
          <w:rFonts w:ascii="Times New Roman" w:eastAsia="Times New Roman" w:hAnsi="Times New Roman" w:cs="Times New Roman"/>
        </w:rPr>
        <w:t xml:space="preserve">These chemical compounds showed potent inhibitory activity against </w:t>
      </w:r>
      <w:proofErr w:type="spellStart"/>
      <w:r>
        <w:rPr>
          <w:rFonts w:ascii="Times New Roman" w:eastAsia="Times New Roman" w:hAnsi="Times New Roman" w:cs="Times New Roman"/>
        </w:rPr>
        <w:t>EntE</w:t>
      </w:r>
      <w:proofErr w:type="spellEnd"/>
      <w:r>
        <w:rPr>
          <w:rFonts w:ascii="Times New Roman" w:eastAsia="Times New Roman" w:hAnsi="Times New Roman" w:cs="Times New Roman"/>
        </w:rPr>
        <w:t xml:space="preserve"> and were promising candidates for the development of novel antimicrobial agents</w:t>
      </w:r>
      <w:r w:rsidRPr="00655267">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&lt;EndNote&gt;&lt;Cite&gt;&lt;Author&gt;Callahan&lt;/Author&gt;&lt;Year&gt;2006&lt;/Year&gt;&lt;RecNum&gt;266&lt;/RecNum&gt;&lt;DisplayText&gt;(20, 21)&lt;/DisplayText&gt;&lt;record&gt;&lt;rec-number&gt;266&lt;/rec-number&gt;&lt;foreign-keys&gt;&lt;key app="EN" db-id="dwsxtvw9lxer9me0fpax22fz0dvw5xdxs9vf" timestamp="1650842196"&gt;266&lt;/key&gt;&lt;/foreign-keys&gt;&lt;ref-type name="Journal Article"&gt;17&lt;/ref-type&gt;&lt;contributors&gt;&lt;authors&gt;&lt;author&gt;Callahan, Brian P&lt;/author&gt;&lt;author&gt;Lomino, Joseph V&lt;/author&gt;&lt;author&gt;Wolfenden, Richard&lt;/author&gt;&lt;/authors&gt;&lt;/contributors&gt;&lt;titles&gt;&lt;title&gt;Nanomolar inhibition of the enterobactin biosynthesis enzyme, EntE: synthesis, substituent effects, and additivity&lt;/title&gt;&lt;secondary-title&gt;Bioorganic &amp;amp; medicinal chemistry letters&lt;/secondary-title&gt;&lt;/titles&gt;&lt;periodical&gt;&lt;full-title&gt;Bioorganic &amp;amp; medicinal chemistry letters&lt;/full-title&gt;&lt;/periodical&gt;&lt;pages&gt;3802-3805&lt;/pages&gt;&lt;volume&gt;16&lt;/volume&gt;&lt;number&gt;14&lt;/number&gt;&lt;dates&gt;&lt;year&gt;2006&lt;/year&gt;&lt;/dates&gt;&lt;isbn&gt;0960-894X&lt;/isbn&gt;&lt;urls&gt;&lt;/urls&gt;&lt;/record&gt;&lt;/Cite&gt;&lt;Cite&gt;&lt;Author&gt;Sikora&lt;/Author&gt;&lt;Year&gt;2010&lt;/Year&gt;&lt;RecNum&gt;268&lt;/RecNum&gt;&lt;record&gt;&lt;rec-number&gt;268&lt;/rec-number&gt;&lt;foreign-keys&gt;&lt;key app="EN" db-id="dwsxtvw9lxer9me0fpax22fz0dvw5xdxs9vf" timestamp="1650903307"&gt;268&lt;/key&gt;&lt;/foreign-keys&gt;&lt;ref-type name="Journal Article"&gt;17&lt;/ref-type&gt;&lt;contributors&gt;&lt;authors&gt;&lt;author&gt;Sikora, Alison L&lt;/author&gt;&lt;author&gt;Wilson, Daniel J&lt;/author&gt;&lt;author&gt;Aldrich, Courtney C&lt;/author&gt;&lt;author&gt;Blanchard, John S&lt;/author&gt;&lt;/authors&gt;&lt;/contributors&gt;&lt;titles&gt;&lt;title&gt;Kinetic and inhibition studies of dihydroxybenzoate-AMP ligase from Escherichia coli&lt;/title&gt;&lt;secondary-title&gt;Biochemistry&lt;/secondary-title&gt;&lt;/titles&gt;&lt;periodical&gt;&lt;full-title&gt;Biochemistry&lt;/full-title&gt;&lt;/periodical&gt;&lt;pages&gt;3648-3657&lt;/pages&gt;&lt;volume&gt;49&lt;/volume&gt;&lt;number&gt;17&lt;/number&gt;&lt;dates&gt;&lt;year&gt;2010&lt;/year&gt;&lt;/dates&gt;&lt;isbn&gt;0006-2960&lt;/isbn&gt;&lt;urls&gt;&lt;/urls&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(20, 21)</w:t>
      </w:r>
      <w:r>
        <w:rPr>
          <w:rFonts w:ascii="Times New Roman" w:eastAsia="Times New Roman" w:hAnsi="Times New Roman" w:cs="Times New Roman"/>
        </w:rPr>
        <w:fldChar w:fldCharType="end"/>
      </w:r>
      <w:r>
        <w:rPr>
          <w:rFonts w:ascii="Times New Roman" w:eastAsia="Times New Roman" w:hAnsi="Times New Roman" w:cs="Times New Roman"/>
        </w:rPr>
        <w:t xml:space="preserve">. Using a </w:t>
      </w:r>
      <w:r w:rsidRPr="00984E09">
        <w:rPr>
          <w:rFonts w:ascii="Times New Roman" w:eastAsia="Times New Roman" w:hAnsi="Times New Roman" w:cs="Times New Roman"/>
        </w:rPr>
        <w:t>“Trojan horse” strategy</w:t>
      </w:r>
      <w:r>
        <w:rPr>
          <w:rFonts w:ascii="Times New Roman" w:eastAsia="Times New Roman" w:hAnsi="Times New Roman" w:cs="Times New Roman"/>
        </w:rPr>
        <w:t xml:space="preserve">, </w:t>
      </w:r>
      <w:r w:rsidRPr="00984E09">
        <w:rPr>
          <w:rFonts w:ascii="Times New Roman" w:eastAsia="Times New Roman" w:hAnsi="Times New Roman" w:cs="Times New Roman"/>
        </w:rPr>
        <w:t xml:space="preserve">Zheng </w:t>
      </w:r>
      <w:r w:rsidRPr="00984E09">
        <w:rPr>
          <w:rFonts w:ascii="Times New Roman" w:eastAsia="Times New Roman" w:hAnsi="Times New Roman" w:cs="Times New Roman"/>
          <w:i/>
          <w:iCs/>
        </w:rPr>
        <w:t>et al.</w:t>
      </w:r>
      <w:r w:rsidRPr="00984E09">
        <w:rPr>
          <w:rFonts w:ascii="Times New Roman" w:eastAsia="Times New Roman" w:hAnsi="Times New Roman" w:cs="Times New Roman"/>
        </w:rPr>
        <w:t xml:space="preserve"> harnessed Ent as a scaffold to conjugate antibiotics</w:t>
      </w:r>
      <w:r>
        <w:rPr>
          <w:rFonts w:ascii="Times New Roman" w:eastAsia="Times New Roman" w:hAnsi="Times New Roman" w:cs="Times New Roman"/>
        </w:rPr>
        <w:t xml:space="preserve">, which could </w:t>
      </w:r>
      <w:r w:rsidRPr="00984E09">
        <w:rPr>
          <w:rFonts w:ascii="Times New Roman" w:eastAsia="Times New Roman" w:hAnsi="Times New Roman" w:cs="Times New Roman"/>
        </w:rPr>
        <w:t xml:space="preserve">facilitate delivery of </w:t>
      </w:r>
      <w:r w:rsidR="000C236B" w:rsidRPr="00984E09">
        <w:rPr>
          <w:rFonts w:ascii="Times New Roman" w:eastAsia="Times New Roman" w:hAnsi="Times New Roman" w:cs="Times New Roman"/>
        </w:rPr>
        <w:t xml:space="preserve">the </w:t>
      </w:r>
      <w:r w:rsidRPr="00984E09">
        <w:rPr>
          <w:rFonts w:ascii="Times New Roman" w:eastAsia="Times New Roman" w:hAnsi="Times New Roman" w:cs="Times New Roman"/>
        </w:rPr>
        <w:t>antimicrobial cargo across the outer membrane permeability barrier of Gram-negative pathogens utilizing Ent for iron acquisition</w:t>
      </w:r>
      <w:r>
        <w:rPr>
          <w:rFonts w:ascii="Times New Roman" w:eastAsia="Times New Roman" w:hAnsi="Times New Roman" w:cs="Times New Roman"/>
        </w:rPr>
        <w:t xml:space="preserve"> </w:t>
      </w:r>
      <w:r w:rsidRPr="00984E09">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&lt;EndNote&gt;&lt;Cite&gt;&lt;Author&gt;Zheng&lt;/Author&gt;&lt;Year&gt;2012&lt;/Year&gt;&lt;RecNum&gt;28&lt;/RecNum&gt;&lt;DisplayText&gt;(22, 23)&lt;/DisplayText&gt;&lt;record&gt;&lt;rec-number&gt;28&lt;/rec-number&gt;&lt;foreign-keys&gt;&lt;key app="EN" db-id="saw5fr5dr09rz4esr5wx2f00wx2t9t5zraxz" timestamp="1608846675"&gt;28&lt;/key&gt;&lt;/foreign-keys&gt;&lt;ref-type name="Journal Article"&gt;17&lt;/ref-type&gt;&lt;contributors&gt;&lt;authors&gt;&lt;author&gt;Zheng, Tengfei&lt;/author&gt;&lt;author&gt;Bullock, Justin L&lt;/author&gt;&lt;author&gt;Nolan, Elizabeth M&lt;/author&gt;&lt;/authors&gt;&lt;/contributors&gt;&lt;titles&gt;&lt;title&gt;Siderophore-mediated cargo delivery to the cytoplasm of Escherichia coli and Pseudomonas aeruginosa: syntheses of monofunctionalized enterobactin scaffolds and evaluation of enterobactin–cargo conjugate uptake&lt;/title&gt;&lt;secondary-title&gt;Journal of the American Chemical Society&lt;/secondary-title&gt;&lt;/titles&gt;&lt;periodical&gt;&lt;full-title&gt;Journal of the American Chemical Society&lt;/full-title&gt;&lt;/periodical&gt;&lt;pages&gt;18388-18400&lt;/pages&gt;&lt;volume&gt;134&lt;/volume&gt;&lt;number&gt;44&lt;/number&gt;&lt;dates&gt;&lt;year&gt;2012&lt;/year&gt;&lt;/dates&gt;&lt;isbn&gt;0002-7863&lt;/isbn&gt;&lt;urls&gt;&lt;/urls&gt;&lt;/record&gt;&lt;/Cite&gt;&lt;Cite&gt;&lt;Author&gt;Zheng&lt;/Author&gt;&lt;Year&gt;2014&lt;/Year&gt;&lt;RecNum&gt;26&lt;/RecNum&gt;&lt;record&gt;&lt;rec-number&gt;26&lt;/rec-number&gt;&lt;foreign-keys&gt;&lt;key app="EN" db-id="saw5fr5dr09rz4esr5wx2f00wx2t9t5zraxz" timestamp="1608846084"&gt;26&lt;/key&gt;&lt;/foreign-keys&gt;&lt;ref-type name="Journal Article"&gt;17&lt;/ref-type&gt;&lt;contributors&gt;&lt;authors&gt;&lt;author&gt;Zheng, Tengfei&lt;/author&gt;&lt;author&gt;Nolan, Elizabeth M&lt;/author&gt;&lt;/authors&gt;&lt;/contributors&gt;&lt;titles&gt;&lt;title&gt;Enterobactin-mediated delivery of β-lactam antibiotics enhances antibacterial activity against pathogenic Escherichia coli&lt;/title&gt;&lt;secondary-title&gt;Journal of the American Chemical Society&lt;/secondary-title&gt;&lt;/titles&gt;&lt;periodical&gt;&lt;full-title&gt;Journal of the American Chemical Society&lt;/full-title&gt;&lt;/periodical&gt;&lt;pages&gt;9677-9691&lt;/pages&gt;&lt;volume&gt;136&lt;/volume&gt;&lt;number&gt;27&lt;/number&gt;&lt;dates&gt;&lt;year&gt;2014&lt;/year&gt;&lt;/dates&gt;&lt;isbn&gt;0002-7863&lt;/isbn&gt;&lt;urls&gt;&lt;/urls&gt;&lt;/record&gt;&lt;/Cite&gt;&lt;/EndNote&gt;</w:instrText>
      </w:r>
      <w:r w:rsidRPr="00984E09">
        <w:rPr>
          <w:rFonts w:ascii="Times New Roman" w:eastAsia="Times New Roman" w:hAnsi="Times New Roman" w:cs="Times New Roman"/>
        </w:rPr>
        <w:fldChar w:fldCharType="separate"/>
      </w:r>
      <w:r>
        <w:rPr>
          <w:rFonts w:ascii="Times New Roman" w:eastAsia="Times New Roman" w:hAnsi="Times New Roman" w:cs="Times New Roman"/>
          <w:noProof/>
        </w:rPr>
        <w:t>(22, 23)</w:t>
      </w:r>
      <w:r w:rsidRPr="00984E09">
        <w:rPr>
          <w:rFonts w:ascii="Times New Roman" w:eastAsia="Times New Roman" w:hAnsi="Times New Roman" w:cs="Times New Roman"/>
        </w:rPr>
        <w:fldChar w:fldCharType="end"/>
      </w:r>
      <w:r w:rsidRPr="00984E09">
        <w:rPr>
          <w:rFonts w:ascii="Times New Roman" w:eastAsia="Times New Roman" w:hAnsi="Times New Roman" w:cs="Times New Roman"/>
        </w:rPr>
        <w:t>.</w:t>
      </w:r>
      <w:r>
        <w:rPr>
          <w:rFonts w:ascii="Times New Roman" w:eastAsia="Times New Roman" w:hAnsi="Times New Roman" w:cs="Times New Roman"/>
        </w:rPr>
        <w:t xml:space="preserve"> </w:t>
      </w:r>
      <w:r w:rsidRPr="00984E09">
        <w:rPr>
          <w:rFonts w:ascii="Times New Roman" w:eastAsia="Times New Roman" w:hAnsi="Times New Roman" w:cs="Times New Roman"/>
        </w:rPr>
        <w:t xml:space="preserve">Under iron-limited condition, the Ent-modified antibiotics exerted enhanced antibacterial activity against pathogenic </w:t>
      </w:r>
      <w:r w:rsidRPr="00984E09">
        <w:rPr>
          <w:rFonts w:ascii="Times New Roman" w:eastAsia="Times New Roman" w:hAnsi="Times New Roman" w:cs="Times New Roman"/>
          <w:i/>
          <w:iCs/>
        </w:rPr>
        <w:t>E. coli</w:t>
      </w:r>
      <w:r w:rsidRPr="00984E09">
        <w:rPr>
          <w:rFonts w:ascii="Times New Roman" w:eastAsia="Times New Roman" w:hAnsi="Times New Roman" w:cs="Times New Roman"/>
        </w:rPr>
        <w:t xml:space="preserve"> compared to their parent β-lactams </w:t>
      </w:r>
      <w:r w:rsidRPr="00984E09">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&lt;EndNote&gt;&lt;Cite&gt;&lt;Author&gt;Zheng&lt;/Author&gt;&lt;Year&gt;2014&lt;/Year&gt;&lt;RecNum&gt;26&lt;/RecNum&gt;&lt;DisplayText&gt;(23)&lt;/DisplayText&gt;&lt;record&gt;&lt;rec-number&gt;26&lt;/rec-number&gt;&lt;foreign-keys&gt;&lt;key app="EN" db-id="saw5fr5dr09rz4esr5wx2f00wx2t9t5zraxz" timestamp="1608846084"&gt;26&lt;/key&gt;&lt;/foreign-keys&gt;&lt;ref-type name="Journal Article"&gt;17&lt;/ref-type&gt;&lt;contributors&gt;&lt;authors&gt;&lt;author&gt;Zheng, Tengfei&lt;/author&gt;&lt;author&gt;Nolan, Elizabeth M&lt;/author&gt;&lt;/authors&gt;&lt;/contributors&gt;&lt;titles&gt;&lt;title&gt;Enterobactin-mediated delivery of β-lactam antibiotics enhances antibacterial activity against pathogenic Escherichia coli&lt;/title&gt;&lt;secondary-title&gt;Journal of the American Chemical Society&lt;/secondary-title&gt;&lt;/titles&gt;&lt;periodical&gt;&lt;full-title&gt;Journal of the American Chemical Society&lt;/full-title&gt;&lt;/periodical&gt;&lt;pages&gt;9677-9691&lt;/pages&gt;&lt;volume&gt;136&lt;/volume&gt;&lt;number&gt;27&lt;/number&gt;&lt;dates&gt;&lt;year&gt;2014&lt;/year&gt;&lt;/dates&gt;&lt;isbn&gt;0002-7863&lt;/isbn&gt;&lt;urls&gt;&lt;/urls&gt;&lt;/record&gt;&lt;/Cite&gt;&lt;/EndNote&gt;</w:instrText>
      </w:r>
      <w:r w:rsidRPr="00984E09">
        <w:rPr>
          <w:rFonts w:ascii="Times New Roman" w:eastAsia="Times New Roman" w:hAnsi="Times New Roman" w:cs="Times New Roman"/>
        </w:rPr>
        <w:fldChar w:fldCharType="separate"/>
      </w:r>
      <w:r>
        <w:rPr>
          <w:rFonts w:ascii="Times New Roman" w:eastAsia="Times New Roman" w:hAnsi="Times New Roman" w:cs="Times New Roman"/>
          <w:noProof/>
        </w:rPr>
        <w:t>(23)</w:t>
      </w:r>
      <w:r w:rsidRPr="00984E09">
        <w:rPr>
          <w:rFonts w:ascii="Times New Roman" w:eastAsia="Times New Roman" w:hAnsi="Times New Roman" w:cs="Times New Roman"/>
        </w:rPr>
        <w:fldChar w:fldCharType="end"/>
      </w:r>
      <w:r w:rsidRPr="00984E09">
        <w:rPr>
          <w:rFonts w:ascii="Times New Roman" w:eastAsia="Times New Roman" w:hAnsi="Times New Roman" w:cs="Times New Roman"/>
        </w:rPr>
        <w:t xml:space="preserve">. In addition, </w:t>
      </w:r>
      <w:proofErr w:type="spellStart"/>
      <w:r w:rsidRPr="00984E09">
        <w:rPr>
          <w:rFonts w:ascii="Times New Roman" w:eastAsia="Times New Roman" w:hAnsi="Times New Roman" w:cs="Times New Roman"/>
        </w:rPr>
        <w:t>FepA</w:t>
      </w:r>
      <w:proofErr w:type="spellEnd"/>
      <w:r w:rsidRPr="00984E09">
        <w:rPr>
          <w:rFonts w:ascii="Times New Roman" w:eastAsia="Times New Roman" w:hAnsi="Times New Roman" w:cs="Times New Roman"/>
        </w:rPr>
        <w:t xml:space="preserve"> is an iron-regulated outer-membrane receptor in </w:t>
      </w:r>
      <w:r w:rsidRPr="00984E09">
        <w:rPr>
          <w:rFonts w:ascii="Times New Roman" w:eastAsia="Times New Roman" w:hAnsi="Times New Roman" w:cs="Times New Roman"/>
          <w:i/>
          <w:iCs/>
        </w:rPr>
        <w:t>E. coli</w:t>
      </w:r>
      <w:r w:rsidRPr="00984E09">
        <w:rPr>
          <w:rFonts w:ascii="Times New Roman" w:eastAsia="Times New Roman" w:hAnsi="Times New Roman" w:cs="Times New Roman"/>
        </w:rPr>
        <w:t xml:space="preserve"> and other Enterobacteriaceae species that specifically recognizes and transports </w:t>
      </w:r>
      <w:proofErr w:type="spellStart"/>
      <w:r>
        <w:rPr>
          <w:rFonts w:ascii="Times New Roman" w:eastAsia="Times New Roman" w:hAnsi="Times New Roman" w:cs="Times New Roman"/>
        </w:rPr>
        <w:t>FeEnt</w:t>
      </w:r>
      <w:proofErr w:type="spellEnd"/>
      <w:r w:rsidRPr="00984E09">
        <w:rPr>
          <w:rFonts w:ascii="Times New Roman" w:eastAsia="Times New Roman" w:hAnsi="Times New Roman" w:cs="Times New Roman"/>
        </w:rPr>
        <w:t xml:space="preserve"> into the periplasm</w:t>
      </w:r>
      <w:r w:rsidR="00D3546B">
        <w:rPr>
          <w:rFonts w:ascii="Times New Roman" w:eastAsia="Times New Roman" w:hAnsi="Times New Roman" w:cs="Times New Roman"/>
        </w:rPr>
        <w:t xml:space="preserve"> </w:t>
      </w:r>
      <w:r w:rsidR="00A13223">
        <w:rPr>
          <w:rFonts w:ascii="Times New Roman" w:eastAsia="Times New Roman" w:hAnsi="Times New Roman" w:cs="Times New Roman"/>
        </w:rPr>
        <w:fldChar w:fldCharType="begin"/>
      </w:r>
      <w:r w:rsidR="00A13223">
        <w:rPr>
          <w:rFonts w:ascii="Times New Roman" w:eastAsia="Times New Roman" w:hAnsi="Times New Roman" w:cs="Times New Roman"/>
        </w:rPr>
        <w:instrText xml:space="preserve"> ADDIN EN.CITE &lt;EndNote&gt;&lt;Cite&gt;&lt;Author&gt;Miethke&lt;/Author&gt;&lt;Year&gt;2007&lt;/Year&gt;&lt;RecNum&gt;130&lt;/RecNum&gt;&lt;DisplayText&gt;(4)&lt;/DisplayText&gt;&lt;record&gt;&lt;rec-number&gt;130&lt;/rec-number&gt;&lt;foreign-keys&gt;&lt;key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EndNote&gt;</w:instrText>
      </w:r>
      <w:r w:rsidR="00A13223">
        <w:rPr>
          <w:rFonts w:ascii="Times New Roman" w:eastAsia="Times New Roman" w:hAnsi="Times New Roman" w:cs="Times New Roman"/>
        </w:rPr>
        <w:fldChar w:fldCharType="separate"/>
      </w:r>
      <w:r w:rsidR="00A13223">
        <w:rPr>
          <w:rFonts w:ascii="Times New Roman" w:eastAsia="Times New Roman" w:hAnsi="Times New Roman" w:cs="Times New Roman"/>
          <w:noProof/>
        </w:rPr>
        <w:t>(4)</w:t>
      </w:r>
      <w:r w:rsidR="00A13223">
        <w:rPr>
          <w:rFonts w:ascii="Times New Roman" w:eastAsia="Times New Roman" w:hAnsi="Times New Roman" w:cs="Times New Roman"/>
        </w:rPr>
        <w:fldChar w:fldCharType="end"/>
      </w:r>
      <w:r w:rsidRPr="00984E09">
        <w:rPr>
          <w:rFonts w:ascii="Times New Roman" w:eastAsia="Times New Roman" w:hAnsi="Times New Roman" w:cs="Times New Roman"/>
        </w:rPr>
        <w:t xml:space="preserve">. Lin </w:t>
      </w:r>
      <w:r w:rsidRPr="00984E09">
        <w:rPr>
          <w:rFonts w:ascii="Times New Roman" w:eastAsia="Times New Roman" w:hAnsi="Times New Roman" w:cs="Times New Roman"/>
          <w:i/>
          <w:iCs/>
        </w:rPr>
        <w:t>et al.</w:t>
      </w:r>
      <w:r w:rsidRPr="00984E09">
        <w:rPr>
          <w:rFonts w:ascii="Times New Roman" w:eastAsia="Times New Roman" w:hAnsi="Times New Roman" w:cs="Times New Roman"/>
        </w:rPr>
        <w:t xml:space="preserve"> developed polyclonal and monoclonal antibodies directed against </w:t>
      </w:r>
      <w:proofErr w:type="spellStart"/>
      <w:r w:rsidRPr="00984E09">
        <w:rPr>
          <w:rFonts w:ascii="Times New Roman" w:eastAsia="Times New Roman" w:hAnsi="Times New Roman" w:cs="Times New Roman"/>
        </w:rPr>
        <w:t>FepA</w:t>
      </w:r>
      <w:proofErr w:type="spellEnd"/>
      <w:r w:rsidRPr="00984E09">
        <w:rPr>
          <w:rFonts w:ascii="Times New Roman" w:eastAsia="Times New Roman" w:hAnsi="Times New Roman" w:cs="Times New Roman"/>
        </w:rPr>
        <w:t>, both of which significantly inhibit</w:t>
      </w:r>
      <w:r>
        <w:rPr>
          <w:rFonts w:ascii="Times New Roman" w:eastAsia="Times New Roman" w:hAnsi="Times New Roman" w:cs="Times New Roman"/>
        </w:rPr>
        <w:t>ed</w:t>
      </w:r>
      <w:r w:rsidRPr="00984E09">
        <w:rPr>
          <w:rFonts w:ascii="Times New Roman" w:eastAsia="Times New Roman" w:hAnsi="Times New Roman" w:cs="Times New Roman"/>
        </w:rPr>
        <w:t xml:space="preserve"> the growth of </w:t>
      </w:r>
      <w:r w:rsidRPr="00984E09">
        <w:rPr>
          <w:rFonts w:ascii="Times New Roman" w:eastAsia="Times New Roman" w:hAnsi="Times New Roman" w:cs="Times New Roman"/>
          <w:i/>
          <w:iCs/>
        </w:rPr>
        <w:t>E. coli</w:t>
      </w:r>
      <w:r w:rsidRPr="00984E09">
        <w:rPr>
          <w:rFonts w:ascii="Times New Roman" w:eastAsia="Times New Roman" w:hAnsi="Times New Roman" w:cs="Times New Roman"/>
        </w:rPr>
        <w:t xml:space="preserve"> and </w:t>
      </w:r>
      <w:r w:rsidRPr="00984E09">
        <w:rPr>
          <w:rFonts w:ascii="Times New Roman" w:hAnsi="Times New Roman" w:cs="Times New Roman"/>
          <w:bCs/>
          <w:i/>
          <w:iCs/>
        </w:rPr>
        <w:t>K. pneumoniae</w:t>
      </w:r>
      <w:r w:rsidRPr="00984E09">
        <w:rPr>
          <w:rFonts w:ascii="Times New Roman" w:hAnsi="Times New Roman" w:cs="Times New Roman"/>
          <w:bCs/>
        </w:rPr>
        <w:t xml:space="preserve"> under iron-restricted condition </w:t>
      </w:r>
      <w:r w:rsidRPr="00984E09">
        <w:rPr>
          <w:rFonts w:ascii="Times New Roman" w:hAnsi="Times New Roman" w:cs="Times New Roman"/>
          <w:bCs/>
        </w:rPr>
        <w:fldChar w:fldCharType="begin"/>
      </w:r>
      <w:r w:rsidR="00D3546B">
        <w:rPr>
          <w:rFonts w:ascii="Times New Roman" w:hAnsi="Times New Roman" w:cs="Times New Roman"/>
          <w:bCs/>
        </w:rPr>
        <w:instrText xml:space="preserve"> ADDIN EN.CITE &lt;EndNote&gt;&lt;Cite&gt;&lt;Author&gt;Lin&lt;/Author&gt;&lt;Year&gt;1999&lt;/Year&gt;&lt;RecNum&gt;202&lt;/RecNum&gt;&lt;DisplayText&gt;(24, 25)&lt;/DisplayText&gt;&lt;record&gt;&lt;rec-number&gt;202&lt;/rec-number&gt;&lt;foreign-keys&gt;&lt;key app="EN" db-id="dwsxtvw9lxer9me0fpax22fz0dvw5xdxs9vf" timestamp="1642392244"&gt;202&lt;/key&gt;&lt;/foreign-keys&gt;&lt;ref-type name="Journal Article"&gt;17&lt;/ref-type&gt;&lt;contributors&gt;&lt;authors&gt;&lt;author&gt;Lin, J&lt;/author&gt;&lt;author&gt;Hogan, JS&lt;/author&gt;&lt;author&gt;Smith, KL&lt;/author&gt;&lt;/authors&gt;&lt;/contributors&gt;&lt;titles&gt;&lt;title&gt;Growth responses of coliform bacteria to purified immunoglobulin G from cows immunized with ferric enterobactin receptor FepA&lt;/title&gt;&lt;secondary-title&gt;Journal of dairy science&lt;/secondary-title&gt;&lt;/titles&gt;&lt;periodical&gt;&lt;full-title&gt;Journal of dairy science&lt;/full-title&gt;&lt;/periodical&gt;&lt;pages&gt;86-92&lt;/pages&gt;&lt;volume&gt;82&lt;/volume&gt;&lt;number&gt;1&lt;/number&gt;&lt;dates&gt;&lt;year&gt;1999&lt;/year&gt;&lt;/dates&gt;&lt;isbn&gt;0022-0302&lt;/isbn&gt;&lt;urls&gt;&lt;/urls&gt;&lt;/record&gt;&lt;/Cite&gt;&lt;Cite&gt;&lt;Author&gt;Lin&lt;/Author&gt;&lt;Year&gt;1998&lt;/Year&gt;&lt;RecNum&gt;32&lt;/RecNum&gt;&lt;record&gt;&lt;rec-number&gt;32&lt;/rec-number&gt;&lt;foreign-keys&gt;&lt;key app="EN" db-id="saw5fr5dr09rz4esr5wx2f00wx2t9t5zraxz" timestamp="1608863733"&gt;32&lt;/key&gt;&lt;/foreign-keys&gt;&lt;ref-type name="Journal Article"&gt;17&lt;/ref-type&gt;&lt;contributors&gt;&lt;authors&gt;&lt;author&gt;Lin, J&lt;/author&gt;&lt;author&gt;Hogan, JS&lt;/author&gt;&lt;author&gt;Smith, KL&lt;/author&gt;&lt;/authors&gt;&lt;/contributors&gt;&lt;titles&gt;&lt;title&gt;Inhibition of in vitro growth of coliform bacteria by a monoclonal antibody directed against ferric enterobactin receptor FepA&lt;/title&gt;&lt;secondary-title&gt;Journal of dairy science&lt;/secondary-title&gt;&lt;/titles&gt;&lt;periodical&gt;&lt;full-title&gt;Journal of dairy science&lt;/full-title&gt;&lt;/periodical&gt;&lt;pages&gt;1267-1274&lt;/pages&gt;&lt;volume&gt;81&lt;/volume&gt;&lt;number&gt;5&lt;/number&gt;&lt;dates&gt;&lt;year&gt;1998&lt;/year&gt;&lt;/dates&gt;&lt;isbn&gt;0022-0302&lt;/isbn&gt;&lt;urls&gt;&lt;/urls&gt;&lt;/record&gt;&lt;/Cite&gt;&lt;/EndNote&gt;</w:instrText>
      </w:r>
      <w:r w:rsidRPr="00984E09">
        <w:rPr>
          <w:rFonts w:ascii="Times New Roman" w:hAnsi="Times New Roman" w:cs="Times New Roman"/>
          <w:bCs/>
        </w:rPr>
        <w:fldChar w:fldCharType="separate"/>
      </w:r>
      <w:r w:rsidR="00D3546B">
        <w:rPr>
          <w:rFonts w:ascii="Times New Roman" w:hAnsi="Times New Roman" w:cs="Times New Roman"/>
          <w:bCs/>
          <w:noProof/>
        </w:rPr>
        <w:t>(24, 25)</w:t>
      </w:r>
      <w:r w:rsidRPr="00984E09">
        <w:rPr>
          <w:rFonts w:ascii="Times New Roman" w:hAnsi="Times New Roman" w:cs="Times New Roman"/>
          <w:bCs/>
        </w:rPr>
        <w:fldChar w:fldCharType="end"/>
      </w:r>
      <w:r w:rsidRPr="00984E09">
        <w:rPr>
          <w:rFonts w:ascii="Times New Roman" w:hAnsi="Times New Roman" w:cs="Times New Roman"/>
          <w:bCs/>
        </w:rPr>
        <w:t>.</w:t>
      </w:r>
    </w:p>
    <w:p w14:paraId="58B0B6B1" w14:textId="77777777" w:rsidR="005033BC" w:rsidRPr="00984E09" w:rsidRDefault="005033BC" w:rsidP="006A6E8F">
      <w:pPr>
        <w:spacing w:line="360" w:lineRule="auto"/>
        <w:contextualSpacing/>
        <w:rPr>
          <w:rFonts w:ascii="Times New Roman" w:hAnsi="Times New Roman" w:cs="Times New Roman"/>
          <w:bCs/>
        </w:rPr>
      </w:pPr>
    </w:p>
    <w:p w14:paraId="0E5D8184" w14:textId="3B73EFD4" w:rsidR="005033BC" w:rsidRDefault="005033BC" w:rsidP="0059222C">
      <w:pPr>
        <w:spacing w:line="360" w:lineRule="auto"/>
        <w:contextualSpacing/>
        <w:rPr>
          <w:rFonts w:ascii="Times New Roman" w:hAnsi="Times New Roman" w:cs="Times New Roman"/>
          <w:bCs/>
        </w:rPr>
      </w:pPr>
      <w:r w:rsidRPr="00984E09">
        <w:rPr>
          <w:rFonts w:ascii="Times New Roman" w:hAnsi="Times New Roman" w:cs="Times New Roman"/>
          <w:bCs/>
        </w:rPr>
        <w:t xml:space="preserve">Recently, an immunization strategy directly targeting Ent, inspired by the bacteriostatic action of </w:t>
      </w:r>
      <w:bookmarkStart w:id="19" w:name="OLE_LINK43"/>
      <w:bookmarkStart w:id="20" w:name="OLE_LINK44"/>
      <w:r w:rsidRPr="00984E09">
        <w:rPr>
          <w:rFonts w:ascii="Times New Roman" w:hAnsi="Times New Roman" w:cs="Times New Roman"/>
          <w:bCs/>
        </w:rPr>
        <w:t>lipocalin</w:t>
      </w:r>
      <w:r>
        <w:rPr>
          <w:rFonts w:ascii="Times New Roman" w:hAnsi="Times New Roman" w:cs="Times New Roman"/>
          <w:bCs/>
        </w:rPr>
        <w:t xml:space="preserve"> </w:t>
      </w:r>
      <w:r w:rsidRPr="00984E09">
        <w:rPr>
          <w:rFonts w:ascii="Times New Roman" w:hAnsi="Times New Roman" w:cs="Times New Roman"/>
          <w:bCs/>
        </w:rPr>
        <w:t>2</w:t>
      </w:r>
      <w:bookmarkEnd w:id="19"/>
      <w:bookmarkEnd w:id="20"/>
      <w:r w:rsidRPr="00984E09">
        <w:rPr>
          <w:rFonts w:ascii="Times New Roman" w:hAnsi="Times New Roman" w:cs="Times New Roman"/>
          <w:bCs/>
        </w:rPr>
        <w:t>, was developed to sequester Ent from bacterial uptake</w:t>
      </w:r>
      <w:r>
        <w:rPr>
          <w:rFonts w:ascii="Times New Roman" w:hAnsi="Times New Roman" w:cs="Times New Roman"/>
          <w:bCs/>
        </w:rPr>
        <w:t>.</w:t>
      </w:r>
      <w:r w:rsidRPr="00984E09">
        <w:rPr>
          <w:rFonts w:ascii="Times New Roman" w:hAnsi="Times New Roman" w:cs="Times New Roman"/>
          <w:bCs/>
        </w:rPr>
        <w:t xml:space="preserve"> </w:t>
      </w:r>
      <w:proofErr w:type="spellStart"/>
      <w:r w:rsidRPr="00984E09">
        <w:rPr>
          <w:rFonts w:ascii="Times New Roman" w:hAnsi="Times New Roman" w:cs="Times New Roman"/>
          <w:bCs/>
        </w:rPr>
        <w:t>Sassone-Corsi</w:t>
      </w:r>
      <w:proofErr w:type="spellEnd"/>
      <w:r w:rsidRPr="00984E09">
        <w:rPr>
          <w:rFonts w:ascii="Times New Roman" w:hAnsi="Times New Roman" w:cs="Times New Roman"/>
          <w:bCs/>
        </w:rPr>
        <w:t xml:space="preserve"> </w:t>
      </w:r>
      <w:r w:rsidRPr="00984E09">
        <w:rPr>
          <w:rFonts w:ascii="Times New Roman" w:hAnsi="Times New Roman" w:cs="Times New Roman"/>
          <w:bCs/>
          <w:i/>
          <w:iCs/>
        </w:rPr>
        <w:t>et al</w:t>
      </w:r>
      <w:r w:rsidRPr="00984E09">
        <w:rPr>
          <w:rFonts w:ascii="Times New Roman" w:hAnsi="Times New Roman" w:cs="Times New Roman"/>
          <w:bCs/>
        </w:rPr>
        <w:t xml:space="preserve">. chemically synthesized a conjugate of Ent with an immunogenic carrier. The Ent conjugate vaccine elicited anti-Ent antibodies in immunized mice and protected </w:t>
      </w:r>
      <w:r w:rsidR="000C32D4">
        <w:rPr>
          <w:rFonts w:ascii="Times New Roman" w:hAnsi="Times New Roman" w:cs="Times New Roman"/>
          <w:bCs/>
        </w:rPr>
        <w:t>them</w:t>
      </w:r>
      <w:r w:rsidRPr="00984E09">
        <w:rPr>
          <w:rFonts w:ascii="Times New Roman" w:hAnsi="Times New Roman" w:cs="Times New Roman"/>
          <w:bCs/>
        </w:rPr>
        <w:t xml:space="preserve"> from </w:t>
      </w:r>
      <w:r w:rsidRPr="00984E09">
        <w:rPr>
          <w:rFonts w:ascii="Times New Roman" w:hAnsi="Times New Roman" w:cs="Times New Roman"/>
          <w:bCs/>
          <w:i/>
          <w:iCs/>
        </w:rPr>
        <w:t>Salmonella</w:t>
      </w:r>
      <w:r w:rsidRPr="00984E09">
        <w:rPr>
          <w:rFonts w:ascii="Times New Roman" w:hAnsi="Times New Roman" w:cs="Times New Roman"/>
          <w:bCs/>
        </w:rPr>
        <w:t xml:space="preserve"> infection </w:t>
      </w:r>
      <w:r w:rsidRPr="00984E09">
        <w:rPr>
          <w:rFonts w:ascii="Times New Roman" w:hAnsi="Times New Roman" w:cs="Times New Roman"/>
          <w:bCs/>
        </w:rPr>
        <w:fldChar w:fldCharType="begin"/>
      </w:r>
      <w:r w:rsidR="00D3546B">
        <w:rPr>
          <w:rFonts w:ascii="Times New Roman" w:hAnsi="Times New Roman" w:cs="Times New Roman"/>
          <w:bCs/>
        </w:rPr>
        <w:instrText xml:space="preserve"> ADDIN EN.CITE &lt;EndNote&gt;&lt;Cite&gt;&lt;Author&gt;Sassone-Corsi&lt;/Author&gt;&lt;Year&gt;2016&lt;/Year&gt;&lt;RecNum&gt;34&lt;/RecNum&gt;&lt;DisplayText&gt;(26)&lt;/DisplayText&gt;&lt;record&gt;&lt;rec-number&gt;34&lt;/rec-number&gt;&lt;foreign-keys&gt;&lt;key app="EN" db-id="saw5fr5dr09rz4esr5wx2f00wx2t9t5zraxz" timestamp="1608872653"&gt;34&lt;/key&gt;&lt;/foreign-keys&gt;&lt;ref-type name="Journal Article"&gt;17&lt;/ref-type&gt;&lt;contributors&gt;&lt;authors&gt;&lt;author&gt;Sassone-Corsi, Martina&lt;/author&gt;&lt;author&gt;Chairatana, Phoom&lt;/author&gt;&lt;author&gt;Zheng, Tengfei&lt;/author&gt;&lt;author&gt;Perez-Lopez, Araceli&lt;/author&gt;&lt;author&gt;Edwards, Robert A&lt;/author&gt;&lt;author&gt;George, Michael D&lt;/author&gt;&lt;author&gt;Nolan, Elizabeth M&lt;/author&gt;&lt;author&gt;Raffatellu, Manuela&lt;/author&gt;&lt;/authors&gt;&lt;/contributors&gt;&lt;titles&gt;&lt;title&gt;Siderophore-based immunization strategy to inhibit growth of enteric pathogens&lt;/title&gt;&lt;secondary-title&gt;Proceedings of the National Academy of Sciences&lt;/secondary-title&gt;&lt;/titles&gt;&lt;periodical&gt;&lt;full-title&gt;Proceedings of the National Academy of Sciences&lt;/full-title&gt;&lt;/periodical&gt;&lt;pages&gt;13462-13467&lt;/pages&gt;&lt;volume&gt;113&lt;/volume&gt;&lt;number&gt;47&lt;/number&gt;&lt;dates&gt;&lt;year&gt;2016&lt;/year&gt;&lt;/dates&gt;&lt;isbn&gt;0027-8424&lt;/isbn&gt;&lt;urls&gt;&lt;/urls&gt;&lt;/record&gt;&lt;/Cite&gt;&lt;/EndNote&gt;</w:instrText>
      </w:r>
      <w:r w:rsidRPr="00984E09">
        <w:rPr>
          <w:rFonts w:ascii="Times New Roman" w:hAnsi="Times New Roman" w:cs="Times New Roman"/>
          <w:bCs/>
        </w:rPr>
        <w:fldChar w:fldCharType="separate"/>
      </w:r>
      <w:r w:rsidR="00D3546B">
        <w:rPr>
          <w:rFonts w:ascii="Times New Roman" w:hAnsi="Times New Roman" w:cs="Times New Roman"/>
          <w:bCs/>
          <w:noProof/>
        </w:rPr>
        <w:t>(26)</w:t>
      </w:r>
      <w:r w:rsidRPr="00984E09">
        <w:rPr>
          <w:rFonts w:ascii="Times New Roman" w:hAnsi="Times New Roman" w:cs="Times New Roman"/>
          <w:bCs/>
        </w:rPr>
        <w:fldChar w:fldCharType="end"/>
      </w:r>
      <w:r w:rsidRPr="00984E09">
        <w:rPr>
          <w:rFonts w:ascii="Times New Roman" w:hAnsi="Times New Roman" w:cs="Times New Roman"/>
          <w:bCs/>
        </w:rPr>
        <w:t xml:space="preserve">. In another independent study, Wang </w:t>
      </w:r>
      <w:r w:rsidRPr="00984E09">
        <w:rPr>
          <w:rFonts w:ascii="Times New Roman" w:hAnsi="Times New Roman" w:cs="Times New Roman"/>
          <w:bCs/>
          <w:i/>
          <w:iCs/>
        </w:rPr>
        <w:t>et al</w:t>
      </w:r>
      <w:r w:rsidRPr="00984E09">
        <w:rPr>
          <w:rFonts w:ascii="Times New Roman" w:hAnsi="Times New Roman" w:cs="Times New Roman"/>
          <w:bCs/>
        </w:rPr>
        <w:t xml:space="preserve">. utilized a more simplified and efficient </w:t>
      </w:r>
      <w:r w:rsidRPr="00984E09">
        <w:rPr>
          <w:rFonts w:ascii="Times New Roman" w:hAnsi="Times New Roman" w:cs="Times New Roman"/>
          <w:bCs/>
        </w:rPr>
        <w:lastRenderedPageBreak/>
        <w:t xml:space="preserve">conjugation method to generate another Ent conjugate vaccine, which induced high titers of anti-Ent antibodies in rabbits </w:t>
      </w:r>
      <w:r w:rsidRPr="00984E09">
        <w:rPr>
          <w:rFonts w:ascii="Times New Roman" w:hAnsi="Times New Roman" w:cs="Times New Roman"/>
          <w:bCs/>
        </w:rPr>
        <w:fldChar w:fldCharType="begin"/>
      </w:r>
      <w:r w:rsidR="00D3546B">
        <w:rPr>
          <w:rFonts w:ascii="Times New Roman" w:hAnsi="Times New Roman" w:cs="Times New Roman"/>
          <w:bCs/>
        </w:rPr>
        <w:instrText xml:space="preserve"> ADDIN EN.CITE &lt;EndNote&gt;&lt;Cite&gt;&lt;Author&gt;Wang&lt;/Author&gt;&lt;Year&gt;2019&lt;/Year&gt;&lt;RecNum&gt;2&lt;/RecNum&gt;&lt;DisplayText&gt;(27)&lt;/DisplayText&gt;&lt;record&gt;&lt;rec-number&gt;2&lt;/rec-number&gt;&lt;foreign-keys&gt;&lt;key app="EN" db-id="saw5fr5dr09rz4esr5wx2f00wx2t9t5zraxz" timestamp="1608772192"&gt;2&lt;/key&gt;&lt;/foreign-keys&gt;&lt;ref-type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984E09">
        <w:rPr>
          <w:rFonts w:ascii="Times New Roman" w:hAnsi="Times New Roman" w:cs="Times New Roman"/>
          <w:bCs/>
        </w:rPr>
        <w:fldChar w:fldCharType="separate"/>
      </w:r>
      <w:r w:rsidR="00D3546B">
        <w:rPr>
          <w:rFonts w:ascii="Times New Roman" w:hAnsi="Times New Roman" w:cs="Times New Roman"/>
          <w:bCs/>
          <w:noProof/>
        </w:rPr>
        <w:t>(27)</w:t>
      </w:r>
      <w:r w:rsidRPr="00984E09">
        <w:rPr>
          <w:rFonts w:ascii="Times New Roman" w:hAnsi="Times New Roman" w:cs="Times New Roman"/>
          <w:bCs/>
        </w:rPr>
        <w:fldChar w:fldCharType="end"/>
      </w:r>
      <w:r w:rsidRPr="00984E09">
        <w:rPr>
          <w:rFonts w:ascii="Times New Roman" w:hAnsi="Times New Roman" w:cs="Times New Roman"/>
          <w:bCs/>
        </w:rPr>
        <w:t xml:space="preserve">. The anti-Ent antibodies had </w:t>
      </w:r>
      <w:r w:rsidRPr="00984E09">
        <w:rPr>
          <w:rFonts w:ascii="Times New Roman" w:hAnsi="Times New Roman" w:cs="Times New Roman" w:hint="eastAsia"/>
          <w:bCs/>
        </w:rPr>
        <w:t>a</w:t>
      </w:r>
      <w:r w:rsidRPr="00984E09">
        <w:rPr>
          <w:rFonts w:ascii="Times New Roman" w:hAnsi="Times New Roman" w:cs="Times New Roman"/>
          <w:bCs/>
        </w:rPr>
        <w:t xml:space="preserve"> broad binding </w:t>
      </w:r>
      <w:r>
        <w:rPr>
          <w:rFonts w:ascii="Times New Roman" w:hAnsi="Times New Roman" w:cs="Times New Roman"/>
          <w:bCs/>
        </w:rPr>
        <w:t>spectrum</w:t>
      </w:r>
      <w:r w:rsidR="00BE60F7">
        <w:rPr>
          <w:rFonts w:ascii="Times New Roman" w:hAnsi="Times New Roman" w:cs="Times New Roman"/>
          <w:bCs/>
        </w:rPr>
        <w:t xml:space="preserve"> towards</w:t>
      </w:r>
      <w:r w:rsidRPr="00984E09">
        <w:rPr>
          <w:rFonts w:ascii="Times New Roman" w:hAnsi="Times New Roman" w:cs="Times New Roman"/>
          <w:bCs/>
        </w:rPr>
        <w:t xml:space="preserve"> not only Ent but also Ent-derived siderophores </w:t>
      </w:r>
      <w:r>
        <w:rPr>
          <w:rFonts w:ascii="Times New Roman" w:hAnsi="Times New Roman" w:cs="Times New Roman"/>
          <w:bCs/>
        </w:rPr>
        <w:t>including</w:t>
      </w:r>
      <w:r w:rsidRPr="00984E09">
        <w:rPr>
          <w:rFonts w:ascii="Times New Roman" w:hAnsi="Times New Roman" w:cs="Times New Roman"/>
          <w:bCs/>
        </w:rPr>
        <w:t xml:space="preserve"> salmochelins</w:t>
      </w:r>
      <w:r>
        <w:rPr>
          <w:rFonts w:ascii="Times New Roman" w:hAnsi="Times New Roman" w:cs="Times New Roman"/>
          <w:bCs/>
        </w:rPr>
        <w:t xml:space="preserve">. </w:t>
      </w:r>
      <w:r w:rsidRPr="00984E09">
        <w:rPr>
          <w:rFonts w:ascii="Times New Roman" w:hAnsi="Times New Roman" w:cs="Times New Roman"/>
          <w:bCs/>
        </w:rPr>
        <w:t>This suggested the superiority of anti-Ent antibodies to lipocalin</w:t>
      </w:r>
      <w:r>
        <w:rPr>
          <w:rFonts w:ascii="Times New Roman" w:hAnsi="Times New Roman" w:cs="Times New Roman"/>
          <w:bCs/>
        </w:rPr>
        <w:t xml:space="preserve"> </w:t>
      </w:r>
      <w:r w:rsidRPr="00984E09">
        <w:rPr>
          <w:rFonts w:ascii="Times New Roman" w:hAnsi="Times New Roman" w:cs="Times New Roman"/>
          <w:bCs/>
        </w:rPr>
        <w:t>2 in inhibiting a variety of Gram-negative pathogens producing additional salmochelins. As expected, the anti-Ent antibodies significantly suppressed Ent-</w:t>
      </w:r>
      <w:r>
        <w:rPr>
          <w:rFonts w:ascii="Times New Roman" w:hAnsi="Times New Roman" w:cs="Times New Roman"/>
          <w:bCs/>
        </w:rPr>
        <w:t>dependent</w:t>
      </w:r>
      <w:r w:rsidRPr="00984E09">
        <w:rPr>
          <w:rFonts w:ascii="Times New Roman" w:hAnsi="Times New Roman" w:cs="Times New Roman"/>
          <w:bCs/>
        </w:rPr>
        <w:t xml:space="preserve"> </w:t>
      </w:r>
      <w:r w:rsidRPr="00984E09">
        <w:rPr>
          <w:rFonts w:ascii="Times New Roman" w:hAnsi="Times New Roman" w:cs="Times New Roman"/>
          <w:bCs/>
          <w:i/>
          <w:iCs/>
        </w:rPr>
        <w:t>in vitro</w:t>
      </w:r>
      <w:r w:rsidRPr="00984E09">
        <w:rPr>
          <w:rFonts w:ascii="Times New Roman" w:hAnsi="Times New Roman" w:cs="Times New Roman"/>
          <w:bCs/>
        </w:rPr>
        <w:t xml:space="preserve"> growth of </w:t>
      </w:r>
      <w:r w:rsidRPr="00984E09">
        <w:rPr>
          <w:rFonts w:ascii="Times New Roman" w:hAnsi="Times New Roman" w:cs="Times New Roman"/>
          <w:bCs/>
          <w:i/>
          <w:iCs/>
        </w:rPr>
        <w:t>E. coli</w:t>
      </w:r>
      <w:r w:rsidRPr="00984E09">
        <w:rPr>
          <w:rFonts w:ascii="Times New Roman" w:hAnsi="Times New Roman" w:cs="Times New Roman"/>
          <w:bCs/>
        </w:rPr>
        <w:t xml:space="preserve"> and </w:t>
      </w:r>
      <w:r w:rsidRPr="00984E09">
        <w:rPr>
          <w:rFonts w:ascii="Times New Roman" w:hAnsi="Times New Roman" w:cs="Times New Roman"/>
          <w:bCs/>
          <w:i/>
          <w:iCs/>
        </w:rPr>
        <w:t>Campylobacter</w:t>
      </w:r>
      <w:r w:rsidRPr="00984E09">
        <w:rPr>
          <w:rFonts w:ascii="Times New Roman" w:hAnsi="Times New Roman" w:cs="Times New Roman"/>
          <w:bCs/>
        </w:rPr>
        <w:t xml:space="preserve"> spp. </w:t>
      </w:r>
      <w:r w:rsidRPr="00984E09">
        <w:rPr>
          <w:rFonts w:ascii="Times New Roman" w:hAnsi="Times New Roman" w:cs="Times New Roman"/>
          <w:bCs/>
        </w:rPr>
        <w:fldChar w:fldCharType="begin"/>
      </w:r>
      <w:r w:rsidR="00D3546B">
        <w:rPr>
          <w:rFonts w:ascii="Times New Roman" w:hAnsi="Times New Roman" w:cs="Times New Roman"/>
          <w:bCs/>
        </w:rPr>
        <w:instrText xml:space="preserve"> ADDIN EN.CITE &lt;EndNote&gt;&lt;Cite&gt;&lt;Author&gt;Wang&lt;/Author&gt;&lt;Year&gt;2019&lt;/Year&gt;&lt;RecNum&gt;2&lt;/RecNum&gt;&lt;DisplayText&gt;(27)&lt;/DisplayText&gt;&lt;record&gt;&lt;rec-number&gt;2&lt;/rec-number&gt;&lt;foreign-keys&gt;&lt;key app="EN" db-id="saw5fr5dr09rz4esr5wx2f00wx2t9t5zraxz" timestamp="1608772192"&gt;2&lt;/key&gt;&lt;/foreign-keys&gt;&lt;ref-type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984E09">
        <w:rPr>
          <w:rFonts w:ascii="Times New Roman" w:hAnsi="Times New Roman" w:cs="Times New Roman"/>
          <w:bCs/>
        </w:rPr>
        <w:fldChar w:fldCharType="separate"/>
      </w:r>
      <w:r w:rsidR="00D3546B">
        <w:rPr>
          <w:rFonts w:ascii="Times New Roman" w:hAnsi="Times New Roman" w:cs="Times New Roman"/>
          <w:bCs/>
          <w:noProof/>
        </w:rPr>
        <w:t>(27)</w:t>
      </w:r>
      <w:r w:rsidRPr="00984E09">
        <w:rPr>
          <w:rFonts w:ascii="Times New Roman" w:hAnsi="Times New Roman" w:cs="Times New Roman"/>
          <w:bCs/>
        </w:rPr>
        <w:fldChar w:fldCharType="end"/>
      </w:r>
      <w:r w:rsidRPr="00984E09">
        <w:rPr>
          <w:rFonts w:ascii="Times New Roman" w:hAnsi="Times New Roman" w:cs="Times New Roman"/>
          <w:bCs/>
        </w:rPr>
        <w:t>.</w:t>
      </w:r>
    </w:p>
    <w:p w14:paraId="343E56EE" w14:textId="77777777" w:rsidR="005033BC" w:rsidRPr="002F3217" w:rsidRDefault="005033BC" w:rsidP="0059222C">
      <w:pPr>
        <w:spacing w:line="360" w:lineRule="auto"/>
        <w:contextualSpacing/>
        <w:rPr>
          <w:rFonts w:ascii="Times New Roman" w:hAnsi="Times New Roman" w:cs="Times New Roman"/>
          <w:bCs/>
        </w:rPr>
      </w:pPr>
    </w:p>
    <w:p w14:paraId="5699C838" w14:textId="2E235603" w:rsidR="005033BC" w:rsidRPr="001F5329" w:rsidRDefault="005033BC" w:rsidP="0059222C">
      <w:pPr>
        <w:pStyle w:val="Heading2"/>
        <w:numPr>
          <w:ilvl w:val="1"/>
          <w:numId w:val="24"/>
        </w:numPr>
        <w:spacing w:before="0" w:after="0" w:line="360" w:lineRule="auto"/>
        <w:contextualSpacing/>
        <w:jc w:val="left"/>
        <w:rPr>
          <w:rFonts w:ascii="Times New Roman" w:hAnsi="Times New Roman" w:cs="Times New Roman"/>
          <w:i/>
          <w:iCs w:val="0"/>
          <w:sz w:val="24"/>
          <w:szCs w:val="24"/>
        </w:rPr>
      </w:pPr>
      <w:bookmarkStart w:id="21" w:name="_Toc108184842"/>
      <w:r w:rsidRPr="008F6B09">
        <w:rPr>
          <w:rFonts w:ascii="Times New Roman" w:hAnsi="Times New Roman" w:cs="Times New Roman"/>
        </w:rPr>
        <w:t xml:space="preserve">Vaccination strategies against </w:t>
      </w:r>
      <w:bookmarkStart w:id="22" w:name="OLE_LINK29"/>
      <w:r w:rsidRPr="008F6B09">
        <w:rPr>
          <w:rFonts w:ascii="Times New Roman" w:hAnsi="Times New Roman" w:cs="Times New Roman"/>
        </w:rPr>
        <w:t xml:space="preserve">avian pathogenic </w:t>
      </w:r>
      <w:r w:rsidRPr="008F6B09">
        <w:rPr>
          <w:rFonts w:ascii="Times New Roman" w:hAnsi="Times New Roman" w:cs="Times New Roman"/>
          <w:i/>
          <w:iCs w:val="0"/>
        </w:rPr>
        <w:t>E. coli</w:t>
      </w:r>
      <w:bookmarkEnd w:id="21"/>
    </w:p>
    <w:bookmarkEnd w:id="22"/>
    <w:p w14:paraId="592EA1B1" w14:textId="09B598DD" w:rsidR="005033BC" w:rsidRDefault="005033BC" w:rsidP="0059222C">
      <w:pPr>
        <w:spacing w:line="360" w:lineRule="auto"/>
        <w:contextualSpacing/>
        <w:rPr>
          <w:rFonts w:ascii="Times New Roman" w:hAnsi="Times New Roman" w:cs="Times New Roman"/>
        </w:rPr>
      </w:pPr>
      <w:r w:rsidRPr="00E13AE3">
        <w:rPr>
          <w:rFonts w:ascii="Times New Roman" w:hAnsi="Times New Roman" w:cs="Times New Roman"/>
        </w:rPr>
        <w:t xml:space="preserve">Avian pathogenic </w:t>
      </w:r>
      <w:r w:rsidRPr="00E13AE3">
        <w:rPr>
          <w:rFonts w:ascii="Times New Roman" w:hAnsi="Times New Roman" w:cs="Times New Roman"/>
          <w:i/>
          <w:iCs/>
        </w:rPr>
        <w:t>E. coli</w:t>
      </w:r>
      <w:r w:rsidRPr="00E13AE3">
        <w:rPr>
          <w:rFonts w:ascii="Times New Roman" w:hAnsi="Times New Roman" w:cs="Times New Roman"/>
        </w:rPr>
        <w:t xml:space="preserve"> (APEC) is </w:t>
      </w:r>
      <w:r>
        <w:rPr>
          <w:rFonts w:ascii="Times New Roman" w:hAnsi="Times New Roman" w:cs="Times New Roman"/>
        </w:rPr>
        <w:t xml:space="preserve">the etiological agent of colibacillosis, </w:t>
      </w:r>
      <w:r w:rsidRPr="00E13AE3">
        <w:rPr>
          <w:rFonts w:ascii="Times New Roman" w:hAnsi="Times New Roman" w:cs="Times New Roman"/>
        </w:rPr>
        <w:t>one of the most commonly occurring and economically devastating infectious diseases in poultry worldwide.</w:t>
      </w:r>
      <w:r>
        <w:rPr>
          <w:rFonts w:ascii="Times New Roman" w:hAnsi="Times New Roman" w:cs="Times New Roman"/>
        </w:rPr>
        <w:t xml:space="preserve"> The economic losses caused by colibacillosis arise </w:t>
      </w:r>
      <w:r w:rsidRPr="006A0806">
        <w:rPr>
          <w:rFonts w:ascii="Times New Roman" w:hAnsi="Times New Roman" w:cs="Times New Roman"/>
        </w:rPr>
        <w:t xml:space="preserve">from </w:t>
      </w:r>
      <w:r>
        <w:rPr>
          <w:rFonts w:ascii="Times New Roman" w:hAnsi="Times New Roman" w:cs="Times New Roman"/>
        </w:rPr>
        <w:t xml:space="preserve">increased </w:t>
      </w:r>
      <w:r w:rsidRPr="006A0806">
        <w:rPr>
          <w:rFonts w:ascii="Times New Roman" w:hAnsi="Times New Roman" w:cs="Times New Roman"/>
        </w:rPr>
        <w:t>mortality</w:t>
      </w:r>
      <w:r>
        <w:rPr>
          <w:rFonts w:ascii="Times New Roman" w:hAnsi="Times New Roman" w:cs="Times New Roman"/>
        </w:rPr>
        <w:t xml:space="preserve"> and carcass</w:t>
      </w:r>
      <w:r w:rsidRPr="006A0806">
        <w:rPr>
          <w:rFonts w:ascii="Times New Roman" w:hAnsi="Times New Roman" w:cs="Times New Roman"/>
        </w:rPr>
        <w:t xml:space="preserve"> condemnation at processing</w:t>
      </w:r>
      <w:r>
        <w:rPr>
          <w:rFonts w:ascii="Times New Roman" w:hAnsi="Times New Roman" w:cs="Times New Roman"/>
        </w:rPr>
        <w:t xml:space="preserve">, and decreased growth rate and productivity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&lt;EndNote&gt;&lt;Cite&gt;&lt;Author&gt;Kathayat&lt;/Author&gt;&lt;Year&gt;2021&lt;/Year&gt;&lt;RecNum&gt;138&lt;/RecNum&gt;&lt;DisplayText&gt;(28)&lt;/DisplayText&gt;&lt;record&gt;&lt;rec-number&gt;138&lt;/rec-number&gt;&lt;foreign-keys&gt;&lt;key app="EN" db-id="dwsxtvw9lxer9me0fpax22fz0dvw5xdxs9vf" timestamp="1632766618"&gt;138&lt;/key&gt;&lt;/foreign-keys&gt;&lt;ref-type name="Journal Article"&gt;17&lt;/ref-type&gt;&lt;contributors&gt;&lt;authors&gt;&lt;author&gt;Kathayat, Dipak&lt;/author&gt;&lt;author&gt;Lokesh, Dhanashree&lt;/author&gt;&lt;author&gt;Ranjit, Sochina&lt;/author&gt;&lt;author&gt;Rajashekara, Gireesh&lt;/author&gt;&lt;/authors&gt;&lt;/contributors&gt;&lt;titles&gt;&lt;title&gt;Avian Pathogenic Escherichia coli (APEC): An Overview of Virulence and Pathogenesis Factors, Zoonotic Potential, and Control Strategies&lt;/title&gt;&lt;secondary-title&gt;Pathogens&lt;/secondary-title&gt;&lt;/titles&gt;&lt;periodical&gt;&lt;full-title&gt;Pathogens&lt;/full-title&gt;&lt;/periodical&gt;&lt;pages&gt;467&lt;/pages&gt;&lt;volume&gt;10&lt;/volume&gt;&lt;number&gt;4&lt;/number&gt;&lt;dates&gt;&lt;year&gt;2021&lt;/year&gt;&lt;/dates&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(28)</w:t>
      </w:r>
      <w:r>
        <w:rPr>
          <w:rFonts w:ascii="Times New Roman" w:hAnsi="Times New Roman" w:cs="Times New Roman"/>
        </w:rPr>
        <w:fldChar w:fldCharType="end"/>
      </w:r>
      <w:r>
        <w:rPr>
          <w:rFonts w:ascii="Times New Roman" w:hAnsi="Times New Roman" w:cs="Times New Roman"/>
        </w:rPr>
        <w:t>. After entry through oral, nasal, or cloacal routes, APEC colonizes the mucosal sites of gastrointestinal</w:t>
      </w:r>
      <w:r w:rsidR="00D213D0">
        <w:rPr>
          <w:rFonts w:ascii="Times New Roman" w:hAnsi="Times New Roman" w:cs="Times New Roman"/>
        </w:rPr>
        <w:t xml:space="preserve"> (GI)</w:t>
      </w:r>
      <w:r>
        <w:rPr>
          <w:rFonts w:ascii="Times New Roman" w:hAnsi="Times New Roman" w:cs="Times New Roman"/>
        </w:rPr>
        <w:t>, respiratory, and reproductive tracts without causing diseases in poultry. In the presence of concurrent viral or mycoplasma infection</w:t>
      </w:r>
      <w:r w:rsidR="00BE60F7">
        <w:rPr>
          <w:rFonts w:ascii="Times New Roman" w:hAnsi="Times New Roman" w:cs="Times New Roman"/>
        </w:rPr>
        <w:t>,</w:t>
      </w:r>
      <w:r>
        <w:rPr>
          <w:rFonts w:ascii="Times New Roman" w:hAnsi="Times New Roman" w:cs="Times New Roman"/>
        </w:rPr>
        <w:t xml:space="preserve"> or under </w:t>
      </w:r>
      <w:bookmarkStart w:id="23" w:name="OLE_LINK42"/>
      <w:r>
        <w:rPr>
          <w:rFonts w:ascii="Times New Roman" w:hAnsi="Times New Roman" w:cs="Times New Roman"/>
        </w:rPr>
        <w:t>environmental stresses</w:t>
      </w:r>
      <w:bookmarkEnd w:id="23"/>
      <w:r>
        <w:rPr>
          <w:rFonts w:ascii="Times New Roman" w:hAnsi="Times New Roman" w:cs="Times New Roman"/>
        </w:rPr>
        <w:t>, APEC invades the mucosal layers and reaches extraintestinal organs (</w:t>
      </w:r>
      <w:r w:rsidRPr="007949B6">
        <w:rPr>
          <w:rFonts w:ascii="Times New Roman" w:hAnsi="Times New Roman" w:cs="Times New Roman"/>
          <w:i/>
          <w:iCs/>
        </w:rPr>
        <w:t>e.g</w:t>
      </w:r>
      <w:r>
        <w:rPr>
          <w:rFonts w:ascii="Times New Roman" w:hAnsi="Times New Roman" w:cs="Times New Roman"/>
        </w:rPr>
        <w:t xml:space="preserve">., heart, liver, lung, spleen, kidney, and reproductive organs), resulting in multi-systemic infections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&lt;EndNote&gt;&lt;Cite&gt;&lt;Author&gt;Kathayat&lt;/Author&gt;&lt;Year&gt;2021&lt;/Year&gt;&lt;RecNum&gt;138&lt;/RecNum&gt;&lt;DisplayText&gt;(28)&lt;/DisplayText&gt;&lt;record&gt;&lt;rec-number&gt;138&lt;/rec-number&gt;&lt;foreign-keys&gt;&lt;key app="EN" db-id="dwsxtvw9lxer9me0fpax22fz0dvw5xdxs9vf" timestamp="1632766618"&gt;138&lt;/key&gt;&lt;/foreign-keys&gt;&lt;ref-type name="Journal Article"&gt;17&lt;/ref-type&gt;&lt;contributors&gt;&lt;authors&gt;&lt;author&gt;Kathayat, Dipak&lt;/author&gt;&lt;author&gt;Lokesh, Dhanashree&lt;/author&gt;&lt;author&gt;Ranjit, Sochina&lt;/author&gt;&lt;author&gt;Rajashekara, Gireesh&lt;/author&gt;&lt;/authors&gt;&lt;/contributors&gt;&lt;titles&gt;&lt;title&gt;Avian Pathogenic Escherichia coli (APEC): An Overview of Virulence and Pathogenesis Factors, Zoonotic Potential, and Control Strategies&lt;/title&gt;&lt;secondary-title&gt;Pathogens&lt;/secondary-title&gt;&lt;/titles&gt;&lt;periodical&gt;&lt;full-title&gt;Pathogens&lt;/full-title&gt;&lt;/periodical&gt;&lt;pages&gt;467&lt;/pages&gt;&lt;volume&gt;10&lt;/volume&gt;&lt;number&gt;4&lt;/number&gt;&lt;dates&gt;&lt;year&gt;2021&lt;/year&gt;&lt;/dates&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(28)</w:t>
      </w:r>
      <w:r>
        <w:rPr>
          <w:rFonts w:ascii="Times New Roman" w:hAnsi="Times New Roman" w:cs="Times New Roman"/>
        </w:rPr>
        <w:fldChar w:fldCharType="end"/>
      </w:r>
      <w:r>
        <w:rPr>
          <w:rFonts w:ascii="Times New Roman" w:hAnsi="Times New Roman" w:cs="Times New Roman"/>
        </w:rPr>
        <w:t>. APEC can affect all types of poultry in all types of production systems, whose infection forms include</w:t>
      </w:r>
      <w:r w:rsidRPr="00ED6D41">
        <w:rPr>
          <w:rFonts w:ascii="Times New Roman" w:hAnsi="Times New Roman" w:cs="Times New Roman"/>
        </w:rPr>
        <w:t xml:space="preserve"> septicemia, </w:t>
      </w:r>
      <w:proofErr w:type="spellStart"/>
      <w:r w:rsidRPr="00ED6D41">
        <w:rPr>
          <w:rFonts w:ascii="Times New Roman" w:hAnsi="Times New Roman" w:cs="Times New Roman"/>
        </w:rPr>
        <w:t>airsacculitis</w:t>
      </w:r>
      <w:proofErr w:type="spellEnd"/>
      <w:r w:rsidRPr="00ED6D41">
        <w:rPr>
          <w:rFonts w:ascii="Times New Roman" w:hAnsi="Times New Roman" w:cs="Times New Roman"/>
        </w:rPr>
        <w:t xml:space="preserve">, omphalitis/yolk sac infection, peritonitis, and cellulitis, with the systemic </w:t>
      </w:r>
      <w:r>
        <w:rPr>
          <w:rFonts w:ascii="Times New Roman" w:hAnsi="Times New Roman" w:cs="Times New Roman"/>
        </w:rPr>
        <w:t>infection</w:t>
      </w:r>
      <w:r w:rsidRPr="00ED6D41">
        <w:rPr>
          <w:rFonts w:ascii="Times New Roman" w:hAnsi="Times New Roman" w:cs="Times New Roman"/>
        </w:rPr>
        <w:t xml:space="preserve"> occurring most often</w:t>
      </w:r>
      <w:r>
        <w:rPr>
          <w:rFonts w:ascii="Times New Roman" w:hAnsi="Times New Roman" w:cs="Times New Roman"/>
        </w:rPr>
        <w:t xml:space="preserv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&lt;EndNote&gt;&lt;Cite&gt;&lt;Author&gt;Kathayat&lt;/Author&gt;&lt;Year&gt;2021&lt;/Year&gt;&lt;RecNum&gt;138&lt;/RecNum&gt;&lt;DisplayText&gt;(28)&lt;/DisplayText&gt;&lt;record&gt;&lt;rec-number&gt;138&lt;/rec-number&gt;&lt;foreign-keys&gt;&lt;key app="EN" db-id="dwsxtvw9lxer9me0fpax22fz0dvw5xdxs9vf" timestamp="1632766618"&gt;138&lt;/key&gt;&lt;/foreign-keys&gt;&lt;ref-type name="Journal Article"&gt;17&lt;/ref-type&gt;&lt;contributors&gt;&lt;authors&gt;&lt;author&gt;Kathayat, Dipak&lt;/author&gt;&lt;author&gt;Lokesh, Dhanashree&lt;/author&gt;&lt;author&gt;Ranjit, Sochina&lt;/author&gt;&lt;author&gt;Rajashekara, Gireesh&lt;/author&gt;&lt;/authors&gt;&lt;/contributors&gt;&lt;titles&gt;&lt;title&gt;Avian Pathogenic Escherichia coli (APEC): An Overview of Virulence and Pathogenesis Factors, Zoonotic Potential, and Control Strategies&lt;/title&gt;&lt;secondary-title&gt;Pathogens&lt;/secondary-title&gt;&lt;/titles&gt;&lt;periodical&gt;&lt;full-title&gt;Pathogens&lt;/full-title&gt;&lt;/periodical&gt;&lt;pages&gt;467&lt;/pages&gt;&lt;volume&gt;10&lt;/volume&gt;&lt;number&gt;4&lt;/number&gt;&lt;dates&gt;&lt;year&gt;2021&lt;/year&gt;&lt;/dates&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(28)</w:t>
      </w:r>
      <w:r>
        <w:rPr>
          <w:rFonts w:ascii="Times New Roman" w:hAnsi="Times New Roman" w:cs="Times New Roman"/>
        </w:rPr>
        <w:fldChar w:fldCharType="end"/>
      </w:r>
      <w:r>
        <w:rPr>
          <w:rFonts w:ascii="Times New Roman" w:hAnsi="Times New Roman" w:cs="Times New Roman"/>
        </w:rPr>
        <w:t xml:space="preserve">. APEC utilizes an arsenal of virulence factors to cause diseases in poultry, primarily adhesins, </w:t>
      </w:r>
      <w:proofErr w:type="spellStart"/>
      <w:r>
        <w:rPr>
          <w:rFonts w:ascii="Times New Roman" w:hAnsi="Times New Roman" w:cs="Times New Roman"/>
        </w:rPr>
        <w:t>invasins</w:t>
      </w:r>
      <w:proofErr w:type="spellEnd"/>
      <w:r>
        <w:rPr>
          <w:rFonts w:ascii="Times New Roman" w:hAnsi="Times New Roman" w:cs="Times New Roman"/>
        </w:rPr>
        <w:t xml:space="preserve">, </w:t>
      </w:r>
      <w:proofErr w:type="spellStart"/>
      <w:r>
        <w:rPr>
          <w:rFonts w:ascii="Times New Roman" w:hAnsi="Times New Roman" w:cs="Times New Roman"/>
        </w:rPr>
        <w:t>protectins</w:t>
      </w:r>
      <w:proofErr w:type="spellEnd"/>
      <w:r>
        <w:rPr>
          <w:rFonts w:ascii="Times New Roman" w:hAnsi="Times New Roman" w:cs="Times New Roman"/>
        </w:rPr>
        <w:t xml:space="preserve">, iron acquisition systems, and toxins. </w:t>
      </w:r>
      <w:r w:rsidRPr="00FC13A4">
        <w:rPr>
          <w:rFonts w:ascii="Times New Roman" w:hAnsi="Times New Roman" w:cs="Times New Roman"/>
        </w:rPr>
        <w:t>Intriguingly, these factors do not occur universally among APEC, suggesting</w:t>
      </w:r>
      <w:r w:rsidR="004A7D8C">
        <w:rPr>
          <w:rFonts w:ascii="Times New Roman" w:hAnsi="Times New Roman" w:cs="Times New Roman"/>
        </w:rPr>
        <w:t xml:space="preserve"> </w:t>
      </w:r>
      <w:r w:rsidRPr="00FC13A4">
        <w:rPr>
          <w:rFonts w:ascii="Times New Roman" w:hAnsi="Times New Roman" w:cs="Times New Roman"/>
        </w:rPr>
        <w:t xml:space="preserve">multiple alternative mechanisms </w:t>
      </w:r>
      <w:r>
        <w:rPr>
          <w:rFonts w:ascii="Times New Roman" w:hAnsi="Times New Roman" w:cs="Times New Roman"/>
        </w:rPr>
        <w:t>involved in the</w:t>
      </w:r>
      <w:r w:rsidRPr="00FC13A4">
        <w:rPr>
          <w:rFonts w:ascii="Times New Roman" w:hAnsi="Times New Roman" w:cs="Times New Roman"/>
        </w:rPr>
        <w:t xml:space="preserve"> pathogenicity</w:t>
      </w:r>
      <w:r>
        <w:rPr>
          <w:rFonts w:ascii="Times New Roman" w:hAnsi="Times New Roman" w:cs="Times New Roman"/>
        </w:rPr>
        <w:t xml:space="preserv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&lt;EndNote&gt;&lt;Cite&gt;&lt;Author&gt;Dziva&lt;/Author&gt;&lt;Year&gt;2008&lt;/Year&gt;&lt;RecNum&gt;271&lt;/RecNum&gt;&lt;DisplayText&gt;(29, 30)&lt;/DisplayText&gt;&lt;record&gt;&lt;rec-number&gt;271&lt;/rec-number&gt;&lt;foreign-keys&gt;&lt;key app="EN" db-id="dwsxtvw9lxer9me0fpax22fz0dvw5xdxs9vf" timestamp="1651078427"&gt;271&lt;/key&gt;&lt;/foreign-keys&gt;&lt;ref-type name="Journal Article"&gt;17&lt;/ref-type&gt;&lt;contributors&gt;&lt;authors&gt;&lt;author&gt;Dziva, Francis&lt;/author&gt;&lt;author&gt;Stevens, Mark P&lt;/author&gt;&lt;/authors&gt;&lt;/contributors&gt;&lt;titles&gt;&lt;title&gt;Colibacillosis in poultry: unravelling the molecular basis of virulence of avian pathogenic Escherichia coli in their natural hosts&lt;/title&gt;&lt;secondary-title&gt;Avian Pathology&lt;/secondary-title&gt;&lt;/titles&gt;&lt;periodical&gt;&lt;full-title&gt;Avian Pathology&lt;/full-title&gt;&lt;/periodical&gt;&lt;pages&gt;355-366&lt;/pages&gt;&lt;volume&gt;37&lt;/volume&gt;&lt;number&gt;4&lt;/number&gt;&lt;dates&gt;&lt;year&gt;2008&lt;/year&gt;&lt;/dates&gt;&lt;isbn&gt;0307-9457&lt;/isbn&gt;&lt;urls&gt;&lt;/urls&gt;&lt;/record&gt;&lt;/Cite&gt;&lt;Cite&gt;&lt;Author&gt;Guabiraba&lt;/Author&gt;&lt;Year&gt;2015&lt;/Year&gt;&lt;RecNum&gt;273&lt;/RecNum&gt;&lt;record&gt;&lt;rec-number&gt;273&lt;/rec-number&gt;&lt;foreign-keys&gt;&lt;key app="EN" db-id="dwsxtvw9lxer9me0fpax22fz0dvw5xdxs9vf" timestamp="1651082858"&gt;273&lt;/key&gt;&lt;/foreign-keys&gt;&lt;ref-type name="Journal Article"&gt;17&lt;/ref-type&gt;&lt;contributors&gt;&lt;authors&gt;&lt;author&gt;Guabiraba, Rodrigo&lt;/author&gt;&lt;author&gt;Schouler, Catherine&lt;/author&gt;&lt;/authors&gt;&lt;/contributors&gt;&lt;titles&gt;&lt;title&gt;Avian colibacillosis: still many black holes&lt;/title&gt;&lt;secondary-title&gt;FEMS microbiology letters&lt;/secondary-title&gt;&lt;/titles&gt;&lt;periodical&gt;&lt;full-title&gt;FEMS microbiology letters&lt;/full-title&gt;&lt;/periodical&gt;&lt;pages&gt;fnv118&lt;/pages&gt;&lt;volume&gt;362&lt;/volume&gt;&lt;number&gt;15&lt;/number&gt;&lt;dates&gt;&lt;year&gt;2015&lt;/year&gt;&lt;/dates&gt;&lt;isbn&gt;1574-6968&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(29, 30)</w:t>
      </w:r>
      <w:r>
        <w:rPr>
          <w:rFonts w:ascii="Times New Roman" w:hAnsi="Times New Roman" w:cs="Times New Roman"/>
        </w:rPr>
        <w:fldChar w:fldCharType="end"/>
      </w:r>
      <w:r w:rsidRPr="00FC13A4">
        <w:rPr>
          <w:rFonts w:ascii="Times New Roman" w:hAnsi="Times New Roman" w:cs="Times New Roman"/>
        </w:rPr>
        <w:t>.</w:t>
      </w:r>
      <w:r>
        <w:rPr>
          <w:rFonts w:ascii="Times New Roman" w:hAnsi="Times New Roman" w:cs="Times New Roman"/>
        </w:rPr>
        <w:t xml:space="preserve"> Multiple APEC serotypes have been associated with colibacillosis causes in the field outbreaks, but three major serotypes (</w:t>
      </w:r>
      <w:r w:rsidRPr="00C248D9">
        <w:rPr>
          <w:rFonts w:ascii="Times New Roman" w:hAnsi="Times New Roman" w:cs="Times New Roman"/>
          <w:i/>
          <w:iCs/>
        </w:rPr>
        <w:t>i.e</w:t>
      </w:r>
      <w:r>
        <w:rPr>
          <w:rFonts w:ascii="Times New Roman" w:hAnsi="Times New Roman" w:cs="Times New Roman"/>
        </w:rPr>
        <w:t xml:space="preserve">., O1, O2, and O78) account for more than 80% of the cases.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&lt;EndNote&gt;&lt;Cite&gt;&lt;Author&gt;Kathayat&lt;/Author&gt;&lt;Year&gt;2021&lt;/Year&gt;&lt;RecNum&gt;138&lt;/RecNum&gt;&lt;DisplayText&gt;(28)&lt;/DisplayText&gt;&lt;record&gt;&lt;rec-number&gt;138&lt;/rec-number&gt;&lt;foreign-keys&gt;&lt;key app="EN" db-id="dwsxtvw9lxer9me0fpax22fz0dvw5xdxs9vf" timestamp="1632766618"&gt;138&lt;/key&gt;&lt;/foreign-keys&gt;&lt;ref-type name="Journal Article"&gt;17&lt;/ref-type&gt;&lt;contributors&gt;&lt;authors&gt;&lt;author&gt;Kathayat, Dipak&lt;/author&gt;&lt;author&gt;Lokesh, Dhanashree&lt;/author&gt;&lt;author&gt;Ranjit, Sochina&lt;/author&gt;&lt;author&gt;Rajashekara, Gireesh&lt;/author&gt;&lt;/authors&gt;&lt;/contributors&gt;&lt;titles&gt;&lt;title&gt;Avian Pathogenic Escherichia coli (APEC): An Overview of Virulence and Pathogenesis Factors, Zoonotic Potential, and Control Strategies&lt;/title&gt;&lt;secondary-title&gt;Pathogens&lt;/secondary-title&gt;&lt;/titles&gt;&lt;periodical&gt;&lt;full-title&gt;Pathogens&lt;/full-title&gt;&lt;/periodical&gt;&lt;pages&gt;467&lt;/pages&gt;&lt;volume&gt;10&lt;/volume&gt;&lt;number&gt;4&lt;/number&gt;&lt;dates&gt;&lt;year&gt;2021&lt;/year&gt;&lt;/dates&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(28)</w:t>
      </w:r>
      <w:r>
        <w:rPr>
          <w:rFonts w:ascii="Times New Roman" w:hAnsi="Times New Roman" w:cs="Times New Roman"/>
        </w:rPr>
        <w:fldChar w:fldCharType="end"/>
      </w:r>
      <w:r>
        <w:rPr>
          <w:rFonts w:ascii="Times New Roman" w:hAnsi="Times New Roman" w:cs="Times New Roman"/>
        </w:rPr>
        <w:t>.</w:t>
      </w:r>
    </w:p>
    <w:p w14:paraId="6CFDEF1F" w14:textId="77777777" w:rsidR="005033BC" w:rsidRDefault="005033BC" w:rsidP="006A6E8F">
      <w:pPr>
        <w:spacing w:line="360" w:lineRule="auto"/>
        <w:contextualSpacing/>
        <w:rPr>
          <w:rFonts w:ascii="Times New Roman" w:hAnsi="Times New Roman" w:cs="Times New Roman"/>
        </w:rPr>
      </w:pPr>
    </w:p>
    <w:p w14:paraId="64CB60B6" w14:textId="0CBD699E" w:rsidR="005033BC" w:rsidRDefault="005033BC" w:rsidP="006A6E8F">
      <w:pPr>
        <w:spacing w:line="360" w:lineRule="auto"/>
        <w:contextualSpacing/>
        <w:rPr>
          <w:rFonts w:ascii="Times New Roman" w:hAnsi="Times New Roman" w:cs="Times New Roman"/>
        </w:rPr>
      </w:pPr>
      <w:r>
        <w:rPr>
          <w:rFonts w:ascii="Times New Roman" w:hAnsi="Times New Roman" w:cs="Times New Roman"/>
        </w:rPr>
        <w:t xml:space="preserve">Besides the negative impact on poultry health, </w:t>
      </w:r>
      <w:r w:rsidRPr="004D0CDE">
        <w:rPr>
          <w:rFonts w:ascii="Times New Roman" w:hAnsi="Times New Roman" w:cs="Times New Roman"/>
        </w:rPr>
        <w:t xml:space="preserve">APEC is also </w:t>
      </w:r>
      <w:r>
        <w:rPr>
          <w:rFonts w:ascii="Times New Roman" w:hAnsi="Times New Roman" w:cs="Times New Roman"/>
        </w:rPr>
        <w:t xml:space="preserve">suggested to cause human diseases, such as </w:t>
      </w:r>
      <w:r w:rsidRPr="0090512D">
        <w:rPr>
          <w:rFonts w:ascii="Times New Roman" w:hAnsi="Times New Roman" w:cs="Times New Roman"/>
        </w:rPr>
        <w:t>urinary tract infection, neonatal meningitis</w:t>
      </w:r>
      <w:r>
        <w:rPr>
          <w:rFonts w:ascii="Times New Roman" w:hAnsi="Times New Roman" w:cs="Times New Roman"/>
        </w:rPr>
        <w:t>,</w:t>
      </w:r>
      <w:r w:rsidRPr="0090512D">
        <w:rPr>
          <w:rFonts w:ascii="Times New Roman" w:hAnsi="Times New Roman" w:cs="Times New Roman"/>
        </w:rPr>
        <w:t xml:space="preserve"> and sepsis</w:t>
      </w:r>
      <w:r>
        <w:rPr>
          <w:rFonts w:ascii="Times New Roman" w:hAnsi="Times New Roman" w:cs="Times New Roman"/>
        </w:rPr>
        <w:t xml:space="preserve">, and </w:t>
      </w:r>
      <w:r w:rsidRPr="004D0CDE">
        <w:rPr>
          <w:rFonts w:ascii="Times New Roman" w:hAnsi="Times New Roman" w:cs="Times New Roman"/>
        </w:rPr>
        <w:t xml:space="preserve">considered </w:t>
      </w:r>
      <w:r>
        <w:rPr>
          <w:rFonts w:ascii="Times New Roman" w:hAnsi="Times New Roman" w:cs="Times New Roman"/>
        </w:rPr>
        <w:t xml:space="preserve">as </w:t>
      </w:r>
      <w:r w:rsidRPr="004D0CDE">
        <w:rPr>
          <w:rFonts w:ascii="Times New Roman" w:hAnsi="Times New Roman" w:cs="Times New Roman"/>
        </w:rPr>
        <w:t>a major source</w:t>
      </w:r>
      <w:r>
        <w:rPr>
          <w:rFonts w:ascii="Times New Roman" w:hAnsi="Times New Roman" w:cs="Times New Roman"/>
        </w:rPr>
        <w:t xml:space="preserve"> </w:t>
      </w:r>
      <w:r w:rsidRPr="004D0CDE">
        <w:rPr>
          <w:rFonts w:ascii="Times New Roman" w:hAnsi="Times New Roman" w:cs="Times New Roman"/>
        </w:rPr>
        <w:t>for spreading antimicrobial resistance to other bacteria</w:t>
      </w:r>
      <w:r>
        <w:rPr>
          <w:rFonts w:ascii="Times New Roman" w:hAnsi="Times New Roman" w:cs="Times New Roman"/>
        </w:rPr>
        <w:t xml:space="preserve">l pathogens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&lt;EndNote&gt;&lt;Cite&gt;&lt;Author&gt;Ghunaim&lt;/Author&gt;&lt;Year&gt;2014&lt;/Year&gt;&lt;RecNum&gt;200&lt;/RecNum&gt;&lt;DisplayText&gt;(31, 32)&lt;/DisplayText&gt;&lt;record&gt;&lt;rec-number&gt;200&lt;/rec-number&gt;&lt;foreign-keys&gt;&lt;key app="EN" db-id="dwsxtvw9lxer9me0fpax22fz0dvw5xdxs9vf" timestamp="1642316175"&gt;200&lt;/key&gt;&lt;/foreign-keys&gt;&lt;ref-type name="Journal Article"&gt;17&lt;/ref-type&gt;&lt;contributors&gt;&lt;authors&gt;&lt;author&gt;Ghunaim, Haitham&lt;/author&gt;&lt;author&gt;Abu-Madi, Marwan Abdelhamid&lt;/author&gt;&lt;author&gt;Kariyawasam, Subhashinie&lt;/author&gt;&lt;/authors&gt;&lt;/contributors&gt;&lt;titles&gt;&lt;title&gt;Advances in vaccination against avian pathogenic Escherichia coli respiratory disease: potentials and limitations&lt;/title&gt;&lt;secondary-title&gt;Veterinary microbiology&lt;/secondary-title&gt;&lt;/titles&gt;&lt;periodical&gt;&lt;full-title&gt;Veterinary microbiology&lt;/full-title&gt;&lt;/periodical&gt;&lt;pages&gt;13-22&lt;/pages&gt;&lt;volume&gt;172&lt;/volume&gt;&lt;number&gt;1-2&lt;/number&gt;&lt;dates&gt;&lt;year&gt;2014&lt;/year&gt;&lt;/dates&gt;&lt;isbn&gt;0378-1135&lt;/isbn&gt;&lt;urls&gt;&lt;/urls&gt;&lt;/record&gt;&lt;/Cite&gt;&lt;Cite&gt;&lt;Author&gt;Ewers&lt;/Author&gt;&lt;Year&gt;2009&lt;/Year&gt;&lt;RecNum&gt;270&lt;/RecNum&gt;&lt;record&gt;&lt;rec-number&gt;270&lt;/rec-number&gt;&lt;foreign-keys&gt;&lt;key app="EN" db-id="dwsxtvw9lxer9me0fpax22fz0dvw5xdxs9vf" timestamp="1651075270"&gt;270&lt;/key&gt;&lt;/foreign-keys&gt;&lt;ref-type name="Journal Article"&gt;17&lt;/ref-type&gt;&lt;contributors&gt;&lt;authors&gt;&lt;author&gt;Ewers, Christa&lt;/author&gt;&lt;author&gt;Antão, Esther-Maria&lt;/author&gt;&lt;author&gt;Diehl, Ines&lt;/author&gt;&lt;author&gt;Philipp, Hans-C&lt;/author&gt;&lt;author&gt;Wieler, Lothar H&lt;/author&gt;&lt;/authors&gt;&lt;/contributors&gt;&lt;titles&gt;&lt;title&gt;Intestine and environment of the chicken as reservoirs for extraintestinal pathogenic Escherichia coli strains with zoonotic potential&lt;/title&gt;&lt;secondary-title&gt;Applied and environmental microbiology&lt;/secondary-title&gt;&lt;/titles&gt;&lt;periodical&gt;&lt;full-title&gt;Applied and environmental microbiology&lt;/full-title&gt;&lt;/periodical&gt;&lt;pages&gt;184-192&lt;/pages&gt;&lt;volume&gt;75&lt;/volume&gt;&lt;number&gt;1&lt;/number&gt;&lt;dates&gt;&lt;year&gt;2009&lt;/year&gt;&lt;/dates&gt;&lt;isbn&gt;0099-2240&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(31, 32)</w:t>
      </w:r>
      <w:r>
        <w:rPr>
          <w:rFonts w:ascii="Times New Roman" w:hAnsi="Times New Roman" w:cs="Times New Roman"/>
        </w:rPr>
        <w:fldChar w:fldCharType="end"/>
      </w:r>
      <w:r>
        <w:rPr>
          <w:rFonts w:ascii="Times New Roman" w:hAnsi="Times New Roman" w:cs="Times New Roman"/>
        </w:rPr>
        <w:t xml:space="preserve">. Therefore, control of APEC is of great significance not only for poultry industry but also for public health. </w:t>
      </w:r>
      <w:r w:rsidRPr="000C1994">
        <w:rPr>
          <w:rFonts w:ascii="Times New Roman" w:hAnsi="Times New Roman" w:cs="Times New Roman"/>
        </w:rPr>
        <w:t xml:space="preserve">Antibiotics </w:t>
      </w:r>
      <w:r>
        <w:rPr>
          <w:rFonts w:ascii="Times New Roman" w:hAnsi="Times New Roman" w:cs="Times New Roman"/>
        </w:rPr>
        <w:t xml:space="preserve">such as </w:t>
      </w:r>
      <w:r w:rsidRPr="000C1994">
        <w:rPr>
          <w:rFonts w:ascii="Times New Roman" w:hAnsi="Times New Roman" w:cs="Times New Roman"/>
        </w:rPr>
        <w:t>tetracyclines, sulfonamides, and aminoglycosides</w:t>
      </w:r>
      <w:r>
        <w:rPr>
          <w:rFonts w:ascii="Times New Roman" w:hAnsi="Times New Roman" w:cs="Times New Roman"/>
        </w:rPr>
        <w:t xml:space="preserve"> </w:t>
      </w:r>
      <w:r w:rsidRPr="000C1994">
        <w:rPr>
          <w:rFonts w:ascii="Times New Roman" w:hAnsi="Times New Roman" w:cs="Times New Roman"/>
        </w:rPr>
        <w:t>are frequently used</w:t>
      </w:r>
      <w:r>
        <w:rPr>
          <w:rFonts w:ascii="Times New Roman" w:hAnsi="Times New Roman" w:cs="Times New Roman"/>
        </w:rPr>
        <w:t xml:space="preserve"> </w:t>
      </w:r>
      <w:r w:rsidRPr="000C1994">
        <w:rPr>
          <w:rFonts w:ascii="Times New Roman" w:hAnsi="Times New Roman" w:cs="Times New Roman"/>
        </w:rPr>
        <w:t>to control</w:t>
      </w:r>
      <w:r>
        <w:rPr>
          <w:rFonts w:ascii="Times New Roman" w:hAnsi="Times New Roman" w:cs="Times New Roman"/>
        </w:rPr>
        <w:t xml:space="preserve"> </w:t>
      </w:r>
      <w:r w:rsidRPr="000C1994">
        <w:rPr>
          <w:rFonts w:ascii="Times New Roman" w:hAnsi="Times New Roman" w:cs="Times New Roman"/>
        </w:rPr>
        <w:lastRenderedPageBreak/>
        <w:t>colibacillosis in chickens</w:t>
      </w:r>
      <w:r>
        <w:rPr>
          <w:rFonts w:ascii="Times New Roman" w:hAnsi="Times New Roman" w:cs="Times New Roman"/>
        </w:rPr>
        <w:t xml:space="preserv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&lt;EndNote&gt;&lt;Cite&gt;&lt;Author&gt;Agunos&lt;/Author&gt;&lt;Year&gt;2012&lt;/Year&gt;&lt;RecNum&gt;272&lt;/RecNum&gt;&lt;DisplayText&gt;(33)&lt;/DisplayText&gt;&lt;record&gt;&lt;rec-number&gt;272&lt;/rec-number&gt;&lt;foreign-keys&gt;&lt;key app="EN" db-id="dwsxtvw9lxer9me0fpax22fz0dvw5xdxs9vf" timestamp="1651080819"&gt;272&lt;/key&gt;&lt;/foreign-keys&gt;&lt;ref-type name="Journal Article"&gt;17&lt;/ref-type&gt;&lt;contributors&gt;&lt;authors&gt;&lt;author&gt;Agunos, Agnes&lt;/author&gt;&lt;author&gt;Léger, Dave&lt;/author&gt;&lt;author&gt;Carson, Carolee&lt;/author&gt;&lt;/authors&gt;&lt;/contributors&gt;&lt;titles&gt;&lt;title&gt;Review of antimicrobial therapy of selected bacterial diseases in broiler chickens in Canada&lt;/title&gt;&lt;secondary-title&gt;The Canadian Veterinary Journal&lt;/secondary-title&gt;&lt;/titles&gt;&lt;periodical&gt;&lt;full-title&gt;The Canadian Veterinary Journal&lt;/full-title&gt;&lt;/periodical&gt;&lt;pages&gt;1289&lt;/pages&gt;&lt;volume&gt;53&lt;/volume&gt;&lt;number&gt;12&lt;/number&gt;&lt;dates&gt;&lt;year&gt;2012&lt;/year&gt;&lt;/dates&gt;&lt;urls&gt;&lt;/urls&gt;&lt;/record&gt;&lt;/Cite&gt;&lt;/EndNote&gt;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(33)</w:t>
      </w:r>
      <w:r>
        <w:rPr>
          <w:rFonts w:ascii="Times New Roman" w:hAnsi="Times New Roman" w:cs="Times New Roman"/>
        </w:rPr>
        <w:fldChar w:fldCharType="end"/>
      </w:r>
      <w:r>
        <w:rPr>
          <w:rFonts w:ascii="Times New Roman" w:hAnsi="Times New Roman" w:cs="Times New Roman"/>
        </w:rPr>
        <w:t>. However, resistance to multiple antibiotics, especially those of medical importance, has been reported in APEC;</w:t>
      </w:r>
      <w:r w:rsidRPr="00DB43BB">
        <w:rPr>
          <w:rFonts w:ascii="Times New Roman" w:hAnsi="Times New Roman" w:cs="Times New Roman"/>
        </w:rPr>
        <w:t xml:space="preserve"> </w:t>
      </w:r>
      <w:r w:rsidRPr="00E813C3">
        <w:rPr>
          <w:rFonts w:ascii="Times New Roman" w:hAnsi="Times New Roman" w:cs="Times New Roman"/>
        </w:rPr>
        <w:t>anti</w:t>
      </w:r>
      <w:r>
        <w:rPr>
          <w:rFonts w:ascii="Times New Roman" w:hAnsi="Times New Roman" w:cs="Times New Roman"/>
        </w:rPr>
        <w:t>biotic</w:t>
      </w:r>
      <w:r w:rsidRPr="00E813C3">
        <w:rPr>
          <w:rFonts w:ascii="Times New Roman" w:hAnsi="Times New Roman" w:cs="Times New Roman"/>
        </w:rPr>
        <w:t xml:space="preserve"> usage</w:t>
      </w:r>
      <w:r>
        <w:rPr>
          <w:rFonts w:ascii="Times New Roman" w:hAnsi="Times New Roman" w:cs="Times New Roman"/>
        </w:rPr>
        <w:t xml:space="preserve"> is also undergoing </w:t>
      </w:r>
      <w:r w:rsidRPr="00E813C3">
        <w:rPr>
          <w:rFonts w:ascii="Times New Roman" w:hAnsi="Times New Roman" w:cs="Times New Roman"/>
        </w:rPr>
        <w:t>unprecedented scrutiny</w:t>
      </w:r>
      <w:r w:rsidRPr="00DB43BB">
        <w:rPr>
          <w:rFonts w:ascii="Times New Roman" w:hAnsi="Times New Roman" w:cs="Times New Roman"/>
        </w:rPr>
        <w:t xml:space="preserve"> </w:t>
      </w:r>
      <w:r w:rsidRPr="00E813C3">
        <w:rPr>
          <w:rFonts w:ascii="Times New Roman" w:hAnsi="Times New Roman" w:cs="Times New Roman"/>
        </w:rPr>
        <w:t xml:space="preserve">in </w:t>
      </w:r>
      <w:r>
        <w:rPr>
          <w:rFonts w:ascii="Times New Roman" w:hAnsi="Times New Roman" w:cs="Times New Roman"/>
        </w:rPr>
        <w:t xml:space="preserve">poultry production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&lt;EndNote&gt;&lt;Cite&gt;&lt;Author&gt;Kathayat&lt;/Author&gt;&lt;Year&gt;2021&lt;/Year&gt;&lt;RecNum&gt;138&lt;/RecNum&gt;&lt;DisplayText&gt;(28)&lt;/DisplayText&gt;&lt;record&gt;&lt;rec-number&gt;138&lt;/rec-number&gt;&lt;foreign-keys&gt;&lt;key app="EN" db-id="dwsxtvw9lxer9me0fpax22fz0dvw5xdxs9vf" timestamp="1632766618"&gt;138&lt;/key&gt;&lt;/foreign-keys&gt;&lt;ref-type name="Journal Article"&gt;17&lt;/ref-type&gt;&lt;contributors&gt;&lt;authors&gt;&lt;author&gt;Kathayat, Dipak&lt;/author&gt;&lt;author&gt;Lokesh, Dhanashree&lt;/author&gt;&lt;author&gt;Ranjit, Sochina&lt;/author&gt;&lt;author&gt;Rajashekara, Gireesh&lt;/author&gt;&lt;/authors&gt;&lt;/contributors&gt;&lt;titles&gt;&lt;title&gt;Avian Pathogenic Escherichia coli (APEC): An Overview of Virulence and Pathogenesis Factors, Zoonotic Potential, and Control Strategies&lt;/title&gt;&lt;secondary-title&gt;Pathogens&lt;/secondary-title&gt;&lt;/titles&gt;&lt;periodical&gt;&lt;full-title&gt;Pathogens&lt;/full-title&gt;&lt;/periodical&gt;&lt;pages&gt;467&lt;/pages&gt;&lt;volume&gt;10&lt;/volume&gt;&lt;number&gt;4&lt;/number&gt;&lt;dates&gt;&lt;year&gt;2021&lt;/year&gt;&lt;/dates&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(28)</w:t>
      </w:r>
      <w:r>
        <w:rPr>
          <w:rFonts w:ascii="Times New Roman" w:hAnsi="Times New Roman" w:cs="Times New Roman"/>
        </w:rPr>
        <w:fldChar w:fldCharType="end"/>
      </w:r>
      <w:r>
        <w:rPr>
          <w:rFonts w:ascii="Times New Roman" w:hAnsi="Times New Roman" w:cs="Times New Roman"/>
        </w:rPr>
        <w:t xml:space="preserve">. Thus, alternatives to antibiotics against APEC are </w:t>
      </w:r>
      <w:bookmarkStart w:id="24" w:name="OLE_LINK32"/>
      <w:r>
        <w:rPr>
          <w:rFonts w:ascii="Times New Roman" w:hAnsi="Times New Roman" w:cs="Times New Roman"/>
        </w:rPr>
        <w:t xml:space="preserve">in urgent need </w:t>
      </w:r>
      <w:bookmarkEnd w:id="24"/>
      <w:r>
        <w:rPr>
          <w:rFonts w:ascii="Times New Roman" w:hAnsi="Times New Roman" w:cs="Times New Roman"/>
        </w:rPr>
        <w:t>in poultry industry. Vaccine</w:t>
      </w:r>
      <w:r w:rsidR="00C70EAC">
        <w:rPr>
          <w:rFonts w:ascii="Times New Roman" w:hAnsi="Times New Roman" w:cs="Times New Roman"/>
        </w:rPr>
        <w:t>s</w:t>
      </w:r>
      <w:r>
        <w:rPr>
          <w:rFonts w:ascii="Times New Roman" w:hAnsi="Times New Roman" w:cs="Times New Roman"/>
        </w:rPr>
        <w:t xml:space="preserve"> represent an effective and evolving way to curb infectious diseases and is a promising approach to combat APEC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&lt;EndNote&gt;&lt;Cite&gt;&lt;Author&gt;Ghunaim&lt;/Author&gt;&lt;Year&gt;2014&lt;/Year&gt;&lt;RecNum&gt;200&lt;/RecNum&gt;&lt;DisplayText&gt;(31)&lt;/DisplayText&gt;&lt;record&gt;&lt;rec-number&gt;200&lt;/rec-number&gt;&lt;foreign-keys&gt;&lt;key app="EN" db-id="dwsxtvw9lxer9me0fpax22fz0dvw5xdxs9vf" timestamp="1642316175"&gt;200&lt;/key&gt;&lt;/foreign-keys&gt;&lt;ref-type name="Journal Article"&gt;17&lt;/ref-type&gt;&lt;contributors&gt;&lt;authors&gt;&lt;author&gt;Ghunaim, Haitham&lt;/author&gt;&lt;author&gt;Abu-Madi, Marwan Abdelhamid&lt;/author&gt;&lt;author&gt;Kariyawasam, Subhashinie&lt;/author&gt;&lt;/authors&gt;&lt;/contributors&gt;&lt;titles&gt;&lt;title&gt;Advances in vaccination against avian pathogenic Escherichia coli respiratory disease: potentials and limitations&lt;/title&gt;&lt;secondary-title&gt;Veterinary microbiology&lt;/secondary-title&gt;&lt;/titles&gt;&lt;periodical&gt;&lt;full-title&gt;Veterinary microbiology&lt;/full-title&gt;&lt;/periodical&gt;&lt;pages&gt;13-22&lt;/pages&gt;&lt;volume&gt;172&lt;/volume&gt;&lt;number&gt;1-2&lt;/number&gt;&lt;dates&gt;&lt;year&gt;2014&lt;/year&gt;&lt;/dates&gt;&lt;isbn&gt;0378-1135&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(31)</w:t>
      </w:r>
      <w:r>
        <w:rPr>
          <w:rFonts w:ascii="Times New Roman" w:hAnsi="Times New Roman" w:cs="Times New Roman"/>
        </w:rPr>
        <w:fldChar w:fldCharType="end"/>
      </w:r>
      <w:r>
        <w:rPr>
          <w:rFonts w:ascii="Times New Roman" w:hAnsi="Times New Roman" w:cs="Times New Roman"/>
        </w:rPr>
        <w:t xml:space="preserve">. Generally, developing an ideal APEC vaccine needs to address several key challenges. First, </w:t>
      </w:r>
      <w:r w:rsidRPr="00B478A1">
        <w:rPr>
          <w:rFonts w:ascii="Times New Roman" w:hAnsi="Times New Roman" w:cs="Times New Roman"/>
        </w:rPr>
        <w:t>the</w:t>
      </w:r>
      <w:r>
        <w:rPr>
          <w:rFonts w:ascii="Times New Roman" w:hAnsi="Times New Roman" w:cs="Times New Roman"/>
        </w:rPr>
        <w:t xml:space="preserve"> </w:t>
      </w:r>
      <w:r w:rsidRPr="00B478A1">
        <w:rPr>
          <w:rFonts w:ascii="Times New Roman" w:hAnsi="Times New Roman" w:cs="Times New Roman"/>
        </w:rPr>
        <w:t xml:space="preserve">vaccine </w:t>
      </w:r>
      <w:proofErr w:type="gramStart"/>
      <w:r w:rsidRPr="00B478A1">
        <w:rPr>
          <w:rFonts w:ascii="Times New Roman" w:hAnsi="Times New Roman" w:cs="Times New Roman"/>
        </w:rPr>
        <w:t>has to</w:t>
      </w:r>
      <w:proofErr w:type="gramEnd"/>
      <w:r w:rsidRPr="00B478A1">
        <w:rPr>
          <w:rFonts w:ascii="Times New Roman" w:hAnsi="Times New Roman" w:cs="Times New Roman"/>
        </w:rPr>
        <w:t xml:space="preserve"> be able to induce cross protection against</w:t>
      </w:r>
      <w:r>
        <w:rPr>
          <w:rFonts w:ascii="Times New Roman" w:hAnsi="Times New Roman" w:cs="Times New Roman"/>
        </w:rPr>
        <w:t xml:space="preserve"> </w:t>
      </w:r>
      <w:r w:rsidRPr="00B478A1">
        <w:rPr>
          <w:rFonts w:ascii="Times New Roman" w:hAnsi="Times New Roman" w:cs="Times New Roman"/>
        </w:rPr>
        <w:t>various APEC serogroups</w:t>
      </w:r>
      <w:r>
        <w:rPr>
          <w:rFonts w:ascii="Times New Roman" w:hAnsi="Times New Roman" w:cs="Times New Roman"/>
        </w:rPr>
        <w:t xml:space="preserve">. Second, </w:t>
      </w:r>
      <w:r w:rsidRPr="00143B30">
        <w:rPr>
          <w:rFonts w:ascii="Times New Roman" w:hAnsi="Times New Roman" w:cs="Times New Roman"/>
        </w:rPr>
        <w:t>the vaccine should be</w:t>
      </w:r>
      <w:r>
        <w:rPr>
          <w:rFonts w:ascii="Times New Roman" w:hAnsi="Times New Roman" w:cs="Times New Roman"/>
        </w:rPr>
        <w:t xml:space="preserve"> </w:t>
      </w:r>
      <w:r w:rsidRPr="00143B30">
        <w:rPr>
          <w:rFonts w:ascii="Times New Roman" w:hAnsi="Times New Roman" w:cs="Times New Roman"/>
        </w:rPr>
        <w:t xml:space="preserve">deliverable </w:t>
      </w:r>
      <w:r w:rsidRPr="00143B30">
        <w:rPr>
          <w:rFonts w:ascii="Times New Roman" w:hAnsi="Times New Roman" w:cs="Times New Roman"/>
          <w:i/>
          <w:iCs/>
        </w:rPr>
        <w:t>via</w:t>
      </w:r>
      <w:r w:rsidRPr="00143B30">
        <w:rPr>
          <w:rFonts w:ascii="Times New Roman" w:hAnsi="Times New Roman" w:cs="Times New Roman"/>
        </w:rPr>
        <w:t xml:space="preserve"> a mass</w:t>
      </w:r>
      <w:r>
        <w:rPr>
          <w:rFonts w:ascii="Times New Roman" w:hAnsi="Times New Roman" w:cs="Times New Roman"/>
        </w:rPr>
        <w:t xml:space="preserve"> </w:t>
      </w:r>
      <w:r w:rsidRPr="00143B30">
        <w:rPr>
          <w:rFonts w:ascii="Times New Roman" w:hAnsi="Times New Roman" w:cs="Times New Roman"/>
        </w:rPr>
        <w:t>immunization method</w:t>
      </w:r>
      <w:r>
        <w:rPr>
          <w:rFonts w:ascii="Times New Roman" w:hAnsi="Times New Roman" w:cs="Times New Roman"/>
        </w:rPr>
        <w:t>,</w:t>
      </w:r>
      <w:r w:rsidRPr="00143B30">
        <w:rPr>
          <w:rFonts w:ascii="Times New Roman" w:hAnsi="Times New Roman" w:cs="Times New Roman"/>
        </w:rPr>
        <w:t xml:space="preserve"> such as in drinking water or feed, </w:t>
      </w:r>
      <w:r w:rsidRPr="00143B30">
        <w:rPr>
          <w:rFonts w:ascii="Times New Roman" w:hAnsi="Times New Roman" w:cs="Times New Roman"/>
          <w:i/>
          <w:iCs/>
        </w:rPr>
        <w:t xml:space="preserve">in </w:t>
      </w:r>
      <w:proofErr w:type="spellStart"/>
      <w:r w:rsidRPr="00143B30">
        <w:rPr>
          <w:rFonts w:ascii="Times New Roman" w:hAnsi="Times New Roman" w:cs="Times New Roman"/>
          <w:i/>
          <w:iCs/>
        </w:rPr>
        <w:t>ovo</w:t>
      </w:r>
      <w:proofErr w:type="spellEnd"/>
      <w:r>
        <w:rPr>
          <w:rFonts w:ascii="Times New Roman" w:hAnsi="Times New Roman" w:cs="Times New Roman"/>
        </w:rPr>
        <w:t>,</w:t>
      </w:r>
      <w:r w:rsidRPr="00143B30">
        <w:rPr>
          <w:rFonts w:ascii="Times New Roman" w:hAnsi="Times New Roman" w:cs="Times New Roman"/>
        </w:rPr>
        <w:t xml:space="preserve"> and spray</w:t>
      </w:r>
      <w:r>
        <w:rPr>
          <w:rFonts w:ascii="Times New Roman" w:hAnsi="Times New Roman" w:cs="Times New Roman"/>
        </w:rPr>
        <w:t>,</w:t>
      </w:r>
      <w:r w:rsidRPr="00143B30">
        <w:rPr>
          <w:rFonts w:ascii="Times New Roman" w:hAnsi="Times New Roman" w:cs="Times New Roman"/>
        </w:rPr>
        <w:t xml:space="preserve"> </w:t>
      </w:r>
      <w:r w:rsidR="004A48C0" w:rsidRPr="00143B30">
        <w:rPr>
          <w:rFonts w:ascii="Times New Roman" w:hAnsi="Times New Roman" w:cs="Times New Roman"/>
        </w:rPr>
        <w:t>to</w:t>
      </w:r>
      <w:r w:rsidRPr="00143B30">
        <w:rPr>
          <w:rFonts w:ascii="Times New Roman" w:hAnsi="Times New Roman" w:cs="Times New Roman"/>
        </w:rPr>
        <w:t xml:space="preserve"> immunize </w:t>
      </w:r>
      <w:proofErr w:type="gramStart"/>
      <w:r>
        <w:rPr>
          <w:rFonts w:ascii="Times New Roman" w:hAnsi="Times New Roman" w:cs="Times New Roman"/>
        </w:rPr>
        <w:t>a large number of</w:t>
      </w:r>
      <w:proofErr w:type="gramEnd"/>
      <w:r>
        <w:rPr>
          <w:rFonts w:ascii="Times New Roman" w:hAnsi="Times New Roman" w:cs="Times New Roman"/>
        </w:rPr>
        <w:t xml:space="preserve"> poultry </w:t>
      </w:r>
      <w:r w:rsidR="00CC7C23">
        <w:rPr>
          <w:rFonts w:ascii="Times New Roman" w:hAnsi="Times New Roman" w:cs="Times New Roman"/>
        </w:rPr>
        <w:t>on</w:t>
      </w:r>
      <w:r>
        <w:rPr>
          <w:rFonts w:ascii="Times New Roman" w:hAnsi="Times New Roman" w:cs="Times New Roman"/>
        </w:rPr>
        <w:t xml:space="preserve"> a farm. Third, the vaccine has to induce protective immunity at a young age when the birds are most vulnerable to APEC infection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&lt;EndNote&gt;&lt;Cite&gt;&lt;Author&gt;Ghunaim&lt;/Author&gt;&lt;Year&gt;2014&lt;/Year&gt;&lt;RecNum&gt;200&lt;/RecNum&gt;&lt;DisplayText&gt;(31)&lt;/DisplayText&gt;&lt;record&gt;&lt;rec-number&gt;200&lt;/rec-number&gt;&lt;foreign-keys&gt;&lt;key app="EN" db-id="dwsxtvw9lxer9me0fpax22fz0dvw5xdxs9vf" timestamp="1642316175"&gt;200&lt;/key&gt;&lt;/foreign-keys&gt;&lt;ref-type name="Journal Article"&gt;17&lt;/ref-type&gt;&lt;contributors&gt;&lt;authors&gt;&lt;author&gt;Ghunaim, Haitham&lt;/author&gt;&lt;author&gt;Abu-Madi, Marwan Abdelhamid&lt;/author&gt;&lt;author&gt;Kariyawasam, Subhashinie&lt;/author&gt;&lt;/authors&gt;&lt;/contributors&gt;&lt;titles&gt;&lt;title&gt;Advances in vaccination against avian pathogenic Escherichia coli respiratory disease: potentials and limitations&lt;/title&gt;&lt;secondary-title&gt;Veterinary microbiology&lt;/secondary-title&gt;&lt;/titles&gt;&lt;periodical&gt;&lt;full-title&gt;Veterinary microbiology&lt;/full-title&gt;&lt;/periodical&gt;&lt;pages&gt;13-22&lt;/pages&gt;&lt;volume&gt;172&lt;/volume&gt;&lt;number&gt;1-2&lt;/number&gt;&lt;dates&gt;&lt;year&gt;2014&lt;/year&gt;&lt;/dates&gt;&lt;isbn&gt;0378-1135&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(31)</w:t>
      </w:r>
      <w:r>
        <w:rPr>
          <w:rFonts w:ascii="Times New Roman" w:hAnsi="Times New Roman" w:cs="Times New Roman"/>
        </w:rPr>
        <w:fldChar w:fldCharType="end"/>
      </w:r>
      <w:r>
        <w:rPr>
          <w:rFonts w:ascii="Times New Roman" w:hAnsi="Times New Roman" w:cs="Times New Roman"/>
        </w:rPr>
        <w:t>. To date, v</w:t>
      </w:r>
      <w:r w:rsidRPr="00C96D91">
        <w:rPr>
          <w:rFonts w:ascii="Times New Roman" w:hAnsi="Times New Roman" w:cs="Times New Roman"/>
        </w:rPr>
        <w:t>arious vaccine candidates have</w:t>
      </w:r>
      <w:r>
        <w:rPr>
          <w:rFonts w:ascii="Times New Roman" w:hAnsi="Times New Roman" w:cs="Times New Roman"/>
        </w:rPr>
        <w:t xml:space="preserve"> </w:t>
      </w:r>
      <w:r w:rsidRPr="00C96D91">
        <w:rPr>
          <w:rFonts w:ascii="Times New Roman" w:hAnsi="Times New Roman" w:cs="Times New Roman"/>
        </w:rPr>
        <w:t>been investigated</w:t>
      </w:r>
      <w:r>
        <w:rPr>
          <w:rFonts w:ascii="Times New Roman" w:hAnsi="Times New Roman" w:cs="Times New Roman"/>
        </w:rPr>
        <w:t xml:space="preserve"> for the protective efficacy </w:t>
      </w:r>
      <w:r w:rsidRPr="00C96D91">
        <w:rPr>
          <w:rFonts w:ascii="Times New Roman" w:hAnsi="Times New Roman" w:cs="Times New Roman"/>
        </w:rPr>
        <w:t>against APEC infection</w:t>
      </w:r>
      <w:r>
        <w:rPr>
          <w:rFonts w:ascii="Times New Roman" w:hAnsi="Times New Roman" w:cs="Times New Roman"/>
        </w:rPr>
        <w:t xml:space="preserve"> and a few vaccines are </w:t>
      </w:r>
      <w:r w:rsidRPr="00C32BCC">
        <w:rPr>
          <w:rFonts w:ascii="Times New Roman" w:hAnsi="Times New Roman" w:cs="Times New Roman"/>
        </w:rPr>
        <w:t>commercially available</w:t>
      </w:r>
      <w:r>
        <w:rPr>
          <w:rFonts w:ascii="Times New Roman" w:hAnsi="Times New Roman" w:cs="Times New Roman"/>
        </w:rPr>
        <w:t>.</w:t>
      </w:r>
    </w:p>
    <w:p w14:paraId="694A080C" w14:textId="77777777" w:rsidR="005033BC" w:rsidRDefault="005033BC" w:rsidP="006A6E8F">
      <w:pPr>
        <w:spacing w:line="360" w:lineRule="auto"/>
        <w:contextualSpacing/>
        <w:rPr>
          <w:rFonts w:ascii="Times New Roman" w:hAnsi="Times New Roman" w:cs="Times New Roman"/>
        </w:rPr>
      </w:pPr>
    </w:p>
    <w:p w14:paraId="58239DB5" w14:textId="563059E1" w:rsidR="005033BC" w:rsidRDefault="005033BC" w:rsidP="006A6E8F">
      <w:pPr>
        <w:spacing w:line="360" w:lineRule="auto"/>
        <w:contextualSpacing/>
        <w:rPr>
          <w:rFonts w:ascii="Times New Roman" w:hAnsi="Times New Roman" w:cs="Times New Roman"/>
        </w:rPr>
      </w:pPr>
      <w:r>
        <w:rPr>
          <w:rFonts w:ascii="Times New Roman" w:hAnsi="Times New Roman" w:cs="Times New Roman"/>
        </w:rPr>
        <w:t xml:space="preserve">Early attempts for developing APEC vaccine started with inactivated APEC strains several decades ago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&lt;EndNote&gt;&lt;Cite&gt;&lt;Author&gt;Ghunaim&lt;/Author&gt;&lt;Year&gt;2014&lt;/Year&gt;&lt;RecNum&gt;200&lt;/RecNum&gt;&lt;DisplayText&gt;(31)&lt;/DisplayText&gt;&lt;record&gt;&lt;rec-number&gt;200&lt;/rec-number&gt;&lt;foreign-keys&gt;&lt;key app="EN" db-id="dwsxtvw9lxer9me0fpax22fz0dvw5xdxs9vf" timestamp="1642316175"&gt;200&lt;/key&gt;&lt;/foreign-keys&gt;&lt;ref-type name="Journal Article"&gt;17&lt;/ref-type&gt;&lt;contributors&gt;&lt;authors&gt;&lt;author&gt;Ghunaim, Haitham&lt;/author&gt;&lt;author&gt;Abu-Madi, Marwan Abdelhamid&lt;/author&gt;&lt;author&gt;Kariyawasam, Subhashinie&lt;/author&gt;&lt;/authors&gt;&lt;/contributors&gt;&lt;titles&gt;&lt;title&gt;Advances in vaccination against avian pathogenic Escherichia coli respiratory disease: potentials and limitations&lt;/title&gt;&lt;secondary-title&gt;Veterinary microbiology&lt;/secondary-title&gt;&lt;/titles&gt;&lt;periodical&gt;&lt;full-title&gt;Veterinary microbiology&lt;/full-title&gt;&lt;/periodical&gt;&lt;pages&gt;13-22&lt;/pages&gt;&lt;volume&gt;172&lt;/volume&gt;&lt;number&gt;1-2&lt;/number&gt;&lt;dates&gt;&lt;year&gt;2014&lt;/year&gt;&lt;/dates&gt;&lt;isbn&gt;0378-1135&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(31)</w:t>
      </w:r>
      <w:r>
        <w:rPr>
          <w:rFonts w:ascii="Times New Roman" w:hAnsi="Times New Roman" w:cs="Times New Roman"/>
        </w:rPr>
        <w:fldChar w:fldCharType="end"/>
      </w:r>
      <w:r>
        <w:rPr>
          <w:rFonts w:ascii="Times New Roman" w:hAnsi="Times New Roman" w:cs="Times New Roman"/>
        </w:rPr>
        <w:t>. Different serotypes of APEC strains were killed by formalin and formulated into injectable vaccines. The bacterins provided different extents of immune protection against homologous challenge of APEC, but they</w:t>
      </w:r>
      <w:r w:rsidR="004E1379">
        <w:rPr>
          <w:rFonts w:ascii="Times New Roman" w:hAnsi="Times New Roman" w:cs="Times New Roman"/>
        </w:rPr>
        <w:t xml:space="preserve"> had limited effectiveness</w:t>
      </w:r>
      <w:r>
        <w:rPr>
          <w:rFonts w:ascii="Times New Roman" w:hAnsi="Times New Roman" w:cs="Times New Roman"/>
        </w:rPr>
        <w:t xml:space="preserve"> </w:t>
      </w:r>
      <w:r w:rsidR="000539DD">
        <w:rPr>
          <w:rFonts w:ascii="Times New Roman" w:hAnsi="Times New Roman" w:cs="Times New Roman"/>
        </w:rPr>
        <w:t>against</w:t>
      </w:r>
      <w:r>
        <w:rPr>
          <w:rFonts w:ascii="Times New Roman" w:hAnsi="Times New Roman" w:cs="Times New Roman"/>
        </w:rPr>
        <w:t xml:space="preserve"> heterologous APEC </w:t>
      </w:r>
      <w:r w:rsidR="00CC7C23">
        <w:rPr>
          <w:rFonts w:ascii="Times New Roman" w:hAnsi="Times New Roman" w:cs="Times New Roman"/>
        </w:rPr>
        <w:t>challenges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PEVuZE5vdGU+PENpdGU+PEF1dGhvcj5QYW5pZ3JhaHk8L0F1dGhvcj48WWVhcj4xOTg0PC9ZZWFy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PEVuZE5vdGU+PENpdGU+PEF1dGhvcj5QYW5pZ3JhaHk8L0F1dGhvcj48WWVhcj4xOTg0PC9ZZWFy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3546B">
        <w:rPr>
          <w:rFonts w:ascii="Times New Roman" w:hAnsi="Times New Roman" w:cs="Times New Roman"/>
          <w:noProof/>
        </w:rPr>
        <w:t>(34-36)</w:t>
      </w:r>
      <w:r>
        <w:rPr>
          <w:rFonts w:ascii="Times New Roman" w:hAnsi="Times New Roman" w:cs="Times New Roman"/>
        </w:rPr>
        <w:fldChar w:fldCharType="end"/>
      </w:r>
      <w:r>
        <w:rPr>
          <w:rFonts w:ascii="Times New Roman" w:hAnsi="Times New Roman" w:cs="Times New Roman"/>
        </w:rPr>
        <w:t xml:space="preserve">. To overcome the lack of cross-protection, </w:t>
      </w:r>
      <w:r w:rsidR="00041163">
        <w:rPr>
          <w:rFonts w:ascii="Times New Roman" w:hAnsi="Times New Roman" w:cs="Times New Roman"/>
        </w:rPr>
        <w:t xml:space="preserve">a </w:t>
      </w:r>
      <w:r>
        <w:rPr>
          <w:rFonts w:ascii="Times New Roman" w:hAnsi="Times New Roman" w:cs="Times New Roman"/>
        </w:rPr>
        <w:t>subsequent study combined multiple prevalent serotypes (O1, O2, and O78) of APEC in a single vaccine formula. This bacterin</w:t>
      </w:r>
      <w:r w:rsidRPr="00F61939">
        <w:rPr>
          <w:rFonts w:ascii="Times New Roman" w:hAnsi="Times New Roman" w:cs="Times New Roman"/>
        </w:rPr>
        <w:t xml:space="preserve"> induced significant protection </w:t>
      </w:r>
      <w:r w:rsidR="000539DD">
        <w:rPr>
          <w:rFonts w:ascii="Times New Roman" w:hAnsi="Times New Roman" w:cs="Times New Roman"/>
        </w:rPr>
        <w:t>against</w:t>
      </w:r>
      <w:r w:rsidR="00041163">
        <w:rPr>
          <w:rFonts w:ascii="Times New Roman" w:hAnsi="Times New Roman" w:cs="Times New Roman"/>
        </w:rPr>
        <w:t xml:space="preserve"> the</w:t>
      </w:r>
      <w:r w:rsidRPr="00F61939">
        <w:rPr>
          <w:rFonts w:ascii="Times New Roman" w:hAnsi="Times New Roman" w:cs="Times New Roman"/>
        </w:rPr>
        <w:t xml:space="preserve"> challenge</w:t>
      </w:r>
      <w:r>
        <w:rPr>
          <w:rFonts w:ascii="Times New Roman" w:hAnsi="Times New Roman" w:cs="Times New Roman"/>
        </w:rPr>
        <w:t xml:space="preserve"> </w:t>
      </w:r>
      <w:r w:rsidRPr="00F61939">
        <w:rPr>
          <w:rFonts w:ascii="Times New Roman" w:hAnsi="Times New Roman" w:cs="Times New Roman"/>
        </w:rPr>
        <w:t>with all three serogroups of APEC</w:t>
      </w:r>
      <w:r>
        <w:rPr>
          <w:rFonts w:ascii="Times New Roman" w:hAnsi="Times New Roman" w:cs="Times New Roman"/>
        </w:rPr>
        <w:t xml:space="preserv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&lt;EndNote&gt;&lt;Cite&gt;&lt;Author&gt;Ghunaim&lt;/Author&gt;&lt;Year&gt;2014&lt;/Year&gt;&lt;RecNum&gt;200&lt;/RecNum&gt;&lt;DisplayText&gt;(31)&lt;/DisplayText&gt;&lt;record&gt;&lt;rec-number&gt;200&lt;/rec-number&gt;&lt;foreign-keys&gt;&lt;key app="EN" db-id="dwsxtvw9lxer9me0fpax22fz0dvw5xdxs9vf" timestamp="1642316175"&gt;200&lt;/key&gt;&lt;/foreign-keys&gt;&lt;ref-type name="Journal Article"&gt;17&lt;/ref-type&gt;&lt;contributors&gt;&lt;authors&gt;&lt;author&gt;Ghunaim, Haitham&lt;/author&gt;&lt;author&gt;Abu-Madi, Marwan Abdelhamid&lt;/author&gt;&lt;author&gt;Kariyawasam, Subhashinie&lt;/author&gt;&lt;/authors&gt;&lt;/contributors&gt;&lt;titles&gt;&lt;title&gt;Advances in vaccination against avian pathogenic Escherichia coli respiratory disease: potentials and limitations&lt;/title&gt;&lt;secondary-title&gt;Veterinary microbiology&lt;/secondary-title&gt;&lt;/titles&gt;&lt;periodical&gt;&lt;full-title&gt;Veterinary microbiology&lt;/full-title&gt;&lt;/periodical&gt;&lt;pages&gt;13-22&lt;/pages&gt;&lt;volume&gt;172&lt;/volume&gt;&lt;number&gt;1-2&lt;/number&gt;&lt;dates&gt;&lt;year&gt;2014&lt;/year&gt;&lt;/dates&gt;&lt;isbn&gt;0378-1135&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(31)</w:t>
      </w:r>
      <w:r>
        <w:rPr>
          <w:rFonts w:ascii="Times New Roman" w:hAnsi="Times New Roman" w:cs="Times New Roman"/>
        </w:rPr>
        <w:fldChar w:fldCharType="end"/>
      </w:r>
      <w:r>
        <w:rPr>
          <w:rFonts w:ascii="Times New Roman" w:hAnsi="Times New Roman" w:cs="Times New Roman"/>
        </w:rPr>
        <w:t xml:space="preserve">. Recently, new forms of inactivated vaccine are emerging for APEC control, such as </w:t>
      </w:r>
      <w:bookmarkStart w:id="25" w:name="OLE_LINK53"/>
      <w:r w:rsidRPr="000625BA">
        <w:rPr>
          <w:rFonts w:ascii="Times New Roman" w:hAnsi="Times New Roman" w:cs="Times New Roman"/>
        </w:rPr>
        <w:t xml:space="preserve">outer-membrane vesicle </w:t>
      </w:r>
      <w:bookmarkEnd w:id="25"/>
      <w:r w:rsidRPr="000625BA">
        <w:rPr>
          <w:rFonts w:ascii="Times New Roman" w:hAnsi="Times New Roman" w:cs="Times New Roman"/>
        </w:rPr>
        <w:t>and bacterial ghost vaccines</w:t>
      </w:r>
      <w:r>
        <w:rPr>
          <w:rFonts w:ascii="Times New Roman" w:hAnsi="Times New Roman" w:cs="Times New Roman"/>
        </w:rPr>
        <w:t>. O</w:t>
      </w:r>
      <w:r w:rsidRPr="000625BA">
        <w:rPr>
          <w:rFonts w:ascii="Times New Roman" w:hAnsi="Times New Roman" w:cs="Times New Roman"/>
        </w:rPr>
        <w:t>uter-membrane vesicle</w:t>
      </w:r>
      <w:r>
        <w:rPr>
          <w:rFonts w:ascii="Times New Roman" w:hAnsi="Times New Roman" w:cs="Times New Roman"/>
        </w:rPr>
        <w:t xml:space="preserve"> is released from </w:t>
      </w:r>
      <w:r w:rsidR="00CC7C23">
        <w:rPr>
          <w:rFonts w:ascii="Times New Roman" w:hAnsi="Times New Roman" w:cs="Times New Roman"/>
        </w:rPr>
        <w:t xml:space="preserve">the </w:t>
      </w:r>
      <w:r>
        <w:rPr>
          <w:rFonts w:ascii="Times New Roman" w:hAnsi="Times New Roman" w:cs="Times New Roman"/>
        </w:rPr>
        <w:t xml:space="preserve">outer-membrane of Gram-negative bacteria and enriched with many bioactive molecules of the parental bacteria, while bacterial ghost is an empty and intact cell wall of Gram-negative bacteria discharged of all the cytoplasmic contents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&lt;EndNote&gt;&lt;Cite&gt;&lt;Author&gt;Hu&lt;/Author&gt;&lt;Year&gt;2020&lt;/Year&gt;&lt;RecNum&gt;280&lt;/RecNum&gt;&lt;DisplayText&gt;(37, 38)&lt;/DisplayText&gt;&lt;record&gt;&lt;rec-number&gt;280&lt;/rec-number&gt;&lt;foreign-keys&gt;&lt;key app="EN" db-id="dwsxtvw9lxer9me0fpax22fz0dvw5xdxs9vf" timestamp="1651173296"&gt;280&lt;/key&gt;&lt;/foreign-keys&gt;&lt;ref-type name="Journal Article"&gt;17&lt;/ref-type&gt;&lt;contributors&gt;&lt;authors&gt;&lt;author&gt;Hu, Rujiu&lt;/author&gt;&lt;author&gt;Liu, Haojing&lt;/author&gt;&lt;author&gt;Wang, Mimi&lt;/author&gt;&lt;author&gt;Li, Jing&lt;/author&gt;&lt;author&gt;Lin, Hua&lt;/author&gt;&lt;author&gt;Liang, Mingyue&lt;/author&gt;&lt;author&gt;Gao, Yupeng&lt;/author&gt;&lt;author&gt;Yang, Mingming&lt;/author&gt;&lt;/authors&gt;&lt;/contributors&gt;&lt;titles&gt;&lt;title&gt;An OMV-Based Nanovaccine Confers Safety and Protection against Pathogenic Escherichia coli via Both Humoral and Predominantly Th1 Immune Responses in Poultry&lt;/title&gt;&lt;secondary-title&gt;Nanomaterials&lt;/secondary-title&gt;&lt;/titles&gt;&lt;periodical&gt;&lt;full-title&gt;Nanomaterials&lt;/full-title&gt;&lt;/periodical&gt;&lt;pages&gt;2293&lt;/pages&gt;&lt;volume&gt;10&lt;/volume&gt;&lt;number&gt;11&lt;/number&gt;&lt;dates&gt;&lt;year&gt;2020&lt;/year&gt;&lt;/dates&gt;&lt;urls&gt;&lt;/urls&gt;&lt;/record&gt;&lt;/Cite&gt;&lt;Cite&gt;&lt;Author&gt;Ebrahimi-Nik&lt;/Author&gt;&lt;Year&gt;2018&lt;/Year&gt;&lt;RecNum&gt;281&lt;/RecNum&gt;&lt;record&gt;&lt;rec-number&gt;281&lt;/rec-number&gt;&lt;foreign-keys&gt;&lt;key app="EN" db-id="dwsxtvw9lxer9me0fpax22fz0dvw5xdxs9vf" timestamp="1651173621"&gt;281&lt;/key&gt;&lt;/foreign-keys&gt;&lt;ref-type name="Journal Article"&gt;17&lt;/ref-type&gt;&lt;contributors&gt;&lt;authors&gt;&lt;author&gt;Ebrahimi-Nik, Hakimeh&lt;/author&gt;&lt;author&gt;Bassami, Mohammad Reza&lt;/author&gt;&lt;author&gt;Mohri, Mehrdad&lt;/author&gt;&lt;author&gt;Rad, Mehrnaz&lt;/author&gt;&lt;author&gt;Khan, Mazhar I&lt;/author&gt;&lt;/authors&gt;&lt;/contributors&gt;&lt;titles&gt;&lt;title&gt;Bacterial ghost of avian pathogenic E. coli (APEC) serotype O78: K80 as a homologous vaccine against avian colibacillosis&lt;/title&gt;&lt;secondary-title&gt;PLoS One&lt;/secondary-title&gt;&lt;/titles&gt;&lt;periodical&gt;&lt;full-title&gt;PloS one&lt;/full-title&gt;&lt;/periodical&gt;&lt;pages&gt;e0194888&lt;/pages&gt;&lt;volume&gt;13&lt;/volume&gt;&lt;number&gt;3&lt;/number&gt;&lt;dates&gt;&lt;year&gt;2018&lt;/year&gt;&lt;/dates&gt;&lt;isbn&gt;1932-6203&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(37, 38)</w:t>
      </w:r>
      <w:r>
        <w:rPr>
          <w:rFonts w:ascii="Times New Roman" w:hAnsi="Times New Roman" w:cs="Times New Roman"/>
        </w:rPr>
        <w:fldChar w:fldCharType="end"/>
      </w:r>
      <w:r>
        <w:rPr>
          <w:rFonts w:ascii="Times New Roman" w:hAnsi="Times New Roman" w:cs="Times New Roman"/>
        </w:rPr>
        <w:t xml:space="preserve">. Both types of vaccine can resemble the properties of live bacteria, such as </w:t>
      </w:r>
      <w:r w:rsidRPr="005C5F36">
        <w:rPr>
          <w:rFonts w:ascii="Times New Roman" w:hAnsi="Times New Roman" w:cs="Times New Roman"/>
        </w:rPr>
        <w:t>pathogen</w:t>
      </w:r>
      <w:r>
        <w:rPr>
          <w:rFonts w:ascii="Times New Roman" w:hAnsi="Times New Roman" w:cs="Times New Roman"/>
        </w:rPr>
        <w:t>-</w:t>
      </w:r>
      <w:r w:rsidRPr="005C5F36">
        <w:rPr>
          <w:rFonts w:ascii="Times New Roman" w:hAnsi="Times New Roman" w:cs="Times New Roman"/>
        </w:rPr>
        <w:t>associated molecular patterns</w:t>
      </w:r>
      <w:r>
        <w:rPr>
          <w:rFonts w:ascii="Times New Roman" w:hAnsi="Times New Roman" w:cs="Times New Roman"/>
        </w:rPr>
        <w:t xml:space="preserve">, and thus are considered as promising vaccine candidates for APEC control. In several independent studies, outer-membrane vesicles and bacterial ghost vaccines were prepared from different serotypes of APEC and used for immunization of chickens. The vaccinations exerted immune protection against </w:t>
      </w:r>
      <w:bookmarkStart w:id="26" w:name="OLE_LINK54"/>
      <w:r>
        <w:rPr>
          <w:rFonts w:ascii="Times New Roman" w:hAnsi="Times New Roman" w:cs="Times New Roman"/>
        </w:rPr>
        <w:t xml:space="preserve">homologous APEC infections </w:t>
      </w:r>
      <w:bookmarkEnd w:id="26"/>
      <w:r>
        <w:rPr>
          <w:rFonts w:ascii="Times New Roman" w:hAnsi="Times New Roman" w:cs="Times New Roman"/>
        </w:rPr>
        <w:fldChar w:fldCharType="begin">
          <w:fldData xml:space="preserve">PEVuZE5vdGU+PENpdGU+PEF1dGhvcj5XYW5nPC9BdXRob3I+PFllYXI+MjAxOTwvWWVhcj48UmVj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PEVuZE5vdGU+PENpdGU+PEF1dGhvcj5XYW5nPC9BdXRob3I+PFllYXI+MjAxOTwvWWVhcj48UmVj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3546B">
        <w:rPr>
          <w:rFonts w:ascii="Times New Roman" w:hAnsi="Times New Roman" w:cs="Times New Roman"/>
          <w:noProof/>
        </w:rPr>
        <w:t>(37-40)</w:t>
      </w:r>
      <w:r>
        <w:rPr>
          <w:rFonts w:ascii="Times New Roman" w:hAnsi="Times New Roman" w:cs="Times New Roman"/>
        </w:rPr>
        <w:fldChar w:fldCharType="end"/>
      </w:r>
      <w:r>
        <w:rPr>
          <w:rFonts w:ascii="Times New Roman" w:hAnsi="Times New Roman" w:cs="Times New Roman"/>
        </w:rPr>
        <w:t>.</w:t>
      </w:r>
    </w:p>
    <w:p w14:paraId="6966116D" w14:textId="77777777" w:rsidR="005033BC" w:rsidRDefault="005033BC" w:rsidP="006A6E8F">
      <w:pPr>
        <w:spacing w:line="360" w:lineRule="auto"/>
        <w:contextualSpacing/>
        <w:rPr>
          <w:rFonts w:ascii="Times New Roman" w:hAnsi="Times New Roman" w:cs="Times New Roman"/>
        </w:rPr>
      </w:pPr>
    </w:p>
    <w:p w14:paraId="0BB7794A" w14:textId="6FE3739D" w:rsidR="005033BC" w:rsidRDefault="005033BC" w:rsidP="0059222C">
      <w:pPr>
        <w:spacing w:line="360" w:lineRule="auto"/>
        <w:contextualSpacing/>
        <w:rPr>
          <w:rFonts w:ascii="Times New Roman" w:hAnsi="Times New Roman" w:cs="Times New Roman"/>
        </w:rPr>
      </w:pPr>
      <w:r>
        <w:rPr>
          <w:rFonts w:ascii="Times New Roman" w:hAnsi="Times New Roman" w:cs="Times New Roman"/>
        </w:rPr>
        <w:lastRenderedPageBreak/>
        <w:t xml:space="preserve">With better understanding of APEC pathogenesis, </w:t>
      </w:r>
      <w:bookmarkStart w:id="27" w:name="OLE_LINK49"/>
      <w:r>
        <w:rPr>
          <w:rFonts w:ascii="Times New Roman" w:hAnsi="Times New Roman" w:cs="Times New Roman"/>
        </w:rPr>
        <w:t>live attenuated</w:t>
      </w:r>
      <w:bookmarkEnd w:id="27"/>
      <w:r>
        <w:rPr>
          <w:rFonts w:ascii="Times New Roman" w:hAnsi="Times New Roman" w:cs="Times New Roman"/>
        </w:rPr>
        <w:t xml:space="preserve"> and subunit vaccines have been increasingly explored for APEC control in recent years. Many conserved APEC components, such as </w:t>
      </w:r>
      <w:bookmarkStart w:id="28" w:name="OLE_LINK45"/>
      <w:r>
        <w:rPr>
          <w:rFonts w:ascii="Times New Roman" w:hAnsi="Times New Roman" w:cs="Times New Roman"/>
        </w:rPr>
        <w:t>outer-membrane proteins</w:t>
      </w:r>
      <w:bookmarkEnd w:id="28"/>
      <w:r>
        <w:rPr>
          <w:rFonts w:ascii="Times New Roman" w:hAnsi="Times New Roman" w:cs="Times New Roman"/>
        </w:rPr>
        <w:t xml:space="preserve"> and fimbria that are essential for </w:t>
      </w:r>
      <w:r w:rsidR="00CC7C23">
        <w:rPr>
          <w:rFonts w:ascii="Times New Roman" w:hAnsi="Times New Roman" w:cs="Times New Roman"/>
        </w:rPr>
        <w:t>APEC</w:t>
      </w:r>
      <w:r>
        <w:rPr>
          <w:rFonts w:ascii="Times New Roman" w:hAnsi="Times New Roman" w:cs="Times New Roman"/>
        </w:rPr>
        <w:t xml:space="preserve"> pathogenicity, have been targeted for developing subunit vaccines. For example, Van </w:t>
      </w:r>
      <w:proofErr w:type="spellStart"/>
      <w:r>
        <w:rPr>
          <w:rFonts w:ascii="Times New Roman" w:hAnsi="Times New Roman" w:cs="Times New Roman"/>
        </w:rPr>
        <w:t>Goor</w:t>
      </w:r>
      <w:proofErr w:type="spellEnd"/>
      <w:r>
        <w:rPr>
          <w:rFonts w:ascii="Times New Roman" w:hAnsi="Times New Roman" w:cs="Times New Roman"/>
        </w:rPr>
        <w:t xml:space="preserve"> </w:t>
      </w:r>
      <w:r w:rsidRPr="006546D7">
        <w:rPr>
          <w:rFonts w:ascii="Times New Roman" w:hAnsi="Times New Roman" w:cs="Times New Roman"/>
          <w:i/>
          <w:iCs/>
        </w:rPr>
        <w:t>et al</w:t>
      </w:r>
      <w:r>
        <w:rPr>
          <w:rFonts w:ascii="Times New Roman" w:hAnsi="Times New Roman" w:cs="Times New Roman"/>
        </w:rPr>
        <w:t>. generated a recombinant subunit vaccine by combining four outer-membrane proteins involved in APEC adhesion and serum resistance. This vaccine elicited strong immune response</w:t>
      </w:r>
      <w:r w:rsidR="000F0B49">
        <w:rPr>
          <w:rFonts w:ascii="Times New Roman" w:hAnsi="Times New Roman" w:cs="Times New Roman"/>
        </w:rPr>
        <w:t>s</w:t>
      </w:r>
      <w:r>
        <w:rPr>
          <w:rFonts w:ascii="Times New Roman" w:hAnsi="Times New Roman" w:cs="Times New Roman"/>
        </w:rPr>
        <w:t xml:space="preserve"> and conferred protection against different serotypes of APEC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&lt;EndNote&gt;&lt;Cite&gt;&lt;Author&gt;Van Goor&lt;/Author&gt;&lt;Year&gt;2017&lt;/Year&gt;&lt;RecNum&gt;277&lt;/RecNum&gt;&lt;DisplayText&gt;(41)&lt;/DisplayText&gt;&lt;record&gt;&lt;rec-number&gt;277&lt;/rec-number&gt;&lt;foreign-keys&gt;&lt;key app="EN" db-id="dwsxtvw9lxer9me0fpax22fz0dvw5xdxs9vf" timestamp="1651108315"&gt;277&lt;/key&gt;&lt;/foreign-keys&gt;&lt;ref-type name="Journal Article"&gt;17&lt;/ref-type&gt;&lt;contributors&gt;&lt;authors&gt;&lt;author&gt;Van Goor, Angelica&lt;/author&gt;&lt;author&gt;Stromberg, Zachary R&lt;/author&gt;&lt;author&gt;Mellata, Melha&lt;/author&gt;&lt;/authors&gt;&lt;/contributors&gt;&lt;titles&gt;&lt;title&gt;A recombinant multi-antigen vaccine with broad protection potential against avian pathogenic Escherichia coli&lt;/title&gt;&lt;secondary-title&gt;PLoS One&lt;/secondary-title&gt;&lt;/titles&gt;&lt;periodical&gt;&lt;full-title&gt;PloS one&lt;/full-title&gt;&lt;/periodical&gt;&lt;pages&gt;e0183929&lt;/pages&gt;&lt;volume&gt;12&lt;/volume&gt;&lt;number&gt;8&lt;/number&gt;&lt;dates&gt;&lt;year&gt;2017&lt;/year&gt;&lt;/dates&gt;&lt;isbn&gt;1932-6203&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(41)</w:t>
      </w:r>
      <w:r>
        <w:rPr>
          <w:rFonts w:ascii="Times New Roman" w:hAnsi="Times New Roman" w:cs="Times New Roman"/>
        </w:rPr>
        <w:fldChar w:fldCharType="end"/>
      </w:r>
      <w:r>
        <w:rPr>
          <w:rFonts w:ascii="Times New Roman" w:hAnsi="Times New Roman" w:cs="Times New Roman"/>
        </w:rPr>
        <w:t xml:space="preserve">. As for live attenuated vaccines, they are feasible for </w:t>
      </w:r>
      <w:bookmarkStart w:id="29" w:name="OLE_LINK50"/>
      <w:r>
        <w:rPr>
          <w:rFonts w:ascii="Times New Roman" w:hAnsi="Times New Roman" w:cs="Times New Roman"/>
        </w:rPr>
        <w:t xml:space="preserve">mass immunization </w:t>
      </w:r>
      <w:bookmarkEnd w:id="29"/>
      <w:r w:rsidRPr="001861AF">
        <w:rPr>
          <w:rFonts w:ascii="Times New Roman" w:hAnsi="Times New Roman" w:cs="Times New Roman"/>
          <w:i/>
          <w:iCs/>
        </w:rPr>
        <w:t>via</w:t>
      </w:r>
      <w:r>
        <w:rPr>
          <w:rFonts w:ascii="Times New Roman" w:hAnsi="Times New Roman" w:cs="Times New Roman"/>
        </w:rPr>
        <w:t xml:space="preserve"> spray or oral route, making them more attractive to</w:t>
      </w:r>
      <w:r w:rsidR="00CC7C23">
        <w:rPr>
          <w:rFonts w:ascii="Times New Roman" w:hAnsi="Times New Roman" w:cs="Times New Roman"/>
        </w:rPr>
        <w:t xml:space="preserve"> the</w:t>
      </w:r>
      <w:r>
        <w:rPr>
          <w:rFonts w:ascii="Times New Roman" w:hAnsi="Times New Roman" w:cs="Times New Roman"/>
        </w:rPr>
        <w:t xml:space="preserve"> broiler industry than other vaccines requiring individual administration. For instance, </w:t>
      </w:r>
      <w:r w:rsidRPr="0055449E">
        <w:rPr>
          <w:rFonts w:ascii="Times New Roman" w:hAnsi="Times New Roman" w:cs="Times New Roman"/>
        </w:rPr>
        <w:t xml:space="preserve">La </w:t>
      </w:r>
      <w:proofErr w:type="spellStart"/>
      <w:r w:rsidRPr="0055449E">
        <w:rPr>
          <w:rFonts w:ascii="Times New Roman" w:hAnsi="Times New Roman" w:cs="Times New Roman"/>
        </w:rPr>
        <w:t>Ragione</w:t>
      </w:r>
      <w:proofErr w:type="spellEnd"/>
      <w:r>
        <w:rPr>
          <w:rFonts w:ascii="Times New Roman" w:hAnsi="Times New Roman" w:cs="Times New Roman"/>
        </w:rPr>
        <w:t xml:space="preserve"> </w:t>
      </w:r>
      <w:r w:rsidRPr="0055449E">
        <w:rPr>
          <w:rFonts w:ascii="Times New Roman" w:hAnsi="Times New Roman" w:cs="Times New Roman"/>
          <w:i/>
          <w:iCs/>
        </w:rPr>
        <w:t>et al</w:t>
      </w:r>
      <w:r>
        <w:rPr>
          <w:rFonts w:ascii="Times New Roman" w:hAnsi="Times New Roman" w:cs="Times New Roman"/>
        </w:rPr>
        <w:t>. generated an avirulent mutant (</w:t>
      </w:r>
      <w:proofErr w:type="spellStart"/>
      <w:r w:rsidRPr="0055449E">
        <w:rPr>
          <w:rFonts w:ascii="Times New Roman" w:hAnsi="Times New Roman" w:cs="Times New Roman"/>
        </w:rPr>
        <w:t>Δ</w:t>
      </w:r>
      <w:r w:rsidRPr="0055449E">
        <w:rPr>
          <w:rFonts w:ascii="Times New Roman" w:hAnsi="Times New Roman" w:cs="Times New Roman" w:hint="eastAsia"/>
          <w:i/>
          <w:iCs/>
        </w:rPr>
        <w:t>aroA</w:t>
      </w:r>
      <w:proofErr w:type="spellEnd"/>
      <w:r>
        <w:rPr>
          <w:rFonts w:ascii="Times New Roman" w:hAnsi="Times New Roman" w:cs="Times New Roman"/>
        </w:rPr>
        <w:t xml:space="preserve">) from a </w:t>
      </w:r>
      <w:r w:rsidRPr="0055449E">
        <w:rPr>
          <w:rFonts w:ascii="Times New Roman" w:hAnsi="Times New Roman" w:cs="Times New Roman"/>
        </w:rPr>
        <w:t>virulent APEC O78 field strain</w:t>
      </w:r>
      <w:r>
        <w:rPr>
          <w:rFonts w:ascii="Times New Roman" w:hAnsi="Times New Roman" w:cs="Times New Roman"/>
        </w:rPr>
        <w:t xml:space="preserve">. Immunization of young chicks with this live attenuated vaccine </w:t>
      </w:r>
      <w:r w:rsidRPr="0055449E">
        <w:rPr>
          <w:rFonts w:ascii="Times New Roman" w:hAnsi="Times New Roman" w:cs="Times New Roman"/>
          <w:i/>
          <w:iCs/>
        </w:rPr>
        <w:t>via</w:t>
      </w:r>
      <w:r>
        <w:rPr>
          <w:rFonts w:ascii="Times New Roman" w:hAnsi="Times New Roman" w:cs="Times New Roman"/>
        </w:rPr>
        <w:t xml:space="preserve"> spray and drinking water provided immune protection against </w:t>
      </w:r>
      <w:r w:rsidRPr="00D75715">
        <w:rPr>
          <w:rFonts w:ascii="Times New Roman" w:hAnsi="Times New Roman" w:cs="Times New Roman"/>
        </w:rPr>
        <w:t>homologous and heterologous</w:t>
      </w:r>
      <w:r>
        <w:rPr>
          <w:rFonts w:ascii="Times New Roman" w:hAnsi="Times New Roman" w:cs="Times New Roman"/>
        </w:rPr>
        <w:t xml:space="preserve"> APEC infections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&lt;EndNote&gt;&lt;Cite&gt;&lt;Author&gt;La Ragione&lt;/Author&gt;&lt;Year&gt;2013&lt;/Year&gt;&lt;RecNum&gt;278&lt;/RecNum&gt;&lt;DisplayText&gt;(42)&lt;/DisplayText&gt;&lt;record&gt;&lt;rec-number&gt;278&lt;/rec-number&gt;&lt;foreign-keys&gt;&lt;key app="EN" db-id="dwsxtvw9lxer9me0fpax22fz0dvw5xdxs9vf" timestamp="1651112011"&gt;278&lt;/key&gt;&lt;/foreign-keys&gt;&lt;ref-type name="Journal Article"&gt;17&lt;/ref-type&gt;&lt;contributors&gt;&lt;authors&gt;&lt;author&gt;La Ragione, RM&lt;/author&gt;&lt;author&gt;Woodward, MJ&lt;/author&gt;&lt;author&gt;Kumar, M&lt;/author&gt;&lt;author&gt;Rodenberg, J&lt;/author&gt;&lt;author&gt;Fan, H&lt;/author&gt;&lt;author&gt;Wales, AD&lt;/auth</w:instrText>
      </w:r>
      <w:r w:rsidR="00D3546B">
        <w:rPr>
          <w:rFonts w:ascii="Times New Roman" w:hAnsi="Times New Roman" w:cs="Times New Roman" w:hint="eastAsia"/>
        </w:rPr>
        <w:instrText>or&gt;&lt;author&gt;Karaca, K&lt;/author&gt;&lt;/authors&gt;&lt;/contributors&gt;&lt;titles&gt;&lt;title&gt;Efficacy of a live attenuated Escherichia coli O78</w:instrText>
      </w:r>
      <w:r w:rsidR="00D3546B">
        <w:rPr>
          <w:rFonts w:ascii="Times New Roman" w:hAnsi="Times New Roman" w:cs="Times New Roman" w:hint="eastAsia"/>
        </w:rPr>
        <w:instrText>∶</w:instrText>
      </w:r>
      <w:r w:rsidR="00D3546B">
        <w:rPr>
          <w:rFonts w:ascii="Times New Roman" w:hAnsi="Times New Roman" w:cs="Times New Roman" w:hint="eastAsia"/>
        </w:rPr>
        <w:instrText xml:space="preserve"> K80 vaccine in chickens and turkeys&lt;/title&gt;&lt;secondary-title&gt;Avian diseases&lt;/secondary-title&gt;&lt;/titles&gt;&lt;periodical&gt;&lt;full-title&gt;Avian Dis</w:instrText>
      </w:r>
      <w:r w:rsidR="00D3546B">
        <w:rPr>
          <w:rFonts w:ascii="Times New Roman" w:hAnsi="Times New Roman" w:cs="Times New Roman"/>
        </w:rPr>
        <w:instrText>eases&lt;/full-title&gt;&lt;/periodical&gt;&lt;pages&gt;273-279&lt;/pages&gt;&lt;volume&gt;57&lt;/volume&gt;&lt;number&gt;2&lt;/number&gt;&lt;dates&gt;&lt;year&gt;2013&lt;/year&gt;&lt;/dates&gt;&lt;isbn&gt;0005-2086&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(42)</w:t>
      </w:r>
      <w:r>
        <w:rPr>
          <w:rFonts w:ascii="Times New Roman" w:hAnsi="Times New Roman" w:cs="Times New Roman"/>
        </w:rPr>
        <w:fldChar w:fldCharType="end"/>
      </w:r>
      <w:r>
        <w:rPr>
          <w:rFonts w:ascii="Times New Roman" w:hAnsi="Times New Roman" w:cs="Times New Roman"/>
        </w:rPr>
        <w:t xml:space="preserve">. Additionally, live attenuated bacteria can also serve as a vehicle for the delivery of specific antigens, which </w:t>
      </w:r>
      <w:r w:rsidR="000539DD">
        <w:rPr>
          <w:rFonts w:ascii="Times New Roman" w:hAnsi="Times New Roman" w:cs="Times New Roman"/>
        </w:rPr>
        <w:t>can</w:t>
      </w:r>
      <w:r>
        <w:rPr>
          <w:rFonts w:ascii="Times New Roman" w:hAnsi="Times New Roman" w:cs="Times New Roman"/>
        </w:rPr>
        <w:t xml:space="preserve"> maximiz</w:t>
      </w:r>
      <w:r w:rsidR="000539DD">
        <w:rPr>
          <w:rFonts w:ascii="Times New Roman" w:hAnsi="Times New Roman" w:cs="Times New Roman"/>
        </w:rPr>
        <w:t>e</w:t>
      </w:r>
      <w:r>
        <w:rPr>
          <w:rFonts w:ascii="Times New Roman" w:hAnsi="Times New Roman" w:cs="Times New Roman"/>
        </w:rPr>
        <w:t xml:space="preserve"> the invasion into lymphoid tissue and the induction of humoral and cellular</w:t>
      </w:r>
      <w:r w:rsidRPr="002A14FB">
        <w:rPr>
          <w:rFonts w:ascii="Times New Roman" w:hAnsi="Times New Roman" w:cs="Times New Roman"/>
        </w:rPr>
        <w:t xml:space="preserve"> </w:t>
      </w:r>
      <w:r>
        <w:rPr>
          <w:rFonts w:ascii="Times New Roman" w:hAnsi="Times New Roman" w:cs="Times New Roman"/>
        </w:rPr>
        <w:t xml:space="preserve">immunities. For example, Han </w:t>
      </w:r>
      <w:r w:rsidRPr="00E42C80">
        <w:rPr>
          <w:rFonts w:ascii="Times New Roman" w:hAnsi="Times New Roman" w:cs="Times New Roman"/>
          <w:i/>
          <w:iCs/>
        </w:rPr>
        <w:t>et al</w:t>
      </w:r>
      <w:r>
        <w:rPr>
          <w:rFonts w:ascii="Times New Roman" w:hAnsi="Times New Roman" w:cs="Times New Roman"/>
        </w:rPr>
        <w:t xml:space="preserve">. constructed </w:t>
      </w:r>
      <w:r w:rsidR="00CC7C23">
        <w:rPr>
          <w:rFonts w:ascii="Times New Roman" w:hAnsi="Times New Roman" w:cs="Times New Roman"/>
        </w:rPr>
        <w:t xml:space="preserve">a </w:t>
      </w:r>
      <w:r>
        <w:rPr>
          <w:rFonts w:ascii="Times New Roman" w:hAnsi="Times New Roman" w:cs="Times New Roman"/>
        </w:rPr>
        <w:t xml:space="preserve">recombinant attenuated </w:t>
      </w:r>
      <w:r w:rsidRPr="00BE3850">
        <w:rPr>
          <w:rFonts w:ascii="Times New Roman" w:hAnsi="Times New Roman" w:cs="Times New Roman"/>
          <w:i/>
          <w:iCs/>
        </w:rPr>
        <w:t>Salmonella</w:t>
      </w:r>
      <w:r>
        <w:rPr>
          <w:rFonts w:ascii="Times New Roman" w:hAnsi="Times New Roman" w:cs="Times New Roman"/>
        </w:rPr>
        <w:t xml:space="preserve"> vaccine expressing lipopolysaccharide O-antigens of APEC O1 and O2 strains. The vaccine induced specific serum IgG and mucosal IgA and promoted </w:t>
      </w:r>
      <w:r w:rsidRPr="009B2C78">
        <w:rPr>
          <w:rFonts w:ascii="Times New Roman" w:hAnsi="Times New Roman" w:cs="Times New Roman"/>
        </w:rPr>
        <w:t>opsonization</w:t>
      </w:r>
      <w:r>
        <w:rPr>
          <w:rFonts w:ascii="Times New Roman" w:hAnsi="Times New Roman" w:cs="Times New Roman"/>
        </w:rPr>
        <w:t xml:space="preserve">, consequently protecting chickens from APEC O1 and O2 infections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&lt;EndNote&gt;&lt;Cite&gt;&lt;Author&gt;Han&lt;/Author&gt;&lt;Year&gt;2018&lt;/Year&gt;&lt;RecNum&gt;279&lt;/RecNum&gt;&lt;DisplayText&gt;(43)&lt;/DisplayText&gt;&lt;record&gt;&lt;rec-number&gt;279&lt;/rec-number&gt;&lt;foreign-keys&gt;&lt;key app="EN" db-id="dwsxtvw9lxer9me0fpax22fz0dvw5xdxs9vf" timestamp="1651114720"&gt;279&lt;/key&gt;&lt;/foreign-keys&gt;&lt;ref-type name="Journal Article"&gt;17&lt;/ref-type&gt;&lt;contributors&gt;&lt;authors&gt;&lt;author&gt;Han, Yue&lt;/author&gt;&lt;author&gt;Liu, Qing&lt;/author&gt;&lt;author&gt;Willias, Stephan&lt;/author&gt;&lt;author&gt;Liang, Kang&lt;/author&gt;&lt;author&gt;Li, Pei&lt;/author&gt;&lt;author&gt;Cheng, Anchun&lt;/author&gt;&lt;author&gt;Kong, Qingke&lt;/author&gt;&lt;/authors&gt;&lt;/contributors&gt;&lt;titles&gt;&lt;title&gt;A bivalent vaccine derived from attenuated Salmonella expressing O-antigen polysaccharide provides protection against avian pathogenic Escherichia coli O1 and O2 infection&lt;/title&gt;&lt;secondary-title&gt;Vaccine&lt;/secondary-title&gt;&lt;/titles&gt;&lt;periodical&gt;&lt;full-title&gt;Vaccine&lt;/full-title&gt;&lt;/periodical&gt;&lt;pages&gt;1038-1046&lt;/pages&gt;&lt;volume&gt;36&lt;/volume&gt;&lt;number&gt;8&lt;/number&gt;&lt;dates&gt;&lt;year&gt;2018&lt;/year&gt;&lt;/dates&gt;&lt;isbn&gt;0264-410X&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(43)</w:t>
      </w:r>
      <w:r>
        <w:rPr>
          <w:rFonts w:ascii="Times New Roman" w:hAnsi="Times New Roman" w:cs="Times New Roman"/>
        </w:rPr>
        <w:fldChar w:fldCharType="end"/>
      </w:r>
      <w:r>
        <w:rPr>
          <w:rFonts w:ascii="Times New Roman" w:hAnsi="Times New Roman" w:cs="Times New Roman"/>
        </w:rPr>
        <w:t xml:space="preserve">. </w:t>
      </w:r>
    </w:p>
    <w:p w14:paraId="18B4B492" w14:textId="77777777" w:rsidR="005033BC" w:rsidRDefault="005033BC" w:rsidP="0059222C">
      <w:pPr>
        <w:spacing w:line="360" w:lineRule="auto"/>
        <w:contextualSpacing/>
        <w:rPr>
          <w:rFonts w:ascii="Times New Roman" w:hAnsi="Times New Roman" w:cs="Times New Roman"/>
        </w:rPr>
      </w:pPr>
    </w:p>
    <w:p w14:paraId="678010B7" w14:textId="2EC6D37F" w:rsidR="005033BC" w:rsidRPr="00B224F0" w:rsidRDefault="005033BC" w:rsidP="0059222C">
      <w:pPr>
        <w:pStyle w:val="Heading2"/>
        <w:numPr>
          <w:ilvl w:val="1"/>
          <w:numId w:val="24"/>
        </w:numPr>
        <w:spacing w:before="0" w:after="0" w:line="360" w:lineRule="auto"/>
        <w:contextualSpacing/>
        <w:jc w:val="left"/>
        <w:rPr>
          <w:rFonts w:ascii="Times New Roman" w:hAnsi="Times New Roman" w:cs="Times New Roman"/>
        </w:rPr>
      </w:pPr>
      <w:bookmarkStart w:id="30" w:name="OLE_LINK58"/>
      <w:bookmarkStart w:id="31" w:name="_Toc108184843"/>
      <w:r w:rsidRPr="00B224F0">
        <w:rPr>
          <w:rFonts w:ascii="Times New Roman" w:hAnsi="Times New Roman" w:cs="Times New Roman"/>
        </w:rPr>
        <w:t xml:space="preserve">Immune interventions against </w:t>
      </w:r>
      <w:r w:rsidRPr="00B224F0">
        <w:rPr>
          <w:rFonts w:ascii="Times New Roman" w:hAnsi="Times New Roman" w:cs="Times New Roman"/>
          <w:i/>
          <w:iCs w:val="0"/>
        </w:rPr>
        <w:t>Campylobacter</w:t>
      </w:r>
      <w:r w:rsidRPr="00B224F0">
        <w:rPr>
          <w:rFonts w:ascii="Times New Roman" w:hAnsi="Times New Roman" w:cs="Times New Roman"/>
        </w:rPr>
        <w:t xml:space="preserve"> </w:t>
      </w:r>
      <w:bookmarkEnd w:id="30"/>
      <w:r w:rsidRPr="00B224F0">
        <w:rPr>
          <w:rFonts w:ascii="Times New Roman" w:hAnsi="Times New Roman" w:cs="Times New Roman"/>
        </w:rPr>
        <w:t>in poultry</w:t>
      </w:r>
      <w:bookmarkEnd w:id="31"/>
    </w:p>
    <w:p w14:paraId="370E27DB" w14:textId="51BC2B86" w:rsidR="005033BC" w:rsidRDefault="005033BC" w:rsidP="0059222C">
      <w:pPr>
        <w:spacing w:line="360" w:lineRule="auto"/>
        <w:contextualSpacing/>
        <w:rPr>
          <w:rFonts w:ascii="Times New Roman" w:hAnsi="Times New Roman" w:cs="Times New Roman"/>
        </w:rPr>
      </w:pPr>
      <w:r w:rsidRPr="00486E0D">
        <w:rPr>
          <w:rFonts w:ascii="Times New Roman" w:hAnsi="Times New Roman" w:cs="Times New Roman"/>
          <w:i/>
          <w:iCs/>
        </w:rPr>
        <w:t>Campylobacter</w:t>
      </w:r>
      <w:r w:rsidRPr="00486E0D">
        <w:rPr>
          <w:rFonts w:ascii="Times New Roman" w:hAnsi="Times New Roman" w:cs="Times New Roman"/>
        </w:rPr>
        <w:t xml:space="preserve"> is a </w:t>
      </w:r>
      <w:r>
        <w:rPr>
          <w:rFonts w:ascii="Times New Roman" w:hAnsi="Times New Roman" w:cs="Times New Roman"/>
        </w:rPr>
        <w:t>zoonotic</w:t>
      </w:r>
      <w:r w:rsidRPr="00486E0D">
        <w:rPr>
          <w:rFonts w:ascii="Times New Roman" w:hAnsi="Times New Roman" w:cs="Times New Roman"/>
        </w:rPr>
        <w:t xml:space="preserve"> pathogen and a leading bacterial cause of </w:t>
      </w:r>
      <w:r w:rsidRPr="00B45C9B">
        <w:rPr>
          <w:rFonts w:ascii="Times New Roman" w:hAnsi="Times New Roman" w:cs="Times New Roman"/>
        </w:rPr>
        <w:t>gastroenteritis</w:t>
      </w:r>
      <w:r>
        <w:rPr>
          <w:rFonts w:ascii="Times New Roman" w:hAnsi="Times New Roman" w:cs="Times New Roman"/>
        </w:rPr>
        <w:t xml:space="preserve"> </w:t>
      </w:r>
      <w:r w:rsidRPr="00486E0D">
        <w:rPr>
          <w:rFonts w:ascii="Times New Roman" w:hAnsi="Times New Roman" w:cs="Times New Roman"/>
        </w:rPr>
        <w:t>worldwide.</w:t>
      </w:r>
      <w:r>
        <w:rPr>
          <w:rFonts w:ascii="Times New Roman" w:hAnsi="Times New Roman" w:cs="Times New Roman"/>
        </w:rPr>
        <w:t xml:space="preserve"> Although usually causing self-limited diarrhea in humans, </w:t>
      </w:r>
      <w:bookmarkStart w:id="32" w:name="OLE_LINK56"/>
      <w:r w:rsidRPr="00B45C9B">
        <w:rPr>
          <w:rFonts w:ascii="Times New Roman" w:hAnsi="Times New Roman" w:cs="Times New Roman"/>
          <w:i/>
          <w:iCs/>
        </w:rPr>
        <w:t>Campylobacter</w:t>
      </w:r>
      <w:r>
        <w:rPr>
          <w:rFonts w:ascii="Times New Roman" w:hAnsi="Times New Roman" w:cs="Times New Roman"/>
        </w:rPr>
        <w:t xml:space="preserve"> </w:t>
      </w:r>
      <w:bookmarkEnd w:id="32"/>
      <w:r>
        <w:rPr>
          <w:rFonts w:ascii="Times New Roman" w:hAnsi="Times New Roman" w:cs="Times New Roman"/>
        </w:rPr>
        <w:t xml:space="preserve">may induce severe or systemic infections in </w:t>
      </w:r>
      <w:r w:rsidRPr="00DE1581">
        <w:rPr>
          <w:rFonts w:ascii="Times New Roman" w:hAnsi="Times New Roman" w:cs="Times New Roman"/>
        </w:rPr>
        <w:t>immunocompromised</w:t>
      </w:r>
      <w:r>
        <w:rPr>
          <w:rFonts w:ascii="Times New Roman" w:hAnsi="Times New Roman" w:cs="Times New Roman"/>
        </w:rPr>
        <w:t>,</w:t>
      </w:r>
      <w:r w:rsidRPr="00DE1581">
        <w:rPr>
          <w:rFonts w:ascii="Times New Roman" w:hAnsi="Times New Roman" w:cs="Times New Roman"/>
        </w:rPr>
        <w:t xml:space="preserve"> young</w:t>
      </w:r>
      <w:r>
        <w:rPr>
          <w:rFonts w:ascii="Times New Roman" w:hAnsi="Times New Roman" w:cs="Times New Roman"/>
        </w:rPr>
        <w:t xml:space="preserve">, or </w:t>
      </w:r>
      <w:r w:rsidRPr="00DE1581">
        <w:rPr>
          <w:rFonts w:ascii="Times New Roman" w:hAnsi="Times New Roman" w:cs="Times New Roman"/>
        </w:rPr>
        <w:t>elderly patients</w:t>
      </w:r>
      <w:r>
        <w:rPr>
          <w:rFonts w:ascii="Times New Roman" w:hAnsi="Times New Roman" w:cs="Times New Roman"/>
        </w:rPr>
        <w:t xml:space="preserve">. </w:t>
      </w:r>
      <w:bookmarkStart w:id="33" w:name="OLE_LINK59"/>
      <w:r w:rsidRPr="00B45C9B">
        <w:rPr>
          <w:rFonts w:ascii="Times New Roman" w:hAnsi="Times New Roman" w:cs="Times New Roman"/>
          <w:i/>
          <w:iCs/>
        </w:rPr>
        <w:t>Campylobacter</w:t>
      </w:r>
      <w:r w:rsidRPr="00486E0D">
        <w:rPr>
          <w:rFonts w:ascii="Times New Roman" w:hAnsi="Times New Roman" w:cs="Times New Roman"/>
        </w:rPr>
        <w:t xml:space="preserve"> </w:t>
      </w:r>
      <w:bookmarkEnd w:id="33"/>
      <w:r w:rsidRPr="00486E0D">
        <w:rPr>
          <w:rFonts w:ascii="Times New Roman" w:hAnsi="Times New Roman" w:cs="Times New Roman"/>
        </w:rPr>
        <w:t>is widely distributed in food animal</w:t>
      </w:r>
      <w:r>
        <w:rPr>
          <w:rFonts w:ascii="Times New Roman" w:hAnsi="Times New Roman" w:cs="Times New Roman"/>
        </w:rPr>
        <w:t xml:space="preserve">s </w:t>
      </w:r>
      <w:r w:rsidRPr="00486E0D">
        <w:rPr>
          <w:rFonts w:ascii="Times New Roman" w:hAnsi="Times New Roman" w:cs="Times New Roman"/>
        </w:rPr>
        <w:t>and is transmitted to</w:t>
      </w:r>
      <w:r>
        <w:rPr>
          <w:rFonts w:ascii="Times New Roman" w:hAnsi="Times New Roman" w:cs="Times New Roman"/>
        </w:rPr>
        <w:t xml:space="preserve"> </w:t>
      </w:r>
      <w:r w:rsidRPr="00486E0D">
        <w:rPr>
          <w:rFonts w:ascii="Times New Roman" w:hAnsi="Times New Roman" w:cs="Times New Roman"/>
        </w:rPr>
        <w:t xml:space="preserve">humans </w:t>
      </w:r>
      <w:r w:rsidR="00CC7C23">
        <w:rPr>
          <w:rFonts w:ascii="Times New Roman" w:hAnsi="Times New Roman" w:cs="Times New Roman"/>
        </w:rPr>
        <w:t>primarily</w:t>
      </w:r>
      <w:r w:rsidRPr="00486E0D">
        <w:rPr>
          <w:rFonts w:ascii="Times New Roman" w:hAnsi="Times New Roman" w:cs="Times New Roman"/>
        </w:rPr>
        <w:t xml:space="preserve"> through the foodborne route</w:t>
      </w:r>
      <w:r>
        <w:rPr>
          <w:rFonts w:ascii="Times New Roman" w:hAnsi="Times New Roman" w:cs="Times New Roman"/>
        </w:rPr>
        <w:t xml:space="preserv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&lt;EndNote&gt;&lt;Cite&gt;&lt;Author&gt;Dai&lt;/Author&gt;&lt;Year&gt;2020&lt;/Year&gt;&lt;RecNum&gt;284&lt;/RecNum&gt;&lt;DisplayText&gt;(44)&lt;/DisplayText&gt;&lt;record&gt;&lt;rec-number&gt;284&lt;/rec-number&gt;&lt;foreign-keys&gt;&lt;key app="EN" db-id="dwsxtvw9lxer9me0fpax22fz0dvw5xdxs9vf" timestamp="1651267618"&gt;284&lt;/key&gt;&lt;/foreign-keys&gt;&lt;ref-type name="Journal Article"&gt;17&lt;/ref-type&gt;&lt;contributors&gt;&lt;authors&gt;&lt;author&gt;Dai, Lei&lt;/author&gt;&lt;author&gt;Sahin, Orhan&lt;/author&gt;&lt;author&gt;Grover, Madhusudan&lt;/author&gt;&lt;author&gt;Zhang, Qijing&lt;/author&gt;&lt;/authors&gt;&lt;/contributors&gt;&lt;titles&gt;&lt;title&gt;New and alternative strategies for the prevention, control, and treatment of antibiotic-resistant Campylobacter&lt;/title&gt;&lt;secondary-title&gt;Translational Research&lt;/secondary-title&gt;&lt;/titles&gt;&lt;periodical&gt;&lt;full-title&gt;Translational Research&lt;/full-title&gt;&lt;/periodical&gt;&lt;pages&gt;76-88&lt;/pages&gt;&lt;volume&gt;223&lt;/volume&gt;&lt;dates&gt;&lt;year&gt;2020&lt;/year&gt;&lt;/dates&gt;&lt;isbn&gt;1931-5244&lt;/isbn&gt;&lt;urls&gt;&lt;/urls&gt;&lt;/record&gt;&lt;/Cite&gt;&lt;/EndNote&gt;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(44)</w:t>
      </w:r>
      <w:r>
        <w:rPr>
          <w:rFonts w:ascii="Times New Roman" w:hAnsi="Times New Roman" w:cs="Times New Roman"/>
        </w:rPr>
        <w:fldChar w:fldCharType="end"/>
      </w:r>
      <w:r w:rsidRPr="00486E0D">
        <w:rPr>
          <w:rFonts w:ascii="Times New Roman" w:hAnsi="Times New Roman" w:cs="Times New Roman"/>
        </w:rPr>
        <w:t>.</w:t>
      </w:r>
      <w:r>
        <w:rPr>
          <w:rFonts w:ascii="Times New Roman" w:hAnsi="Times New Roman" w:cs="Times New Roman"/>
        </w:rPr>
        <w:t xml:space="preserve"> While highly prevalent and commensal in poultry’s intestine, </w:t>
      </w:r>
      <w:r w:rsidRPr="00B45C9B">
        <w:rPr>
          <w:rFonts w:ascii="Times New Roman" w:hAnsi="Times New Roman" w:cs="Times New Roman"/>
          <w:i/>
          <w:iCs/>
        </w:rPr>
        <w:t>Campylobacter</w:t>
      </w:r>
      <w:r w:rsidRPr="00486E0D">
        <w:rPr>
          <w:rFonts w:ascii="Times New Roman" w:hAnsi="Times New Roman" w:cs="Times New Roman"/>
        </w:rPr>
        <w:t xml:space="preserve"> </w:t>
      </w:r>
      <w:r>
        <w:rPr>
          <w:rFonts w:ascii="Times New Roman" w:hAnsi="Times New Roman" w:cs="Times New Roman"/>
        </w:rPr>
        <w:t xml:space="preserve">of poultry origin is responsible for vast majority of campylobacteriosis in humans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&lt;EndNote&gt;&lt;Cite&gt;&lt;Author&gt;Wilson&lt;/Author&gt;&lt;Year&gt;2008&lt;/Year&gt;&lt;RecNum&gt;285&lt;/RecNum&gt;&lt;DisplayText&gt;(45)&lt;/DisplayText&gt;&lt;record&gt;&lt;rec-number&gt;285&lt;/rec-number&gt;&lt;foreign-keys&gt;&lt;key app="EN" db-id="dwsxtvw9lxer9me0fpax22fz0dvw5xdxs9vf" timestamp="1651271353"&gt;285&lt;/key&gt;&lt;/foreign-keys&gt;&lt;ref-type name="Journal Article"&gt;17&lt;/ref-type&gt;&lt;contributors&gt;&lt;authors&gt;&lt;author&gt;Wilson, Daniel J&lt;/author&gt;&lt;author&gt;Gabriel, Edith&lt;/author&gt;&lt;author&gt;Leatherbarrow, Andrew JH&lt;/author&gt;&lt;author&gt;Cheesbrough, John&lt;/author&gt;&lt;author&gt;Gee, Steven&lt;/author&gt;&lt;author&gt;Bolton, Eric&lt;/author&gt;&lt;author&gt;Fox, Andrew&lt;/author&gt;&lt;author&gt;Fearnhead, Paul&lt;/author&gt;&lt;author&gt;Hart, C Anthony&lt;/author&gt;&lt;author&gt;Diggle, Peter J&lt;/author&gt;&lt;/authors&gt;&lt;/contributors&gt;&lt;titles&gt;&lt;title&gt;Tracing the source of campylobacteriosis&lt;/title&gt;&lt;secondary-title&gt;PLoS genetics&lt;/secondary-title&gt;&lt;/titles&gt;&lt;periodical&gt;&lt;full-title&gt;PLoS genetics&lt;/full-title&gt;&lt;/periodical&gt;&lt;pages&gt;e1000203&lt;/pages&gt;&lt;volume&gt;4&lt;/volume&gt;&lt;number&gt;9&lt;/number&gt;&lt;dates&gt;&lt;year&gt;2008&lt;/year&gt;&lt;/dates&gt;&lt;isbn&gt;1553-7390&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(45)</w:t>
      </w:r>
      <w:r>
        <w:rPr>
          <w:rFonts w:ascii="Times New Roman" w:hAnsi="Times New Roman" w:cs="Times New Roman"/>
        </w:rPr>
        <w:fldChar w:fldCharType="end"/>
      </w:r>
      <w:r>
        <w:rPr>
          <w:rFonts w:ascii="Times New Roman" w:hAnsi="Times New Roman" w:cs="Times New Roman"/>
        </w:rPr>
        <w:t xml:space="preserve">. Thus, </w:t>
      </w:r>
      <w:r w:rsidRPr="006126CE">
        <w:rPr>
          <w:rFonts w:ascii="Times New Roman" w:hAnsi="Times New Roman" w:cs="Times New Roman"/>
        </w:rPr>
        <w:t xml:space="preserve">control of </w:t>
      </w:r>
      <w:r w:rsidRPr="006126CE">
        <w:rPr>
          <w:rFonts w:ascii="Times New Roman" w:hAnsi="Times New Roman" w:cs="Times New Roman"/>
          <w:i/>
          <w:iCs/>
        </w:rPr>
        <w:t>Campylobacter</w:t>
      </w:r>
      <w:r w:rsidRPr="006126CE">
        <w:rPr>
          <w:rFonts w:ascii="Times New Roman" w:hAnsi="Times New Roman" w:cs="Times New Roman"/>
        </w:rPr>
        <w:t xml:space="preserve"> in </w:t>
      </w:r>
      <w:r>
        <w:rPr>
          <w:rFonts w:ascii="Times New Roman" w:hAnsi="Times New Roman" w:cs="Times New Roman"/>
        </w:rPr>
        <w:t xml:space="preserve">the </w:t>
      </w:r>
      <w:r w:rsidRPr="006126CE">
        <w:rPr>
          <w:rFonts w:ascii="Times New Roman" w:hAnsi="Times New Roman" w:cs="Times New Roman"/>
        </w:rPr>
        <w:t xml:space="preserve">poultry </w:t>
      </w:r>
      <w:r>
        <w:rPr>
          <w:rFonts w:ascii="Times New Roman" w:hAnsi="Times New Roman" w:cs="Times New Roman"/>
        </w:rPr>
        <w:t>reservoir will</w:t>
      </w:r>
      <w:r w:rsidRPr="006126CE">
        <w:rPr>
          <w:rFonts w:ascii="Times New Roman" w:hAnsi="Times New Roman" w:cs="Times New Roman"/>
        </w:rPr>
        <w:t xml:space="preserve"> reduce the risk of human</w:t>
      </w:r>
      <w:r>
        <w:rPr>
          <w:rFonts w:ascii="Times New Roman" w:hAnsi="Times New Roman" w:cs="Times New Roman"/>
        </w:rPr>
        <w:t xml:space="preserve"> </w:t>
      </w:r>
      <w:r w:rsidRPr="006126CE">
        <w:rPr>
          <w:rFonts w:ascii="Times New Roman" w:hAnsi="Times New Roman" w:cs="Times New Roman"/>
        </w:rPr>
        <w:t>exposure to this pathogen and have a significant impact on food safety and public health.</w:t>
      </w:r>
      <w:r>
        <w:rPr>
          <w:rFonts w:ascii="Times New Roman" w:hAnsi="Times New Roman" w:cs="Times New Roman"/>
        </w:rPr>
        <w:t xml:space="preserve"> It has been well </w:t>
      </w:r>
      <w:r w:rsidRPr="00A249C5">
        <w:rPr>
          <w:rFonts w:ascii="Times New Roman" w:hAnsi="Times New Roman" w:cs="Times New Roman"/>
        </w:rPr>
        <w:t>established that infection</w:t>
      </w:r>
      <w:r>
        <w:rPr>
          <w:rFonts w:ascii="Times New Roman" w:hAnsi="Times New Roman" w:cs="Times New Roman"/>
        </w:rPr>
        <w:t xml:space="preserve"> of</w:t>
      </w:r>
      <w:r w:rsidRPr="00A249C5">
        <w:rPr>
          <w:rFonts w:ascii="Times New Roman" w:hAnsi="Times New Roman" w:cs="Times New Roman"/>
        </w:rPr>
        <w:t xml:space="preserve"> </w:t>
      </w:r>
      <w:r w:rsidRPr="00A249C5">
        <w:rPr>
          <w:rFonts w:ascii="Times New Roman" w:hAnsi="Times New Roman" w:cs="Times New Roman"/>
          <w:i/>
          <w:iCs/>
        </w:rPr>
        <w:t>C. jejuni</w:t>
      </w:r>
      <w:r w:rsidRPr="00A249C5">
        <w:rPr>
          <w:rFonts w:ascii="Times New Roman" w:hAnsi="Times New Roman" w:cs="Times New Roman"/>
        </w:rPr>
        <w:t xml:space="preserve"> in </w:t>
      </w:r>
      <w:r>
        <w:rPr>
          <w:rFonts w:ascii="Times New Roman" w:hAnsi="Times New Roman" w:cs="Times New Roman"/>
        </w:rPr>
        <w:t>chicken</w:t>
      </w:r>
      <w:r w:rsidRPr="00A249C5">
        <w:rPr>
          <w:rFonts w:ascii="Times New Roman" w:hAnsi="Times New Roman" w:cs="Times New Roman"/>
        </w:rPr>
        <w:t xml:space="preserve"> can induce protective immunity against</w:t>
      </w:r>
      <w:r>
        <w:rPr>
          <w:rFonts w:ascii="Times New Roman" w:hAnsi="Times New Roman" w:cs="Times New Roman"/>
        </w:rPr>
        <w:t xml:space="preserve"> </w:t>
      </w:r>
      <w:r w:rsidRPr="00A249C5">
        <w:rPr>
          <w:rFonts w:ascii="Times New Roman" w:hAnsi="Times New Roman" w:cs="Times New Roman"/>
        </w:rPr>
        <w:t xml:space="preserve">reinfection </w:t>
      </w:r>
      <w:r>
        <w:rPr>
          <w:rFonts w:ascii="Times New Roman" w:hAnsi="Times New Roman" w:cs="Times New Roman"/>
        </w:rPr>
        <w:t>of</w:t>
      </w:r>
      <w:r w:rsidRPr="00A249C5">
        <w:rPr>
          <w:rFonts w:ascii="Times New Roman" w:hAnsi="Times New Roman" w:cs="Times New Roman"/>
        </w:rPr>
        <w:t xml:space="preserve"> </w:t>
      </w:r>
      <w:r w:rsidRPr="00A249C5">
        <w:rPr>
          <w:rFonts w:ascii="Times New Roman" w:hAnsi="Times New Roman" w:cs="Times New Roman"/>
          <w:i/>
          <w:iCs/>
        </w:rPr>
        <w:t>Campylobacter</w:t>
      </w:r>
      <w:r>
        <w:rPr>
          <w:rFonts w:ascii="Times New Roman" w:hAnsi="Times New Roman" w:cs="Times New Roman"/>
        </w:rPr>
        <w:t>; the wide presence of maternal anti-</w:t>
      </w:r>
      <w:r w:rsidRPr="000121C7">
        <w:rPr>
          <w:rFonts w:ascii="Times New Roman" w:hAnsi="Times New Roman" w:cs="Times New Roman"/>
          <w:i/>
          <w:iCs/>
        </w:rPr>
        <w:t>Campylobacter</w:t>
      </w:r>
      <w:r>
        <w:rPr>
          <w:rFonts w:ascii="Times New Roman" w:hAnsi="Times New Roman" w:cs="Times New Roman"/>
        </w:rPr>
        <w:t xml:space="preserve"> antibodies in young chickens is partly responsible for the absence of </w:t>
      </w:r>
      <w:r w:rsidRPr="000121C7">
        <w:rPr>
          <w:rFonts w:ascii="Times New Roman" w:hAnsi="Times New Roman" w:cs="Times New Roman"/>
          <w:i/>
          <w:iCs/>
        </w:rPr>
        <w:t>Campylobacter</w:t>
      </w:r>
      <w:r>
        <w:rPr>
          <w:rFonts w:ascii="Times New Roman" w:hAnsi="Times New Roman" w:cs="Times New Roman"/>
        </w:rPr>
        <w:t xml:space="preserve"> in the intestine during the </w:t>
      </w:r>
      <w:r>
        <w:rPr>
          <w:rFonts w:ascii="Times New Roman" w:hAnsi="Times New Roman" w:cs="Times New Roman"/>
        </w:rPr>
        <w:lastRenderedPageBreak/>
        <w:t xml:space="preserve">first two weeks of life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&lt;EndNote&gt;&lt;Cite&gt;&lt;Author&gt;Sahin&lt;/Author&gt;&lt;Year&gt;2015&lt;/Year&gt;&lt;RecNum&gt;286&lt;/RecNum&gt;&lt;DisplayText&gt;(46)&lt;/DisplayText&gt;&lt;record&gt;&lt;rec-number&gt;286&lt;/rec-number&gt;&lt;foreign-keys&gt;&lt;key app="EN" db-id="dwsxtvw9lxer9me0fpax22fz0dvw5xdxs9vf" timestamp="1651274203"&gt;286&lt;/key&gt;&lt;/foreign-keys&gt;&lt;ref-type name="Journal Article"&gt;17&lt;/ref-type&gt;&lt;contributors&gt;&lt;authors&gt;&lt;author&gt;Sahin, Orhan&lt;/author&gt;&lt;author&gt;Kassem, Issmat I&lt;/author&gt;&lt;author&gt;Shen, Zhangqi&lt;/author&gt;&lt;author&gt;Lin, Jun&lt;/author&gt;&lt;author&gt;Rajashekara, Gireesh&lt;/author&gt;&lt;author&gt;Zhang, Qijing&lt;/author&gt;&lt;/authors&gt;&lt;/contributors&gt;&lt;titles&gt;&lt;title&gt;Campylobacter in poultry: ecology and potential interventions&lt;/title&gt;&lt;secondary-title&gt;Avian Diseases&lt;/secondary-title&gt;&lt;/titles&gt;&lt;periodical&gt;&lt;full-title&gt;Avian Diseases&lt;/full-title&gt;&lt;/periodical&gt;&lt;pages&gt;185-200&lt;/pages&gt;&lt;volume&gt;59&lt;/volume&gt;&lt;number&gt;2&lt;/number&gt;&lt;dates&gt;&lt;year&gt;2015&lt;/year&gt;&lt;/dates&gt;&lt;isbn&gt;1938-4351&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(46)</w:t>
      </w:r>
      <w:r>
        <w:rPr>
          <w:rFonts w:ascii="Times New Roman" w:hAnsi="Times New Roman" w:cs="Times New Roman"/>
        </w:rPr>
        <w:fldChar w:fldCharType="end"/>
      </w:r>
      <w:r>
        <w:rPr>
          <w:rFonts w:ascii="Times New Roman" w:hAnsi="Times New Roman" w:cs="Times New Roman"/>
        </w:rPr>
        <w:t xml:space="preserve">. </w:t>
      </w:r>
      <w:r w:rsidRPr="001A3921">
        <w:rPr>
          <w:rFonts w:ascii="Times New Roman" w:hAnsi="Times New Roman" w:cs="Times New Roman"/>
        </w:rPr>
        <w:t xml:space="preserve">These findings demonstrate the protective nature of </w:t>
      </w:r>
      <w:r>
        <w:rPr>
          <w:rFonts w:ascii="Times New Roman" w:hAnsi="Times New Roman" w:cs="Times New Roman"/>
        </w:rPr>
        <w:t>anti-</w:t>
      </w:r>
      <w:r w:rsidRPr="00165EA0">
        <w:rPr>
          <w:rFonts w:ascii="Times New Roman" w:hAnsi="Times New Roman" w:cs="Times New Roman"/>
          <w:i/>
          <w:iCs/>
        </w:rPr>
        <w:t>Campylobacter</w:t>
      </w:r>
      <w:r w:rsidRPr="001A3921">
        <w:rPr>
          <w:rFonts w:ascii="Times New Roman" w:hAnsi="Times New Roman" w:cs="Times New Roman"/>
        </w:rPr>
        <w:t xml:space="preserve"> antibodies and support the feasibility of </w:t>
      </w:r>
      <w:r w:rsidRPr="00A249C5">
        <w:rPr>
          <w:rFonts w:ascii="Times New Roman" w:hAnsi="Times New Roman" w:cs="Times New Roman"/>
        </w:rPr>
        <w:t>developing immune interventions</w:t>
      </w:r>
      <w:r>
        <w:rPr>
          <w:rFonts w:ascii="Times New Roman" w:hAnsi="Times New Roman" w:cs="Times New Roman"/>
        </w:rPr>
        <w:t xml:space="preserve"> to </w:t>
      </w:r>
      <w:r w:rsidRPr="001A3921">
        <w:rPr>
          <w:rFonts w:ascii="Times New Roman" w:hAnsi="Times New Roman" w:cs="Times New Roman"/>
        </w:rPr>
        <w:t xml:space="preserve">control </w:t>
      </w:r>
      <w:r w:rsidRPr="001A3921">
        <w:rPr>
          <w:rFonts w:ascii="Times New Roman" w:hAnsi="Times New Roman" w:cs="Times New Roman"/>
          <w:i/>
          <w:iCs/>
        </w:rPr>
        <w:t>Campylobacter</w:t>
      </w:r>
      <w:r w:rsidRPr="001A3921">
        <w:rPr>
          <w:rFonts w:ascii="Times New Roman" w:hAnsi="Times New Roman" w:cs="Times New Roman"/>
        </w:rPr>
        <w:t xml:space="preserve"> infection in poultry</w:t>
      </w:r>
      <w:r>
        <w:rPr>
          <w:rFonts w:ascii="Times New Roman" w:hAnsi="Times New Roman" w:cs="Times New Roman"/>
        </w:rPr>
        <w:t>.</w:t>
      </w:r>
    </w:p>
    <w:p w14:paraId="351BBB33" w14:textId="77777777" w:rsidR="005033BC" w:rsidRDefault="005033BC" w:rsidP="00F65180">
      <w:pPr>
        <w:spacing w:line="360" w:lineRule="auto"/>
        <w:contextualSpacing/>
        <w:rPr>
          <w:rFonts w:ascii="Times New Roman" w:hAnsi="Times New Roman" w:cs="Times New Roman"/>
        </w:rPr>
      </w:pPr>
    </w:p>
    <w:p w14:paraId="03E967AD" w14:textId="294172A7" w:rsidR="005033BC" w:rsidRPr="001A5399" w:rsidRDefault="005033BC" w:rsidP="00F65180">
      <w:pPr>
        <w:spacing w:line="360" w:lineRule="auto"/>
        <w:contextualSpacing/>
        <w:rPr>
          <w:rFonts w:ascii="Times New Roman" w:hAnsi="Times New Roman" w:cs="Times New Roman"/>
        </w:rPr>
      </w:pPr>
      <w:r>
        <w:rPr>
          <w:rFonts w:ascii="Times New Roman" w:hAnsi="Times New Roman" w:cs="Times New Roman"/>
        </w:rPr>
        <w:t xml:space="preserve">In general, two immune intervention approaches have been pursued to reduce </w:t>
      </w:r>
      <w:r w:rsidRPr="003671E4">
        <w:rPr>
          <w:rFonts w:ascii="Times New Roman" w:hAnsi="Times New Roman" w:cs="Times New Roman"/>
          <w:i/>
          <w:iCs/>
        </w:rPr>
        <w:t>Campylobacter</w:t>
      </w:r>
      <w:r>
        <w:rPr>
          <w:rFonts w:ascii="Times New Roman" w:hAnsi="Times New Roman" w:cs="Times New Roman"/>
        </w:rPr>
        <w:t xml:space="preserve"> burden in poultry: active vaccination and passive immunization. Regarding the active vaccination, three types of vaccines have been extensively investigated for </w:t>
      </w:r>
      <w:r w:rsidRPr="00BA4792">
        <w:rPr>
          <w:rFonts w:ascii="Times New Roman" w:hAnsi="Times New Roman" w:cs="Times New Roman"/>
          <w:i/>
          <w:iCs/>
        </w:rPr>
        <w:t>Campylobacter</w:t>
      </w:r>
      <w:r>
        <w:rPr>
          <w:rFonts w:ascii="Times New Roman" w:hAnsi="Times New Roman" w:cs="Times New Roman"/>
        </w:rPr>
        <w:t xml:space="preserve"> control in poultry, </w:t>
      </w:r>
      <w:r w:rsidRPr="00A379FC">
        <w:rPr>
          <w:rFonts w:ascii="Times New Roman" w:hAnsi="Times New Roman" w:cs="Times New Roman"/>
          <w:i/>
          <w:iCs/>
        </w:rPr>
        <w:t>i.e</w:t>
      </w:r>
      <w:r>
        <w:rPr>
          <w:rFonts w:ascii="Times New Roman" w:hAnsi="Times New Roman" w:cs="Times New Roman"/>
        </w:rPr>
        <w:t xml:space="preserve">., subunit, inactivated, and live attenuated vaccines. For the subunit vaccine, identification of immunogenic and protective antigens in </w:t>
      </w:r>
      <w:r w:rsidRPr="00AD23F9">
        <w:rPr>
          <w:rFonts w:ascii="Times New Roman" w:hAnsi="Times New Roman" w:cs="Times New Roman"/>
          <w:i/>
          <w:iCs/>
        </w:rPr>
        <w:t>Campylobacter</w:t>
      </w:r>
      <w:r>
        <w:rPr>
          <w:rFonts w:ascii="Times New Roman" w:hAnsi="Times New Roman" w:cs="Times New Roman"/>
        </w:rPr>
        <w:t xml:space="preserve"> is critical for the development of effective vaccines. Various candidates have been identified and investigated in previous studies, most of which are outer-membrane proteins required for </w:t>
      </w:r>
      <w:r w:rsidRPr="00097CD4">
        <w:rPr>
          <w:rFonts w:ascii="Times New Roman" w:hAnsi="Times New Roman" w:cs="Times New Roman"/>
          <w:i/>
          <w:iCs/>
        </w:rPr>
        <w:t>Campylobacter</w:t>
      </w:r>
      <w:r>
        <w:rPr>
          <w:rFonts w:ascii="Times New Roman" w:hAnsi="Times New Roman" w:cs="Times New Roman"/>
        </w:rPr>
        <w:t xml:space="preserve"> pathobiology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&lt;EndNote&gt;&lt;Cite&gt;&lt;Author&gt;Lin&lt;/Author&gt;&lt;Year&gt;2009&lt;/Year&gt;&lt;RecNum&gt;75&lt;/RecNum&gt;&lt;DisplayText&gt;(47)&lt;/DisplayText&gt;&lt;record&gt;&lt;rec-number&gt;75&lt;/rec-number&gt;&lt;foreign-keys&gt;&lt;key app="EN" db-id="dwsxtvw9lxer9me0fpax22fz0dvw5xdxs9vf" timestamp="1632019332"&gt;75&lt;/key&gt;&lt;/foreign-keys&gt;&lt;ref-type name="Journal Article"&gt;17&lt;/ref-type&gt;&lt;contributors&gt;&lt;authors&gt;&lt;author&gt;Lin, Jun&lt;/author&gt;&lt;/authors&gt;&lt;/contributors&gt;&lt;titles&gt;&lt;title&gt;Novel approaches for Campylobacter control in poultry&lt;/title&gt;&lt;secondary-title&gt;Foodborne pathogens and disease&lt;/secondary-title&gt;&lt;/titles&gt;&lt;periodical&gt;&lt;full-title&gt;Foodborne pathogens and disease&lt;/full-title&gt;&lt;/periodical&gt;&lt;pages&gt;755-765&lt;/pages&gt;&lt;volume&gt;6&lt;/volume&gt;&lt;number&gt;7&lt;/number&gt;&lt;dates&gt;&lt;year&gt;2009&lt;/year&gt;&lt;/dates&gt;&lt;isbn&gt;1535-3141&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(47)</w:t>
      </w:r>
      <w:r>
        <w:rPr>
          <w:rFonts w:ascii="Times New Roman" w:hAnsi="Times New Roman" w:cs="Times New Roman"/>
        </w:rPr>
        <w:fldChar w:fldCharType="end"/>
      </w:r>
      <w:r>
        <w:rPr>
          <w:rFonts w:ascii="Times New Roman" w:hAnsi="Times New Roman" w:cs="Times New Roman"/>
        </w:rPr>
        <w:t>. For example, intramuscular injection</w:t>
      </w:r>
      <w:r w:rsidR="00CC7C23">
        <w:rPr>
          <w:rFonts w:ascii="Times New Roman" w:hAnsi="Times New Roman" w:cs="Times New Roman"/>
        </w:rPr>
        <w:t>s</w:t>
      </w:r>
      <w:r>
        <w:rPr>
          <w:rFonts w:ascii="Times New Roman" w:hAnsi="Times New Roman" w:cs="Times New Roman"/>
        </w:rPr>
        <w:t xml:space="preserve"> of chickens with each of the recombinant </w:t>
      </w:r>
      <w:bookmarkStart w:id="34" w:name="OLE_LINK30"/>
      <w:r w:rsidRPr="004940BD">
        <w:rPr>
          <w:rFonts w:ascii="Times New Roman" w:hAnsi="Times New Roman" w:cs="Times New Roman"/>
          <w:i/>
          <w:iCs/>
        </w:rPr>
        <w:t>C. jejuni</w:t>
      </w:r>
      <w:r>
        <w:rPr>
          <w:rFonts w:ascii="Times New Roman" w:hAnsi="Times New Roman" w:cs="Times New Roman"/>
        </w:rPr>
        <w:t xml:space="preserve"> </w:t>
      </w:r>
      <w:bookmarkEnd w:id="34"/>
      <w:r>
        <w:rPr>
          <w:rFonts w:ascii="Times New Roman" w:hAnsi="Times New Roman" w:cs="Times New Roman"/>
        </w:rPr>
        <w:t xml:space="preserve">adhesins </w:t>
      </w:r>
      <w:proofErr w:type="spellStart"/>
      <w:r w:rsidRPr="004940BD">
        <w:rPr>
          <w:rFonts w:ascii="Times New Roman" w:hAnsi="Times New Roman" w:cs="Times New Roman"/>
        </w:rPr>
        <w:t>CadF</w:t>
      </w:r>
      <w:proofErr w:type="spellEnd"/>
      <w:r w:rsidRPr="004940BD">
        <w:rPr>
          <w:rFonts w:ascii="Times New Roman" w:hAnsi="Times New Roman" w:cs="Times New Roman"/>
        </w:rPr>
        <w:t xml:space="preserve"> </w:t>
      </w:r>
      <w:r>
        <w:rPr>
          <w:rFonts w:ascii="Times New Roman" w:hAnsi="Times New Roman" w:cs="Times New Roman"/>
        </w:rPr>
        <w:t xml:space="preserve">and </w:t>
      </w:r>
      <w:proofErr w:type="spellStart"/>
      <w:r w:rsidRPr="004940BD">
        <w:rPr>
          <w:rFonts w:ascii="Times New Roman" w:hAnsi="Times New Roman" w:cs="Times New Roman"/>
        </w:rPr>
        <w:t>FlaA</w:t>
      </w:r>
      <w:proofErr w:type="spellEnd"/>
      <w:r>
        <w:rPr>
          <w:rFonts w:ascii="Times New Roman" w:hAnsi="Times New Roman" w:cs="Times New Roman"/>
        </w:rPr>
        <w:t xml:space="preserve">, and flagellar protein </w:t>
      </w:r>
      <w:bookmarkStart w:id="35" w:name="OLE_LINK31"/>
      <w:proofErr w:type="spellStart"/>
      <w:r w:rsidRPr="004940BD">
        <w:rPr>
          <w:rFonts w:ascii="Times New Roman" w:hAnsi="Times New Roman" w:cs="Times New Roman"/>
        </w:rPr>
        <w:t>FlpA</w:t>
      </w:r>
      <w:proofErr w:type="spellEnd"/>
      <w:r>
        <w:rPr>
          <w:rFonts w:ascii="Times New Roman" w:hAnsi="Times New Roman" w:cs="Times New Roman"/>
        </w:rPr>
        <w:t xml:space="preserve"> </w:t>
      </w:r>
      <w:bookmarkEnd w:id="35"/>
      <w:r>
        <w:rPr>
          <w:rFonts w:ascii="Times New Roman" w:hAnsi="Times New Roman" w:cs="Times New Roman"/>
        </w:rPr>
        <w:t xml:space="preserve">reduced the cecal colonization of </w:t>
      </w:r>
      <w:r w:rsidRPr="004940BD">
        <w:rPr>
          <w:rFonts w:ascii="Times New Roman" w:hAnsi="Times New Roman" w:cs="Times New Roman"/>
          <w:i/>
          <w:iCs/>
        </w:rPr>
        <w:t>C. jejuni</w:t>
      </w:r>
      <w:r>
        <w:rPr>
          <w:rFonts w:ascii="Times New Roman" w:hAnsi="Times New Roman" w:cs="Times New Roman"/>
        </w:rPr>
        <w:t xml:space="preserve">, with the largest reduction from the </w:t>
      </w:r>
      <w:proofErr w:type="spellStart"/>
      <w:r w:rsidRPr="004940BD">
        <w:rPr>
          <w:rFonts w:ascii="Times New Roman" w:hAnsi="Times New Roman" w:cs="Times New Roman"/>
        </w:rPr>
        <w:t>FlpA</w:t>
      </w:r>
      <w:proofErr w:type="spellEnd"/>
      <w:r>
        <w:rPr>
          <w:rFonts w:ascii="Times New Roman" w:hAnsi="Times New Roman" w:cs="Times New Roman"/>
        </w:rPr>
        <w:t xml:space="preserve"> vaccine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&lt;EndNote&gt;&lt;Cite&gt;&lt;Author&gt;Neal-McKinney&lt;/Author&gt;&lt;Year&gt;2014&lt;/Year&gt;&lt;RecNum&gt;287&lt;/RecNum&gt;&lt;DisplayText&gt;(48)&lt;/DisplayText&gt;&lt;record&gt;&lt;rec-number&gt;287&lt;/rec-number&gt;&lt;foreign-keys&gt;&lt;key app="EN" db-id="dwsxtvw9lxer9me0fpax22fz0dvw5xdxs9vf" timestamp="1652069443"&gt;287&lt;/key&gt;&lt;/foreign-keys&gt;&lt;ref-type name="Journal Article"&gt;17&lt;/ref-type&gt;&lt;contributors&gt;&lt;authors&gt;&lt;author&gt;Neal-McKinney, Jason M&lt;/author&gt;&lt;author&gt;Samuelson, Derrick R&lt;/author&gt;&lt;author&gt;Eucker, Tyson P&lt;/author&gt;&lt;author&gt;Nissen, Mark S&lt;/author&gt;&lt;author&gt;Crespo, Rocio&lt;/author&gt;&lt;author&gt;Konkel, Michael E&lt;/author&gt;&lt;/authors&gt;&lt;/contributors&gt;&lt;titles&gt;&lt;title&gt;Reducing Campylobacter jejuni colonization of poultry via vaccination&lt;/title&gt;&lt;secondary-title&gt;PloS one&lt;/secondary-title&gt;&lt;/titles&gt;&lt;periodical&gt;&lt;full-title&gt;PloS one&lt;/full-title&gt;&lt;/periodical&gt;&lt;pages&gt;e114254&lt;/pages&gt;&lt;volume&gt;9&lt;/volume&gt;&lt;number&gt;12&lt;/number&gt;&lt;dates&gt;&lt;year&gt;2014&lt;/year&gt;&lt;/dates&gt;&lt;isbn&gt;1932-6203&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(48)</w:t>
      </w:r>
      <w:r>
        <w:rPr>
          <w:rFonts w:ascii="Times New Roman" w:hAnsi="Times New Roman" w:cs="Times New Roman"/>
        </w:rPr>
        <w:fldChar w:fldCharType="end"/>
      </w:r>
      <w:r>
        <w:rPr>
          <w:rFonts w:ascii="Times New Roman" w:hAnsi="Times New Roman" w:cs="Times New Roman"/>
        </w:rPr>
        <w:t xml:space="preserve">. In addition, oral or intranasal immunization of the subunit vaccines may better induce mucosal immunity against </w:t>
      </w:r>
      <w:r w:rsidRPr="00681F41">
        <w:rPr>
          <w:rFonts w:ascii="Times New Roman" w:hAnsi="Times New Roman" w:cs="Times New Roman"/>
          <w:i/>
          <w:iCs/>
        </w:rPr>
        <w:t>Campylobacter</w:t>
      </w:r>
      <w:r>
        <w:rPr>
          <w:rFonts w:ascii="Times New Roman" w:hAnsi="Times New Roman" w:cs="Times New Roman"/>
        </w:rPr>
        <w:t xml:space="preserve"> colonization, which can be achieved </w:t>
      </w:r>
      <w:r w:rsidRPr="00396730">
        <w:rPr>
          <w:rFonts w:ascii="Times New Roman" w:hAnsi="Times New Roman" w:cs="Times New Roman"/>
          <w:i/>
          <w:iCs/>
        </w:rPr>
        <w:t>via</w:t>
      </w:r>
      <w:r>
        <w:rPr>
          <w:rFonts w:ascii="Times New Roman" w:hAnsi="Times New Roman" w:cs="Times New Roman"/>
        </w:rPr>
        <w:t xml:space="preserve"> different delivery systems, such as avirulent </w:t>
      </w:r>
      <w:r w:rsidRPr="005B18B1">
        <w:rPr>
          <w:rFonts w:ascii="Times New Roman" w:hAnsi="Times New Roman" w:cs="Times New Roman"/>
          <w:i/>
          <w:iCs/>
        </w:rPr>
        <w:t>Salmonella</w:t>
      </w:r>
      <w:r>
        <w:rPr>
          <w:rFonts w:ascii="Times New Roman" w:hAnsi="Times New Roman" w:cs="Times New Roman"/>
        </w:rPr>
        <w:t xml:space="preserve">, </w:t>
      </w:r>
      <w:r w:rsidRPr="005B18B1">
        <w:rPr>
          <w:rFonts w:ascii="Times New Roman" w:hAnsi="Times New Roman" w:cs="Times New Roman"/>
          <w:i/>
          <w:iCs/>
        </w:rPr>
        <w:t>Lactobacillus</w:t>
      </w:r>
      <w:r>
        <w:rPr>
          <w:rFonts w:ascii="Times New Roman" w:hAnsi="Times New Roman" w:cs="Times New Roman"/>
        </w:rPr>
        <w:t xml:space="preserve">, and </w:t>
      </w:r>
      <w:r w:rsidRPr="005B18B1">
        <w:rPr>
          <w:rFonts w:ascii="Times New Roman" w:hAnsi="Times New Roman" w:cs="Times New Roman"/>
          <w:i/>
          <w:iCs/>
        </w:rPr>
        <w:t>Eimeria</w:t>
      </w:r>
      <w:r>
        <w:rPr>
          <w:rFonts w:ascii="Times New Roman" w:hAnsi="Times New Roman" w:cs="Times New Roman"/>
        </w:rPr>
        <w:t xml:space="preserve"> vectors, and nanoparticle encapsulation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&lt;EndNote&gt;&lt;Cite&gt;&lt;Author&gt;Pumtang-On&lt;/Author&gt;&lt;Year&gt;2021&lt;/Year&gt;&lt;RecNum&gt;288&lt;/RecNum&gt;&lt;DisplayText&gt;(49)&lt;/DisplayText&gt;&lt;record&gt;&lt;rec-number&gt;288&lt;/rec-number&gt;&lt;foreign-keys&gt;&lt;key app="EN" db-id="dwsxtvw9lxer9me0fpax22fz0dvw5xdxs9vf" timestamp="1652069956"&gt;288&lt;/key&gt;&lt;/foreign-keys&gt;&lt;ref-type name="Journal Article"&gt;17&lt;/ref-type&gt;&lt;contributors&gt;&lt;authors&gt;&lt;author&gt;Pumtang-On, Pongthorn&lt;/author&gt;&lt;author&gt;Mahony, Timothy J&lt;/author&gt;&lt;author&gt;Hill, Rodney A&lt;/author&gt;&lt;author&gt;Vanniasinkam, Thiru&lt;/author&gt;&lt;/authors&gt;&lt;/contributors&gt;&lt;titles&gt;&lt;title&gt;A Systematic Review of Campylobacter jejuni Vaccine Candidates for Chickens&lt;/title&gt;&lt;secondary-title&gt;Microorganisms&lt;/secondary-title&gt;&lt;/titles&gt;&lt;periodical&gt;&lt;full-title&gt;Microorganisms&lt;/full-title&gt;&lt;/periodical&gt;&lt;pages&gt;397&lt;/pages&gt;&lt;volume&gt;9&lt;/volume&gt;&lt;number&gt;2&lt;/number&gt;&lt;dates&gt;&lt;year&gt;2021&lt;/year&gt;&lt;/dates&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(49)</w:t>
      </w:r>
      <w:r>
        <w:rPr>
          <w:rFonts w:ascii="Times New Roman" w:hAnsi="Times New Roman" w:cs="Times New Roman"/>
        </w:rPr>
        <w:fldChar w:fldCharType="end"/>
      </w:r>
      <w:r>
        <w:rPr>
          <w:rFonts w:ascii="Times New Roman" w:hAnsi="Times New Roman" w:cs="Times New Roman"/>
        </w:rPr>
        <w:t>.</w:t>
      </w:r>
      <w:r w:rsidR="00692D7A">
        <w:rPr>
          <w:rFonts w:ascii="Times New Roman" w:hAnsi="Times New Roman" w:cs="Times New Roman"/>
        </w:rPr>
        <w:t xml:space="preserve"> </w:t>
      </w:r>
      <w:r>
        <w:rPr>
          <w:rFonts w:ascii="Times New Roman" w:hAnsi="Times New Roman" w:cs="Times New Roman"/>
        </w:rPr>
        <w:t xml:space="preserve">For instance, when chickens were orally administered with transgenic </w:t>
      </w:r>
      <w:r w:rsidRPr="005B18B1">
        <w:rPr>
          <w:rFonts w:ascii="Times New Roman" w:hAnsi="Times New Roman" w:cs="Times New Roman"/>
          <w:i/>
          <w:iCs/>
        </w:rPr>
        <w:t>Eimeria</w:t>
      </w:r>
      <w:r>
        <w:rPr>
          <w:rFonts w:ascii="Times New Roman" w:hAnsi="Times New Roman" w:cs="Times New Roman"/>
          <w:i/>
          <w:iCs/>
        </w:rPr>
        <w:t xml:space="preserve"> </w:t>
      </w:r>
      <w:r>
        <w:rPr>
          <w:rFonts w:ascii="Times New Roman" w:hAnsi="Times New Roman" w:cs="Times New Roman"/>
        </w:rPr>
        <w:t xml:space="preserve">or </w:t>
      </w:r>
      <w:r w:rsidRPr="005B18B1">
        <w:rPr>
          <w:rFonts w:ascii="Times New Roman" w:hAnsi="Times New Roman" w:cs="Times New Roman"/>
          <w:i/>
          <w:iCs/>
        </w:rPr>
        <w:t>Salmonella</w:t>
      </w:r>
      <w:r>
        <w:rPr>
          <w:rFonts w:ascii="Times New Roman" w:hAnsi="Times New Roman" w:cs="Times New Roman"/>
          <w:i/>
          <w:iCs/>
        </w:rPr>
        <w:t xml:space="preserve"> </w:t>
      </w:r>
      <w:bookmarkStart w:id="36" w:name="OLE_LINK33"/>
      <w:r w:rsidRPr="00DC4133">
        <w:rPr>
          <w:rFonts w:ascii="Times New Roman" w:hAnsi="Times New Roman" w:cs="Times New Roman"/>
        </w:rPr>
        <w:t>constitutively</w:t>
      </w:r>
      <w:r>
        <w:rPr>
          <w:rFonts w:ascii="Times New Roman" w:hAnsi="Times New Roman" w:cs="Times New Roman"/>
          <w:i/>
          <w:iCs/>
        </w:rPr>
        <w:t xml:space="preserve"> </w:t>
      </w:r>
      <w:r w:rsidRPr="00DC4133">
        <w:rPr>
          <w:rFonts w:ascii="Times New Roman" w:hAnsi="Times New Roman" w:cs="Times New Roman"/>
        </w:rPr>
        <w:t>expressing</w:t>
      </w:r>
      <w:r>
        <w:rPr>
          <w:rFonts w:ascii="Times New Roman" w:hAnsi="Times New Roman" w:cs="Times New Roman"/>
        </w:rPr>
        <w:t xml:space="preserve"> </w:t>
      </w:r>
      <w:bookmarkEnd w:id="36"/>
      <w:r w:rsidRPr="00DC4133">
        <w:rPr>
          <w:rFonts w:ascii="Times New Roman" w:hAnsi="Times New Roman" w:cs="Times New Roman"/>
          <w:i/>
          <w:iCs/>
        </w:rPr>
        <w:t>C. jejuni</w:t>
      </w:r>
      <w:r w:rsidRPr="00DC4133">
        <w:rPr>
          <w:rFonts w:ascii="Times New Roman" w:hAnsi="Times New Roman" w:cs="Times New Roman"/>
        </w:rPr>
        <w:t xml:space="preserve"> antigen A (</w:t>
      </w:r>
      <w:proofErr w:type="spellStart"/>
      <w:r w:rsidRPr="00DC4133">
        <w:rPr>
          <w:rFonts w:ascii="Times New Roman" w:hAnsi="Times New Roman" w:cs="Times New Roman"/>
        </w:rPr>
        <w:t>CjaA</w:t>
      </w:r>
      <w:proofErr w:type="spellEnd"/>
      <w:r w:rsidRPr="00DC4133">
        <w:rPr>
          <w:rFonts w:ascii="Times New Roman" w:hAnsi="Times New Roman" w:cs="Times New Roman"/>
        </w:rPr>
        <w:t>)</w:t>
      </w:r>
      <w:r>
        <w:rPr>
          <w:rFonts w:ascii="Times New Roman" w:hAnsi="Times New Roman" w:cs="Times New Roman"/>
        </w:rPr>
        <w:t xml:space="preserve">, the vaccination significantly reduced cecal colonization of </w:t>
      </w:r>
      <w:r w:rsidRPr="00F26A97">
        <w:rPr>
          <w:rFonts w:ascii="Times New Roman" w:hAnsi="Times New Roman" w:cs="Times New Roman"/>
          <w:i/>
          <w:iCs/>
        </w:rPr>
        <w:t>C. jejuni</w:t>
      </w:r>
      <w:r>
        <w:rPr>
          <w:rFonts w:ascii="Times New Roman" w:hAnsi="Times New Roman" w:cs="Times New Roman"/>
        </w:rPr>
        <w:t xml:space="preserv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&lt;EndNote&gt;&lt;Cite&gt;&lt;Author&gt;Wyszyńska&lt;/Author&gt;&lt;Year&gt;2004&lt;/Year&gt;&lt;RecNum&gt;290&lt;/RecNum&gt;&lt;DisplayText&gt;(50, 51)&lt;/DisplayText&gt;&lt;record&gt;&lt;rec-number&gt;290&lt;/rec-number&gt;&lt;foreign-keys&gt;&lt;key app="EN" db-id="dwsxtvw9lxer9me0fpax22fz0dvw5xdxs9vf" timestamp="1652071785"&gt;290&lt;/key&gt;&lt;/foreign-keys&gt;&lt;ref-type name="Journal Article"&gt;17&lt;/ref-type&gt;&lt;contributors&gt;&lt;authors&gt;&lt;author&gt;Wyszyńska, Agnieszka&lt;/author&gt;&lt;author&gt;Raczko, Anna&lt;/author&gt;&lt;author&gt;Lis, Małgorzata&lt;/author&gt;&lt;author&gt;Jagusztyn-Krynicka, Elżbieta Katarzyna&lt;/author&gt;&lt;/authors&gt;&lt;/contributors&gt;&lt;titles&gt;&lt;title&gt;Oral immunization of chickens with avirulent Salmonella vaccine strain carrying C. jejuni 72Dz/92 cjaA gene elicits specific humoral immune response associated with protection against challenge with wild-type Campylobacter&lt;/title&gt;&lt;secondary-title&gt;Vaccine&lt;/secondary-title&gt;&lt;/titles&gt;&lt;periodical&gt;&lt;full-title&gt;Vaccine&lt;/full-title&gt;&lt;/periodical&gt;&lt;pages&gt;1379-1389&lt;/pages&gt;&lt;volume&gt;22&lt;/volume&gt;&lt;number&gt;11-12&lt;/number&gt;&lt;dates&gt;&lt;year&gt;2004&lt;/year&gt;&lt;/dates&gt;&lt;isbn&gt;0264-410X&lt;/isbn&gt;&lt;urls&gt;&lt;/urls&gt;&lt;/record&gt;&lt;/Cite&gt;&lt;Cite&gt;&lt;Author&gt;Clark&lt;/Author&gt;&lt;Year&gt;2012&lt;/Year&gt;&lt;RecNum&gt;289&lt;/RecNum&gt;&lt;record&gt;&lt;rec-number&gt;289&lt;/rec-number&gt;&lt;foreign-keys&gt;&lt;key app="EN" db-id="dwsxtvw9lxer9me0fpax22fz0dvw5xdxs9vf" timestamp="1652071763"&gt;289&lt;/key&gt;&lt;/foreign-keys&gt;&lt;ref-type name="Journal Article"&gt;17&lt;/ref-type&gt;&lt;contributors&gt;&lt;authors&gt;&lt;author&gt;Clark, Julie D&lt;/author&gt;&lt;author&gt;Oakes, Richard D&lt;/author&gt;&lt;author&gt;Redhead, Keith&lt;/author&gt;&lt;author&gt;Crouch, Colin F&lt;/author&gt;&lt;author&gt;Francis, Michael J&lt;/author&gt;&lt;author&gt;Tomley, Fiona M&lt;/author&gt;&lt;author&gt;Blake, Damer P&lt;/author&gt;&lt;/authors&gt;&lt;/contributors&gt;&lt;titles&gt;&lt;title&gt;Eimeria species parasites as novel vaccine delivery vectors: anti-Campylobacter jejuni protective immunity induced by Eimeria tenella-delivered CjaA&lt;/title&gt;&lt;secondary-title&gt;Vaccine&lt;/secondary-title&gt;&lt;/titles&gt;&lt;periodical&gt;&lt;full-title&gt;Vaccine&lt;/full-title&gt;&lt;/periodical&gt;&lt;pages&gt;2683-2688&lt;/pages&gt;&lt;volume&gt;30&lt;/volume&gt;&lt;number&gt;16&lt;/number&gt;&lt;dates&gt;&lt;year&gt;2012&lt;/year&gt;&lt;/dates&gt;&lt;isbn&gt;0264-410X&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(50, 51)</w:t>
      </w:r>
      <w:r>
        <w:rPr>
          <w:rFonts w:ascii="Times New Roman" w:hAnsi="Times New Roman" w:cs="Times New Roman"/>
        </w:rPr>
        <w:fldChar w:fldCharType="end"/>
      </w:r>
      <w:r>
        <w:rPr>
          <w:rFonts w:ascii="Times New Roman" w:hAnsi="Times New Roman" w:cs="Times New Roman"/>
        </w:rPr>
        <w:t xml:space="preserve">. Inactivated vaccine can induce high protective immunity without the concern of potential pathogenicity to the host and has been explored for </w:t>
      </w:r>
      <w:r w:rsidRPr="000D7D0A">
        <w:rPr>
          <w:rFonts w:ascii="Times New Roman" w:hAnsi="Times New Roman" w:cs="Times New Roman"/>
          <w:i/>
          <w:iCs/>
        </w:rPr>
        <w:t>Campylobacter</w:t>
      </w:r>
      <w:r>
        <w:rPr>
          <w:rFonts w:ascii="Times New Roman" w:hAnsi="Times New Roman" w:cs="Times New Roman"/>
        </w:rPr>
        <w:t xml:space="preserve"> control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&lt;EndNote&gt;&lt;Cite&gt;&lt;Author&gt;Pumtang-On&lt;/Author&gt;&lt;Year&gt;2021&lt;/Year&gt;&lt;RecNum&gt;288&lt;/RecNum&gt;&lt;DisplayText&gt;(49)&lt;/DisplayText&gt;&lt;record&gt;&lt;rec-number&gt;288&lt;/rec-number&gt;&lt;foreign-keys&gt;&lt;key app="EN" db-id="dwsxtvw9lxer9me0fpax22fz0dvw5xdxs9vf" timestamp="1652069956"&gt;288&lt;/key&gt;&lt;/foreign-keys&gt;&lt;ref-type name="Journal Article"&gt;17&lt;/ref-type&gt;&lt;contributors&gt;&lt;authors&gt;&lt;author&gt;Pumtang-On, Pongthorn&lt;/author&gt;&lt;author&gt;Mahony, Timothy J&lt;/author&gt;&lt;author&gt;Hill, Rodney A&lt;/author&gt;&lt;author&gt;Vanniasinkam, Thiru&lt;/author&gt;&lt;/authors&gt;&lt;/contributors&gt;&lt;titles&gt;&lt;title&gt;A Systematic Review of Campylobacter jejuni Vaccine Candidates for Chickens&lt;/title&gt;&lt;secondary-title&gt;Microorganisms&lt;/secondary-title&gt;&lt;/titles&gt;&lt;periodical&gt;&lt;full-title&gt;Microorganisms&lt;/full-title&gt;&lt;/periodical&gt;&lt;pages&gt;397&lt;/pages&gt;&lt;volume&gt;9&lt;/volume&gt;&lt;number&gt;2&lt;/number&gt;&lt;dates&gt;&lt;year&gt;2021&lt;/year&gt;&lt;/dates&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(49)</w:t>
      </w:r>
      <w:r>
        <w:rPr>
          <w:rFonts w:ascii="Times New Roman" w:hAnsi="Times New Roman" w:cs="Times New Roman"/>
        </w:rPr>
        <w:fldChar w:fldCharType="end"/>
      </w:r>
      <w:r>
        <w:rPr>
          <w:rFonts w:ascii="Times New Roman" w:hAnsi="Times New Roman" w:cs="Times New Roman"/>
        </w:rPr>
        <w:t xml:space="preserve">. For example, </w:t>
      </w:r>
      <w:r w:rsidRPr="00DD188F">
        <w:rPr>
          <w:rFonts w:ascii="Times New Roman" w:hAnsi="Times New Roman" w:cs="Times New Roman"/>
        </w:rPr>
        <w:t xml:space="preserve">Taha-Abdelaziz </w:t>
      </w:r>
      <w:r w:rsidRPr="00DD188F">
        <w:rPr>
          <w:rFonts w:ascii="Times New Roman" w:hAnsi="Times New Roman" w:cs="Times New Roman"/>
          <w:i/>
          <w:iCs/>
        </w:rPr>
        <w:t>et al</w:t>
      </w:r>
      <w:r w:rsidRPr="00DD188F">
        <w:rPr>
          <w:rFonts w:ascii="Times New Roman" w:hAnsi="Times New Roman" w:cs="Times New Roman"/>
        </w:rPr>
        <w:t>.</w:t>
      </w:r>
      <w:r>
        <w:rPr>
          <w:rFonts w:ascii="Times New Roman" w:hAnsi="Times New Roman" w:cs="Times New Roman"/>
        </w:rPr>
        <w:t xml:space="preserve"> orally administered chickens with </w:t>
      </w:r>
      <w:r w:rsidRPr="00DD188F">
        <w:rPr>
          <w:rFonts w:ascii="Times New Roman" w:hAnsi="Times New Roman" w:cs="Times New Roman"/>
          <w:i/>
          <w:iCs/>
        </w:rPr>
        <w:t>C. jejuni</w:t>
      </w:r>
      <w:r>
        <w:rPr>
          <w:rFonts w:ascii="Times New Roman" w:hAnsi="Times New Roman" w:cs="Times New Roman"/>
        </w:rPr>
        <w:t xml:space="preserve"> lysate, which elicited specific immune responses and reduced intestinal colonization of </w:t>
      </w:r>
      <w:r w:rsidRPr="00DD188F">
        <w:rPr>
          <w:rFonts w:ascii="Times New Roman" w:hAnsi="Times New Roman" w:cs="Times New Roman"/>
          <w:i/>
          <w:iCs/>
        </w:rPr>
        <w:t>C. jejuni</w:t>
      </w:r>
      <w:r>
        <w:rPr>
          <w:rFonts w:ascii="Times New Roman" w:hAnsi="Times New Roman" w:cs="Times New Roman"/>
        </w:rPr>
        <w:t xml:space="preserve"> by over 100 fold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&lt;EndNote&gt;&lt;Cite&gt;&lt;Author&gt;Taha-Abdelaziz&lt;/Author&gt;&lt;Year&gt;2018&lt;/Year&gt;&lt;RecNum&gt;291&lt;/RecNum&gt;&lt;DisplayText&gt;(52)&lt;/DisplayText&gt;&lt;record&gt;&lt;rec-number&gt;291&lt;/rec-number&gt;&lt;foreign-keys&gt;&lt;key app="EN" db-id="dwsxtvw9lxer9me0fpax22fz0dvw5xdxs9vf" timestamp="1653324918"&gt;291&lt;/key&gt;&lt;/foreign-keys&gt;&lt;ref-type name="Journal Article"&gt;17&lt;/ref-type&gt;&lt;contributors&gt;&lt;authors&gt;&lt;author&gt;Taha-Abdelaziz, Khaled&lt;/author&gt;&lt;author&gt;Hodgins, Douglas C&lt;/author&gt;&lt;author&gt;Alkie, Tamiru Negash&lt;/author&gt;&lt;author&gt;Quinteiro-Filho, Wanderely&lt;/author&gt;&lt;author&gt;Yitbarek, Alexander&lt;/author&gt;&lt;author&gt;Astill, Jake&lt;/author&gt;&lt;author&gt;Sharif, Shayan&lt;/author&gt;&lt;/authors&gt;&lt;/contributors&gt;&lt;titles&gt;&lt;title&gt;Oral administration of PLGA-encapsulated CpG ODN and Campylobacter jejuni lysate reduces cecal colonization by Campylobacter jejuni in chickens&lt;/title&gt;&lt;secondary-title&gt;Vaccine&lt;/secondary-title&gt;&lt;/titles&gt;&lt;periodical&gt;&lt;full-title&gt;Vaccine&lt;/full-title&gt;&lt;/periodical&gt;&lt;pages&gt;388-394&lt;/pages&gt;&lt;volume&gt;36&lt;/volume&gt;&lt;number&gt;3&lt;/number&gt;&lt;dates&gt;&lt;year&gt;2018&lt;/year&gt;&lt;/dates&gt;&lt;isbn&gt;0264-410X&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(52)</w:t>
      </w:r>
      <w:r>
        <w:rPr>
          <w:rFonts w:ascii="Times New Roman" w:hAnsi="Times New Roman" w:cs="Times New Roman"/>
        </w:rPr>
        <w:fldChar w:fldCharType="end"/>
      </w:r>
      <w:r>
        <w:rPr>
          <w:rFonts w:ascii="Times New Roman" w:hAnsi="Times New Roman" w:cs="Times New Roman"/>
        </w:rPr>
        <w:t xml:space="preserve">. Similarly, live-attenuated vaccine can also be effective in reducing </w:t>
      </w:r>
      <w:bookmarkStart w:id="37" w:name="OLE_LINK34"/>
      <w:r w:rsidRPr="001A5399">
        <w:rPr>
          <w:rFonts w:ascii="Times New Roman" w:hAnsi="Times New Roman" w:cs="Times New Roman"/>
          <w:i/>
          <w:iCs/>
        </w:rPr>
        <w:t>Campylobacter</w:t>
      </w:r>
      <w:r>
        <w:rPr>
          <w:rFonts w:ascii="Times New Roman" w:hAnsi="Times New Roman" w:cs="Times New Roman"/>
        </w:rPr>
        <w:t xml:space="preserve"> </w:t>
      </w:r>
      <w:bookmarkEnd w:id="37"/>
      <w:r>
        <w:rPr>
          <w:rFonts w:ascii="Times New Roman" w:hAnsi="Times New Roman" w:cs="Times New Roman"/>
        </w:rPr>
        <w:t xml:space="preserve">colonization in poultry. Jeon </w:t>
      </w:r>
      <w:r w:rsidRPr="001A5399">
        <w:rPr>
          <w:rFonts w:ascii="Times New Roman" w:hAnsi="Times New Roman" w:cs="Times New Roman"/>
          <w:i/>
          <w:iCs/>
        </w:rPr>
        <w:t>et al</w:t>
      </w:r>
      <w:r>
        <w:rPr>
          <w:rFonts w:ascii="Times New Roman" w:hAnsi="Times New Roman" w:cs="Times New Roman"/>
        </w:rPr>
        <w:t xml:space="preserve">. prepared an live-attenuated </w:t>
      </w:r>
      <w:r w:rsidRPr="001A5399">
        <w:rPr>
          <w:rFonts w:ascii="Times New Roman" w:hAnsi="Times New Roman" w:cs="Times New Roman"/>
          <w:i/>
          <w:iCs/>
        </w:rPr>
        <w:t>C</w:t>
      </w:r>
      <w:r>
        <w:rPr>
          <w:rFonts w:ascii="Times New Roman" w:hAnsi="Times New Roman" w:cs="Times New Roman"/>
          <w:i/>
          <w:iCs/>
        </w:rPr>
        <w:t xml:space="preserve">. jejuni </w:t>
      </w:r>
      <w:r>
        <w:rPr>
          <w:rFonts w:ascii="Times New Roman" w:hAnsi="Times New Roman" w:cs="Times New Roman"/>
        </w:rPr>
        <w:t xml:space="preserve">vaccine by mutating the </w:t>
      </w:r>
      <w:proofErr w:type="spellStart"/>
      <w:r w:rsidRPr="001A5399">
        <w:rPr>
          <w:rFonts w:ascii="Times New Roman" w:hAnsi="Times New Roman" w:cs="Times New Roman"/>
          <w:i/>
          <w:iCs/>
        </w:rPr>
        <w:t>aphC</w:t>
      </w:r>
      <w:proofErr w:type="spellEnd"/>
      <w:r>
        <w:rPr>
          <w:rFonts w:ascii="Times New Roman" w:hAnsi="Times New Roman" w:cs="Times New Roman"/>
        </w:rPr>
        <w:t xml:space="preserve"> gene that is responsible for oxidative stress defense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&lt;EndNote&gt;&lt;Cite&gt;&lt;Author&gt;Jeon&lt;/Author&gt;&lt;Year&gt;2022&lt;/Year&gt;&lt;RecNum&gt;292&lt;/RecNum&gt;&lt;DisplayText&gt;(53)&lt;/DisplayText&gt;&lt;record&gt;&lt;rec-number&gt;292&lt;/rec-number&gt;&lt;foreign-keys&gt;&lt;key app="EN" db-id="dwsxtvw9lxer9me0fpax22fz0dvw5xdxs9vf" timestamp="1653327155"&gt;292&lt;/key&gt;&lt;/foreign-keys&gt;&lt;ref-type name="Journal Article"&gt;17&lt;/ref-type&gt;&lt;contributors&gt;&lt;authors&gt;&lt;author&gt;Jeon, Byeonghwa&lt;/author&gt;&lt;author&gt;Saisom, Tunchanok&lt;/author&gt;&lt;author&gt;Sasipreeyajan, Jiroj&lt;/author&gt;&lt;author&gt;Luangtongkum, Taradon&lt;/author&gt;&lt;/authors&gt;&lt;/contributors&gt;&lt;titles&gt;&lt;title&gt;Live-Attenuated Oral Vaccines to Reduce Campylobacter Colonization in Poultry&lt;/title&gt;&lt;secondary-title&gt;Vaccines&lt;/secondary-title&gt;&lt;/titles&gt;&lt;periodical&gt;&lt;full-title&gt;Vaccines&lt;/full-title&gt;&lt;/periodical&gt;&lt;pages&gt;685&lt;/pages&gt;&lt;volume&gt;10&lt;/volume&gt;&lt;number&gt;5&lt;/number&gt;&lt;dates&gt;&lt;year&gt;2022&lt;/year&gt;&lt;/dates&gt;&lt;isbn&gt;2076-393X&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(53)</w:t>
      </w:r>
      <w:r>
        <w:rPr>
          <w:rFonts w:ascii="Times New Roman" w:hAnsi="Times New Roman" w:cs="Times New Roman"/>
        </w:rPr>
        <w:fldChar w:fldCharType="end"/>
      </w:r>
      <w:r>
        <w:rPr>
          <w:rFonts w:ascii="Times New Roman" w:hAnsi="Times New Roman" w:cs="Times New Roman"/>
        </w:rPr>
        <w:t xml:space="preserve">. Oral inoculation of this vaccine reduced </w:t>
      </w:r>
      <w:r w:rsidRPr="006D0EC3">
        <w:rPr>
          <w:rFonts w:ascii="Times New Roman" w:hAnsi="Times New Roman" w:cs="Times New Roman"/>
          <w:i/>
          <w:iCs/>
        </w:rPr>
        <w:t>C. jejuni</w:t>
      </w:r>
      <w:r>
        <w:rPr>
          <w:rFonts w:ascii="Times New Roman" w:hAnsi="Times New Roman" w:cs="Times New Roman"/>
        </w:rPr>
        <w:t xml:space="preserve"> shedding in feces by over </w:t>
      </w:r>
      <w:proofErr w:type="gramStart"/>
      <w:r>
        <w:rPr>
          <w:rFonts w:ascii="Times New Roman" w:hAnsi="Times New Roman" w:cs="Times New Roman"/>
        </w:rPr>
        <w:t>1,000 fold</w:t>
      </w:r>
      <w:proofErr w:type="gramEnd"/>
      <w:r>
        <w:rPr>
          <w:rFonts w:ascii="Times New Roman" w:hAnsi="Times New Roman" w:cs="Times New Roman"/>
        </w:rPr>
        <w:t>. Notably, this vaccine strain was removed from the chicken intestine within 42 days and could not survive after shed in aerobic environment</w:t>
      </w:r>
      <w:r w:rsidR="00B3095F">
        <w:rPr>
          <w:rFonts w:ascii="Times New Roman" w:hAnsi="Times New Roman" w:cs="Times New Roman"/>
        </w:rPr>
        <w:t>s</w:t>
      </w:r>
      <w:r>
        <w:rPr>
          <w:rFonts w:ascii="Times New Roman" w:hAnsi="Times New Roman" w:cs="Times New Roman"/>
        </w:rPr>
        <w:t xml:space="preserve"> due to the defect in colonization and</w:t>
      </w:r>
      <w:r w:rsidR="00B3095F">
        <w:rPr>
          <w:rFonts w:ascii="Times New Roman" w:hAnsi="Times New Roman" w:cs="Times New Roman"/>
        </w:rPr>
        <w:t xml:space="preserve"> lack of</w:t>
      </w:r>
      <w:r>
        <w:rPr>
          <w:rFonts w:ascii="Times New Roman" w:hAnsi="Times New Roman" w:cs="Times New Roman"/>
        </w:rPr>
        <w:t xml:space="preserve"> aerotolerance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&lt;EndNote&gt;&lt;Cite&gt;&lt;Author&gt;Jeon&lt;/Author&gt;&lt;Year&gt;2022&lt;/Year&gt;&lt;RecNum&gt;292&lt;/RecNum&gt;&lt;DisplayText&gt;(53)&lt;/DisplayText&gt;&lt;record&gt;&lt;rec-number&gt;292&lt;/rec-number&gt;&lt;foreign-keys&gt;&lt;key app="EN" db-id="dwsxtvw9lxer9me0fpax22fz0dvw5xdxs9vf" timestamp="1653327155"&gt;292&lt;/key&gt;&lt;/foreign-keys&gt;&lt;ref-type name="Journal Article"&gt;17&lt;/ref-type&gt;&lt;contributors&gt;&lt;authors&gt;&lt;author&gt;Jeon, Byeonghwa&lt;/author&gt;&lt;author&gt;Saisom, Tunchanok&lt;/author&gt;&lt;author&gt;Sasipreeyajan, Jiroj&lt;/author&gt;&lt;author&gt;Luangtongkum, Taradon&lt;/author&gt;&lt;/authors&gt;&lt;/contributors&gt;&lt;titles&gt;&lt;title&gt;Live-Attenuated Oral Vaccines to Reduce Campylobacter Colonization in Poultry&lt;/title&gt;&lt;secondary-title&gt;Vaccines&lt;/secondary-title&gt;&lt;/titles&gt;&lt;periodical&gt;&lt;full-title&gt;Vaccines&lt;/full-title&gt;&lt;/periodical&gt;&lt;pages&gt;685&lt;/pages&gt;&lt;volume&gt;10&lt;/volume&gt;&lt;number&gt;5&lt;/number&gt;&lt;dates&gt;&lt;year&gt;2022&lt;/year&gt;&lt;/dates&gt;&lt;isbn&gt;2076-393X&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(53)</w:t>
      </w:r>
      <w:r>
        <w:rPr>
          <w:rFonts w:ascii="Times New Roman" w:hAnsi="Times New Roman" w:cs="Times New Roman"/>
        </w:rPr>
        <w:fldChar w:fldCharType="end"/>
      </w:r>
      <w:r>
        <w:rPr>
          <w:rFonts w:ascii="Times New Roman" w:hAnsi="Times New Roman" w:cs="Times New Roman"/>
        </w:rPr>
        <w:t>.</w:t>
      </w:r>
    </w:p>
    <w:p w14:paraId="2C3B0AA7" w14:textId="77777777" w:rsidR="005033BC" w:rsidRDefault="005033BC" w:rsidP="00F65180">
      <w:pPr>
        <w:spacing w:line="360" w:lineRule="auto"/>
        <w:contextualSpacing/>
        <w:rPr>
          <w:rFonts w:ascii="Times New Roman" w:hAnsi="Times New Roman" w:cs="Times New Roman"/>
        </w:rPr>
      </w:pPr>
    </w:p>
    <w:p w14:paraId="58FFFF06" w14:textId="0E298D68" w:rsidR="005033BC" w:rsidRDefault="005033BC" w:rsidP="0059222C">
      <w:pPr>
        <w:spacing w:line="360" w:lineRule="auto"/>
        <w:contextualSpacing/>
        <w:rPr>
          <w:rFonts w:ascii="Times New Roman" w:hAnsi="Times New Roman" w:cs="Times New Roman"/>
        </w:rPr>
      </w:pPr>
      <w:r w:rsidRPr="000348EF">
        <w:rPr>
          <w:rFonts w:ascii="Times New Roman" w:hAnsi="Times New Roman" w:cs="Times New Roman"/>
        </w:rPr>
        <w:lastRenderedPageBreak/>
        <w:t>The short life span of broiler chickens (</w:t>
      </w:r>
      <w:r>
        <w:rPr>
          <w:rFonts w:ascii="Times New Roman" w:hAnsi="Times New Roman" w:cs="Times New Roman"/>
        </w:rPr>
        <w:t xml:space="preserve">about </w:t>
      </w:r>
      <w:r w:rsidRPr="000348EF">
        <w:rPr>
          <w:rFonts w:ascii="Times New Roman" w:hAnsi="Times New Roman" w:cs="Times New Roman"/>
        </w:rPr>
        <w:t>6</w:t>
      </w:r>
      <w:r>
        <w:rPr>
          <w:rFonts w:ascii="Times New Roman" w:hAnsi="Times New Roman" w:cs="Times New Roman"/>
        </w:rPr>
        <w:t xml:space="preserve"> </w:t>
      </w:r>
      <w:r w:rsidRPr="000348EF">
        <w:rPr>
          <w:rFonts w:ascii="Times New Roman" w:hAnsi="Times New Roman" w:cs="Times New Roman"/>
        </w:rPr>
        <w:t>w</w:t>
      </w:r>
      <w:r>
        <w:rPr>
          <w:rFonts w:ascii="Times New Roman" w:hAnsi="Times New Roman" w:cs="Times New Roman"/>
        </w:rPr>
        <w:t>ee</w:t>
      </w:r>
      <w:r w:rsidRPr="000348EF">
        <w:rPr>
          <w:rFonts w:ascii="Times New Roman" w:hAnsi="Times New Roman" w:cs="Times New Roman"/>
        </w:rPr>
        <w:t>k</w:t>
      </w:r>
      <w:r>
        <w:rPr>
          <w:rFonts w:ascii="Times New Roman" w:hAnsi="Times New Roman" w:cs="Times New Roman"/>
        </w:rPr>
        <w:t>s</w:t>
      </w:r>
      <w:r w:rsidRPr="000348EF">
        <w:rPr>
          <w:rFonts w:ascii="Times New Roman" w:hAnsi="Times New Roman" w:cs="Times New Roman"/>
        </w:rPr>
        <w:t>) and the need to induce a protective</w:t>
      </w:r>
      <w:r>
        <w:rPr>
          <w:rFonts w:ascii="Times New Roman" w:hAnsi="Times New Roman" w:cs="Times New Roman"/>
        </w:rPr>
        <w:t xml:space="preserve"> </w:t>
      </w:r>
      <w:r w:rsidRPr="000348EF">
        <w:rPr>
          <w:rFonts w:ascii="Times New Roman" w:hAnsi="Times New Roman" w:cs="Times New Roman"/>
        </w:rPr>
        <w:t>immunity in the intestin</w:t>
      </w:r>
      <w:r>
        <w:rPr>
          <w:rFonts w:ascii="Times New Roman" w:hAnsi="Times New Roman" w:cs="Times New Roman"/>
        </w:rPr>
        <w:t>e</w:t>
      </w:r>
      <w:r w:rsidRPr="000348EF">
        <w:rPr>
          <w:rFonts w:ascii="Times New Roman" w:hAnsi="Times New Roman" w:cs="Times New Roman"/>
        </w:rPr>
        <w:t xml:space="preserve"> have posed a significant challenge for development of </w:t>
      </w:r>
      <w:r>
        <w:rPr>
          <w:rFonts w:ascii="Times New Roman" w:hAnsi="Times New Roman" w:cs="Times New Roman"/>
        </w:rPr>
        <w:t xml:space="preserve">immune interventions </w:t>
      </w:r>
      <w:r w:rsidRPr="000348EF">
        <w:rPr>
          <w:rFonts w:ascii="Times New Roman" w:hAnsi="Times New Roman" w:cs="Times New Roman"/>
        </w:rPr>
        <w:t xml:space="preserve">against </w:t>
      </w:r>
      <w:r w:rsidRPr="003B4F75">
        <w:rPr>
          <w:rFonts w:ascii="Times New Roman" w:hAnsi="Times New Roman" w:cs="Times New Roman"/>
          <w:i/>
          <w:iCs/>
        </w:rPr>
        <w:t>Campylobacter</w:t>
      </w:r>
      <w:r w:rsidRPr="000348EF">
        <w:rPr>
          <w:rFonts w:ascii="Times New Roman" w:hAnsi="Times New Roman" w:cs="Times New Roman"/>
        </w:rPr>
        <w:t xml:space="preserve"> in chickens</w:t>
      </w:r>
      <w:r>
        <w:rPr>
          <w:rFonts w:ascii="Times New Roman" w:hAnsi="Times New Roman" w:cs="Times New Roman"/>
        </w:rPr>
        <w:t xml:space="preserve">. This challenge may be tackled by passive immunization. Oral administration of hyperimmune egg yolk antibodies may lead to instant passive immunity in the intestine against </w:t>
      </w:r>
      <w:r w:rsidRPr="004556D2">
        <w:rPr>
          <w:rFonts w:ascii="Times New Roman" w:hAnsi="Times New Roman" w:cs="Times New Roman"/>
          <w:i/>
          <w:iCs/>
        </w:rPr>
        <w:t>Campylobacter</w:t>
      </w:r>
      <w:r>
        <w:rPr>
          <w:rFonts w:ascii="Times New Roman" w:hAnsi="Times New Roman" w:cs="Times New Roman"/>
        </w:rPr>
        <w:t xml:space="preserve"> colonization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&lt;EndNote&gt;&lt;Cite&gt;&lt;Author&gt;Dai&lt;/Author&gt;&lt;Year&gt;2020&lt;/Year&gt;&lt;RecNum&gt;284&lt;/RecNum&gt;&lt;DisplayText&gt;(44)&lt;/DisplayText&gt;&lt;record&gt;&lt;rec-number&gt;284&lt;/rec-number&gt;&lt;foreign-keys&gt;&lt;key app="EN" db-id="dwsxtvw9lxer9me0fpax22fz0dvw5xdxs9vf" timestamp="1651267618"&gt;284&lt;/key&gt;&lt;/foreign-keys&gt;&lt;ref-type name="Journal Article"&gt;17&lt;/ref-type&gt;&lt;contributors&gt;&lt;authors&gt;&lt;author&gt;Dai, Lei&lt;/author&gt;&lt;author&gt;Sahin, Orhan&lt;/author&gt;&lt;author&gt;Grover, Madhusudan&lt;/author&gt;&lt;author&gt;Zhang, Qijing&lt;/author&gt;&lt;/authors&gt;&lt;/contributors&gt;&lt;titles&gt;&lt;title&gt;New and alternative strategies for the prevention, control, and treatment of antibiotic-resistant Campylobacter&lt;/title&gt;&lt;secondary-title&gt;Translational Research&lt;/secondary-title&gt;&lt;/titles&gt;&lt;periodical&gt;&lt;full-title&gt;Translational Research&lt;/full-title&gt;&lt;/periodical&gt;&lt;pages&gt;76-88&lt;/pages&gt;&lt;volume&gt;223&lt;/volume&gt;&lt;dates&gt;&lt;year&gt;2020&lt;/year&gt;&lt;/dates&gt;&lt;isbn&gt;1931-5244&lt;/isbn&gt;&lt;urls&gt;&lt;/urls&gt;&lt;/record&gt;&lt;/Cite&gt;&lt;/EndNote&gt;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(44)</w:t>
      </w:r>
      <w:r>
        <w:rPr>
          <w:rFonts w:ascii="Times New Roman" w:hAnsi="Times New Roman" w:cs="Times New Roman"/>
        </w:rPr>
        <w:fldChar w:fldCharType="end"/>
      </w:r>
      <w:r>
        <w:rPr>
          <w:rFonts w:ascii="Times New Roman" w:hAnsi="Times New Roman" w:cs="Times New Roman"/>
        </w:rPr>
        <w:t xml:space="preserve">. Detailed information about the egg yolk antibody-based passive immunization </w:t>
      </w:r>
      <w:r w:rsidR="00805AEF">
        <w:rPr>
          <w:rFonts w:ascii="Times New Roman" w:hAnsi="Times New Roman" w:cs="Times New Roman"/>
        </w:rPr>
        <w:t>is</w:t>
      </w:r>
      <w:r>
        <w:rPr>
          <w:rFonts w:ascii="Times New Roman" w:hAnsi="Times New Roman" w:cs="Times New Roman"/>
        </w:rPr>
        <w:t xml:space="preserve"> reviewed in the </w:t>
      </w:r>
      <w:r>
        <w:rPr>
          <w:rFonts w:ascii="Times New Roman" w:hAnsi="Times New Roman" w:cs="Times New Roman" w:hint="eastAsia"/>
        </w:rPr>
        <w:t>last</w:t>
      </w:r>
      <w:r>
        <w:rPr>
          <w:rFonts w:ascii="Times New Roman" w:hAnsi="Times New Roman" w:cs="Times New Roman"/>
        </w:rPr>
        <w:t xml:space="preserve"> section of this chapter. </w:t>
      </w:r>
      <w:r w:rsidR="00132E7D">
        <w:rPr>
          <w:rFonts w:ascii="Times New Roman" w:hAnsi="Times New Roman" w:cs="Times New Roman"/>
        </w:rPr>
        <w:t>Here we briefly summarize several</w:t>
      </w:r>
      <w:r>
        <w:rPr>
          <w:rFonts w:ascii="Times New Roman" w:hAnsi="Times New Roman" w:cs="Times New Roman"/>
        </w:rPr>
        <w:t xml:space="preserve"> studies exploring the feasibility of passive immunization against </w:t>
      </w:r>
      <w:r w:rsidRPr="00E31E04">
        <w:rPr>
          <w:rFonts w:ascii="Times New Roman" w:hAnsi="Times New Roman" w:cs="Times New Roman"/>
          <w:i/>
          <w:iCs/>
        </w:rPr>
        <w:t>Campylobacter</w:t>
      </w:r>
      <w:r>
        <w:rPr>
          <w:rFonts w:ascii="Times New Roman" w:hAnsi="Times New Roman" w:cs="Times New Roman"/>
        </w:rPr>
        <w:t xml:space="preserve"> in chickens. In these studies, hyperimmune egg yolk were produced </w:t>
      </w:r>
      <w:r w:rsidRPr="00DF05E0">
        <w:rPr>
          <w:rFonts w:ascii="Times New Roman" w:hAnsi="Times New Roman" w:cs="Times New Roman"/>
          <w:i/>
          <w:iCs/>
        </w:rPr>
        <w:t>via</w:t>
      </w:r>
      <w:r>
        <w:rPr>
          <w:rFonts w:ascii="Times New Roman" w:hAnsi="Times New Roman" w:cs="Times New Roman"/>
        </w:rPr>
        <w:t xml:space="preserve"> vaccination of laying hens with </w:t>
      </w:r>
      <w:r w:rsidRPr="003033A9">
        <w:rPr>
          <w:rFonts w:ascii="Times New Roman" w:hAnsi="Times New Roman" w:cs="Times New Roman"/>
          <w:i/>
          <w:iCs/>
        </w:rPr>
        <w:t>Campylobacter</w:t>
      </w:r>
      <w:r>
        <w:rPr>
          <w:rFonts w:ascii="Times New Roman" w:hAnsi="Times New Roman" w:cs="Times New Roman"/>
        </w:rPr>
        <w:t xml:space="preserve"> whole-cell lysate or subunits. Then the hyperimmune egg yolk was supplemented in chicken feed and exerted prophylactic </w:t>
      </w:r>
      <w:r w:rsidR="003033A9">
        <w:rPr>
          <w:rFonts w:ascii="Times New Roman" w:hAnsi="Times New Roman" w:cs="Times New Roman"/>
        </w:rPr>
        <w:t>or</w:t>
      </w:r>
      <w:r>
        <w:rPr>
          <w:rFonts w:ascii="Times New Roman" w:hAnsi="Times New Roman" w:cs="Times New Roman"/>
        </w:rPr>
        <w:t xml:space="preserve"> therapeutic effect against intestinal colonization of </w:t>
      </w:r>
      <w:r w:rsidRPr="00F41E59">
        <w:rPr>
          <w:rFonts w:ascii="Times New Roman" w:hAnsi="Times New Roman" w:cs="Times New Roman"/>
          <w:i/>
          <w:iCs/>
        </w:rPr>
        <w:t>Campylobacter</w:t>
      </w:r>
      <w:r>
        <w:rPr>
          <w:rFonts w:ascii="Times New Roman" w:hAnsi="Times New Roman" w:cs="Times New Roman"/>
        </w:rPr>
        <w:t xml:space="preserve"> in chickens </w:t>
      </w:r>
      <w:r>
        <w:rPr>
          <w:rFonts w:ascii="Times New Roman" w:hAnsi="Times New Roman" w:cs="Times New Roman"/>
        </w:rPr>
        <w:fldChar w:fldCharType="begin">
          <w:fldData xml:space="preserve">PEVuZE5vdGU+PENpdGU+PEF1dGhvcj5WYW5kZXB1dHRlPC9BdXRob3I+PFllYXI+MjAxOTwvWWVh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PEVuZE5vdGU+PENpdGU+PEF1dGhvcj5WYW5kZXB1dHRlPC9BdXRob3I+PFllYXI+MjAxOTwvWWVh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3546B">
        <w:rPr>
          <w:rFonts w:ascii="Times New Roman" w:hAnsi="Times New Roman" w:cs="Times New Roman"/>
          <w:noProof/>
        </w:rPr>
        <w:t>(54, 55)</w:t>
      </w:r>
      <w:r>
        <w:rPr>
          <w:rFonts w:ascii="Times New Roman" w:hAnsi="Times New Roman" w:cs="Times New Roman"/>
        </w:rPr>
        <w:fldChar w:fldCharType="end"/>
      </w:r>
      <w:r>
        <w:rPr>
          <w:rFonts w:ascii="Times New Roman" w:hAnsi="Times New Roman" w:cs="Times New Roman"/>
        </w:rPr>
        <w:t xml:space="preserve">. Meanwhile, in a study by Paul </w:t>
      </w:r>
      <w:r w:rsidRPr="004345D3">
        <w:rPr>
          <w:rFonts w:ascii="Times New Roman" w:hAnsi="Times New Roman" w:cs="Times New Roman"/>
          <w:i/>
          <w:iCs/>
        </w:rPr>
        <w:t>et al</w:t>
      </w:r>
      <w:r>
        <w:rPr>
          <w:rFonts w:ascii="Times New Roman" w:hAnsi="Times New Roman" w:cs="Times New Roman"/>
        </w:rPr>
        <w:t xml:space="preserve">., </w:t>
      </w:r>
      <w:bookmarkStart w:id="38" w:name="OLE_LINK37"/>
      <w:r>
        <w:rPr>
          <w:rFonts w:ascii="Times New Roman" w:hAnsi="Times New Roman" w:cs="Times New Roman"/>
        </w:rPr>
        <w:t xml:space="preserve">when the hyperimmune egg yolk against colonization-associated subunits of </w:t>
      </w:r>
      <w:r w:rsidRPr="00395A4E">
        <w:rPr>
          <w:rFonts w:ascii="Times New Roman" w:hAnsi="Times New Roman" w:cs="Times New Roman"/>
          <w:i/>
          <w:iCs/>
        </w:rPr>
        <w:t>Campylobacter</w:t>
      </w:r>
      <w:r>
        <w:rPr>
          <w:rFonts w:ascii="Times New Roman" w:hAnsi="Times New Roman" w:cs="Times New Roman"/>
        </w:rPr>
        <w:t xml:space="preserve"> were </w:t>
      </w:r>
      <w:r w:rsidR="00FA7BF7">
        <w:rPr>
          <w:rFonts w:ascii="Times New Roman" w:hAnsi="Times New Roman" w:cs="Times New Roman"/>
        </w:rPr>
        <w:t>supplemented</w:t>
      </w:r>
      <w:r>
        <w:rPr>
          <w:rFonts w:ascii="Times New Roman" w:hAnsi="Times New Roman" w:cs="Times New Roman"/>
        </w:rPr>
        <w:t xml:space="preserve"> in chicken feed</w:t>
      </w:r>
      <w:bookmarkEnd w:id="38"/>
      <w:r>
        <w:rPr>
          <w:rFonts w:ascii="Times New Roman" w:hAnsi="Times New Roman" w:cs="Times New Roman"/>
        </w:rPr>
        <w:t xml:space="preserve">, it failed to confer passive immune protection against </w:t>
      </w:r>
      <w:r w:rsidRPr="00395A4E">
        <w:rPr>
          <w:rFonts w:ascii="Times New Roman" w:hAnsi="Times New Roman" w:cs="Times New Roman"/>
          <w:i/>
          <w:iCs/>
        </w:rPr>
        <w:t>Campylobacter</w:t>
      </w:r>
      <w:r>
        <w:rPr>
          <w:rFonts w:ascii="Times New Roman" w:hAnsi="Times New Roman" w:cs="Times New Roman"/>
        </w:rPr>
        <w:t xml:space="preserve"> colonization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&lt;EndNote&gt;&lt;Cite&gt;&lt;Author&gt;Paul&lt;/Author&gt;&lt;Year&gt;2014&lt;/Year&gt;&lt;RecNum&gt;294&lt;/RecNum&gt;&lt;DisplayText&gt;(56)&lt;/DisplayText&gt;&lt;record&gt;&lt;rec-number&gt;294&lt;/rec-number&gt;&lt;foreign-keys&gt;&lt;key app="EN" db-id="dwsxtvw9lxer9me0fpax22fz0dvw5xdxs9vf" timestamp="1653360206"&gt;294&lt;/key&gt;&lt;/foreign-keys&gt;&lt;ref-type name="Journal Article"&gt;17&lt;/ref-type&gt;&lt;contributors&gt;&lt;authors&gt;&lt;author&gt;Paul, Narayan C&lt;/author&gt;&lt;author&gt;Al-Adwani, Salma&lt;/author&gt;&lt;author&gt;Crespo, Rocio&lt;/author&gt;&lt;author&gt;Shah, Devendra H&lt;/author&gt;&lt;/authors&gt;&lt;/contributors&gt;&lt;titles&gt;&lt;title&gt;Evaluation of passive immunotherapeutic efficacy of hyperimmunized egg yolk powder against intestinal colonization of Campylobacter jejuni in chickens&lt;/title&gt;&lt;secondary-title&gt;Poultry science&lt;/secondary-title&gt;&lt;/titles&gt;&lt;periodical&gt;&lt;full-title&gt;Poultry science&lt;/full-title&gt;&lt;/periodical&gt;&lt;pages&gt;2779-2787&lt;/pages&gt;&lt;volume&gt;93&lt;/volume&gt;&lt;number&gt;11&lt;/number&gt;&lt;dates&gt;&lt;year&gt;2014&lt;/year&gt;&lt;/dates&gt;&lt;isbn&gt;0032-5791&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(56)</w:t>
      </w:r>
      <w:r>
        <w:rPr>
          <w:rFonts w:ascii="Times New Roman" w:hAnsi="Times New Roman" w:cs="Times New Roman"/>
        </w:rPr>
        <w:fldChar w:fldCharType="end"/>
      </w:r>
      <w:r>
        <w:rPr>
          <w:rFonts w:ascii="Times New Roman" w:hAnsi="Times New Roman" w:cs="Times New Roman"/>
        </w:rPr>
        <w:t xml:space="preserve">. The discrepancies in passive immune protection may result from different antigens used in these studies that generated varied levels of protective antibodies. </w:t>
      </w:r>
      <w:r w:rsidRPr="005F764F">
        <w:rPr>
          <w:rFonts w:ascii="Times New Roman" w:hAnsi="Times New Roman" w:cs="Times New Roman"/>
        </w:rPr>
        <w:t>Overall, these studies</w:t>
      </w:r>
      <w:r>
        <w:rPr>
          <w:rFonts w:ascii="Times New Roman" w:hAnsi="Times New Roman" w:cs="Times New Roman"/>
        </w:rPr>
        <w:t xml:space="preserve"> demonstrate</w:t>
      </w:r>
      <w:r w:rsidRPr="005F764F">
        <w:rPr>
          <w:rFonts w:ascii="Times New Roman" w:hAnsi="Times New Roman" w:cs="Times New Roman"/>
        </w:rPr>
        <w:t xml:space="preserve"> the potential of passive immunization </w:t>
      </w:r>
      <w:r>
        <w:rPr>
          <w:rFonts w:ascii="Times New Roman" w:hAnsi="Times New Roman" w:cs="Times New Roman"/>
        </w:rPr>
        <w:t xml:space="preserve">against </w:t>
      </w:r>
      <w:r w:rsidRPr="005F764F">
        <w:rPr>
          <w:rFonts w:ascii="Times New Roman" w:hAnsi="Times New Roman" w:cs="Times New Roman"/>
          <w:i/>
          <w:iCs/>
        </w:rPr>
        <w:t>Campylobacter</w:t>
      </w:r>
      <w:r>
        <w:rPr>
          <w:rFonts w:ascii="Times New Roman" w:hAnsi="Times New Roman" w:cs="Times New Roman"/>
        </w:rPr>
        <w:t xml:space="preserve"> colonization in chickens </w:t>
      </w:r>
      <w:r w:rsidRPr="005F764F">
        <w:rPr>
          <w:rFonts w:ascii="Times New Roman" w:hAnsi="Times New Roman" w:cs="Times New Roman"/>
        </w:rPr>
        <w:t>and</w:t>
      </w:r>
      <w:r>
        <w:rPr>
          <w:rFonts w:ascii="Times New Roman" w:hAnsi="Times New Roman" w:cs="Times New Roman"/>
        </w:rPr>
        <w:t xml:space="preserve"> suggest that a</w:t>
      </w:r>
      <w:r w:rsidRPr="005F764F">
        <w:rPr>
          <w:rFonts w:ascii="Times New Roman" w:hAnsi="Times New Roman" w:cs="Times New Roman"/>
        </w:rPr>
        <w:t>ntigen selection is especially important considering</w:t>
      </w:r>
      <w:r>
        <w:rPr>
          <w:rFonts w:ascii="Times New Roman" w:hAnsi="Times New Roman" w:cs="Times New Roman"/>
        </w:rPr>
        <w:t xml:space="preserve"> </w:t>
      </w:r>
      <w:r w:rsidRPr="005F764F">
        <w:rPr>
          <w:rFonts w:ascii="Times New Roman" w:hAnsi="Times New Roman" w:cs="Times New Roman"/>
          <w:i/>
          <w:iCs/>
        </w:rPr>
        <w:t>Campylobacter</w:t>
      </w:r>
      <w:r>
        <w:rPr>
          <w:rFonts w:ascii="Times New Roman" w:hAnsi="Times New Roman" w:cs="Times New Roman"/>
        </w:rPr>
        <w:t xml:space="preserve"> </w:t>
      </w:r>
      <w:r w:rsidRPr="005F764F">
        <w:rPr>
          <w:rFonts w:ascii="Times New Roman" w:hAnsi="Times New Roman" w:cs="Times New Roman"/>
        </w:rPr>
        <w:t>strains are antigenically diverse</w:t>
      </w:r>
      <w:r>
        <w:rPr>
          <w:rFonts w:ascii="Times New Roman" w:hAnsi="Times New Roman" w:cs="Times New Roman"/>
        </w:rPr>
        <w:t xml:space="preserve"> </w:t>
      </w:r>
      <w:r>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&lt;EndNote&gt;&lt;Cite&gt;&lt;Author&gt;Dai&lt;/Author&gt;&lt;Year&gt;2020&lt;/Year&gt;&lt;RecNum&gt;284&lt;/RecNum&gt;&lt;DisplayText&gt;(44)&lt;/DisplayText&gt;&lt;record&gt;&lt;rec-number&gt;284&lt;/rec-number&gt;&lt;foreign-keys&gt;&lt;key app="EN" db-id="dwsxtvw9lxer9me0fpax22fz0dvw5xdxs9vf" timestamp="1651267618"&gt;284&lt;/key&gt;&lt;/foreign-keys&gt;&lt;ref-type name="Journal Article"&gt;17&lt;/ref-type&gt;&lt;contributors&gt;&lt;authors&gt;&lt;author&gt;Dai, Lei&lt;/author&gt;&lt;author&gt;Sahin, Orhan&lt;/author&gt;&lt;author&gt;Grover, Madhusudan&lt;/author&gt;&lt;author&gt;Zhang, Qijing&lt;/author&gt;&lt;/authors&gt;&lt;/contributors&gt;&lt;titles&gt;&lt;title&gt;New and alternative strategies for the prevention, control, and treatment of antibiotic-resistant Campylobacter&lt;/title&gt;&lt;secondary-title&gt;Translational Research&lt;/secondary-title&gt;&lt;/titles&gt;&lt;periodical&gt;&lt;full-title&gt;Translational Research&lt;/full-title&gt;&lt;/periodical&gt;&lt;pages&gt;76-88&lt;/pages&gt;&lt;volume&gt;223&lt;/volume&gt;&lt;dates&gt;&lt;year&gt;2020&lt;/year&gt;&lt;/dates&gt;&lt;isbn&gt;1931-5244&lt;/isbn&gt;&lt;urls&gt;&lt;/urls&gt;&lt;/record&gt;&lt;/Cite&gt;&lt;/EndNote&gt;</w:instrText>
      </w:r>
      <w:r>
        <w:rPr>
          <w:rFonts w:ascii="Times New Roman" w:hAnsi="Times New Roman" w:cs="Times New Roman"/>
        </w:rPr>
        <w:fldChar w:fldCharType="separate"/>
      </w:r>
      <w:r w:rsidR="00D3546B">
        <w:rPr>
          <w:rFonts w:ascii="Times New Roman" w:hAnsi="Times New Roman" w:cs="Times New Roman"/>
          <w:noProof/>
        </w:rPr>
        <w:t>(44)</w:t>
      </w:r>
      <w:r>
        <w:rPr>
          <w:rFonts w:ascii="Times New Roman" w:hAnsi="Times New Roman" w:cs="Times New Roman"/>
        </w:rPr>
        <w:fldChar w:fldCharType="end"/>
      </w:r>
      <w:r>
        <w:rPr>
          <w:rFonts w:ascii="Times New Roman" w:hAnsi="Times New Roman" w:cs="Times New Roman"/>
        </w:rPr>
        <w:t>.</w:t>
      </w:r>
    </w:p>
    <w:p w14:paraId="245A45CB" w14:textId="77777777" w:rsidR="001F5329" w:rsidRPr="001E158A" w:rsidRDefault="001F5329" w:rsidP="0059222C">
      <w:pPr>
        <w:spacing w:line="360" w:lineRule="auto"/>
        <w:contextualSpacing/>
        <w:rPr>
          <w:rFonts w:ascii="Times New Roman" w:hAnsi="Times New Roman" w:cs="Times New Roman"/>
        </w:rPr>
      </w:pPr>
    </w:p>
    <w:p w14:paraId="6FE77A65" w14:textId="36246F19" w:rsidR="005033BC" w:rsidRPr="00B224F0" w:rsidRDefault="005033BC" w:rsidP="0059222C">
      <w:pPr>
        <w:pStyle w:val="Heading2"/>
        <w:numPr>
          <w:ilvl w:val="1"/>
          <w:numId w:val="24"/>
        </w:numPr>
        <w:spacing w:before="0" w:after="0" w:line="360" w:lineRule="auto"/>
        <w:contextualSpacing/>
        <w:jc w:val="left"/>
        <w:rPr>
          <w:rFonts w:ascii="Times New Roman" w:hAnsi="Times New Roman" w:cs="Times New Roman"/>
          <w:b w:val="0"/>
          <w:bCs w:val="0"/>
        </w:rPr>
      </w:pPr>
      <w:bookmarkStart w:id="39" w:name="_Toc108184844"/>
      <w:r w:rsidRPr="00B224F0">
        <w:rPr>
          <w:rFonts w:ascii="Times New Roman" w:hAnsi="Times New Roman" w:cs="Times New Roman"/>
          <w:i/>
          <w:iCs w:val="0"/>
        </w:rPr>
        <w:t>Escherichia albertii</w:t>
      </w:r>
      <w:r w:rsidRPr="00B224F0">
        <w:rPr>
          <w:rFonts w:ascii="Times New Roman" w:hAnsi="Times New Roman" w:cs="Times New Roman"/>
        </w:rPr>
        <w:t>, the emerging zoonotic pathogen</w:t>
      </w:r>
      <w:bookmarkEnd w:id="39"/>
    </w:p>
    <w:p w14:paraId="1E4F6024" w14:textId="6C2D8D00" w:rsidR="005033BC" w:rsidRDefault="005033BC" w:rsidP="0059222C">
      <w:pPr>
        <w:spacing w:line="360" w:lineRule="auto"/>
        <w:contextualSpacing/>
        <w:rPr>
          <w:rFonts w:ascii="Times New Roman" w:hAnsi="Times New Roman" w:cs="Times New Roman"/>
        </w:rPr>
      </w:pPr>
      <w:r w:rsidRPr="00D51F97">
        <w:rPr>
          <w:rFonts w:ascii="Times New Roman" w:hAnsi="Times New Roman" w:cs="Times New Roman"/>
          <w:i/>
          <w:iCs/>
        </w:rPr>
        <w:t>E</w:t>
      </w:r>
      <w:r w:rsidRPr="00D51F97">
        <w:rPr>
          <w:rFonts w:ascii="Times New Roman" w:hAnsi="Times New Roman" w:cs="Times New Roman" w:hint="eastAsia"/>
          <w:i/>
          <w:iCs/>
        </w:rPr>
        <w:t>.</w:t>
      </w:r>
      <w:r w:rsidRPr="00D51F97">
        <w:rPr>
          <w:rFonts w:ascii="Times New Roman" w:hAnsi="Times New Roman" w:cs="Times New Roman"/>
          <w:i/>
          <w:iCs/>
        </w:rPr>
        <w:t xml:space="preserve"> albertii</w:t>
      </w:r>
      <w:r w:rsidRPr="00D51F97">
        <w:rPr>
          <w:rFonts w:ascii="Times New Roman" w:hAnsi="Times New Roman" w:cs="Times New Roman"/>
        </w:rPr>
        <w:t xml:space="preserve"> is an emerging foodborne enteropathogen under Enterobacteriaceae and can cause characteristic attaching and effacing (A/E) lesions, like enteropathogenic </w:t>
      </w:r>
      <w:r w:rsidRPr="00D51F97">
        <w:rPr>
          <w:rFonts w:ascii="Times New Roman" w:hAnsi="Times New Roman" w:cs="Times New Roman"/>
          <w:i/>
          <w:iCs/>
        </w:rPr>
        <w:t>E. coli</w:t>
      </w:r>
      <w:r w:rsidRPr="00D51F97">
        <w:rPr>
          <w:rFonts w:ascii="Times New Roman" w:hAnsi="Times New Roman" w:cs="Times New Roman"/>
        </w:rPr>
        <w:t xml:space="preserve"> (EPEC) or enterohemorrhagic </w:t>
      </w:r>
      <w:r w:rsidRPr="00D51F97">
        <w:rPr>
          <w:rFonts w:ascii="Times New Roman" w:hAnsi="Times New Roman" w:cs="Times New Roman"/>
          <w:i/>
          <w:iCs/>
        </w:rPr>
        <w:t>E. coli</w:t>
      </w:r>
      <w:r w:rsidRPr="00D51F97">
        <w:rPr>
          <w:rFonts w:ascii="Times New Roman" w:hAnsi="Times New Roman" w:cs="Times New Roman"/>
        </w:rPr>
        <w:t xml:space="preserve"> (EHEC)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&lt;EndNote&gt;&lt;Cite&gt;&lt;Author&gt;Bhatt&lt;/Author&gt;&lt;Year&gt;2019&lt;/Year&gt;&lt;RecNum&gt;68&lt;/RecNum&gt;&lt;DisplayText&gt;(57)&lt;/DisplayText&gt;&lt;record&gt;&lt;rec-number&gt;68&lt;/rec-number&gt;&lt;foreign-keys&gt;&lt;key app="EN" db-id="saw5fr5dr09rz4esr5wx2f00wx2t9t5zraxz" timestamp="1609293791"&gt;68&lt;/key&gt;&lt;/foreign-keys&gt;&lt;ref-type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immunity&lt;/secondary-title&gt;&lt;/titles&gt;&lt;periodical&gt;&lt;full-title&gt;Infection and immunity&lt;/full-title&gt;&lt;/periodical&gt;&lt;volume&gt;87&lt;/volume&gt;&lt;number&gt;1&lt;/number&gt;&lt;dates&gt;&lt;year&gt;2019&lt;/year&gt;&lt;/dates&gt;&lt;isbn&gt;0019-9567&lt;/isbn&gt;&lt;urls&gt;&lt;/urls&gt;&lt;/record&gt;&lt;/Cite&gt;&lt;/EndNote&gt;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(57)</w:t>
      </w:r>
      <w:r w:rsidRPr="00D51F97">
        <w:rPr>
          <w:rFonts w:ascii="Times New Roman" w:hAnsi="Times New Roman" w:cs="Times New Roman"/>
        </w:rPr>
        <w:fldChar w:fldCharType="end"/>
      </w:r>
      <w:r w:rsidRPr="00D51F97">
        <w:rPr>
          <w:rFonts w:ascii="Times New Roman" w:hAnsi="Times New Roman" w:cs="Times New Roman"/>
        </w:rPr>
        <w:t>. Du</w:t>
      </w:r>
      <w:r w:rsidR="00B3095F">
        <w:rPr>
          <w:rFonts w:ascii="Times New Roman" w:hAnsi="Times New Roman" w:cs="Times New Roman"/>
        </w:rPr>
        <w:t>e</w:t>
      </w:r>
      <w:r w:rsidRPr="00D51F97">
        <w:rPr>
          <w:rFonts w:ascii="Times New Roman" w:hAnsi="Times New Roman" w:cs="Times New Roman"/>
        </w:rPr>
        <w:t xml:space="preserve"> to the close genetic relationship and shared traits of </w:t>
      </w:r>
      <w:r w:rsidRPr="00D51F97">
        <w:rPr>
          <w:rFonts w:ascii="Times New Roman" w:hAnsi="Times New Roman" w:cs="Times New Roman"/>
          <w:i/>
          <w:iCs/>
        </w:rPr>
        <w:t>E. albertii</w:t>
      </w:r>
      <w:r w:rsidRPr="00D51F97">
        <w:rPr>
          <w:rFonts w:ascii="Times New Roman" w:hAnsi="Times New Roman" w:cs="Times New Roman"/>
        </w:rPr>
        <w:t xml:space="preserve"> with EPEC and EHEC, multiple reports have demonstrated that many provisional EPEC and EHEC isolates incriminated in disease outbreaks were actually </w:t>
      </w:r>
      <w:r w:rsidRPr="00D51F97">
        <w:rPr>
          <w:rFonts w:ascii="Times New Roman" w:hAnsi="Times New Roman" w:cs="Times New Roman"/>
          <w:i/>
          <w:iCs/>
        </w:rPr>
        <w:t>E. albertii</w:t>
      </w:r>
      <w:r w:rsidRPr="00D51F97">
        <w:rPr>
          <w:rFonts w:ascii="Times New Roman" w:hAnsi="Times New Roman" w:cs="Times New Roman"/>
        </w:rPr>
        <w:t xml:space="preserve">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&lt;EndNote&gt;&lt;Cite&gt;&lt;Author&gt;Bhatt&lt;/Author&gt;&lt;Year&gt;2019&lt;/Year&gt;&lt;RecNum&gt;68&lt;/RecNum&gt;&lt;DisplayText&gt;(57)&lt;/DisplayText&gt;&lt;record&gt;&lt;rec-number&gt;68&lt;/rec-number&gt;&lt;foreign-keys&gt;&lt;key app="EN" db-id="saw5fr5dr09rz4esr5wx2f00wx2t9t5zraxz" timestamp="1609293791"&gt;68&lt;/key&gt;&lt;/foreign-keys&gt;&lt;ref-type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immunity&lt;/secondary-title&gt;&lt;/titles&gt;&lt;periodical&gt;&lt;full-title&gt;Infection and immunity&lt;/full-title&gt;&lt;/periodical&gt;&lt;volume&gt;87&lt;/volume&gt;&lt;number&gt;1&lt;/number&gt;&lt;dates&gt;&lt;year&gt;2019&lt;/year&gt;&lt;/dates&gt;&lt;isbn&gt;0019-9567&lt;/isbn&gt;&lt;urls&gt;&lt;/urls&gt;&lt;/record&gt;&lt;/Cite&gt;&lt;/EndNote&gt;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(57)</w:t>
      </w:r>
      <w:r w:rsidRPr="00D51F97">
        <w:rPr>
          <w:rFonts w:ascii="Times New Roman" w:hAnsi="Times New Roman" w:cs="Times New Roman"/>
        </w:rPr>
        <w:fldChar w:fldCharType="end"/>
      </w:r>
      <w:r w:rsidRPr="00D51F97">
        <w:rPr>
          <w:rFonts w:ascii="Times New Roman" w:hAnsi="Times New Roman" w:cs="Times New Roman"/>
        </w:rPr>
        <w:t xml:space="preserve">. Although the clinical importance of </w:t>
      </w:r>
      <w:r w:rsidRPr="00D51F97">
        <w:rPr>
          <w:rFonts w:ascii="Times New Roman" w:hAnsi="Times New Roman" w:cs="Times New Roman"/>
          <w:i/>
          <w:iCs/>
        </w:rPr>
        <w:t>E. albertii</w:t>
      </w:r>
      <w:r w:rsidRPr="00D51F97">
        <w:rPr>
          <w:rFonts w:ascii="Times New Roman" w:hAnsi="Times New Roman" w:cs="Times New Roman"/>
        </w:rPr>
        <w:t xml:space="preserve"> has been increasingly recognized worldwide, the epidemiology, transmissibility, prevalence, and incidence of this pathogen remain unexplored currently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&lt;EndNote&gt;&lt;Cite&gt;&lt;Author&gt;Ooka&lt;/Author&gt;&lt;Year&gt;2012&lt;/Year&gt;&lt;RecNum&gt;120&lt;/RecNum&gt;&lt;DisplayText&gt;(58, 59)&lt;/DisplayText&gt;&lt;record&gt;&lt;rec-number&gt;120&lt;/rec-number&gt;&lt;foreign-keys&gt;&lt;key app="EN" db-id="saw5fr5dr09rz4esr5wx2f00wx2t9t5zraxz" timestamp="1616687306"&gt;120&lt;/key&gt;&lt;/foreign-keys&gt;&lt;ref-type name="Journal Article"&gt;17&lt;/ref-type&gt;&lt;contributors&gt;&lt;authors&gt;&lt;author&gt;Ooka, Tadasuke&lt;/author&gt;&lt;author&gt;Seto, Kazuko&lt;/author&gt;&lt;author&gt;Kawano, Kimiko&lt;/author&gt;&lt;author&gt;Kobayashi, Hideki&lt;/author&gt;&lt;author&gt;Etoh, Yoshiki&lt;/author&gt;&lt;author&gt;Ichihara, Sachiko&lt;/author&gt;&lt;author&gt;Kaneko, Akiko&lt;/author&gt;&lt;author&gt;Isobe, Junko&lt;/author&gt;&lt;author&gt;Yamaguchi, Keiji&lt;/author&gt;&lt;author&gt;Horikawa, Kazumi&lt;/author&gt;&lt;/authors&gt;&lt;/contributors&gt;&lt;titles&gt;&lt;title&gt;Clinical significance of Escherichia albertii&lt;/title&gt;&lt;secondary-title&gt;Emerging infectious diseases&lt;/secondary-title&gt;&lt;/titles&gt;&lt;periodical&gt;&lt;full-title&gt;Emerging Infectious Diseases&lt;/full-title&gt;&lt;/periodical&gt;&lt;pages&gt;488&lt;/pages&gt;&lt;volume&gt;18&lt;/volume&gt;&lt;number&gt;3&lt;/number&gt;&lt;dates&gt;&lt;year&gt;2012&lt;/year&gt;&lt;/dates&gt;&lt;urls&gt;&lt;/urls&gt;&lt;/record&gt;&lt;/Cite&gt;&lt;Cite&gt;&lt;Author&gt;Hinenoya&lt;/Author&gt;&lt;Year&gt;2019&lt;/Year&gt;&lt;RecNum&gt;226&lt;/RecNum&gt;&lt;record&gt;&lt;rec-number&gt;226&lt;/rec-number&gt;&lt;foreign-keys&gt;&lt;key app="EN" db-id="dwsxtvw9lxer9me0fpax22fz0dvw5xdxs9vf" timestamp="1646968869"&gt;226&lt;/key&gt;&lt;/foreign-keys&gt;&lt;ref-type name="Journal Article"&gt;17&lt;/ref-type&gt;&lt;contributors&gt;&lt;authors&gt;&lt;author&gt;Hinenoya, Atsushi&lt;/author&gt;&lt;author&gt;Ichimura, Hidetoshi&lt;/author&gt;&lt;author&gt;Awasthi, Sharda Prasad&lt;/author&gt;&lt;author&gt;Yasuda, Noritomo&lt;/author&gt;&lt;author&gt;Yatsuyanagi, Jun&lt;/author&gt;&lt;author&gt;Yamasaki, Shinji&lt;/author&gt;&lt;/authors&gt;&lt;/contributors&gt;&lt;titles&gt;&lt;title&gt;Phenotypic and molecular characterization of Escherichia albertii: Further surrogates to avoid potential laboratory misidentification&lt;/title&gt;&lt;secondary-title&gt;International Journal of Medical Microbiology&lt;/secondary-title&gt;&lt;/titles&gt;&lt;periodical&gt;&lt;full-title&gt;International Journal of Medical Microbiology&lt;/full-title&gt;&lt;/periodical&gt;&lt;pages&gt;108-115&lt;/pages&gt;&lt;volume&gt;309&lt;/volume&gt;&lt;number&gt;2&lt;/number&gt;&lt;dates&gt;&lt;year&gt;2019&lt;/year&gt;&lt;/dates&gt;&lt;isbn&gt;1438-4221&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(58, 59)</w:t>
      </w:r>
      <w:r w:rsidRPr="00D51F97">
        <w:rPr>
          <w:rFonts w:ascii="Times New Roman" w:hAnsi="Times New Roman" w:cs="Times New Roman"/>
        </w:rPr>
        <w:fldChar w:fldCharType="end"/>
      </w:r>
      <w:r w:rsidRPr="00D51F97">
        <w:rPr>
          <w:rFonts w:ascii="Times New Roman" w:hAnsi="Times New Roman" w:cs="Times New Roman"/>
        </w:rPr>
        <w:t xml:space="preserve">. In addition to humans, </w:t>
      </w:r>
      <w:r w:rsidRPr="00D51F97">
        <w:rPr>
          <w:rFonts w:ascii="Times New Roman" w:hAnsi="Times New Roman" w:cs="Times New Roman"/>
          <w:i/>
          <w:iCs/>
        </w:rPr>
        <w:t>E. albertii</w:t>
      </w:r>
      <w:r w:rsidRPr="00D51F97">
        <w:rPr>
          <w:rFonts w:ascii="Times New Roman" w:hAnsi="Times New Roman" w:cs="Times New Roman"/>
        </w:rPr>
        <w:t xml:space="preserve"> has been reported to infect wild and domestic birds in different countries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&lt;EndNote&gt;&lt;Cite&gt;&lt;Author&gt;Oaks&lt;/Author&gt;&lt;Year&gt;2010&lt;/Year&gt;&lt;RecNum&gt;238&lt;/RecNum&gt;&lt;DisplayText&gt;(60)&lt;/DisplayText&gt;&lt;record&gt;&lt;rec-number&gt;238&lt;/rec-number&gt;&lt;foreign-keys&gt;&lt;key app="EN" db-id="dwsxtvw9lxer9me0fpax22fz0dvw5xdxs9vf" timestamp="1646976346"&gt;238&lt;/key&gt;&lt;/foreign-keys&gt;&lt;ref-type name="Journal Article"&gt;17&lt;/ref-type&gt;&lt;contributors&gt;&lt;authors&gt;&lt;author&gt;Oaks, J Lindsay&lt;/author&gt;&lt;author&gt;Besser, Thomas E&lt;/author&gt;&lt;author&gt;Walk, Seth T&lt;/author&gt;&lt;author&gt;Gordon, David M&lt;/author&gt;&lt;author&gt;Beckmen, Kimberlee B&lt;/author&gt;&lt;author&gt;Burek, Kathy A&lt;/author&gt;&lt;author&gt;Haldorson, Gary J&lt;/author&gt;&lt;author&gt;Bradway, Dan S&lt;/author&gt;&lt;author&gt;Ouellette, Lindsey&lt;/author&gt;&lt;author&gt;Rurangirwa, Fred R&lt;/author&gt;&lt;/authors&gt;&lt;/contributors&gt;&lt;titles&gt;&lt;title&gt;Escherichia albertii in wild and domestic birds&lt;/title&gt;&lt;secondary-title&gt;Emerging infectious diseases&lt;/secondary-title&gt;&lt;/titles&gt;&lt;periodical&gt;&lt;full-title&gt;Emerging infectious diseases&lt;/full-title&gt;&lt;/periodical&gt;&lt;pages&gt;638&lt;/pages&gt;&lt;volume&gt;16&lt;/volume&gt;&lt;number&gt;4&lt;/number&gt;&lt;dates&gt;&lt;year&gt;2010&lt;/year&gt;&lt;/dates&gt;&lt;urls&gt;&lt;/urls&gt;&lt;/record&gt;&lt;/Cite&gt;&lt;/EndNote&gt;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(60)</w:t>
      </w:r>
      <w:r w:rsidRPr="00D51F97">
        <w:rPr>
          <w:rFonts w:ascii="Times New Roman" w:hAnsi="Times New Roman" w:cs="Times New Roman"/>
        </w:rPr>
        <w:fldChar w:fldCharType="end"/>
      </w:r>
      <w:r w:rsidRPr="00D51F97">
        <w:rPr>
          <w:rFonts w:ascii="Times New Roman" w:hAnsi="Times New Roman" w:cs="Times New Roman"/>
        </w:rPr>
        <w:t xml:space="preserve">. In particular, the isolation of </w:t>
      </w:r>
      <w:r w:rsidRPr="00D51F97">
        <w:rPr>
          <w:rFonts w:ascii="Times New Roman" w:hAnsi="Times New Roman" w:cs="Times New Roman" w:hint="eastAsia"/>
          <w:i/>
          <w:iCs/>
        </w:rPr>
        <w:t>E. albertii</w:t>
      </w:r>
      <w:r w:rsidRPr="00D51F97">
        <w:rPr>
          <w:rFonts w:ascii="Times New Roman" w:hAnsi="Times New Roman" w:cs="Times New Roman" w:hint="eastAsia"/>
        </w:rPr>
        <w:t xml:space="preserve"> in poultry </w:t>
      </w:r>
      <w:r w:rsidRPr="00D51F97">
        <w:rPr>
          <w:rFonts w:ascii="Times New Roman" w:hAnsi="Times New Roman" w:cs="Times New Roman"/>
        </w:rPr>
        <w:t>flock</w:t>
      </w:r>
      <w:r w:rsidR="00B3095F">
        <w:rPr>
          <w:rFonts w:ascii="Times New Roman" w:hAnsi="Times New Roman" w:cs="Times New Roman"/>
        </w:rPr>
        <w:t>s</w:t>
      </w:r>
      <w:r w:rsidRPr="00D51F97">
        <w:rPr>
          <w:rFonts w:ascii="Times New Roman" w:hAnsi="Times New Roman" w:cs="Times New Roman"/>
        </w:rPr>
        <w:t xml:space="preserve"> indicates that chicken represents an important reservoir for </w:t>
      </w:r>
      <w:r w:rsidRPr="00D51F97">
        <w:rPr>
          <w:rFonts w:ascii="Times New Roman" w:hAnsi="Times New Roman" w:cs="Times New Roman"/>
          <w:i/>
          <w:iCs/>
        </w:rPr>
        <w:t>E. albertii</w:t>
      </w:r>
      <w:r w:rsidRPr="00D51F97">
        <w:rPr>
          <w:rFonts w:ascii="Times New Roman" w:hAnsi="Times New Roman" w:cs="Times New Roman"/>
        </w:rPr>
        <w:t xml:space="preserve">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&lt;EndNote&gt;&lt;Cite&gt;&lt;Author&gt;Hinenoya&lt;/Author&gt;&lt;Year&gt;2021&lt;/Year&gt;&lt;RecNum&gt;128&lt;/RecNum&gt;&lt;DisplayText&gt;(61)&lt;/DisplayText&gt;&lt;record&gt;&lt;rec-number&gt;128&lt;/rec-number&gt;&lt;foreign-keys&gt;&lt;key app="EN" db-id="saw5fr5dr09rz4esr5wx2f00wx2t9t5zraxz" timestamp="1616698417"&gt;</w:instrText>
      </w:r>
      <w:r w:rsidR="00D3546B">
        <w:rPr>
          <w:rFonts w:ascii="Times New Roman" w:hAnsi="Times New Roman" w:cs="Times New Roman" w:hint="eastAsia"/>
        </w:rPr>
        <w:instrText>128&lt;/key&gt;&lt;/foreign-keys&gt;&lt;ref-type name="Journal Article"&gt;17&lt;/ref-type&gt;&lt;contributors&gt;&lt;authors&gt;&lt;author&gt;Hinenoya, Atsushi&lt;/author&gt;&lt;author&gt;Li, Xing</w:instrText>
      </w:r>
      <w:r w:rsidR="00D3546B">
        <w:rPr>
          <w:rFonts w:ascii="Times New Roman" w:hAnsi="Times New Roman" w:cs="Times New Roman" w:hint="eastAsia"/>
        </w:rPr>
        <w:instrText>‐</w:instrText>
      </w:r>
      <w:r w:rsidR="00D3546B">
        <w:rPr>
          <w:rFonts w:ascii="Times New Roman" w:hAnsi="Times New Roman" w:cs="Times New Roman" w:hint="eastAsia"/>
        </w:rPr>
        <w:instrText>Ping&lt;/author&gt;&lt;author&gt;Zeng, Ximin&lt;/author&gt;&lt;author&gt;Sahin, Orhan&lt;/author&gt;&lt;author&gt;Moxley, Rodney A&lt;/author&gt;&lt;author&gt;Logue, Catherine M&lt;/author&gt;&lt;author&gt;Gillespie, Barbara&lt;/author&gt;&lt;author&gt;Yamasaki, Shinji&lt;/author&gt;&lt;author&gt;Lin, Jun&lt;/author&gt;&lt;/authors&gt;&lt;/contributors&gt;&lt;titles&gt;&lt;title&gt;Isolation and characterization of Escherichia albertii in poultry at the pre</w:instrText>
      </w:r>
      <w:r w:rsidR="00D3546B">
        <w:rPr>
          <w:rFonts w:ascii="Times New Roman" w:hAnsi="Times New Roman" w:cs="Times New Roman" w:hint="eastAsia"/>
        </w:rPr>
        <w:instrText>‐</w:instrText>
      </w:r>
      <w:r w:rsidR="00D3546B">
        <w:rPr>
          <w:rFonts w:ascii="Times New Roman" w:hAnsi="Times New Roman" w:cs="Times New Roman" w:hint="eastAsia"/>
        </w:rPr>
        <w:instrText>harvest level&lt;/tit</w:instrText>
      </w:r>
      <w:r w:rsidR="00D3546B">
        <w:rPr>
          <w:rFonts w:ascii="Times New Roman" w:hAnsi="Times New Roman" w:cs="Times New Roman"/>
        </w:rPr>
        <w:instrText>le&gt;&lt;secondary-title&gt;Zoonoses and Public Health&lt;/secondary-title&gt;&lt;/titles&gt;&lt;periodical&gt;&lt;full-title&gt;Zoonoses and Public Health&lt;/full-title&gt;&lt;/periodical&gt;&lt;dates&gt;&lt;year&gt;2021&lt;/year&gt;&lt;/dates&gt;&lt;isbn&gt;1863-1959&lt;/isbn&gt;&lt;urls&gt;&lt;/urls&gt;&lt;/record&gt;&lt;/Cite&gt;&lt;/EndNote&gt;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(61)</w:t>
      </w:r>
      <w:r w:rsidRPr="00D51F97">
        <w:rPr>
          <w:rFonts w:ascii="Times New Roman" w:hAnsi="Times New Roman" w:cs="Times New Roman"/>
        </w:rPr>
        <w:fldChar w:fldCharType="end"/>
      </w:r>
      <w:r w:rsidRPr="00D51F97">
        <w:rPr>
          <w:rFonts w:ascii="Times New Roman" w:hAnsi="Times New Roman" w:cs="Times New Roman"/>
        </w:rPr>
        <w:t xml:space="preserve">. Besides </w:t>
      </w:r>
      <w:r w:rsidRPr="00D51F97">
        <w:rPr>
          <w:rFonts w:ascii="Times New Roman" w:hAnsi="Times New Roman" w:cs="Times New Roman"/>
        </w:rPr>
        <w:lastRenderedPageBreak/>
        <w:t xml:space="preserve">chicken, </w:t>
      </w:r>
      <w:r w:rsidRPr="00D51F97">
        <w:rPr>
          <w:rFonts w:ascii="Times New Roman" w:hAnsi="Times New Roman" w:cs="Times New Roman"/>
          <w:i/>
          <w:iCs/>
        </w:rPr>
        <w:t>E. albertii</w:t>
      </w:r>
      <w:r w:rsidRPr="00D51F97">
        <w:rPr>
          <w:rFonts w:ascii="Times New Roman" w:hAnsi="Times New Roman" w:cs="Times New Roman"/>
        </w:rPr>
        <w:t xml:space="preserve"> has also been isolated from other meat products, including duck, mutton, and pork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&lt;EndNote&gt;&lt;Cite&gt;&lt;Author&gt;Wang&lt;/Author&gt;&lt;Year&gt;2016&lt;/Year&gt;&lt;RecNum&gt;73&lt;/RecNum&gt;&lt;DisplayText&gt;(62)&lt;/DisplayText&gt;&lt;record&gt;&lt;rec-number&gt;73&lt;/rec-number&gt;&lt;foreign-keys&gt;&lt;key app="EN" db-id="saw5fr5dr09rz4esr5wx2f00wx2t9t5zraxz" timestamp="1609352053"&gt;73&lt;/key&gt;&lt;/foreign-keys&gt;&lt;ref-type name="Journal Article"&gt;17&lt;/ref-type&gt;&lt;contributors&gt;&lt;authors&gt;&lt;author&gt;Wang, H&lt;/author&gt;&lt;author&gt;Li, Q&lt;/author&gt;&lt;author&gt;Bai, X&lt;/author&gt;&lt;author&gt;Xu, Y&lt;/author&gt;&lt;author&gt;Zhao, A&lt;/author&gt;&lt;author&gt;Sun, H&lt;/author&gt;&lt;author&gt;Deng, J&lt;/author&gt;&lt;author&gt;Xiao, B&lt;/author&gt;&lt;author&gt;Liu, X&lt;/author&gt;&lt;author&gt;Sun, S&lt;/author&gt;&lt;/authors&gt;&lt;/contributors&gt;&lt;titles&gt;&lt;title&gt;Prevalence of eae-positive, lactose non-fermenting Escherichia albertii from retail raw meat in China&lt;/title&gt;&lt;secondary-title&gt;Epidemiology &amp;amp; Infection&lt;/secondary-title&gt;&lt;/titles&gt;&lt;periodical&gt;&lt;full-title&gt;Epidemiology &amp;amp; Infection&lt;/full-title&gt;&lt;/periodical&gt;&lt;pages&gt;45-52&lt;/pages&gt;&lt;volume&gt;144&lt;/volume&gt;&lt;number&gt;1&lt;/number&gt;&lt;dates&gt;&lt;year&gt;2016&lt;/year&gt;&lt;/dates&gt;&lt;isbn&gt;0950-2688&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(62)</w:t>
      </w:r>
      <w:r w:rsidRPr="00D51F97">
        <w:rPr>
          <w:rFonts w:ascii="Times New Roman" w:hAnsi="Times New Roman" w:cs="Times New Roman"/>
        </w:rPr>
        <w:fldChar w:fldCharType="end"/>
      </w:r>
      <w:r w:rsidRPr="00D51F97">
        <w:rPr>
          <w:rFonts w:ascii="Times New Roman" w:hAnsi="Times New Roman" w:cs="Times New Roman"/>
        </w:rPr>
        <w:t xml:space="preserve">. Interestingly, a recent study shows that raccoon might be another reservoirs for </w:t>
      </w:r>
      <w:r w:rsidRPr="00D51F97">
        <w:rPr>
          <w:rFonts w:ascii="Times New Roman" w:hAnsi="Times New Roman" w:cs="Times New Roman"/>
          <w:i/>
          <w:iCs/>
        </w:rPr>
        <w:t>E. albertii</w:t>
      </w:r>
      <w:r w:rsidRPr="00D51F97">
        <w:rPr>
          <w:rFonts w:ascii="Times New Roman" w:hAnsi="Times New Roman" w:cs="Times New Roman"/>
        </w:rPr>
        <w:t xml:space="preserve"> at least in Japan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&lt;EndNote&gt;&lt;Cite&gt;&lt;Author&gt;Hinenoya&lt;/Author&gt;&lt;Year&gt;2020&lt;/Year&gt;&lt;RecNum&gt;69&lt;/RecNum&gt;&lt;DisplayText&gt;(63)&lt;/DisplayText&gt;&lt;record&gt;&lt;rec-number&gt;69&lt;/rec-number&gt;&lt;foreign-keys&gt;&lt;key app="EN" db-id="saw5fr5dr09rz4esr5wx2f00wx2t9t5zraxz" timestamp="1609294837"&gt;69&lt;/key&gt;&lt;/foreign-keys&gt;&lt;ref-type name="Journal Article"&gt;17&lt;/ref-type&gt;&lt;contributors&gt;&lt;authors&gt;&lt;author&gt;Hinenoya, Atsushi&lt;/author&gt;&lt;author&gt;Nagano, Keigo&lt;/author&gt;&lt;author&gt;Awasthi, Sharda P&lt;/author&gt;&lt;author&gt;Hatanaka, Noritoshi&lt;/author&gt;&lt;author&gt;Yamasaki, Shinji&lt;/author&gt;&lt;/authors&gt;&lt;/contributors&gt;&lt;titles&gt;&lt;title&gt;Prevalence of Escherichia albertii in Raccoons (Procyon lotor), Japan&lt;/title&gt;&lt;secondary-title&gt;Emerging Infectious Diseases&lt;/secondary-title&gt;&lt;/titles&gt;&lt;periodical&gt;&lt;full-title&gt;Emerging Infectious Diseases&lt;/full-title&gt;&lt;/periodical&gt;&lt;pages&gt;1304&lt;/pages&gt;&lt;volume&gt;26&lt;/volume&gt;&lt;number&gt;6&lt;/number&gt;&lt;dates&gt;&lt;year&gt;2020&lt;/year&gt;&lt;/dates&gt;&lt;urls&gt;&lt;/urls&gt;&lt;/record&gt;&lt;/Cite&gt;&lt;/EndNote&gt;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(63)</w:t>
      </w:r>
      <w:r w:rsidRPr="00D51F97">
        <w:rPr>
          <w:rFonts w:ascii="Times New Roman" w:hAnsi="Times New Roman" w:cs="Times New Roman"/>
        </w:rPr>
        <w:fldChar w:fldCharType="end"/>
      </w:r>
      <w:r w:rsidRPr="00D51F97">
        <w:rPr>
          <w:rFonts w:ascii="Times New Roman" w:hAnsi="Times New Roman" w:cs="Times New Roman"/>
        </w:rPr>
        <w:t>.</w:t>
      </w:r>
    </w:p>
    <w:p w14:paraId="66280AD6" w14:textId="77777777" w:rsidR="005033BC" w:rsidRPr="00D51F97" w:rsidRDefault="005033BC" w:rsidP="00F65180">
      <w:pPr>
        <w:spacing w:line="360" w:lineRule="auto"/>
        <w:contextualSpacing/>
        <w:rPr>
          <w:rFonts w:ascii="Times New Roman" w:hAnsi="Times New Roman" w:cs="Times New Roman"/>
        </w:rPr>
      </w:pPr>
    </w:p>
    <w:p w14:paraId="60C677B0" w14:textId="04455EB5" w:rsidR="005033BC" w:rsidRDefault="005033BC" w:rsidP="00B224F0">
      <w:pPr>
        <w:spacing w:line="360" w:lineRule="auto"/>
        <w:contextualSpacing/>
        <w:rPr>
          <w:rFonts w:ascii="Times New Roman" w:hAnsi="Times New Roman" w:cs="Times New Roman"/>
        </w:rPr>
      </w:pPr>
      <w:r w:rsidRPr="00D51F97">
        <w:rPr>
          <w:rFonts w:ascii="Times New Roman" w:hAnsi="Times New Roman" w:cs="Times New Roman"/>
        </w:rPr>
        <w:t xml:space="preserve">Humans infected with </w:t>
      </w:r>
      <w:r w:rsidRPr="00D51F97">
        <w:rPr>
          <w:rFonts w:ascii="Times New Roman" w:hAnsi="Times New Roman" w:cs="Times New Roman"/>
          <w:i/>
          <w:iCs/>
        </w:rPr>
        <w:t>E. albertii</w:t>
      </w:r>
      <w:r w:rsidRPr="00D51F97">
        <w:rPr>
          <w:rFonts w:ascii="Times New Roman" w:hAnsi="Times New Roman" w:cs="Times New Roman"/>
        </w:rPr>
        <w:t xml:space="preserve"> typically exhibit symptoms associated with gastroenteritis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&lt;EndNote&gt;&lt;Cite&gt;&lt;Author&gt;Ooka&lt;/Author&gt;&lt;Year&gt;2013&lt;/Year&gt;&lt;RecNum&gt;122&lt;/RecNum&gt;&lt;DisplayText&gt;(64)&lt;/DisplayText&gt;&lt;record&gt;&lt;rec-number&gt;122&lt;/rec-number&gt;&lt;foreign-keys&gt;&lt;key app="EN" db-id="saw5fr5dr09rz4esr5wx2f00wx2t9t5zraxz" timestamp="1616689818"&gt;122&lt;/key&gt;&lt;/foreign-keys&gt;&lt;ref-type name="Journal Article"&gt;17&lt;/ref-type&gt;&lt;contributors&gt;&lt;authors&gt;&lt;author&gt;Ooka, Tadasuke&lt;/author&gt;&lt;author&gt;Tokuoka, Eisuke&lt;/author&gt;&lt;author&gt;Furukawa, Masato&lt;/author&gt;&lt;author&gt;Nagamura, Tetsuya&lt;/author&gt;&lt;author&gt;Ogura, Yoshitoshi&lt;/author&gt;&lt;author&gt;Arisawa, Kokichi&lt;/author&gt;&lt;author&gt;Harada, Seiya&lt;/author&gt;&lt;author&gt;Hayashi, Tetsuya&lt;/author&gt;&lt;/authors&gt;&lt;/contributors&gt;&lt;titles&gt;&lt;title&gt;Human gastroenteritis outbreak associated with Escherichia albertii, Japan&lt;/title&gt;&lt;secondary-title&gt;Emerging infectious diseases&lt;/secondary-title&gt;&lt;/titles&gt;&lt;periodical&gt;&lt;full-title&gt;Emerging Infectious Diseases&lt;/full-title&gt;&lt;/periodical&gt;&lt;pages&gt;144&lt;/pages&gt;&lt;volume&gt;19&lt;/volume&gt;&lt;number&gt;1&lt;/number&gt;&lt;dates&gt;&lt;year&gt;2013&lt;/year&gt;&lt;/dates&gt;&lt;urls&gt;&lt;/urls&gt;&lt;/record&gt;&lt;/Cite&gt;&lt;/EndNote&gt;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(64)</w:t>
      </w:r>
      <w:r w:rsidRPr="00D51F97">
        <w:rPr>
          <w:rFonts w:ascii="Times New Roman" w:hAnsi="Times New Roman" w:cs="Times New Roman"/>
        </w:rPr>
        <w:fldChar w:fldCharType="end"/>
      </w:r>
      <w:r w:rsidRPr="00D51F97">
        <w:rPr>
          <w:rFonts w:ascii="Times New Roman" w:hAnsi="Times New Roman" w:cs="Times New Roman"/>
        </w:rPr>
        <w:t xml:space="preserve">. Moreover, </w:t>
      </w:r>
      <w:r w:rsidRPr="00D51F97">
        <w:rPr>
          <w:rFonts w:ascii="Times New Roman" w:hAnsi="Times New Roman" w:cs="Times New Roman"/>
          <w:i/>
          <w:iCs/>
        </w:rPr>
        <w:t>E. albertii</w:t>
      </w:r>
      <w:r w:rsidRPr="00D51F97">
        <w:rPr>
          <w:rFonts w:ascii="Times New Roman" w:hAnsi="Times New Roman" w:cs="Times New Roman"/>
        </w:rPr>
        <w:t xml:space="preserve"> has also been reported to cause bacteremia in a </w:t>
      </w:r>
      <w:bookmarkStart w:id="40" w:name="OLE_LINK17"/>
      <w:r w:rsidRPr="00D51F97">
        <w:rPr>
          <w:rFonts w:ascii="Times New Roman" w:hAnsi="Times New Roman" w:cs="Times New Roman"/>
        </w:rPr>
        <w:t xml:space="preserve">patient </w:t>
      </w:r>
      <w:bookmarkEnd w:id="40"/>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&lt;EndNote&gt;&lt;Cite&gt;&lt;Author&gt;Inglis&lt;/Author&gt;&lt;Year&gt;2015&lt;/Year&gt;&lt;RecNum&gt;123&lt;/RecNum&gt;&lt;DisplayText&gt;(65)&lt;/DisplayText&gt;&lt;record&gt;&lt;rec-number&gt;123&lt;/rec-number&gt;&lt;foreign-keys&gt;&lt;key app="EN" db-id="saw5fr5dr09rz4esr5wx2f00wx2t9t5zraxz" timestamp="1616690045"&gt;123&lt;/key&gt;&lt;/foreign-keys&gt;&lt;ref-type name="Journal Article"&gt;17&lt;/ref-type&gt;&lt;contributors&gt;&lt;authors&gt;&lt;author&gt;Inglis, TJJ&lt;/author&gt;&lt;author&gt;Merritt, AJ&lt;/author&gt;&lt;author&gt;Bzdyl, Nicole&lt;/author&gt;&lt;author&gt;Lansley, S&lt;/author&gt;&lt;author&gt;Urosevic, MN&lt;/author&gt;&lt;/authors&gt;&lt;/contributors&gt;&lt;titles&gt;&lt;title&gt;First bacteraemic human infection with Escherichia albertii&lt;/title&gt;&lt;secondary-title&gt;New microbes and new infections&lt;/secondary-title&gt;&lt;/titles&gt;&lt;periodical&gt;&lt;full-title&gt;New microbes and new infections&lt;/full-title&gt;&lt;/periodical&gt;&lt;pages&gt;171-173&lt;/pages&gt;&lt;volume&gt;8&lt;/volume&gt;&lt;dates&gt;&lt;year&gt;2015&lt;/year&gt;&lt;/dates&gt;&lt;isbn&gt;2052-2975&lt;/isbn&gt;&lt;urls&gt;&lt;/urls&gt;&lt;/record&gt;&lt;/Cite&gt;&lt;/EndNote&gt;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(65)</w:t>
      </w:r>
      <w:r w:rsidRPr="00D51F97">
        <w:rPr>
          <w:rFonts w:ascii="Times New Roman" w:hAnsi="Times New Roman" w:cs="Times New Roman"/>
        </w:rPr>
        <w:fldChar w:fldCharType="end"/>
      </w:r>
      <w:r w:rsidRPr="00D51F97">
        <w:rPr>
          <w:rFonts w:ascii="Times New Roman" w:hAnsi="Times New Roman" w:cs="Times New Roman"/>
        </w:rPr>
        <w:t xml:space="preserve">. </w:t>
      </w:r>
      <w:r w:rsidRPr="00D51F97">
        <w:rPr>
          <w:rFonts w:ascii="Times New Roman" w:hAnsi="Times New Roman" w:cs="Times New Roman"/>
          <w:i/>
          <w:iCs/>
        </w:rPr>
        <w:t>E. albertii</w:t>
      </w:r>
      <w:r w:rsidRPr="00D51F97">
        <w:rPr>
          <w:rFonts w:ascii="Times New Roman" w:hAnsi="Times New Roman" w:cs="Times New Roman"/>
        </w:rPr>
        <w:t xml:space="preserve"> possesses an array of candidate virulence factors, some of which are shared with other pathovars of </w:t>
      </w:r>
      <w:r w:rsidRPr="00D51F97">
        <w:rPr>
          <w:rFonts w:ascii="Times New Roman" w:hAnsi="Times New Roman" w:cs="Times New Roman"/>
          <w:i/>
          <w:iCs/>
        </w:rPr>
        <w:t>E. coli</w:t>
      </w:r>
      <w:r w:rsidRPr="00D51F97">
        <w:rPr>
          <w:rFonts w:ascii="Times New Roman" w:hAnsi="Times New Roman" w:cs="Times New Roman"/>
        </w:rPr>
        <w:t xml:space="preserve">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&lt;EndNote&gt;&lt;Cite&gt;&lt;Author&gt;Bhatt&lt;/Author&gt;&lt;Year&gt;2019&lt;/Year&gt;&lt;RecNum&gt;68&lt;/RecNum&gt;&lt;DisplayText&gt;(57)&lt;/DisplayText&gt;&lt;record&gt;&lt;rec-number&gt;68&lt;/rec-number&gt;&lt;foreign-keys&gt;&lt;key app="EN" db-id="saw5fr5dr09rz4esr5wx2f00wx2t9t5zraxz" timestamp="1609293791"&gt;68&lt;/key&gt;&lt;/foreign-keys&gt;&lt;ref-type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immunity&lt;/secondary-title&gt;&lt;/titles&gt;&lt;periodical&gt;&lt;full-title&gt;Infection and immunity&lt;/full-title&gt;&lt;/periodical&gt;&lt;volume&gt;87&lt;/volume&gt;&lt;number&gt;1&lt;/number&gt;&lt;dates&gt;&lt;year&gt;2019&lt;/year&gt;&lt;/dates&gt;&lt;isbn&gt;0019-9567&lt;/isbn&gt;&lt;urls&gt;&lt;/urls&gt;&lt;/record&gt;&lt;/Cite&gt;&lt;/EndNote&gt;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(57)</w:t>
      </w:r>
      <w:r w:rsidRPr="00D51F97">
        <w:rPr>
          <w:rFonts w:ascii="Times New Roman" w:hAnsi="Times New Roman" w:cs="Times New Roman"/>
        </w:rPr>
        <w:fldChar w:fldCharType="end"/>
      </w:r>
      <w:r w:rsidRPr="00D51F97">
        <w:rPr>
          <w:rFonts w:ascii="Times New Roman" w:hAnsi="Times New Roman" w:cs="Times New Roman"/>
        </w:rPr>
        <w:t xml:space="preserve">. Type </w:t>
      </w:r>
      <w:r w:rsidR="00D143B5">
        <w:rPr>
          <w:rFonts w:ascii="Times New Roman" w:hAnsi="Times New Roman" w:cs="Times New Roman"/>
        </w:rPr>
        <w:t>III</w:t>
      </w:r>
      <w:r w:rsidRPr="00D51F97">
        <w:rPr>
          <w:rFonts w:ascii="Times New Roman" w:hAnsi="Times New Roman" w:cs="Times New Roman"/>
        </w:rPr>
        <w:t xml:space="preserve"> secretion system (T3SS) is expressed in many </w:t>
      </w:r>
      <w:r w:rsidRPr="00D51F97">
        <w:rPr>
          <w:rFonts w:ascii="Times New Roman" w:hAnsi="Times New Roman" w:cs="Times New Roman"/>
          <w:i/>
          <w:iCs/>
        </w:rPr>
        <w:t>E. albertii</w:t>
      </w:r>
      <w:r w:rsidRPr="00D51F97">
        <w:rPr>
          <w:rFonts w:ascii="Times New Roman" w:hAnsi="Times New Roman" w:cs="Times New Roman"/>
        </w:rPr>
        <w:t xml:space="preserve"> strains that can form A/E lesions both </w:t>
      </w:r>
      <w:r w:rsidRPr="00D51F97">
        <w:rPr>
          <w:rFonts w:ascii="Times New Roman" w:hAnsi="Times New Roman" w:cs="Times New Roman"/>
          <w:i/>
          <w:iCs/>
        </w:rPr>
        <w:t>in vivo</w:t>
      </w:r>
      <w:r w:rsidRPr="00D51F97">
        <w:rPr>
          <w:rFonts w:ascii="Times New Roman" w:hAnsi="Times New Roman" w:cs="Times New Roman"/>
        </w:rPr>
        <w:t xml:space="preserve"> and </w:t>
      </w:r>
      <w:r w:rsidRPr="00D51F97">
        <w:rPr>
          <w:rFonts w:ascii="Times New Roman" w:hAnsi="Times New Roman" w:cs="Times New Roman"/>
          <w:i/>
          <w:iCs/>
        </w:rPr>
        <w:t xml:space="preserve">in vitro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&lt;EndNote&gt;&lt;Cite&gt;&lt;Author&gt;Yamamoto&lt;/Author&gt;&lt;Year&gt;2017&lt;/Year&gt;&lt;RecNum&gt;124&lt;/RecNum&gt;&lt;DisplayText&gt;(66)&lt;/DisplayText&gt;&lt;record&gt;&lt;rec-number&gt;124&lt;/rec-number&gt;&lt;foreign-keys&gt;&lt;key app="EN" db-id="saw5fr5dr09rz4esr5wx2f00wx2t9t5zraxz" timestamp="1616690728"&gt;124&lt;/key&gt;&lt;/foreign-keys&gt;&lt;ref-type name="Journal Article"&gt;17&lt;/ref-type&gt;&lt;contributors&gt;&lt;authors&gt;&lt;author&gt;Yamamoto, Denise&lt;/author&gt;&lt;author&gt;Hernandes, Rodrigo T&lt;/author&gt;&lt;author&gt;Liberatore, Ana Maria A&lt;/author&gt;&lt;author&gt;Abe, Cecilia M&lt;/author&gt;&lt;author&gt;Souza, Rodrigo B de&lt;/author&gt;&lt;author&gt;Romao, Fabiano T&lt;/author&gt;&lt;author&gt;Sperandio, Vanessa&lt;/author&gt;&lt;author&gt;Koh, Ivan H&lt;/author&gt;&lt;author&gt;Gomes, Tania AT&lt;/author&gt;&lt;/authors&gt;&lt;/contributors&gt;&lt;titles&gt;&lt;title&gt;Escherichia albertii, a novel human enteropathogen, colonizes rat enterocytes and translocates to extra-intestinal sites&lt;/title&gt;&lt;secondary-title&gt;PloS one&lt;/secondary-title&gt;&lt;/titles&gt;&lt;periodical&gt;&lt;full-title&gt;PLoS One&lt;/full-title&gt;&lt;/periodical&gt;&lt;pages&gt;e0171385&lt;/pages&gt;&lt;volume&gt;12&lt;/volume&gt;&lt;number&gt;2&lt;/number&gt;&lt;dates&gt;&lt;year&gt;2017&lt;/year&gt;&lt;/dates&gt;&lt;isbn&gt;1932-6203&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(66)</w:t>
      </w:r>
      <w:r w:rsidRPr="00D51F97">
        <w:rPr>
          <w:rFonts w:ascii="Times New Roman" w:hAnsi="Times New Roman" w:cs="Times New Roman"/>
        </w:rPr>
        <w:fldChar w:fldCharType="end"/>
      </w:r>
      <w:r w:rsidRPr="00D51F97">
        <w:rPr>
          <w:rFonts w:ascii="Times New Roman" w:hAnsi="Times New Roman" w:cs="Times New Roman"/>
        </w:rPr>
        <w:t xml:space="preserve">. The repertoire of effectors translocated by the T3SS of </w:t>
      </w:r>
      <w:r w:rsidRPr="00D51F97">
        <w:rPr>
          <w:rFonts w:ascii="Times New Roman" w:hAnsi="Times New Roman" w:cs="Times New Roman"/>
          <w:i/>
          <w:iCs/>
        </w:rPr>
        <w:t>E. albertii</w:t>
      </w:r>
      <w:r w:rsidRPr="00D51F97">
        <w:rPr>
          <w:rFonts w:ascii="Times New Roman" w:hAnsi="Times New Roman" w:cs="Times New Roman"/>
        </w:rPr>
        <w:t xml:space="preserve"> remains uncharacterized except for </w:t>
      </w:r>
      <w:proofErr w:type="spellStart"/>
      <w:r w:rsidRPr="00D51F97">
        <w:rPr>
          <w:rFonts w:ascii="Times New Roman" w:hAnsi="Times New Roman" w:cs="Times New Roman"/>
        </w:rPr>
        <w:t>Tir</w:t>
      </w:r>
      <w:proofErr w:type="spellEnd"/>
      <w:r w:rsidRPr="00D51F97">
        <w:rPr>
          <w:rFonts w:ascii="Times New Roman" w:hAnsi="Times New Roman" w:cs="Times New Roman"/>
        </w:rPr>
        <w:t xml:space="preserve"> that is essential for the invasion of epithelial cells and the formation of A/E lesions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&lt;EndNote&gt;&lt;Cite&gt;&lt;Author&gt;Bhatt&lt;/Author&gt;&lt;Year&gt;2019&lt;/Year&gt;&lt;RecNum&gt;68&lt;/RecNum&gt;&lt;DisplayText&gt;(57, 66)&lt;/DisplayText&gt;&lt;record&gt;&lt;rec-number&gt;68&lt;/rec-number&gt;&lt;foreign-keys&gt;&lt;key app="EN" db-id="saw5fr5dr09rz4esr5wx2f00wx2t9t5zraxz" timestamp="1609293791"&gt;68&lt;/key&gt;&lt;/foreign-keys&gt;&lt;ref-type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immunity&lt;/secondary-title&gt;&lt;/titles&gt;&lt;periodical&gt;&lt;full-title&gt;Infection and immunity&lt;/full-title&gt;&lt;/periodical&gt;&lt;volume&gt;87&lt;/volume&gt;&lt;number&gt;1&lt;/number&gt;&lt;dates&gt;&lt;year&gt;2019&lt;/year&gt;&lt;/dates&gt;&lt;isbn&gt;0019-9567&lt;/isbn&gt;&lt;urls&gt;&lt;/urls&gt;&lt;/record&gt;&lt;/Cite&gt;&lt;Cite&gt;&lt;Author&gt;Yamamoto&lt;/Author&gt;&lt;Year&gt;2017&lt;/Year&gt;&lt;RecNum&gt;124&lt;/RecNum&gt;&lt;record&gt;&lt;rec-number&gt;124&lt;/rec-number&gt;&lt;foreign-keys&gt;&lt;key app="EN" db-id="saw5fr5dr09rz4esr5wx2f00wx2t9t5zraxz" timestamp="1616690728"&gt;124&lt;/key&gt;&lt;/foreign-keys&gt;&lt;ref-type name="Journal Article"&gt;17&lt;/ref-type&gt;&lt;contributors&gt;&lt;authors&gt;&lt;author&gt;Yamamoto, Denise&lt;/author&gt;&lt;author&gt;Hernandes, Rodrigo T&lt;/author&gt;&lt;author&gt;Liberatore, Ana Maria A&lt;/author&gt;&lt;author&gt;Abe, Cecilia M&lt;/author&gt;&lt;author&gt;Souza, Rodrigo B de&lt;/author&gt;&lt;author&gt;Romao, Fabiano T&lt;/author&gt;&lt;author&gt;Sperandio, Vanessa&lt;/author&gt;&lt;author&gt;Koh, Ivan H&lt;/author&gt;&lt;author&gt;Gomes, Tania AT&lt;/author&gt;&lt;/authors&gt;&lt;/contributors&gt;&lt;titles&gt;&lt;title&gt;Escherichia albertii, a novel human enteropathogen, colonizes rat enterocytes and translocates to extra-intestinal sites&lt;/title&gt;&lt;secondary-title&gt;PloS one&lt;/secondary-title&gt;&lt;/titles&gt;&lt;periodical&gt;&lt;full-title&gt;PLoS One&lt;/full-title&gt;&lt;/periodical&gt;&lt;pages&gt;e0171385&lt;/pages&gt;&lt;volume&gt;12&lt;/volume&gt;&lt;number&gt;2&lt;/number&gt;&lt;dates&gt;&lt;year&gt;2017&lt;/year&gt;&lt;/dates&gt;&lt;isbn&gt;1932-6203&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(57, 66)</w:t>
      </w:r>
      <w:r w:rsidRPr="00D51F97">
        <w:rPr>
          <w:rFonts w:ascii="Times New Roman" w:hAnsi="Times New Roman" w:cs="Times New Roman"/>
        </w:rPr>
        <w:fldChar w:fldCharType="end"/>
      </w:r>
      <w:r w:rsidRPr="00D51F97">
        <w:rPr>
          <w:rFonts w:ascii="Times New Roman" w:hAnsi="Times New Roman" w:cs="Times New Roman"/>
        </w:rPr>
        <w:t xml:space="preserve">. In addition, a subset of </w:t>
      </w:r>
      <w:r w:rsidRPr="00D51F97">
        <w:rPr>
          <w:rFonts w:ascii="Times New Roman" w:hAnsi="Times New Roman" w:cs="Times New Roman"/>
          <w:i/>
          <w:iCs/>
        </w:rPr>
        <w:t>E. albertii</w:t>
      </w:r>
      <w:r w:rsidRPr="00D51F97">
        <w:rPr>
          <w:rFonts w:ascii="Times New Roman" w:hAnsi="Times New Roman" w:cs="Times New Roman"/>
        </w:rPr>
        <w:t xml:space="preserve"> strains express Shiga toxin (</w:t>
      </w:r>
      <w:r w:rsidRPr="00D51F97">
        <w:rPr>
          <w:rFonts w:ascii="Times New Roman" w:hAnsi="Times New Roman" w:cs="Times New Roman"/>
          <w:i/>
          <w:iCs/>
        </w:rPr>
        <w:t>i.e.</w:t>
      </w:r>
      <w:r w:rsidRPr="00D51F97">
        <w:rPr>
          <w:rFonts w:ascii="Times New Roman" w:hAnsi="Times New Roman" w:cs="Times New Roman"/>
        </w:rPr>
        <w:t xml:space="preserve">, Stx2a and Stx2f), suggesting its potential to cause severe diseases such as hemorrhagic colitis and hemolytic uremic syndrome in humans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&lt;EndNote&gt;&lt;Cite&gt;&lt;Author&gt;Hinenoya&lt;/Author&gt;&lt;Year&gt;2020&lt;/Year&gt;&lt;RecNum&gt;69&lt;/RecNum&gt;&lt;DisplayText&gt;(63)&lt;/DisplayText&gt;&lt;record&gt;&lt;rec-number&gt;69&lt;/rec-number&gt;&lt;foreign-keys&gt;&lt;key app="EN" db-id="saw5fr5dr09rz4esr5wx2f00wx2t9t5zraxz" timestamp="1609294837"&gt;69&lt;/key&gt;&lt;/foreign-keys&gt;&lt;ref-type name="Journal Article"&gt;17&lt;/ref-type&gt;&lt;contributors&gt;&lt;authors&gt;&lt;author&gt;Hinenoya, Atsushi&lt;/author&gt;&lt;author&gt;Nagano, Keigo&lt;/author&gt;&lt;author&gt;Awasthi, Sharda P&lt;/author&gt;&lt;author&gt;Hatanaka, Noritoshi&lt;/author&gt;&lt;author&gt;Yamasaki, Shinji&lt;/author&gt;&lt;/authors&gt;&lt;/contributors&gt;&lt;titles&gt;&lt;title&gt;Prevalence of Escherichia albertii in Raccoons (Procyon lotor), Japan&lt;/title&gt;&lt;secondary-title&gt;Emerging Infectious Diseases&lt;/secondary-title&gt;&lt;/titles&gt;&lt;periodical&gt;&lt;full-title&gt;Emerging Infectious Diseases&lt;/full-title&gt;&lt;/periodical&gt;&lt;pages&gt;1304&lt;/pages&gt;&lt;volume&gt;26&lt;/volume&gt;&lt;number&gt;6&lt;/number&gt;&lt;dates&gt;&lt;year&gt;2020&lt;/year&gt;&lt;/dates&gt;&lt;urls&gt;&lt;/urls&gt;&lt;/record&gt;&lt;/Cite&gt;&lt;/EndNote&gt;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(63)</w:t>
      </w:r>
      <w:r w:rsidRPr="00D51F97">
        <w:rPr>
          <w:rFonts w:ascii="Times New Roman" w:hAnsi="Times New Roman" w:cs="Times New Roman"/>
        </w:rPr>
        <w:fldChar w:fldCharType="end"/>
      </w:r>
      <w:r w:rsidRPr="00D51F97">
        <w:rPr>
          <w:rFonts w:ascii="Times New Roman" w:hAnsi="Times New Roman" w:cs="Times New Roman"/>
        </w:rPr>
        <w:t xml:space="preserve">. Last but not least, </w:t>
      </w:r>
      <w:proofErr w:type="spellStart"/>
      <w:r w:rsidRPr="00D51F97">
        <w:rPr>
          <w:rFonts w:ascii="Times New Roman" w:hAnsi="Times New Roman" w:cs="Times New Roman"/>
        </w:rPr>
        <w:t>cytolethal</w:t>
      </w:r>
      <w:proofErr w:type="spellEnd"/>
      <w:r w:rsidRPr="00D51F97">
        <w:rPr>
          <w:rFonts w:ascii="Times New Roman" w:hAnsi="Times New Roman" w:cs="Times New Roman"/>
        </w:rPr>
        <w:t xml:space="preserve"> distending toxin (CDT), a genotoxin resulting in irreversible cell cycle arrest and apoptosis, is synthesized by several </w:t>
      </w:r>
      <w:r w:rsidR="00D213D0">
        <w:rPr>
          <w:rFonts w:ascii="Times New Roman" w:hAnsi="Times New Roman" w:cs="Times New Roman"/>
        </w:rPr>
        <w:t>GI</w:t>
      </w:r>
      <w:r w:rsidRPr="00D51F97">
        <w:rPr>
          <w:rFonts w:ascii="Times New Roman" w:hAnsi="Times New Roman" w:cs="Times New Roman"/>
        </w:rPr>
        <w:t xml:space="preserve"> bacteria including </w:t>
      </w:r>
      <w:r w:rsidRPr="00D51F97">
        <w:rPr>
          <w:rFonts w:ascii="Times New Roman" w:hAnsi="Times New Roman" w:cs="Times New Roman"/>
          <w:i/>
          <w:iCs/>
        </w:rPr>
        <w:t xml:space="preserve">E. albertii </w:t>
      </w:r>
      <w:r w:rsidRPr="00096EE0">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&lt;EndNote&gt;&lt;Cite&gt;&lt;Author&gt;Bhatt&lt;/Author&gt;&lt;Year&gt;2019&lt;/Year&gt;&lt;RecNum&gt;68&lt;/RecNum&gt;&lt;DisplayText&gt;(57)&lt;/DisplayText&gt;&lt;record&gt;&lt;rec-number&gt;68&lt;/rec-number&gt;&lt;foreign-keys&gt;&lt;key app="EN" db-id="saw5fr5dr09rz4esr5wx2f00wx2t9t5zraxz" timestamp="1609293791"&gt;68&lt;/key&gt;&lt;/foreign-keys&gt;&lt;ref-type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immunity&lt;/secondary-title&gt;&lt;/titles&gt;&lt;periodical&gt;&lt;full-title&gt;Infection and immunity&lt;/full-title&gt;&lt;/periodical&gt;&lt;volume&gt;87&lt;/volume&gt;&lt;number&gt;1&lt;/number&gt;&lt;dates&gt;&lt;year&gt;2019&lt;/year&gt;&lt;/dates&gt;&lt;isbn&gt;0019-9567&lt;/isbn&gt;&lt;urls&gt;&lt;/urls&gt;&lt;/record&gt;&lt;/Cite&gt;&lt;/EndNote&gt;</w:instrText>
      </w:r>
      <w:r w:rsidRPr="00096EE0">
        <w:rPr>
          <w:rFonts w:ascii="Times New Roman" w:hAnsi="Times New Roman" w:cs="Times New Roman"/>
        </w:rPr>
        <w:fldChar w:fldCharType="separate"/>
      </w:r>
      <w:r w:rsidR="00D3546B">
        <w:rPr>
          <w:rFonts w:ascii="Times New Roman" w:hAnsi="Times New Roman" w:cs="Times New Roman"/>
          <w:noProof/>
        </w:rPr>
        <w:t>(57)</w:t>
      </w:r>
      <w:r w:rsidRPr="00096EE0">
        <w:rPr>
          <w:rFonts w:ascii="Times New Roman" w:hAnsi="Times New Roman" w:cs="Times New Roman"/>
        </w:rPr>
        <w:fldChar w:fldCharType="end"/>
      </w:r>
      <w:r w:rsidRPr="00096EE0">
        <w:rPr>
          <w:rFonts w:ascii="Times New Roman" w:hAnsi="Times New Roman" w:cs="Times New Roman"/>
        </w:rPr>
        <w:t>.</w:t>
      </w:r>
      <w:r w:rsidRPr="00D51F97">
        <w:rPr>
          <w:rFonts w:ascii="Times New Roman" w:hAnsi="Times New Roman" w:cs="Times New Roman"/>
        </w:rPr>
        <w:t xml:space="preserve"> A recent study suggested that the presence of </w:t>
      </w:r>
      <w:proofErr w:type="spellStart"/>
      <w:r w:rsidRPr="00D51F97">
        <w:rPr>
          <w:rFonts w:ascii="Times New Roman" w:hAnsi="Times New Roman" w:cs="Times New Roman"/>
          <w:i/>
          <w:iCs/>
        </w:rPr>
        <w:t>cdtB</w:t>
      </w:r>
      <w:proofErr w:type="spellEnd"/>
      <w:r w:rsidRPr="00D51F97">
        <w:rPr>
          <w:rFonts w:ascii="Times New Roman" w:hAnsi="Times New Roman" w:cs="Times New Roman"/>
          <w:i/>
          <w:iCs/>
        </w:rPr>
        <w:t>-II</w:t>
      </w:r>
      <w:r w:rsidRPr="00D51F97">
        <w:rPr>
          <w:rFonts w:ascii="Times New Roman" w:hAnsi="Times New Roman" w:cs="Times New Roman"/>
        </w:rPr>
        <w:t xml:space="preserve"> subtype is a more reliable biomarker for </w:t>
      </w:r>
      <w:r w:rsidRPr="00D51F97">
        <w:rPr>
          <w:rFonts w:ascii="Times New Roman" w:hAnsi="Times New Roman" w:cs="Times New Roman"/>
          <w:i/>
          <w:iCs/>
        </w:rPr>
        <w:t>E. albertii</w:t>
      </w:r>
      <w:r w:rsidRPr="00D51F97">
        <w:rPr>
          <w:rFonts w:ascii="Times New Roman" w:hAnsi="Times New Roman" w:cs="Times New Roman"/>
        </w:rPr>
        <w:t xml:space="preserve"> instead of </w:t>
      </w:r>
      <w:r w:rsidRPr="00D51F97">
        <w:rPr>
          <w:rFonts w:ascii="Times New Roman" w:hAnsi="Times New Roman" w:cs="Times New Roman"/>
          <w:i/>
          <w:iCs/>
        </w:rPr>
        <w:t xml:space="preserve">E. coli </w:t>
      </w:r>
      <w:r w:rsidRPr="00D51F9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&lt;EndNote&gt;&lt;Cite&gt;&lt;Author&gt;Hinenoya&lt;/Author&gt;&lt;Year&gt;2017&lt;/Year&gt;&lt;RecNum&gt;225&lt;/RecNum&gt;&lt;DisplayText&gt;(67)&lt;/DisplayText&gt;&lt;record&gt;&lt;rec-number&gt;225&lt;/rec-number&gt;&lt;foreign-keys&gt;&lt;key app="EN" db-id="dwsxtvw9lxer9me0fpax22fz0dvw5xdxs9vf" timestamp="1646968731"&gt;225&lt;/key&gt;&lt;/foreign-keys&gt;&lt;ref-type name="Journal Article"&gt;17&lt;/ref-type&gt;&lt;contributors&gt;&lt;authors&gt;&lt;author&gt;Hinenoya, Atsushi&lt;/author&gt;&lt;author&gt;Yasuda, Noritomo&lt;/author&gt;&lt;author&gt;Mukaizawa, Natsuko&lt;/author&gt;&lt;author&gt;Sheikh, Sikander&lt;/author&gt;&lt;author&gt;Niwa, Yuko&lt;/author&gt;&lt;author&gt;Awasthi, Sharda Prasad&lt;/author&gt;&lt;author&gt;Asakura, Masahiro&lt;/author&gt;&lt;author&gt;Tsukamoto, Teizo&lt;/author&gt;&lt;author&gt;Nagita, Akira&lt;/author&gt;&lt;author&gt;Albert, M John&lt;/author&gt;&lt;/authors&gt;&lt;/contributors&gt;&lt;titles&gt;&lt;title&gt;Association of cytolethal distending toxin-II gene-positive Escherichia coli with Escherichia albertii, an emerging enteropathogen&lt;/title&gt;&lt;secondary-title&gt;International Journal of Medical Microbiology&lt;/secondary-title&gt;&lt;/titles&gt;&lt;periodical&gt;&lt;full-title&gt;International Journal of Medical Microbiology&lt;/full-title&gt;&lt;/periodical&gt;&lt;pages&gt;564-571&lt;/pages&gt;&lt;volume&gt;307&lt;/volume&gt;&lt;number&gt;8&lt;/number&gt;&lt;dates&gt;&lt;year&gt;2017&lt;/year&gt;&lt;/dates&gt;&lt;isbn&gt;1438-4221&lt;/isbn&gt;&lt;urls&gt;&lt;/urls&gt;&lt;/record&gt;&lt;/Cite&gt;&lt;/EndNote&gt;</w:instrText>
      </w:r>
      <w:r w:rsidRPr="00D51F97">
        <w:rPr>
          <w:rFonts w:ascii="Times New Roman" w:hAnsi="Times New Roman" w:cs="Times New Roman"/>
        </w:rPr>
        <w:fldChar w:fldCharType="separate"/>
      </w:r>
      <w:r w:rsidR="00D3546B">
        <w:rPr>
          <w:rFonts w:ascii="Times New Roman" w:hAnsi="Times New Roman" w:cs="Times New Roman"/>
          <w:noProof/>
        </w:rPr>
        <w:t>(67)</w:t>
      </w:r>
      <w:r w:rsidRPr="00D51F97">
        <w:rPr>
          <w:rFonts w:ascii="Times New Roman" w:hAnsi="Times New Roman" w:cs="Times New Roman"/>
        </w:rPr>
        <w:fldChar w:fldCharType="end"/>
      </w:r>
      <w:r w:rsidRPr="00D51F97">
        <w:rPr>
          <w:rFonts w:ascii="Times New Roman" w:hAnsi="Times New Roman" w:cs="Times New Roman"/>
        </w:rPr>
        <w:t>.</w:t>
      </w:r>
    </w:p>
    <w:p w14:paraId="613F0EBF" w14:textId="4B2593F2" w:rsidR="00CC637C" w:rsidRDefault="00CC637C" w:rsidP="00B224F0">
      <w:pPr>
        <w:spacing w:line="360" w:lineRule="auto"/>
        <w:contextualSpacing/>
        <w:rPr>
          <w:rFonts w:ascii="Times New Roman" w:hAnsi="Times New Roman" w:cs="Times New Roman"/>
        </w:rPr>
      </w:pPr>
    </w:p>
    <w:p w14:paraId="21126D1F" w14:textId="67F95EDF" w:rsidR="001F5329" w:rsidRDefault="00CC637C" w:rsidP="0059222C">
      <w:pPr>
        <w:spacing w:line="360" w:lineRule="auto"/>
        <w:contextualSpacing/>
        <w:rPr>
          <w:rFonts w:ascii="Times New Roman" w:hAnsi="Times New Roman" w:cs="Times New Roman"/>
        </w:rPr>
      </w:pPr>
      <w:r>
        <w:rPr>
          <w:rFonts w:ascii="Times New Roman" w:hAnsi="Times New Roman" w:cs="Times New Roman"/>
        </w:rPr>
        <w:t xml:space="preserve">Discrimination and isolation of </w:t>
      </w:r>
      <w:r w:rsidRPr="00CC637C">
        <w:rPr>
          <w:rFonts w:ascii="Times New Roman" w:hAnsi="Times New Roman" w:cs="Times New Roman"/>
          <w:i/>
          <w:iCs/>
        </w:rPr>
        <w:t>E. albertii</w:t>
      </w:r>
      <w:r>
        <w:rPr>
          <w:rFonts w:ascii="Times New Roman" w:hAnsi="Times New Roman" w:cs="Times New Roman"/>
        </w:rPr>
        <w:t xml:space="preserve"> is challenging. To date, different protocols have been developed to discriminate and isolate </w:t>
      </w:r>
      <w:r w:rsidRPr="00CC637C">
        <w:rPr>
          <w:rFonts w:ascii="Times New Roman" w:hAnsi="Times New Roman" w:cs="Times New Roman"/>
          <w:i/>
          <w:iCs/>
        </w:rPr>
        <w:t>E. albertii</w:t>
      </w:r>
      <w:r>
        <w:rPr>
          <w:rFonts w:ascii="Times New Roman" w:hAnsi="Times New Roman" w:cs="Times New Roman"/>
        </w:rPr>
        <w:t xml:space="preserve">, but no commercial test is available yet to differentiate </w:t>
      </w:r>
      <w:r w:rsidRPr="00CC637C">
        <w:rPr>
          <w:rFonts w:ascii="Times New Roman" w:hAnsi="Times New Roman" w:cs="Times New Roman"/>
          <w:i/>
          <w:iCs/>
        </w:rPr>
        <w:t>E. albertii</w:t>
      </w:r>
      <w:r>
        <w:rPr>
          <w:rFonts w:ascii="Times New Roman" w:hAnsi="Times New Roman" w:cs="Times New Roman"/>
        </w:rPr>
        <w:t xml:space="preserve"> from other </w:t>
      </w:r>
      <w:r w:rsidRPr="00CC637C">
        <w:rPr>
          <w:rFonts w:ascii="Times New Roman" w:hAnsi="Times New Roman" w:cs="Times New Roman"/>
        </w:rPr>
        <w:t>Enterobacteriaceae</w:t>
      </w:r>
      <w:r>
        <w:rPr>
          <w:rFonts w:ascii="Times New Roman" w:hAnsi="Times New Roman" w:cs="Times New Roman"/>
        </w:rPr>
        <w:t xml:space="preserve"> species</w:t>
      </w:r>
      <w:r w:rsidR="007E074B">
        <w:rPr>
          <w:rFonts w:ascii="Times New Roman" w:hAnsi="Times New Roman" w:cs="Times New Roman"/>
        </w:rPr>
        <w:t xml:space="preserve"> </w:t>
      </w:r>
      <w:r w:rsidR="007E074B">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&lt;EndNote&gt;&lt;Cite&gt;&lt;Author&gt;Muchaamba&lt;/Author&gt;&lt;Year&gt;2022&lt;/Year&gt;&lt;RecNum&gt;295&lt;/RecNum&gt;&lt;DisplayText&gt;(68)&lt;/DisplayText&gt;&lt;record&gt;&lt;rec-number&gt;295&lt;/rec-number&gt;&lt;foreign-keys&gt;&lt;key app="EN" db-id="dwsxtvw9lxer9me0fpax22fz0dvw5xdxs9vf" timestamp="1653625180"&gt;295&lt;/key&gt;&lt;/foreign-keys&gt;&lt;ref-type name="Journal Article"&gt;17&lt;/ref-type&gt;&lt;contributors&gt;&lt;authors&gt;&lt;author&gt;Muchaamba, Francis&lt;/author&gt;&lt;author&gt;Barmettler, Karen&lt;/author&gt;&lt;author&gt;Treier, Andrea&lt;/author&gt;&lt;author&gt;Houf, Kurt&lt;/author&gt;&lt;author&gt;Stephan, Roger&lt;/author&gt;&lt;/authors&gt;&lt;/contributors&gt;&lt;titles&gt;&lt;title&gt;Microbiology and Epidemiology of Escherichia albertii—An Emerging Elusive Foodborne Pathogen&lt;/title&gt;&lt;secondary-title&gt;Microorganisms&lt;/secondary-title&gt;&lt;/titles&gt;&lt;periodical&gt;&lt;full-title&gt;Microorganisms&lt;/full-title&gt;&lt;/periodical&gt;&lt;pages&gt;875&lt;/pages&gt;&lt;volume&gt;10&lt;/volume&gt;&lt;number&gt;5&lt;/number&gt;&lt;dates&gt;&lt;year&gt;2022&lt;/year&gt;&lt;/dates&gt;&lt;isbn&gt;2076-2607&lt;/isbn&gt;&lt;urls&gt;&lt;/urls&gt;&lt;/record&gt;&lt;/Cite&gt;&lt;/EndNote&gt;</w:instrText>
      </w:r>
      <w:r w:rsidR="007E074B">
        <w:rPr>
          <w:rFonts w:ascii="Times New Roman" w:hAnsi="Times New Roman" w:cs="Times New Roman"/>
        </w:rPr>
        <w:fldChar w:fldCharType="separate"/>
      </w:r>
      <w:r w:rsidR="00D3546B">
        <w:rPr>
          <w:rFonts w:ascii="Times New Roman" w:hAnsi="Times New Roman" w:cs="Times New Roman"/>
          <w:noProof/>
        </w:rPr>
        <w:t>(68)</w:t>
      </w:r>
      <w:r w:rsidR="007E074B">
        <w:rPr>
          <w:rFonts w:ascii="Times New Roman" w:hAnsi="Times New Roman" w:cs="Times New Roman"/>
        </w:rPr>
        <w:fldChar w:fldCharType="end"/>
      </w:r>
      <w:r w:rsidR="007E074B">
        <w:rPr>
          <w:rFonts w:ascii="Times New Roman" w:hAnsi="Times New Roman" w:cs="Times New Roman"/>
        </w:rPr>
        <w:t xml:space="preserve">. </w:t>
      </w:r>
      <w:r w:rsidR="007E074B" w:rsidRPr="007E074B">
        <w:rPr>
          <w:rFonts w:ascii="Times New Roman" w:hAnsi="Times New Roman" w:cs="Times New Roman"/>
        </w:rPr>
        <w:t xml:space="preserve">Most </w:t>
      </w:r>
      <w:r w:rsidR="007E074B" w:rsidRPr="007E074B">
        <w:rPr>
          <w:rFonts w:ascii="Times New Roman" w:hAnsi="Times New Roman" w:cs="Times New Roman"/>
          <w:i/>
          <w:iCs/>
        </w:rPr>
        <w:t>E. albertii</w:t>
      </w:r>
      <w:r w:rsidR="007E074B" w:rsidRPr="007E074B">
        <w:rPr>
          <w:rFonts w:ascii="Times New Roman" w:hAnsi="Times New Roman" w:cs="Times New Roman"/>
        </w:rPr>
        <w:t xml:space="preserve"> isolation protocols </w:t>
      </w:r>
      <w:r w:rsidR="002758B0">
        <w:rPr>
          <w:rFonts w:ascii="Times New Roman" w:hAnsi="Times New Roman" w:cs="Times New Roman"/>
        </w:rPr>
        <w:t>comprise</w:t>
      </w:r>
      <w:r w:rsidR="007E074B" w:rsidRPr="007E074B">
        <w:rPr>
          <w:rFonts w:ascii="Times New Roman" w:hAnsi="Times New Roman" w:cs="Times New Roman"/>
        </w:rPr>
        <w:t xml:space="preserve"> a</w:t>
      </w:r>
      <w:r w:rsidR="00261E32">
        <w:rPr>
          <w:rFonts w:ascii="Times New Roman" w:hAnsi="Times New Roman" w:cs="Times New Roman"/>
        </w:rPr>
        <w:t>n</w:t>
      </w:r>
      <w:r w:rsidR="007E074B" w:rsidRPr="007E074B">
        <w:rPr>
          <w:rFonts w:ascii="Times New Roman" w:hAnsi="Times New Roman" w:cs="Times New Roman"/>
        </w:rPr>
        <w:t xml:space="preserve"> enrichment step using various</w:t>
      </w:r>
      <w:r w:rsidR="007E074B">
        <w:rPr>
          <w:rFonts w:ascii="Times New Roman" w:hAnsi="Times New Roman" w:cs="Times New Roman"/>
        </w:rPr>
        <w:t xml:space="preserve"> </w:t>
      </w:r>
      <w:r w:rsidR="007E074B" w:rsidRPr="007E074B">
        <w:rPr>
          <w:rFonts w:ascii="Times New Roman" w:hAnsi="Times New Roman" w:cs="Times New Roman"/>
        </w:rPr>
        <w:t>broths</w:t>
      </w:r>
      <w:r w:rsidR="007E074B">
        <w:rPr>
          <w:rFonts w:ascii="Times New Roman" w:hAnsi="Times New Roman" w:cs="Times New Roman"/>
        </w:rPr>
        <w:t>,</w:t>
      </w:r>
      <w:r w:rsidR="007E074B" w:rsidRPr="007E074B">
        <w:rPr>
          <w:rFonts w:ascii="Times New Roman" w:hAnsi="Times New Roman" w:cs="Times New Roman"/>
        </w:rPr>
        <w:t xml:space="preserve"> </w:t>
      </w:r>
      <w:r w:rsidR="00261E32">
        <w:rPr>
          <w:rFonts w:ascii="Times New Roman" w:hAnsi="Times New Roman" w:cs="Times New Roman"/>
        </w:rPr>
        <w:t>such as</w:t>
      </w:r>
      <w:r w:rsidR="007E074B" w:rsidRPr="007E074B">
        <w:rPr>
          <w:rFonts w:ascii="Times New Roman" w:hAnsi="Times New Roman" w:cs="Times New Roman"/>
        </w:rPr>
        <w:t xml:space="preserve"> buffered peptone water, </w:t>
      </w:r>
      <w:r w:rsidR="007E074B" w:rsidRPr="007E074B">
        <w:rPr>
          <w:rFonts w:ascii="Times New Roman" w:hAnsi="Times New Roman" w:cs="Times New Roman"/>
          <w:i/>
          <w:iCs/>
        </w:rPr>
        <w:t>E. coli</w:t>
      </w:r>
      <w:r w:rsidR="007E074B" w:rsidRPr="007E074B">
        <w:rPr>
          <w:rFonts w:ascii="Times New Roman" w:hAnsi="Times New Roman" w:cs="Times New Roman"/>
        </w:rPr>
        <w:t xml:space="preserve"> broth</w:t>
      </w:r>
      <w:r w:rsidR="00292949">
        <w:rPr>
          <w:rFonts w:ascii="Times New Roman" w:hAnsi="Times New Roman" w:cs="Times New Roman"/>
        </w:rPr>
        <w:t xml:space="preserve"> (ECB)</w:t>
      </w:r>
      <w:r w:rsidR="007E074B" w:rsidRPr="007E074B">
        <w:rPr>
          <w:rFonts w:ascii="Times New Roman" w:hAnsi="Times New Roman" w:cs="Times New Roman"/>
        </w:rPr>
        <w:t xml:space="preserve">, </w:t>
      </w:r>
      <w:r w:rsidR="00261E32">
        <w:rPr>
          <w:rFonts w:ascii="Times New Roman" w:hAnsi="Times New Roman" w:cs="Times New Roman"/>
        </w:rPr>
        <w:t>antibiotics-supplemented</w:t>
      </w:r>
      <w:r w:rsidR="00292949">
        <w:rPr>
          <w:rFonts w:ascii="Times New Roman" w:hAnsi="Times New Roman" w:cs="Times New Roman"/>
        </w:rPr>
        <w:t xml:space="preserve"> ECB</w:t>
      </w:r>
      <w:r w:rsidR="00261E32">
        <w:rPr>
          <w:rFonts w:ascii="Times New Roman" w:hAnsi="Times New Roman" w:cs="Times New Roman"/>
        </w:rPr>
        <w:t>,</w:t>
      </w:r>
      <w:r w:rsidR="007E074B" w:rsidRPr="007E074B">
        <w:rPr>
          <w:rFonts w:ascii="Times New Roman" w:hAnsi="Times New Roman" w:cs="Times New Roman"/>
        </w:rPr>
        <w:t xml:space="preserve"> tryptic soy broth (TSB), </w:t>
      </w:r>
      <w:r w:rsidR="00292949">
        <w:rPr>
          <w:rFonts w:ascii="Times New Roman" w:hAnsi="Times New Roman" w:cs="Times New Roman"/>
        </w:rPr>
        <w:t>antibiotics-supplemented TSB, etc.,</w:t>
      </w:r>
      <w:r w:rsidR="007E074B" w:rsidRPr="007E074B">
        <w:rPr>
          <w:rFonts w:ascii="Times New Roman" w:hAnsi="Times New Roman" w:cs="Times New Roman"/>
        </w:rPr>
        <w:t xml:space="preserve"> at various temperatures ranging from</w:t>
      </w:r>
      <w:r w:rsidR="002758B0">
        <w:rPr>
          <w:rFonts w:ascii="Times New Roman" w:hAnsi="Times New Roman" w:cs="Times New Roman"/>
        </w:rPr>
        <w:t xml:space="preserve"> </w:t>
      </w:r>
      <w:r w:rsidR="007E074B" w:rsidRPr="007E074B">
        <w:rPr>
          <w:rFonts w:ascii="Times New Roman" w:hAnsi="Times New Roman" w:cs="Times New Roman"/>
        </w:rPr>
        <w:t xml:space="preserve">20 to 44.5 </w:t>
      </w:r>
      <w:r w:rsidR="002758B0" w:rsidRPr="002758B0">
        <w:rPr>
          <w:rFonts w:ascii="Times New Roman" w:hAnsi="Times New Roman" w:cs="Times New Roman"/>
        </w:rPr>
        <w:t>°</w:t>
      </w:r>
      <w:r w:rsidR="007E074B" w:rsidRPr="007E074B">
        <w:rPr>
          <w:rFonts w:ascii="Times New Roman" w:hAnsi="Times New Roman" w:cs="Times New Roman"/>
        </w:rPr>
        <w:t>C</w:t>
      </w:r>
      <w:r w:rsidR="00292949">
        <w:rPr>
          <w:rFonts w:ascii="Times New Roman" w:hAnsi="Times New Roman" w:cs="Times New Roman"/>
        </w:rPr>
        <w:t xml:space="preserve"> </w:t>
      </w:r>
      <w:r w:rsidR="0029294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&lt;EndNote&gt;&lt;Cite&gt;&lt;Author&gt;Muchaamba&lt;/Author&gt;&lt;Year&gt;2022&lt;/Year&gt;&lt;RecNum&gt;295&lt;/RecNum&gt;&lt;DisplayText&gt;(68)&lt;/DisplayText&gt;&lt;record&gt;&lt;rec-number&gt;295&lt;/rec-number&gt;&lt;foreign-keys&gt;&lt;key app="EN" db-id="dwsxtvw9lxer9me0fpax22fz0dvw5xdxs9vf" timestamp="1653625180"&gt;295&lt;/key&gt;&lt;/foreign-keys&gt;&lt;ref-type name="Journal Article"&gt;17&lt;/ref-type&gt;&lt;contributors&gt;&lt;authors&gt;&lt;author&gt;Muchaamba, Francis&lt;/author&gt;&lt;author&gt;Barmettler, Karen&lt;/author&gt;&lt;author&gt;Treier, Andrea&lt;/author&gt;&lt;author&gt;Houf, Kurt&lt;/author&gt;&lt;author&gt;Stephan, Roger&lt;/author&gt;&lt;/authors&gt;&lt;/contributors&gt;&lt;titles&gt;&lt;title&gt;Microbiology and Epidemiology of Escherichia albertii—An Emerging Elusive Foodborne Pathogen&lt;/title&gt;&lt;secondary-title&gt;Microorganisms&lt;/secondary-title&gt;&lt;/titles&gt;&lt;periodical&gt;&lt;full-title&gt;Microorganisms&lt;/full-title&gt;&lt;/periodical&gt;&lt;pages&gt;875&lt;/pages&gt;&lt;volume&gt;10&lt;/volume&gt;&lt;number&gt;5&lt;/number&gt;&lt;dates&gt;&lt;year&gt;2022&lt;/year&gt;&lt;/dates&gt;&lt;isbn&gt;2076-2607&lt;/isbn&gt;&lt;urls&gt;&lt;/urls&gt;&lt;/record&gt;&lt;/Cite&gt;&lt;/EndNote&gt;</w:instrText>
      </w:r>
      <w:r w:rsidR="00292949">
        <w:rPr>
          <w:rFonts w:ascii="Times New Roman" w:hAnsi="Times New Roman" w:cs="Times New Roman"/>
        </w:rPr>
        <w:fldChar w:fldCharType="separate"/>
      </w:r>
      <w:r w:rsidR="00D3546B">
        <w:rPr>
          <w:rFonts w:ascii="Times New Roman" w:hAnsi="Times New Roman" w:cs="Times New Roman"/>
          <w:noProof/>
        </w:rPr>
        <w:t>(68)</w:t>
      </w:r>
      <w:r w:rsidR="00292949">
        <w:rPr>
          <w:rFonts w:ascii="Times New Roman" w:hAnsi="Times New Roman" w:cs="Times New Roman"/>
        </w:rPr>
        <w:fldChar w:fldCharType="end"/>
      </w:r>
      <w:r w:rsidR="00292949">
        <w:rPr>
          <w:rFonts w:ascii="Times New Roman" w:hAnsi="Times New Roman" w:cs="Times New Roman"/>
        </w:rPr>
        <w:t>.</w:t>
      </w:r>
      <w:r w:rsidR="00DB305E">
        <w:rPr>
          <w:rFonts w:ascii="Times New Roman" w:hAnsi="Times New Roman" w:cs="Times New Roman"/>
        </w:rPr>
        <w:t xml:space="preserve"> </w:t>
      </w:r>
      <w:r w:rsidR="00402005">
        <w:rPr>
          <w:rFonts w:ascii="Times New Roman" w:hAnsi="Times New Roman" w:cs="Times New Roman"/>
        </w:rPr>
        <w:t xml:space="preserve">To obtain </w:t>
      </w:r>
      <w:r w:rsidR="00B3095F">
        <w:rPr>
          <w:rFonts w:ascii="Times New Roman" w:hAnsi="Times New Roman" w:cs="Times New Roman"/>
        </w:rPr>
        <w:t xml:space="preserve">a </w:t>
      </w:r>
      <w:r w:rsidR="00402005">
        <w:rPr>
          <w:rFonts w:ascii="Times New Roman" w:hAnsi="Times New Roman" w:cs="Times New Roman"/>
        </w:rPr>
        <w:t xml:space="preserve">single isolate of </w:t>
      </w:r>
      <w:r w:rsidR="00402005" w:rsidRPr="00895947">
        <w:rPr>
          <w:rFonts w:ascii="Times New Roman" w:hAnsi="Times New Roman" w:cs="Times New Roman"/>
          <w:i/>
          <w:iCs/>
        </w:rPr>
        <w:t>E. albertii</w:t>
      </w:r>
      <w:r w:rsidR="00402005">
        <w:rPr>
          <w:rFonts w:ascii="Times New Roman" w:hAnsi="Times New Roman" w:cs="Times New Roman"/>
        </w:rPr>
        <w:t>,</w:t>
      </w:r>
      <w:r w:rsidR="00402005" w:rsidRPr="00402005">
        <w:rPr>
          <w:rFonts w:ascii="Times New Roman" w:hAnsi="Times New Roman" w:cs="Times New Roman"/>
        </w:rPr>
        <w:t xml:space="preserve"> </w:t>
      </w:r>
      <w:r w:rsidR="00402005">
        <w:rPr>
          <w:rFonts w:ascii="Times New Roman" w:hAnsi="Times New Roman" w:cs="Times New Roman"/>
        </w:rPr>
        <w:t>the culture needs to be plated on selective agar plates a</w:t>
      </w:r>
      <w:r w:rsidR="00DD6D74">
        <w:rPr>
          <w:rFonts w:ascii="Times New Roman" w:hAnsi="Times New Roman" w:cs="Times New Roman"/>
        </w:rPr>
        <w:t>fter enrichment</w:t>
      </w:r>
      <w:r w:rsidR="00402005">
        <w:rPr>
          <w:rFonts w:ascii="Times New Roman" w:hAnsi="Times New Roman" w:cs="Times New Roman"/>
        </w:rPr>
        <w:t>.</w:t>
      </w:r>
      <w:r w:rsidR="00DD6D74">
        <w:rPr>
          <w:rFonts w:ascii="Times New Roman" w:hAnsi="Times New Roman" w:cs="Times New Roman"/>
        </w:rPr>
        <w:t xml:space="preserve"> </w:t>
      </w:r>
      <w:r w:rsidR="00127F69">
        <w:rPr>
          <w:rFonts w:ascii="Times New Roman" w:hAnsi="Times New Roman" w:cs="Times New Roman"/>
        </w:rPr>
        <w:t>Recently, d</w:t>
      </w:r>
      <w:r w:rsidR="00050C93" w:rsidRPr="00050C93">
        <w:rPr>
          <w:rFonts w:ascii="Times New Roman" w:hAnsi="Times New Roman" w:cs="Times New Roman"/>
        </w:rPr>
        <w:t>eoxycholate hydrogen sulfide lactose</w:t>
      </w:r>
      <w:r w:rsidR="00050C93">
        <w:rPr>
          <w:rFonts w:ascii="Times New Roman" w:hAnsi="Times New Roman" w:cs="Times New Roman"/>
        </w:rPr>
        <w:t xml:space="preserve"> (DHL) and MacConkey agars supplemented with 1</w:t>
      </w:r>
      <w:r w:rsidR="00050C93" w:rsidRPr="00050C93">
        <w:rPr>
          <w:rFonts w:ascii="Times New Roman" w:hAnsi="Times New Roman" w:cs="Times New Roman"/>
        </w:rPr>
        <w:t>% xylose,</w:t>
      </w:r>
      <w:r w:rsidR="00050C93">
        <w:rPr>
          <w:rFonts w:ascii="Times New Roman" w:hAnsi="Times New Roman" w:cs="Times New Roman"/>
        </w:rPr>
        <w:t xml:space="preserve"> 1% </w:t>
      </w:r>
      <w:r w:rsidR="00050C93" w:rsidRPr="00050C93">
        <w:rPr>
          <w:rFonts w:ascii="Times New Roman" w:hAnsi="Times New Roman" w:cs="Times New Roman"/>
        </w:rPr>
        <w:t>rhamnose, and</w:t>
      </w:r>
      <w:r w:rsidR="00050C93">
        <w:rPr>
          <w:rFonts w:ascii="Times New Roman" w:hAnsi="Times New Roman" w:cs="Times New Roman"/>
        </w:rPr>
        <w:t>/or</w:t>
      </w:r>
      <w:r w:rsidR="00050C93" w:rsidRPr="00050C93">
        <w:rPr>
          <w:rFonts w:ascii="Times New Roman" w:hAnsi="Times New Roman" w:cs="Times New Roman"/>
        </w:rPr>
        <w:t xml:space="preserve"> </w:t>
      </w:r>
      <w:r w:rsidR="00050C93">
        <w:rPr>
          <w:rFonts w:ascii="Times New Roman" w:hAnsi="Times New Roman" w:cs="Times New Roman"/>
        </w:rPr>
        <w:t xml:space="preserve">1% </w:t>
      </w:r>
      <w:r w:rsidR="00050C93" w:rsidRPr="00050C93">
        <w:rPr>
          <w:rFonts w:ascii="Times New Roman" w:hAnsi="Times New Roman" w:cs="Times New Roman"/>
        </w:rPr>
        <w:t>melibios</w:t>
      </w:r>
      <w:r w:rsidR="00050C93">
        <w:rPr>
          <w:rFonts w:ascii="Times New Roman" w:hAnsi="Times New Roman" w:cs="Times New Roman"/>
        </w:rPr>
        <w:t xml:space="preserve">e have been developed for differential isolation of </w:t>
      </w:r>
      <w:r w:rsidR="00050C93" w:rsidRPr="00127F69">
        <w:rPr>
          <w:rFonts w:ascii="Times New Roman" w:hAnsi="Times New Roman" w:cs="Times New Roman"/>
          <w:i/>
          <w:iCs/>
        </w:rPr>
        <w:t>E. albertii</w:t>
      </w:r>
      <w:r w:rsidR="00050C93">
        <w:rPr>
          <w:rFonts w:ascii="Times New Roman" w:hAnsi="Times New Roman" w:cs="Times New Roman"/>
        </w:rPr>
        <w:t xml:space="preserve"> </w:t>
      </w:r>
      <w:r w:rsidR="00127F6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&lt;EndNote&gt;&lt;Cite&gt;&lt;Author&gt;Arai&lt;/Author&gt;&lt;Year&gt;2022&lt;/Year&gt;&lt;RecNum&gt;297&lt;/RecNum&gt;&lt;DisplayText&gt;(69, 70)&lt;/DisplayText&gt;&lt;record&gt;&lt;rec-number&gt;297&lt;/rec-number&gt;&lt;foreign-keys&gt;&lt;key app="EN" db-id="dwsxtvw9lxer9me0fpax22fz0dvw5xdxs9vf" timestamp="1653629474"&gt;297&lt;/key&gt;&lt;/foreign-keys&gt;&lt;ref-type name="Journal Article"&gt;17&lt;/ref-type&gt;&lt;contributors&gt;&lt;authors&gt;&lt;author&gt;Arai, Sakura&lt;/author&gt;&lt;author&gt;Yamaya, Satoko&lt;/author&gt;&lt;author&gt;Ohtsuka, Kayoko&lt;/author&gt;&lt;author&gt;Konishi, Noriko&lt;/author&gt;&lt;author&gt;Obata, Hiromi&lt;/author&gt;&lt;author&gt;Ooka, Tadasuke&lt;/author&gt;&lt;author&gt;Hirose, Shouhei&lt;/author&gt;&lt;author&gt;Kai, Akemi&lt;/author&gt;&lt;author&gt;Hara-Kudo, Yukiko&lt;/author&gt;&lt;/authors&gt;&lt;/contributors&gt;&lt;titles&gt;&lt;title&gt;Detection of Escherichia albertii in Retail Oysters&lt;/title&gt;&lt;secondary-title&gt;Journal of food protection&lt;/secondary-title&gt;&lt;/titles&gt;&lt;periodical&gt;&lt;full-title&gt;Journal of food protection&lt;/full-title&gt;&lt;/periodical&gt;&lt;pages&gt;173-179&lt;/pages&gt;&lt;volume&gt;85&lt;/volume&gt;&lt;number&gt;1&lt;/number&gt;&lt;dates&gt;&lt;year&gt;2022&lt;/year&gt;&lt;/dates&gt;&lt;isbn&gt;0362-028X&lt;/isbn&gt;&lt;urls&gt;&lt;/urls&gt;&lt;/record&gt;&lt;/Cite&gt;&lt;Cite&gt;&lt;Author&gt;Hinenoya&lt;/Author&gt;&lt;Year&gt;2020&lt;/Year&gt;&lt;RecNum&gt;1&lt;/RecNum&gt;&lt;record&gt;&lt;rec-number&gt;1&lt;/rec-number&gt;&lt;foreign-keys&gt;&lt;key app="EN" db-id="dwsxtvw9lxer9me0fpax22fz0dvw5xdxs9vf" timestamp="1628607509"&gt;1&lt;/key&gt;&lt;/foreign-keys&gt;&lt;ref-type name="Journal Article"&gt;17&lt;/ref-type&gt;&lt;contributors&gt;&lt;authors&gt;&lt;author&gt;Hinenoya, Atsushi&lt;/author&gt;&lt;author&gt;Nagano, Keigo&lt;/author&gt;&lt;author&gt;Okuno, Kentaro&lt;/author&gt;&lt;author&gt;Nagita, Akira&lt;/author&gt;&lt;author&gt;Hatanaka, Noritoshi&lt;/author&gt;&lt;author&gt;Awasthi, Sharda Prasad&lt;/author&gt;&lt;author&gt;Yamasaki, Shinji&lt;/author&gt;&lt;/authors&gt;&lt;/contributors&gt;&lt;titles&gt;&lt;title&gt;Development of XRM-MacConkey agar selective medium for the isolation of Escherichia albertii&lt;/title&gt;&lt;secondary-title&gt;Diagnostic microbiology and infectious disease&lt;/secondary-title&gt;&lt;/titles&gt;&lt;periodical&gt;&lt;full-title&gt;Diagnostic microbiology and infectious disease&lt;/full-title&gt;&lt;/periodical&gt;&lt;pages&gt;115006&lt;/pages&gt;&lt;volume&gt;97&lt;/volume&gt;&lt;number&gt;1&lt;/number&gt;&lt;dates&gt;&lt;year&gt;2020&lt;/year&gt;&lt;/dates&gt;&lt;isbn&gt;0732-8893&lt;/isbn&gt;&lt;urls&gt;&lt;/urls&gt;&lt;/record&gt;&lt;/Cite&gt;&lt;/EndNote&gt;</w:instrText>
      </w:r>
      <w:r w:rsidR="00127F69">
        <w:rPr>
          <w:rFonts w:ascii="Times New Roman" w:hAnsi="Times New Roman" w:cs="Times New Roman"/>
        </w:rPr>
        <w:fldChar w:fldCharType="separate"/>
      </w:r>
      <w:r w:rsidR="00D3546B">
        <w:rPr>
          <w:rFonts w:ascii="Times New Roman" w:hAnsi="Times New Roman" w:cs="Times New Roman"/>
          <w:noProof/>
        </w:rPr>
        <w:t>(69, 70)</w:t>
      </w:r>
      <w:r w:rsidR="00127F69">
        <w:rPr>
          <w:rFonts w:ascii="Times New Roman" w:hAnsi="Times New Roman" w:cs="Times New Roman"/>
        </w:rPr>
        <w:fldChar w:fldCharType="end"/>
      </w:r>
      <w:r w:rsidR="00127F69">
        <w:rPr>
          <w:rFonts w:ascii="Times New Roman" w:hAnsi="Times New Roman" w:cs="Times New Roman"/>
        </w:rPr>
        <w:t xml:space="preserve">. </w:t>
      </w:r>
      <w:r w:rsidR="008B50E5" w:rsidRPr="008B50E5">
        <w:rPr>
          <w:rFonts w:ascii="Times New Roman" w:hAnsi="Times New Roman" w:cs="Times New Roman"/>
        </w:rPr>
        <w:t xml:space="preserve">Most </w:t>
      </w:r>
      <w:r w:rsidR="008B50E5" w:rsidRPr="008B50E5">
        <w:rPr>
          <w:rFonts w:ascii="Times New Roman" w:hAnsi="Times New Roman" w:cs="Times New Roman"/>
          <w:i/>
          <w:iCs/>
        </w:rPr>
        <w:t>E. albertii</w:t>
      </w:r>
      <w:r w:rsidR="008B50E5" w:rsidRPr="008B50E5">
        <w:rPr>
          <w:rFonts w:ascii="Times New Roman" w:hAnsi="Times New Roman" w:cs="Times New Roman"/>
        </w:rPr>
        <w:t xml:space="preserve"> isolates described to date cannot</w:t>
      </w:r>
      <w:r w:rsidR="008B50E5">
        <w:rPr>
          <w:rFonts w:ascii="Times New Roman" w:hAnsi="Times New Roman" w:cs="Times New Roman"/>
        </w:rPr>
        <w:t xml:space="preserve"> </w:t>
      </w:r>
      <w:r w:rsidR="008B50E5" w:rsidRPr="008B50E5">
        <w:rPr>
          <w:rFonts w:ascii="Times New Roman" w:hAnsi="Times New Roman" w:cs="Times New Roman"/>
        </w:rPr>
        <w:t xml:space="preserve">ferment </w:t>
      </w:r>
      <w:r w:rsidR="00FB2FE9">
        <w:rPr>
          <w:rFonts w:ascii="Times New Roman" w:hAnsi="Times New Roman" w:cs="Times New Roman"/>
        </w:rPr>
        <w:t>the abovementioned</w:t>
      </w:r>
      <w:r w:rsidR="008B50E5" w:rsidRPr="008B50E5">
        <w:rPr>
          <w:rFonts w:ascii="Times New Roman" w:hAnsi="Times New Roman" w:cs="Times New Roman"/>
        </w:rPr>
        <w:t xml:space="preserve"> sugars</w:t>
      </w:r>
      <w:r w:rsidR="008B50E5">
        <w:rPr>
          <w:rFonts w:ascii="Times New Roman" w:hAnsi="Times New Roman" w:cs="Times New Roman"/>
        </w:rPr>
        <w:t xml:space="preserve"> and thus grow as uncolored colonies, which can be isolated from colored </w:t>
      </w:r>
      <w:r w:rsidR="008B50E5" w:rsidRPr="008B50E5">
        <w:rPr>
          <w:rFonts w:ascii="Times New Roman" w:hAnsi="Times New Roman" w:cs="Times New Roman"/>
          <w:i/>
          <w:iCs/>
        </w:rPr>
        <w:t>E. coli</w:t>
      </w:r>
      <w:r w:rsidR="008B50E5">
        <w:rPr>
          <w:rFonts w:ascii="Times New Roman" w:hAnsi="Times New Roman" w:cs="Times New Roman"/>
        </w:rPr>
        <w:t xml:space="preserve"> colonies </w:t>
      </w:r>
      <w:r w:rsidR="008B50E5">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&lt;EndNote&gt;&lt;Cite&gt;&lt;Author&gt;Hinenoya&lt;/Author&gt;&lt;Year&gt;2020&lt;/Year&gt;&lt;RecNum&gt;1&lt;/RecNum&gt;&lt;DisplayText&gt;(70)&lt;/DisplayText&gt;&lt;record&gt;&lt;rec-number&gt;1&lt;/rec-number&gt;&lt;foreign-keys&gt;&lt;key app="EN" db-id="dwsxtvw9lxer9me0fpax22fz0dvw5xdxs9vf" timestamp="1628607509"&gt;1&lt;/key&gt;&lt;/foreign-keys&gt;&lt;ref-type name="Journal Article"&gt;17&lt;/ref-type&gt;&lt;contributors&gt;&lt;authors&gt;&lt;author&gt;Hinenoya, Atsushi&lt;/author&gt;&lt;author&gt;Nagano, Keigo&lt;/author&gt;&lt;author&gt;Okuno, Kentaro&lt;/author&gt;&lt;author&gt;Nagita, Akira&lt;/author&gt;&lt;author&gt;Hatanaka, Noritoshi&lt;/author&gt;&lt;author&gt;Awasthi, Sharda Prasad&lt;/author&gt;&lt;author&gt;Yamasaki, Shinji&lt;/author&gt;&lt;/authors&gt;&lt;/contributors&gt;&lt;titles&gt;&lt;title&gt;Development of XRM-MacConkey agar selective medium for the isolation of Escherichia albertii&lt;/title&gt;&lt;secondary-title&gt;Diagnostic microbiology and infectious disease&lt;/secondary-title&gt;&lt;/titles&gt;&lt;periodical&gt;&lt;full-title&gt;Diagnostic microbiology and infectious disease&lt;/full-title&gt;&lt;/periodical&gt;&lt;pages&gt;115006&lt;/pages&gt;&lt;volume&gt;97&lt;/volume&gt;&lt;number&gt;1&lt;/number&gt;&lt;dates&gt;&lt;year&gt;2020&lt;/year&gt;&lt;/dates&gt;&lt;isbn&gt;0732-8893&lt;/isbn&gt;&lt;urls&gt;&lt;/urls&gt;&lt;/record&gt;&lt;/Cite&gt;&lt;/EndNote&gt;</w:instrText>
      </w:r>
      <w:r w:rsidR="008B50E5">
        <w:rPr>
          <w:rFonts w:ascii="Times New Roman" w:hAnsi="Times New Roman" w:cs="Times New Roman"/>
        </w:rPr>
        <w:fldChar w:fldCharType="separate"/>
      </w:r>
      <w:r w:rsidR="00D3546B">
        <w:rPr>
          <w:rFonts w:ascii="Times New Roman" w:hAnsi="Times New Roman" w:cs="Times New Roman"/>
          <w:noProof/>
        </w:rPr>
        <w:t>(70)</w:t>
      </w:r>
      <w:r w:rsidR="008B50E5">
        <w:rPr>
          <w:rFonts w:ascii="Times New Roman" w:hAnsi="Times New Roman" w:cs="Times New Roman"/>
        </w:rPr>
        <w:fldChar w:fldCharType="end"/>
      </w:r>
      <w:r w:rsidR="008B50E5">
        <w:rPr>
          <w:rFonts w:ascii="Times New Roman" w:hAnsi="Times New Roman" w:cs="Times New Roman"/>
        </w:rPr>
        <w:t>. Nevertheless,</w:t>
      </w:r>
      <w:r w:rsidR="009423DB">
        <w:rPr>
          <w:rFonts w:ascii="Times New Roman" w:hAnsi="Times New Roman" w:cs="Times New Roman"/>
        </w:rPr>
        <w:t xml:space="preserve"> a small portion of</w:t>
      </w:r>
      <w:r w:rsidR="008B50E5">
        <w:rPr>
          <w:rFonts w:ascii="Times New Roman" w:hAnsi="Times New Roman" w:cs="Times New Roman"/>
        </w:rPr>
        <w:t xml:space="preserve"> </w:t>
      </w:r>
      <w:r w:rsidR="009423DB" w:rsidRPr="009423DB">
        <w:rPr>
          <w:rFonts w:ascii="Times New Roman" w:hAnsi="Times New Roman" w:cs="Times New Roman"/>
          <w:i/>
          <w:iCs/>
        </w:rPr>
        <w:t>E. albertii</w:t>
      </w:r>
      <w:r w:rsidR="009423DB" w:rsidRPr="009423DB">
        <w:rPr>
          <w:rFonts w:ascii="Times New Roman" w:hAnsi="Times New Roman" w:cs="Times New Roman"/>
        </w:rPr>
        <w:t xml:space="preserve"> strains</w:t>
      </w:r>
      <w:r w:rsidR="009423DB">
        <w:rPr>
          <w:rFonts w:ascii="Times New Roman" w:hAnsi="Times New Roman" w:cs="Times New Roman"/>
        </w:rPr>
        <w:t xml:space="preserve"> have been reported to be able to ferment </w:t>
      </w:r>
      <w:r w:rsidR="009423DB" w:rsidRPr="00050C93">
        <w:rPr>
          <w:rFonts w:ascii="Times New Roman" w:hAnsi="Times New Roman" w:cs="Times New Roman"/>
        </w:rPr>
        <w:t>xylose</w:t>
      </w:r>
      <w:r w:rsidR="009423DB">
        <w:rPr>
          <w:rFonts w:ascii="Times New Roman" w:hAnsi="Times New Roman" w:cs="Times New Roman"/>
        </w:rPr>
        <w:t xml:space="preserve">, </w:t>
      </w:r>
      <w:r w:rsidR="009423DB" w:rsidRPr="00050C93">
        <w:rPr>
          <w:rFonts w:ascii="Times New Roman" w:hAnsi="Times New Roman" w:cs="Times New Roman"/>
        </w:rPr>
        <w:t>rhamnose</w:t>
      </w:r>
      <w:r w:rsidR="009423DB">
        <w:rPr>
          <w:rFonts w:ascii="Times New Roman" w:hAnsi="Times New Roman" w:cs="Times New Roman"/>
        </w:rPr>
        <w:t>, and melibiose</w:t>
      </w:r>
      <w:r w:rsidR="00554DCB">
        <w:rPr>
          <w:rFonts w:ascii="Times New Roman" w:hAnsi="Times New Roman" w:cs="Times New Roman"/>
        </w:rPr>
        <w:t xml:space="preserve"> </w:t>
      </w:r>
      <w:r w:rsidR="00554DCB">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&lt;EndNote&gt;&lt;Cite&gt;&lt;Author&gt;Muchaamba&lt;/Author&gt;&lt;Year&gt;2022&lt;/Year&gt;&lt;RecNum&gt;295&lt;/RecNum&gt;&lt;DisplayText&gt;(68)&lt;/DisplayText&gt;&lt;record&gt;&lt;rec-number&gt;295&lt;/rec-number&gt;&lt;foreign-keys&gt;&lt;key app="EN" db-id="dwsxtvw9lxer9me0fpax22fz0dvw5xdxs9vf" timestamp="1653625180"&gt;295&lt;/key&gt;&lt;/foreign-keys&gt;&lt;ref-type name="Journal Article"&gt;17&lt;/ref-type&gt;&lt;contributors&gt;&lt;authors&gt;&lt;author&gt;Muchaamba, Francis&lt;/author&gt;&lt;author&gt;Barmettler, Karen&lt;/author&gt;&lt;author&gt;Treier, Andrea&lt;/author&gt;&lt;author&gt;Houf, Kurt&lt;/author&gt;&lt;author&gt;Stephan, Roger&lt;/author&gt;&lt;/authors&gt;&lt;/contributors&gt;&lt;titles&gt;&lt;title&gt;Microbiology and Epidemiology of Escherichia albertii—An Emerging Elusive Foodborne Pathogen&lt;/title&gt;&lt;secondary-title&gt;Microorganisms&lt;/secondary-title&gt;&lt;/titles&gt;&lt;periodical&gt;&lt;full-title&gt;Microorganisms&lt;/full-title&gt;&lt;/periodical&gt;&lt;pages&gt;875&lt;/pages&gt;&lt;volume&gt;10&lt;/volume&gt;&lt;number&gt;5&lt;/number&gt;&lt;dates&gt;&lt;year&gt;2022&lt;/year&gt;&lt;/dates&gt;&lt;isbn&gt;2076-2607&lt;/isbn&gt;&lt;urls&gt;&lt;/urls&gt;&lt;/record&gt;&lt;/Cite&gt;&lt;/EndNote&gt;</w:instrText>
      </w:r>
      <w:r w:rsidR="00554DCB">
        <w:rPr>
          <w:rFonts w:ascii="Times New Roman" w:hAnsi="Times New Roman" w:cs="Times New Roman"/>
        </w:rPr>
        <w:fldChar w:fldCharType="separate"/>
      </w:r>
      <w:r w:rsidR="00D3546B">
        <w:rPr>
          <w:rFonts w:ascii="Times New Roman" w:hAnsi="Times New Roman" w:cs="Times New Roman"/>
          <w:noProof/>
        </w:rPr>
        <w:t>(68)</w:t>
      </w:r>
      <w:r w:rsidR="00554DCB">
        <w:rPr>
          <w:rFonts w:ascii="Times New Roman" w:hAnsi="Times New Roman" w:cs="Times New Roman"/>
        </w:rPr>
        <w:fldChar w:fldCharType="end"/>
      </w:r>
      <w:r w:rsidR="00554DCB">
        <w:rPr>
          <w:rFonts w:ascii="Times New Roman" w:hAnsi="Times New Roman" w:cs="Times New Roman"/>
        </w:rPr>
        <w:t xml:space="preserve">. Thus, current selective agar </w:t>
      </w:r>
      <w:r w:rsidR="00554DCB">
        <w:rPr>
          <w:rFonts w:ascii="Times New Roman" w:hAnsi="Times New Roman" w:cs="Times New Roman"/>
        </w:rPr>
        <w:lastRenderedPageBreak/>
        <w:t xml:space="preserve">plates </w:t>
      </w:r>
      <w:r w:rsidR="006D2036">
        <w:rPr>
          <w:rFonts w:ascii="Times New Roman" w:hAnsi="Times New Roman" w:cs="Times New Roman"/>
        </w:rPr>
        <w:t xml:space="preserve">still need to be optimized to improve the </w:t>
      </w:r>
      <w:bookmarkStart w:id="41" w:name="OLE_LINK140"/>
      <w:r w:rsidR="006D2036">
        <w:rPr>
          <w:rFonts w:ascii="Times New Roman" w:hAnsi="Times New Roman" w:cs="Times New Roman"/>
        </w:rPr>
        <w:t xml:space="preserve">isolation </w:t>
      </w:r>
      <w:bookmarkEnd w:id="41"/>
      <w:r w:rsidR="006D2036">
        <w:rPr>
          <w:rFonts w:ascii="Times New Roman" w:hAnsi="Times New Roman" w:cs="Times New Roman"/>
        </w:rPr>
        <w:t>capacity.</w:t>
      </w:r>
      <w:r w:rsidR="006D54AD">
        <w:rPr>
          <w:rFonts w:ascii="Times New Roman" w:hAnsi="Times New Roman" w:cs="Times New Roman"/>
        </w:rPr>
        <w:t xml:space="preserve"> </w:t>
      </w:r>
      <w:bookmarkStart w:id="42" w:name="OLE_LINK99"/>
      <w:r w:rsidR="006D54AD">
        <w:rPr>
          <w:rFonts w:ascii="Times New Roman" w:hAnsi="Times New Roman" w:cs="Times New Roman"/>
        </w:rPr>
        <w:t xml:space="preserve">Polymerase chain reaction </w:t>
      </w:r>
      <w:bookmarkEnd w:id="42"/>
      <w:r w:rsidR="006D54AD">
        <w:rPr>
          <w:rFonts w:ascii="Times New Roman" w:hAnsi="Times New Roman" w:cs="Times New Roman"/>
        </w:rPr>
        <w:t>(</w:t>
      </w:r>
      <w:r w:rsidR="00DB305E">
        <w:rPr>
          <w:rFonts w:ascii="Times New Roman" w:hAnsi="Times New Roman" w:cs="Times New Roman"/>
        </w:rPr>
        <w:t>PCR</w:t>
      </w:r>
      <w:r w:rsidR="006D54AD">
        <w:rPr>
          <w:rFonts w:ascii="Times New Roman" w:hAnsi="Times New Roman" w:cs="Times New Roman"/>
        </w:rPr>
        <w:t>)</w:t>
      </w:r>
      <w:r w:rsidR="00DB305E">
        <w:rPr>
          <w:rFonts w:ascii="Times New Roman" w:hAnsi="Times New Roman" w:cs="Times New Roman"/>
        </w:rPr>
        <w:t xml:space="preserve"> is frequently used for detection and identification of </w:t>
      </w:r>
      <w:r w:rsidR="00DB305E" w:rsidRPr="00DB305E">
        <w:rPr>
          <w:rFonts w:ascii="Times New Roman" w:hAnsi="Times New Roman" w:cs="Times New Roman"/>
          <w:i/>
          <w:iCs/>
        </w:rPr>
        <w:t>E. albertii</w:t>
      </w:r>
      <w:r w:rsidR="00DB305E">
        <w:rPr>
          <w:rFonts w:ascii="Times New Roman" w:hAnsi="Times New Roman" w:cs="Times New Roman"/>
        </w:rPr>
        <w:t xml:space="preserve">. </w:t>
      </w:r>
      <w:r w:rsidR="000A3A21" w:rsidRPr="000A3A21">
        <w:rPr>
          <w:rFonts w:ascii="Times New Roman" w:hAnsi="Times New Roman" w:cs="Times New Roman"/>
        </w:rPr>
        <w:t>Currently, the DNA-binding transcriptional activator of the cysteine biosynthesis gene (</w:t>
      </w:r>
      <w:r w:rsidR="000A3A21" w:rsidRPr="000A3A21">
        <w:rPr>
          <w:rFonts w:ascii="Times New Roman" w:hAnsi="Times New Roman" w:cs="Times New Roman"/>
          <w:i/>
          <w:iCs/>
        </w:rPr>
        <w:t>EAKF1</w:t>
      </w:r>
      <w:r w:rsidR="000A3A21" w:rsidRPr="000A3A21">
        <w:rPr>
          <w:rFonts w:ascii="Times New Roman" w:hAnsi="Times New Roman" w:cs="Times New Roman"/>
        </w:rPr>
        <w:t xml:space="preserve">_ch4033) and the </w:t>
      </w:r>
      <w:proofErr w:type="spellStart"/>
      <w:r w:rsidR="000A3A21" w:rsidRPr="000A3A21">
        <w:rPr>
          <w:rFonts w:ascii="Times New Roman" w:hAnsi="Times New Roman" w:cs="Times New Roman"/>
          <w:i/>
          <w:iCs/>
        </w:rPr>
        <w:t>cdtB</w:t>
      </w:r>
      <w:proofErr w:type="spellEnd"/>
      <w:r w:rsidR="000A3A21" w:rsidRPr="000A3A21">
        <w:rPr>
          <w:rFonts w:ascii="Times New Roman" w:hAnsi="Times New Roman" w:cs="Times New Roman"/>
        </w:rPr>
        <w:t xml:space="preserve"> gene</w:t>
      </w:r>
      <w:r w:rsidR="000A3A21">
        <w:rPr>
          <w:rFonts w:ascii="Times New Roman" w:hAnsi="Times New Roman" w:cs="Times New Roman"/>
        </w:rPr>
        <w:t xml:space="preserve"> seem to be </w:t>
      </w:r>
      <w:r w:rsidR="00461BCD">
        <w:rPr>
          <w:rFonts w:ascii="Times New Roman" w:hAnsi="Times New Roman" w:cs="Times New Roman"/>
        </w:rPr>
        <w:t xml:space="preserve">the </w:t>
      </w:r>
      <w:r w:rsidR="000A3A21">
        <w:rPr>
          <w:rFonts w:ascii="Times New Roman" w:hAnsi="Times New Roman" w:cs="Times New Roman"/>
        </w:rPr>
        <w:t xml:space="preserve">most highly specific </w:t>
      </w:r>
      <w:r w:rsidR="00461BCD">
        <w:rPr>
          <w:rFonts w:ascii="Times New Roman" w:hAnsi="Times New Roman" w:cs="Times New Roman"/>
        </w:rPr>
        <w:t xml:space="preserve">PCR targets </w:t>
      </w:r>
      <w:r w:rsidR="000A3A21">
        <w:rPr>
          <w:rFonts w:ascii="Times New Roman" w:hAnsi="Times New Roman" w:cs="Times New Roman"/>
        </w:rPr>
        <w:t xml:space="preserve">for </w:t>
      </w:r>
      <w:r w:rsidR="00461BCD">
        <w:rPr>
          <w:rFonts w:ascii="Times New Roman" w:hAnsi="Times New Roman" w:cs="Times New Roman"/>
        </w:rPr>
        <w:t xml:space="preserve">identification of </w:t>
      </w:r>
      <w:r w:rsidR="00461BCD" w:rsidRPr="00461BCD">
        <w:rPr>
          <w:rFonts w:ascii="Times New Roman" w:hAnsi="Times New Roman" w:cs="Times New Roman"/>
          <w:i/>
          <w:iCs/>
        </w:rPr>
        <w:t>E. albertii</w:t>
      </w:r>
      <w:r w:rsidR="00461BCD">
        <w:rPr>
          <w:rFonts w:ascii="Times New Roman" w:hAnsi="Times New Roman" w:cs="Times New Roman"/>
        </w:rPr>
        <w:t xml:space="preserve"> </w:t>
      </w:r>
      <w:r w:rsidR="000A3A21">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&lt;EndNote&gt;&lt;Cite&gt;&lt;Author&gt;Hinenoya&lt;/Author&gt;&lt;Year&gt;2019&lt;/Year&gt;&lt;RecNum&gt;79&lt;/RecNum&gt;&lt;DisplayText&gt;(71, 72)&lt;/DisplayText&gt;&lt;record&gt;&lt;rec-number&gt;79&lt;/rec-number&gt;&lt;foreign-keys&gt;&lt;key app="EN" db-id="pfe5w2ezp5fze9e0xprp5ew3fsxx0fxa09vv" timestamp="1653625192"&gt;79&lt;/key&gt;&lt;/foreign-keys&gt;&lt;ref-type name="Journal Article"&gt;17&lt;/ref-type&gt;&lt;contributors&gt;&lt;authors&gt;&lt;author&gt;Hinenoya, Atsushi&lt;/author&gt;&lt;author&gt;Ichimura, Hidetoshi&lt;/author&gt;&lt;author&gt;Yasuda, Noritomo&lt;/author&gt;&lt;author&gt;Harada, Seiya&lt;/author&gt;&lt;author&gt;Yamada, Kazuhiro&lt;/author&gt;&lt;author&gt;Suzuki, Masahiro&lt;/author&gt;&lt;author&gt;Iijima, Yoshio&lt;/author&gt;&lt;author&gt;Nagita, Akira&lt;/author&gt;&lt;author&gt;Albert, M John&lt;/author&gt;&lt;author&gt;Hatanaka, Noritoshi&lt;/author&gt;&lt;/authors&gt;&lt;/contributors&gt;&lt;titles&gt;&lt;title&gt;Development of a specific cytolethal distending toxin (cdt) gene (Eacdt)–based PCR assay for the detection of Escherichia albertii&lt;/title&gt;&lt;secondary-title&gt;Diagnostic microbiology and infectious disease&lt;/secondary-title&gt;&lt;/titles&gt;&lt;pages&gt;119-124&lt;/pages&gt;&lt;volume&gt;95&lt;/volume&gt;&lt;number&gt;2&lt;/number&gt;&lt;dates&gt;&lt;year&gt;2019&lt;/year&gt;&lt;/dates&gt;&lt;isbn&gt;0732-8893&lt;/isbn&gt;&lt;urls&gt;&lt;/urls&gt;&lt;/record&gt;&lt;/Cite&gt;&lt;Cite&gt;&lt;Author&gt;Lindsey&lt;/Author&gt;&lt;Year&gt;2017&lt;/Year&gt;&lt;RecNum&gt;296&lt;/RecNum&gt;&lt;record&gt;&lt;rec-number&gt;296&lt;/rec-number&gt;&lt;foreign-keys&gt;&lt;key app="EN" db-id="dwsxtvw9lxer9me0fpax22fz0dvw5xdxs9vf" timestamp="1653626960"&gt;296&lt;/key&gt;&lt;/foreign-keys&gt;&lt;ref-type name="Journal Article"&gt;17&lt;/ref-type&gt;&lt;contributors&gt;&lt;authors&gt;&lt;author&gt;Lindsey, Rebecca L&lt;/author&gt;&lt;author&gt;Garcia-Toledo, L&lt;/author&gt;&lt;author&gt;Fasulo, D&lt;/author&gt;&lt;author&gt;Gladney, LM&lt;/author&gt;&lt;author&gt;Strockbine, N&lt;/author&gt;&lt;/authors&gt;&lt;/contributors&gt;&lt;titles&gt;&lt;title&gt;Multiplex polymerase chain reaction for identification of Escherichia coli, Escherichia albertii and Escherichia fergusonii&lt;/title&gt;&lt;secondary-title&gt;Journal of microbiological methods&lt;/secondary-title&gt;&lt;/titles&gt;&lt;periodical&gt;&lt;full-title&gt;Journal of microbiological methods&lt;/full-title&gt;&lt;/periodical&gt;&lt;pages&gt;1-4&lt;/pages&gt;&lt;volume&gt;140&lt;/volume&gt;&lt;dates&gt;&lt;year&gt;2017&lt;/year&gt;&lt;/dates&gt;&lt;isbn&gt;0167-7012&lt;/isbn&gt;&lt;urls&gt;&lt;/urls&gt;&lt;/record&gt;&lt;/Cite&gt;&lt;/EndNote&gt;</w:instrText>
      </w:r>
      <w:r w:rsidR="000A3A21">
        <w:rPr>
          <w:rFonts w:ascii="Times New Roman" w:hAnsi="Times New Roman" w:cs="Times New Roman"/>
        </w:rPr>
        <w:fldChar w:fldCharType="separate"/>
      </w:r>
      <w:r w:rsidR="00D3546B">
        <w:rPr>
          <w:rFonts w:ascii="Times New Roman" w:hAnsi="Times New Roman" w:cs="Times New Roman"/>
          <w:noProof/>
        </w:rPr>
        <w:t>(71, 72)</w:t>
      </w:r>
      <w:r w:rsidR="000A3A21">
        <w:rPr>
          <w:rFonts w:ascii="Times New Roman" w:hAnsi="Times New Roman" w:cs="Times New Roman"/>
        </w:rPr>
        <w:fldChar w:fldCharType="end"/>
      </w:r>
      <w:r w:rsidR="00461BCD">
        <w:rPr>
          <w:rFonts w:ascii="Times New Roman" w:hAnsi="Times New Roman" w:cs="Times New Roman"/>
        </w:rPr>
        <w:t>.</w:t>
      </w:r>
      <w:r w:rsidR="00743E19">
        <w:rPr>
          <w:rFonts w:ascii="Times New Roman" w:hAnsi="Times New Roman" w:cs="Times New Roman"/>
        </w:rPr>
        <w:t xml:space="preserve"> </w:t>
      </w:r>
      <w:proofErr w:type="spellStart"/>
      <w:r w:rsidR="00743E19" w:rsidRPr="00743E19">
        <w:rPr>
          <w:rFonts w:ascii="Times New Roman" w:hAnsi="Times New Roman" w:cs="Times New Roman"/>
        </w:rPr>
        <w:t>Muchaamba</w:t>
      </w:r>
      <w:proofErr w:type="spellEnd"/>
      <w:r w:rsidR="00743E19">
        <w:rPr>
          <w:rFonts w:ascii="Times New Roman" w:hAnsi="Times New Roman" w:cs="Times New Roman"/>
        </w:rPr>
        <w:t xml:space="preserve"> </w:t>
      </w:r>
      <w:r w:rsidR="00743E19" w:rsidRPr="00743E19">
        <w:rPr>
          <w:rFonts w:ascii="Times New Roman" w:hAnsi="Times New Roman" w:cs="Times New Roman"/>
          <w:i/>
          <w:iCs/>
        </w:rPr>
        <w:t>et al</w:t>
      </w:r>
      <w:r w:rsidR="00743E19">
        <w:rPr>
          <w:rFonts w:ascii="Times New Roman" w:hAnsi="Times New Roman" w:cs="Times New Roman"/>
        </w:rPr>
        <w:t xml:space="preserve">. </w:t>
      </w:r>
      <w:r w:rsidR="00C8301E">
        <w:rPr>
          <w:rFonts w:ascii="Times New Roman" w:hAnsi="Times New Roman" w:cs="Times New Roman"/>
        </w:rPr>
        <w:t xml:space="preserve">used </w:t>
      </w:r>
      <w:r w:rsidR="0018488B">
        <w:rPr>
          <w:rFonts w:ascii="Times New Roman" w:hAnsi="Times New Roman" w:cs="Times New Roman"/>
        </w:rPr>
        <w:t xml:space="preserve">the two distinct pairs of primers to </w:t>
      </w:r>
      <w:r w:rsidR="006D464A">
        <w:rPr>
          <w:rFonts w:ascii="Times New Roman" w:hAnsi="Times New Roman" w:cs="Times New Roman"/>
        </w:rPr>
        <w:t>perform</w:t>
      </w:r>
      <w:r w:rsidR="00743E19">
        <w:rPr>
          <w:rFonts w:ascii="Times New Roman" w:hAnsi="Times New Roman" w:cs="Times New Roman"/>
        </w:rPr>
        <w:t xml:space="preserve"> an </w:t>
      </w:r>
      <w:r w:rsidR="00743E19" w:rsidRPr="00743E19">
        <w:rPr>
          <w:rFonts w:ascii="Times New Roman" w:hAnsi="Times New Roman" w:cs="Times New Roman"/>
          <w:i/>
          <w:iCs/>
        </w:rPr>
        <w:t>in</w:t>
      </w:r>
      <w:r w:rsidR="00743E19">
        <w:rPr>
          <w:rFonts w:ascii="Times New Roman" w:hAnsi="Times New Roman" w:cs="Times New Roman"/>
          <w:i/>
          <w:iCs/>
        </w:rPr>
        <w:t>-silico</w:t>
      </w:r>
      <w:r w:rsidR="00743E19">
        <w:rPr>
          <w:rFonts w:ascii="Times New Roman" w:hAnsi="Times New Roman" w:cs="Times New Roman"/>
        </w:rPr>
        <w:t xml:space="preserve"> PCR</w:t>
      </w:r>
      <w:r w:rsidR="0018488B">
        <w:rPr>
          <w:rFonts w:ascii="Times New Roman" w:hAnsi="Times New Roman" w:cs="Times New Roman"/>
        </w:rPr>
        <w:t xml:space="preserve"> against</w:t>
      </w:r>
      <w:r w:rsidR="00C8301E">
        <w:rPr>
          <w:rFonts w:ascii="Times New Roman" w:hAnsi="Times New Roman" w:cs="Times New Roman"/>
        </w:rPr>
        <w:t xml:space="preserve"> 319 publicly available </w:t>
      </w:r>
      <w:r w:rsidR="00C8301E" w:rsidRPr="00C8301E">
        <w:rPr>
          <w:rFonts w:ascii="Times New Roman" w:hAnsi="Times New Roman" w:cs="Times New Roman"/>
          <w:i/>
          <w:iCs/>
        </w:rPr>
        <w:t>E. al</w:t>
      </w:r>
      <w:r w:rsidR="00C8301E">
        <w:rPr>
          <w:rFonts w:ascii="Times New Roman" w:hAnsi="Times New Roman" w:cs="Times New Roman"/>
          <w:i/>
          <w:iCs/>
        </w:rPr>
        <w:t>b</w:t>
      </w:r>
      <w:r w:rsidR="00C8301E" w:rsidRPr="00C8301E">
        <w:rPr>
          <w:rFonts w:ascii="Times New Roman" w:hAnsi="Times New Roman" w:cs="Times New Roman"/>
          <w:i/>
          <w:iCs/>
        </w:rPr>
        <w:t>ertii</w:t>
      </w:r>
      <w:r w:rsidR="00C8301E">
        <w:rPr>
          <w:rFonts w:ascii="Times New Roman" w:hAnsi="Times New Roman" w:cs="Times New Roman"/>
        </w:rPr>
        <w:t xml:space="preserve"> whole genome sequences</w:t>
      </w:r>
      <w:r w:rsidR="0018488B">
        <w:rPr>
          <w:rFonts w:ascii="Times New Roman" w:hAnsi="Times New Roman" w:cs="Times New Roman"/>
        </w:rPr>
        <w:t xml:space="preserve"> and found that both PCR assays had over 96% of accuracy</w:t>
      </w:r>
      <w:r w:rsidR="006D464A">
        <w:rPr>
          <w:rFonts w:ascii="Times New Roman" w:hAnsi="Times New Roman" w:cs="Times New Roman"/>
        </w:rPr>
        <w:t xml:space="preserve"> </w:t>
      </w:r>
      <w:r w:rsidR="006D464A">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&lt;EndNote&gt;&lt;Cite&gt;&lt;Author&gt;Muchaamba&lt;/Author&gt;&lt;Year&gt;2022&lt;/Year&gt;&lt;RecNum&gt;295&lt;/RecNum&gt;&lt;DisplayText&gt;(68)&lt;/DisplayText&gt;&lt;record&gt;&lt;rec-number&gt;295&lt;/rec-number&gt;&lt;foreign-keys&gt;&lt;key app="EN" db-id="dwsxtvw9lxer9me0fpax22fz0dvw5xdxs9vf" timestamp="1653625180"&gt;295&lt;/key&gt;&lt;/foreign-keys&gt;&lt;ref-type name="Journal Article"&gt;17&lt;/ref-type&gt;&lt;contributors&gt;&lt;authors&gt;&lt;author&gt;Muchaamba, Francis&lt;/author&gt;&lt;author&gt;Barmettler, Karen&lt;/author&gt;&lt;author&gt;Treier, Andrea&lt;/author&gt;&lt;author&gt;Houf, Kurt&lt;/author&gt;&lt;author&gt;Stephan, Roger&lt;/author&gt;&lt;/authors&gt;&lt;/contributors&gt;&lt;titles&gt;&lt;title&gt;Microbiology and Epidemiology of Escherichia albertii—An Emerging Elusive Foodborne Pathogen&lt;/title&gt;&lt;secondary-title&gt;Microorganisms&lt;/secondary-title&gt;&lt;/titles&gt;&lt;periodical&gt;&lt;full-title&gt;Microorganisms&lt;/full-title&gt;&lt;/periodical&gt;&lt;pages&gt;875&lt;/pages&gt;&lt;volume&gt;10&lt;/volume&gt;&lt;number&gt;5&lt;/number&gt;&lt;dates&gt;&lt;year&gt;2022&lt;/year&gt;&lt;/dates&gt;&lt;isbn&gt;2076-2607&lt;/isbn&gt;&lt;urls&gt;&lt;/urls&gt;&lt;/record&gt;&lt;/Cite&gt;&lt;/EndNote&gt;</w:instrText>
      </w:r>
      <w:r w:rsidR="006D464A">
        <w:rPr>
          <w:rFonts w:ascii="Times New Roman" w:hAnsi="Times New Roman" w:cs="Times New Roman"/>
        </w:rPr>
        <w:fldChar w:fldCharType="separate"/>
      </w:r>
      <w:r w:rsidR="00D3546B">
        <w:rPr>
          <w:rFonts w:ascii="Times New Roman" w:hAnsi="Times New Roman" w:cs="Times New Roman"/>
          <w:noProof/>
        </w:rPr>
        <w:t>(68)</w:t>
      </w:r>
      <w:r w:rsidR="006D464A">
        <w:rPr>
          <w:rFonts w:ascii="Times New Roman" w:hAnsi="Times New Roman" w:cs="Times New Roman"/>
        </w:rPr>
        <w:fldChar w:fldCharType="end"/>
      </w:r>
      <w:r w:rsidR="0018488B">
        <w:rPr>
          <w:rFonts w:ascii="Times New Roman" w:hAnsi="Times New Roman" w:cs="Times New Roman"/>
        </w:rPr>
        <w:t xml:space="preserve">. </w:t>
      </w:r>
      <w:r w:rsidR="00895947">
        <w:rPr>
          <w:rFonts w:ascii="Times New Roman" w:hAnsi="Times New Roman" w:cs="Times New Roman"/>
        </w:rPr>
        <w:t xml:space="preserve">16S rRNA gene, though commonly used for identification of bacterial species, cannot effectively distinguish between </w:t>
      </w:r>
      <w:r w:rsidR="00895947" w:rsidRPr="00895947">
        <w:rPr>
          <w:rFonts w:ascii="Times New Roman" w:hAnsi="Times New Roman" w:cs="Times New Roman"/>
          <w:i/>
          <w:iCs/>
        </w:rPr>
        <w:t>E. coli</w:t>
      </w:r>
      <w:r w:rsidR="00895947">
        <w:rPr>
          <w:rFonts w:ascii="Times New Roman" w:hAnsi="Times New Roman" w:cs="Times New Roman"/>
        </w:rPr>
        <w:t xml:space="preserve">, </w:t>
      </w:r>
      <w:r w:rsidR="00895947" w:rsidRPr="00895947">
        <w:rPr>
          <w:rFonts w:ascii="Times New Roman" w:hAnsi="Times New Roman" w:cs="Times New Roman"/>
          <w:i/>
          <w:iCs/>
        </w:rPr>
        <w:t xml:space="preserve">E. </w:t>
      </w:r>
      <w:proofErr w:type="spellStart"/>
      <w:r w:rsidR="00895947" w:rsidRPr="00895947">
        <w:rPr>
          <w:rFonts w:ascii="Times New Roman" w:hAnsi="Times New Roman" w:cs="Times New Roman"/>
          <w:i/>
          <w:iCs/>
        </w:rPr>
        <w:t>fergusonii</w:t>
      </w:r>
      <w:proofErr w:type="spellEnd"/>
      <w:r w:rsidR="00895947">
        <w:rPr>
          <w:rFonts w:ascii="Times New Roman" w:hAnsi="Times New Roman" w:cs="Times New Roman"/>
        </w:rPr>
        <w:t xml:space="preserve">, </w:t>
      </w:r>
      <w:r w:rsidR="00895947" w:rsidRPr="00895947">
        <w:rPr>
          <w:rFonts w:ascii="Times New Roman" w:hAnsi="Times New Roman" w:cs="Times New Roman"/>
          <w:i/>
          <w:iCs/>
        </w:rPr>
        <w:t>E. albertii</w:t>
      </w:r>
      <w:r w:rsidR="00895947">
        <w:rPr>
          <w:rFonts w:ascii="Times New Roman" w:hAnsi="Times New Roman" w:cs="Times New Roman"/>
        </w:rPr>
        <w:t xml:space="preserve">, and </w:t>
      </w:r>
      <w:r w:rsidR="00895947" w:rsidRPr="00895947">
        <w:rPr>
          <w:rFonts w:ascii="Times New Roman" w:hAnsi="Times New Roman" w:cs="Times New Roman"/>
          <w:i/>
          <w:iCs/>
        </w:rPr>
        <w:t>Shigella</w:t>
      </w:r>
      <w:r w:rsidR="00895947">
        <w:rPr>
          <w:rFonts w:ascii="Times New Roman" w:hAnsi="Times New Roman" w:cs="Times New Roman"/>
        </w:rPr>
        <w:t xml:space="preserve"> spp. </w:t>
      </w:r>
      <w:r w:rsidR="00895947">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&lt;EndNote&gt;&lt;Cite&gt;&lt;Author&gt;Muchaamba&lt;/Author&gt;&lt;Year&gt;2022&lt;/Year&gt;&lt;RecNum&gt;295&lt;/RecNum&gt;&lt;DisplayText&gt;(68)&lt;/DisplayText&gt;&lt;record&gt;&lt;rec-number&gt;295&lt;/rec-number&gt;&lt;foreign-keys&gt;&lt;key app="EN" db-id="dwsxtvw9lxer9me0fpax22fz0dvw5xdxs9vf" timestamp="1653625180"&gt;295&lt;/key&gt;&lt;/foreign-keys&gt;&lt;ref-type name="Journal Article"&gt;17&lt;/ref-type&gt;&lt;contributors&gt;&lt;authors&gt;&lt;author&gt;Muchaamba, Francis&lt;/author&gt;&lt;author&gt;Barmettler, Karen&lt;/author&gt;&lt;author&gt;Treier, Andrea&lt;/author&gt;&lt;author&gt;Houf, Kurt&lt;/author&gt;&lt;author&gt;Stephan, Roger&lt;/author&gt;&lt;/authors&gt;&lt;/contributors&gt;&lt;titles&gt;&lt;title&gt;Microbiology and Epidemiology of Escherichia albertii—An Emerging Elusive Foodborne Pathogen&lt;/title&gt;&lt;secondary-title&gt;Microorganisms&lt;/secondary-title&gt;&lt;/titles&gt;&lt;periodical&gt;&lt;full-title&gt;Microorganisms&lt;/full-title&gt;&lt;/periodical&gt;&lt;pages&gt;875&lt;/pages&gt;&lt;volume&gt;10&lt;/volume&gt;&lt;number&gt;5&lt;/number&gt;&lt;dates&gt;&lt;year&gt;2022&lt;/year&gt;&lt;/dates&gt;&lt;isbn&gt;2076-2607&lt;/isbn&gt;&lt;urls&gt;&lt;/urls&gt;&lt;/record&gt;&lt;/Cite&gt;&lt;/EndNote&gt;</w:instrText>
      </w:r>
      <w:r w:rsidR="00895947">
        <w:rPr>
          <w:rFonts w:ascii="Times New Roman" w:hAnsi="Times New Roman" w:cs="Times New Roman"/>
        </w:rPr>
        <w:fldChar w:fldCharType="separate"/>
      </w:r>
      <w:r w:rsidR="00D3546B">
        <w:rPr>
          <w:rFonts w:ascii="Times New Roman" w:hAnsi="Times New Roman" w:cs="Times New Roman"/>
          <w:noProof/>
        </w:rPr>
        <w:t>(68)</w:t>
      </w:r>
      <w:r w:rsidR="00895947">
        <w:rPr>
          <w:rFonts w:ascii="Times New Roman" w:hAnsi="Times New Roman" w:cs="Times New Roman"/>
        </w:rPr>
        <w:fldChar w:fldCharType="end"/>
      </w:r>
      <w:r w:rsidR="00895947">
        <w:rPr>
          <w:rFonts w:ascii="Times New Roman" w:hAnsi="Times New Roman" w:cs="Times New Roman"/>
        </w:rPr>
        <w:t xml:space="preserve">. </w:t>
      </w:r>
      <w:r w:rsidR="00773791" w:rsidRPr="00773791">
        <w:rPr>
          <w:rFonts w:ascii="Times New Roman" w:hAnsi="Times New Roman" w:cs="Times New Roman"/>
        </w:rPr>
        <w:t>Matrix-assisted laser desorption ionization-time of flight mass spectrometry (</w:t>
      </w:r>
      <w:bookmarkStart w:id="43" w:name="OLE_LINK141"/>
      <w:r w:rsidR="00773791" w:rsidRPr="00773791">
        <w:rPr>
          <w:rFonts w:ascii="Times New Roman" w:hAnsi="Times New Roman" w:cs="Times New Roman"/>
        </w:rPr>
        <w:t>MALDI-TOF-MS</w:t>
      </w:r>
      <w:bookmarkEnd w:id="43"/>
      <w:r w:rsidR="00773791" w:rsidRPr="00773791">
        <w:rPr>
          <w:rFonts w:ascii="Times New Roman" w:hAnsi="Times New Roman" w:cs="Times New Roman"/>
        </w:rPr>
        <w:t xml:space="preserve">) is an accurate, cost-effective, </w:t>
      </w:r>
      <w:r w:rsidR="00773791">
        <w:rPr>
          <w:rFonts w:ascii="Times New Roman" w:hAnsi="Times New Roman" w:cs="Times New Roman"/>
        </w:rPr>
        <w:t>and efficient</w:t>
      </w:r>
      <w:r w:rsidR="00773791" w:rsidRPr="00773791">
        <w:rPr>
          <w:rFonts w:ascii="Times New Roman" w:hAnsi="Times New Roman" w:cs="Times New Roman"/>
        </w:rPr>
        <w:t xml:space="preserve"> method for identification and typing of microorganisms</w:t>
      </w:r>
      <w:r w:rsidR="00773791">
        <w:rPr>
          <w:rFonts w:ascii="Times New Roman" w:hAnsi="Times New Roman" w:cs="Times New Roman"/>
        </w:rPr>
        <w:t xml:space="preserve">. Recently, </w:t>
      </w:r>
      <w:r w:rsidR="00773791" w:rsidRPr="00773791">
        <w:rPr>
          <w:rFonts w:ascii="Times New Roman" w:hAnsi="Times New Roman" w:cs="Times New Roman"/>
        </w:rPr>
        <w:t xml:space="preserve">Hatanaka </w:t>
      </w:r>
      <w:r w:rsidR="00773791" w:rsidRPr="00773791">
        <w:rPr>
          <w:rFonts w:ascii="Times New Roman" w:hAnsi="Times New Roman" w:cs="Times New Roman"/>
          <w:i/>
          <w:iCs/>
        </w:rPr>
        <w:t>et al</w:t>
      </w:r>
      <w:r w:rsidR="00773791" w:rsidRPr="00773791">
        <w:rPr>
          <w:rFonts w:ascii="Times New Roman" w:hAnsi="Times New Roman" w:cs="Times New Roman"/>
        </w:rPr>
        <w:t>.</w:t>
      </w:r>
      <w:r w:rsidR="00773791">
        <w:rPr>
          <w:rFonts w:ascii="Times New Roman" w:hAnsi="Times New Roman" w:cs="Times New Roman"/>
        </w:rPr>
        <w:t xml:space="preserve"> developed an </w:t>
      </w:r>
      <w:r w:rsidR="00773791" w:rsidRPr="00773791">
        <w:rPr>
          <w:rFonts w:ascii="Times New Roman" w:hAnsi="Times New Roman" w:cs="Times New Roman"/>
        </w:rPr>
        <w:t>MALDI-TOF-MS</w:t>
      </w:r>
      <w:r w:rsidR="00773791">
        <w:rPr>
          <w:rFonts w:ascii="Times New Roman" w:hAnsi="Times New Roman" w:cs="Times New Roman"/>
        </w:rPr>
        <w:t>-based</w:t>
      </w:r>
      <w:r w:rsidR="004B1557">
        <w:rPr>
          <w:rFonts w:ascii="Times New Roman" w:hAnsi="Times New Roman" w:cs="Times New Roman"/>
        </w:rPr>
        <w:t xml:space="preserve"> highly specific</w:t>
      </w:r>
      <w:r w:rsidR="00773791">
        <w:rPr>
          <w:rFonts w:ascii="Times New Roman" w:hAnsi="Times New Roman" w:cs="Times New Roman"/>
        </w:rPr>
        <w:t xml:space="preserve"> </w:t>
      </w:r>
      <w:r w:rsidR="00773791" w:rsidRPr="00773791">
        <w:rPr>
          <w:rFonts w:ascii="Times New Roman" w:hAnsi="Times New Roman" w:cs="Times New Roman"/>
          <w:i/>
          <w:iCs/>
        </w:rPr>
        <w:t>E. albertii</w:t>
      </w:r>
      <w:r w:rsidR="00773791">
        <w:rPr>
          <w:rFonts w:ascii="Times New Roman" w:hAnsi="Times New Roman" w:cs="Times New Roman"/>
        </w:rPr>
        <w:t xml:space="preserve"> identification protocol and </w:t>
      </w:r>
      <w:r w:rsidR="00773791" w:rsidRPr="00773791">
        <w:rPr>
          <w:rFonts w:ascii="Times New Roman" w:hAnsi="Times New Roman" w:cs="Times New Roman"/>
        </w:rPr>
        <w:t>mass spectra library</w:t>
      </w:r>
      <w:r w:rsidR="004B1557">
        <w:rPr>
          <w:rFonts w:ascii="Times New Roman" w:hAnsi="Times New Roman" w:cs="Times New Roman"/>
        </w:rPr>
        <w:t xml:space="preserve"> </w:t>
      </w:r>
      <w:r w:rsidR="00773791">
        <w:rPr>
          <w:rFonts w:ascii="Times New Roman" w:hAnsi="Times New Roman" w:cs="Times New Roman"/>
        </w:rPr>
        <w:t>that</w:t>
      </w:r>
      <w:r w:rsidR="00773791" w:rsidRPr="00773791">
        <w:rPr>
          <w:rFonts w:ascii="Times New Roman" w:hAnsi="Times New Roman" w:cs="Times New Roman"/>
        </w:rPr>
        <w:t xml:space="preserve"> can be used to accurately distinguish </w:t>
      </w:r>
      <w:r w:rsidR="00773791" w:rsidRPr="00773791">
        <w:rPr>
          <w:rFonts w:ascii="Times New Roman" w:hAnsi="Times New Roman" w:cs="Times New Roman"/>
          <w:i/>
          <w:iCs/>
        </w:rPr>
        <w:t>E. albertii</w:t>
      </w:r>
      <w:r w:rsidR="00773791" w:rsidRPr="00773791">
        <w:rPr>
          <w:rFonts w:ascii="Times New Roman" w:hAnsi="Times New Roman" w:cs="Times New Roman"/>
        </w:rPr>
        <w:t xml:space="preserve"> from </w:t>
      </w:r>
      <w:r w:rsidR="00773791" w:rsidRPr="00773791">
        <w:rPr>
          <w:rFonts w:ascii="Times New Roman" w:hAnsi="Times New Roman" w:cs="Times New Roman"/>
          <w:i/>
          <w:iCs/>
        </w:rPr>
        <w:t>E. coli</w:t>
      </w:r>
      <w:r w:rsidR="00773791">
        <w:rPr>
          <w:rFonts w:ascii="Times New Roman" w:hAnsi="Times New Roman" w:cs="Times New Roman"/>
        </w:rPr>
        <w:t xml:space="preserve"> </w:t>
      </w:r>
      <w:r w:rsidR="00773791">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&lt;EndNote&gt;&lt;Cite&gt;&lt;Author&gt;Hatanaka&lt;/Author&gt;&lt;Year&gt;2020&lt;/Year&gt;&lt;RecNum&gt;298&lt;/RecNum&gt;&lt;DisplayText&gt;(73)&lt;/DisplayText&gt;&lt;record&gt;&lt;rec-number&gt;298&lt;/rec-number&gt;&lt;foreign-keys&gt;&lt;key app="EN" db-id="dwsxtvw9lxer9me0fpax22fz0dvw5xdxs9vf" timestamp="1653630969"&gt;298&lt;/key&gt;&lt;/foreign-keys&gt;&lt;ref-type name="Journal Article"&gt;17&lt;/ref-type&gt;&lt;contributors&gt;&lt;authors&gt;&lt;author&gt;Hatanaka, Noritoshi&lt;/author&gt;&lt;author&gt;Awasthi, Sharda Prasad&lt;/author&gt;&lt;author&gt;Hinenoya, Atsushi&lt;/author&gt;&lt;author&gt;Ueda, Osamu&lt;/author&gt;&lt;author&gt;Yamasaki, Shinji&lt;/author&gt;&lt;/authors&gt;&lt;/contributors&gt;&lt;titles&gt;&lt;title&gt;Accurate identification of Escherichia albertii by matrix-assisted laser desorption ionization-time of flight mass spectrometry&lt;/title&gt;&lt;secondary-title&gt;Journal of microbiological methods&lt;/secondary-title&gt;&lt;/titles&gt;&lt;periodical&gt;&lt;full-title&gt;Journal of microbiological methods&lt;/full-title&gt;&lt;/periodical&gt;&lt;pages&gt;105916&lt;/pages&gt;&lt;volume&gt;173&lt;/volume&gt;&lt;dates&gt;&lt;year&gt;2020&lt;/year&gt;&lt;/dates&gt;&lt;isbn&gt;0167-7012&lt;/isbn&gt;&lt;urls&gt;&lt;/urls&gt;&lt;/record&gt;&lt;/Cite&gt;&lt;/EndNote&gt;</w:instrText>
      </w:r>
      <w:r w:rsidR="00773791">
        <w:rPr>
          <w:rFonts w:ascii="Times New Roman" w:hAnsi="Times New Roman" w:cs="Times New Roman"/>
        </w:rPr>
        <w:fldChar w:fldCharType="separate"/>
      </w:r>
      <w:r w:rsidR="00D3546B">
        <w:rPr>
          <w:rFonts w:ascii="Times New Roman" w:hAnsi="Times New Roman" w:cs="Times New Roman"/>
          <w:noProof/>
        </w:rPr>
        <w:t>(73)</w:t>
      </w:r>
      <w:r w:rsidR="00773791">
        <w:rPr>
          <w:rFonts w:ascii="Times New Roman" w:hAnsi="Times New Roman" w:cs="Times New Roman"/>
        </w:rPr>
        <w:fldChar w:fldCharType="end"/>
      </w:r>
      <w:r w:rsidR="00773791">
        <w:rPr>
          <w:rFonts w:ascii="Times New Roman" w:hAnsi="Times New Roman" w:cs="Times New Roman"/>
        </w:rPr>
        <w:t>.</w:t>
      </w:r>
      <w:r w:rsidR="004B1557">
        <w:rPr>
          <w:rFonts w:ascii="Times New Roman" w:hAnsi="Times New Roman" w:cs="Times New Roman"/>
        </w:rPr>
        <w:t xml:space="preserve"> </w:t>
      </w:r>
      <w:r w:rsidR="004B1557" w:rsidRPr="004B1557">
        <w:rPr>
          <w:rFonts w:ascii="Times New Roman" w:hAnsi="Times New Roman" w:cs="Times New Roman"/>
        </w:rPr>
        <w:t>Although, MALDI-TOF-MS is a promising</w:t>
      </w:r>
      <w:r w:rsidR="004B1557">
        <w:rPr>
          <w:rFonts w:ascii="Times New Roman" w:hAnsi="Times New Roman" w:cs="Times New Roman"/>
        </w:rPr>
        <w:t xml:space="preserve"> </w:t>
      </w:r>
      <w:r w:rsidR="004B1557" w:rsidRPr="004B1557">
        <w:rPr>
          <w:rFonts w:ascii="Times New Roman" w:hAnsi="Times New Roman" w:cs="Times New Roman"/>
        </w:rPr>
        <w:t xml:space="preserve">tool for differentiating </w:t>
      </w:r>
      <w:r w:rsidR="004B1557" w:rsidRPr="004B1557">
        <w:rPr>
          <w:rFonts w:ascii="Times New Roman" w:hAnsi="Times New Roman" w:cs="Times New Roman"/>
          <w:i/>
          <w:iCs/>
        </w:rPr>
        <w:t>E. albertii</w:t>
      </w:r>
      <w:r w:rsidR="004B1557" w:rsidRPr="004B1557">
        <w:rPr>
          <w:rFonts w:ascii="Times New Roman" w:hAnsi="Times New Roman" w:cs="Times New Roman"/>
        </w:rPr>
        <w:t xml:space="preserve"> from other Enterobacteriaceae</w:t>
      </w:r>
      <w:r w:rsidR="004B1557">
        <w:rPr>
          <w:rFonts w:ascii="Times New Roman" w:hAnsi="Times New Roman" w:cs="Times New Roman"/>
        </w:rPr>
        <w:t xml:space="preserve"> species</w:t>
      </w:r>
      <w:r w:rsidR="004B1557" w:rsidRPr="004B1557">
        <w:rPr>
          <w:rFonts w:ascii="Times New Roman" w:hAnsi="Times New Roman" w:cs="Times New Roman"/>
        </w:rPr>
        <w:t xml:space="preserve">, </w:t>
      </w:r>
      <w:r w:rsidR="004B1557">
        <w:rPr>
          <w:rFonts w:ascii="Times New Roman" w:hAnsi="Times New Roman" w:cs="Times New Roman"/>
        </w:rPr>
        <w:t>the</w:t>
      </w:r>
      <w:r w:rsidR="004B1557" w:rsidRPr="004B1557">
        <w:rPr>
          <w:rFonts w:ascii="Times New Roman" w:hAnsi="Times New Roman" w:cs="Times New Roman"/>
        </w:rPr>
        <w:t xml:space="preserve"> </w:t>
      </w:r>
      <w:r w:rsidR="00D1390A">
        <w:rPr>
          <w:rFonts w:ascii="Times New Roman" w:hAnsi="Times New Roman" w:cs="Times New Roman"/>
        </w:rPr>
        <w:t>application</w:t>
      </w:r>
      <w:r w:rsidR="004B1557" w:rsidRPr="004B1557">
        <w:rPr>
          <w:rFonts w:ascii="Times New Roman" w:hAnsi="Times New Roman" w:cs="Times New Roman"/>
        </w:rPr>
        <w:t xml:space="preserve"> is </w:t>
      </w:r>
      <w:r w:rsidR="002C598F">
        <w:rPr>
          <w:rFonts w:ascii="Times New Roman" w:hAnsi="Times New Roman" w:cs="Times New Roman"/>
        </w:rPr>
        <w:t>hindered</w:t>
      </w:r>
      <w:r w:rsidR="004B1557" w:rsidRPr="004B1557">
        <w:rPr>
          <w:rFonts w:ascii="Times New Roman" w:hAnsi="Times New Roman" w:cs="Times New Roman"/>
        </w:rPr>
        <w:t xml:space="preserve"> </w:t>
      </w:r>
      <w:r w:rsidR="004B1557">
        <w:rPr>
          <w:rFonts w:ascii="Times New Roman" w:hAnsi="Times New Roman" w:cs="Times New Roman"/>
        </w:rPr>
        <w:t>by the</w:t>
      </w:r>
      <w:r w:rsidR="004B1557" w:rsidRPr="004B1557">
        <w:rPr>
          <w:rFonts w:ascii="Times New Roman" w:hAnsi="Times New Roman" w:cs="Times New Roman"/>
        </w:rPr>
        <w:t xml:space="preserve"> high</w:t>
      </w:r>
      <w:r w:rsidR="004B1557">
        <w:rPr>
          <w:rFonts w:ascii="Times New Roman" w:hAnsi="Times New Roman" w:cs="Times New Roman"/>
        </w:rPr>
        <w:t xml:space="preserve"> initial</w:t>
      </w:r>
      <w:r w:rsidR="004B1557" w:rsidRPr="004B1557">
        <w:rPr>
          <w:rFonts w:ascii="Times New Roman" w:hAnsi="Times New Roman" w:cs="Times New Roman"/>
        </w:rPr>
        <w:t xml:space="preserve"> investmen</w:t>
      </w:r>
      <w:r w:rsidR="004B1557">
        <w:rPr>
          <w:rFonts w:ascii="Times New Roman" w:hAnsi="Times New Roman" w:cs="Times New Roman"/>
        </w:rPr>
        <w:t xml:space="preserve">t </w:t>
      </w:r>
      <w:r w:rsidR="004B1557" w:rsidRPr="004B1557">
        <w:rPr>
          <w:rFonts w:ascii="Times New Roman" w:hAnsi="Times New Roman" w:cs="Times New Roman"/>
        </w:rPr>
        <w:t>and</w:t>
      </w:r>
      <w:r w:rsidR="00B3095F">
        <w:rPr>
          <w:rFonts w:ascii="Times New Roman" w:hAnsi="Times New Roman" w:cs="Times New Roman"/>
        </w:rPr>
        <w:t xml:space="preserve"> is</w:t>
      </w:r>
      <w:r w:rsidR="004B1557" w:rsidRPr="004B1557">
        <w:rPr>
          <w:rFonts w:ascii="Times New Roman" w:hAnsi="Times New Roman" w:cs="Times New Roman"/>
        </w:rPr>
        <w:t xml:space="preserve"> </w:t>
      </w:r>
      <w:r w:rsidR="004B1557">
        <w:rPr>
          <w:rFonts w:ascii="Times New Roman" w:hAnsi="Times New Roman" w:cs="Times New Roman"/>
        </w:rPr>
        <w:t xml:space="preserve">not </w:t>
      </w:r>
      <w:r w:rsidR="00867D03">
        <w:rPr>
          <w:rFonts w:ascii="Times New Roman" w:hAnsi="Times New Roman" w:cs="Times New Roman"/>
        </w:rPr>
        <w:t>feasible</w:t>
      </w:r>
      <w:r w:rsidR="004B1557" w:rsidRPr="004B1557">
        <w:rPr>
          <w:rFonts w:ascii="Times New Roman" w:hAnsi="Times New Roman" w:cs="Times New Roman"/>
        </w:rPr>
        <w:t xml:space="preserve"> </w:t>
      </w:r>
      <w:r w:rsidR="004B1557">
        <w:rPr>
          <w:rFonts w:ascii="Times New Roman" w:hAnsi="Times New Roman" w:cs="Times New Roman"/>
        </w:rPr>
        <w:t>for</w:t>
      </w:r>
      <w:r w:rsidR="004B1557" w:rsidRPr="004B1557">
        <w:rPr>
          <w:rFonts w:ascii="Times New Roman" w:hAnsi="Times New Roman" w:cs="Times New Roman"/>
        </w:rPr>
        <w:t xml:space="preserve"> most laboratories. Moreover, </w:t>
      </w:r>
      <w:r w:rsidR="004B1557" w:rsidRPr="002C598F">
        <w:rPr>
          <w:rFonts w:ascii="Times New Roman" w:hAnsi="Times New Roman" w:cs="Times New Roman"/>
          <w:i/>
          <w:iCs/>
        </w:rPr>
        <w:t>E. albertii</w:t>
      </w:r>
      <w:r w:rsidR="004B1557" w:rsidRPr="004B1557">
        <w:rPr>
          <w:rFonts w:ascii="Times New Roman" w:hAnsi="Times New Roman" w:cs="Times New Roman"/>
        </w:rPr>
        <w:t>-specific database libraries</w:t>
      </w:r>
      <w:r w:rsidR="00DF79F0">
        <w:rPr>
          <w:rFonts w:ascii="Times New Roman" w:hAnsi="Times New Roman" w:cs="Times New Roman"/>
        </w:rPr>
        <w:t xml:space="preserve"> </w:t>
      </w:r>
      <w:r w:rsidR="004B1557" w:rsidRPr="004B1557">
        <w:rPr>
          <w:rFonts w:ascii="Times New Roman" w:hAnsi="Times New Roman" w:cs="Times New Roman"/>
        </w:rPr>
        <w:t xml:space="preserve">need to be created locally to effectively distinguish this emerging pathogen </w:t>
      </w:r>
      <w:r w:rsidR="002C598F">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&lt;EndNote&gt;&lt;Cite&gt;&lt;Author&gt;Muchaamba&lt;/Author&gt;&lt;Year&gt;2022&lt;/Year&gt;&lt;RecNum&gt;295&lt;/RecNum&gt;&lt;DisplayText&gt;(68)&lt;/DisplayText&gt;&lt;record&gt;&lt;rec-number&gt;295&lt;/rec-number&gt;&lt;foreign-keys&gt;&lt;key app="EN" db-id="dwsxtvw9lxer9me0fpax22fz0dvw5xdxs9vf" timestamp="1653625180"&gt;295&lt;/key&gt;&lt;/foreign-keys&gt;&lt;ref-type name="Journal Article"&gt;17&lt;/ref-type&gt;&lt;contributors&gt;&lt;authors&gt;&lt;author&gt;Muchaamba, Francis&lt;/author&gt;&lt;author&gt;Barmettler, Karen&lt;/author&gt;&lt;author&gt;Treier, Andrea&lt;/author&gt;&lt;author&gt;Houf, Kurt&lt;/author&gt;&lt;author&gt;Stephan, Roger&lt;/author&gt;&lt;/authors&gt;&lt;/contributors&gt;&lt;titles&gt;&lt;title&gt;Microbiology and Epidemiology of Escherichia albertii—An Emerging Elusive Foodborne Pathogen&lt;/title&gt;&lt;secondary-title&gt;Microorganisms&lt;/secondary-title&gt;&lt;/titles&gt;&lt;periodical&gt;&lt;full-title&gt;Microorganisms&lt;/full-title&gt;&lt;/periodical&gt;&lt;pages&gt;875&lt;/pages&gt;&lt;volume&gt;10&lt;/volume&gt;&lt;number&gt;5&lt;/number&gt;&lt;dates&gt;&lt;year&gt;2022&lt;/year&gt;&lt;/dates&gt;&lt;isbn&gt;2076-2607&lt;/isbn&gt;&lt;urls&gt;&lt;/urls&gt;&lt;/record&gt;&lt;/Cite&gt;&lt;/EndNote&gt;</w:instrText>
      </w:r>
      <w:r w:rsidR="002C598F">
        <w:rPr>
          <w:rFonts w:ascii="Times New Roman" w:hAnsi="Times New Roman" w:cs="Times New Roman"/>
        </w:rPr>
        <w:fldChar w:fldCharType="separate"/>
      </w:r>
      <w:r w:rsidR="00D3546B">
        <w:rPr>
          <w:rFonts w:ascii="Times New Roman" w:hAnsi="Times New Roman" w:cs="Times New Roman"/>
          <w:noProof/>
        </w:rPr>
        <w:t>(68)</w:t>
      </w:r>
      <w:r w:rsidR="002C598F">
        <w:rPr>
          <w:rFonts w:ascii="Times New Roman" w:hAnsi="Times New Roman" w:cs="Times New Roman"/>
        </w:rPr>
        <w:fldChar w:fldCharType="end"/>
      </w:r>
      <w:r w:rsidR="002C598F">
        <w:rPr>
          <w:rFonts w:ascii="Times New Roman" w:hAnsi="Times New Roman" w:cs="Times New Roman"/>
        </w:rPr>
        <w:t>.</w:t>
      </w:r>
    </w:p>
    <w:p w14:paraId="0C00E596" w14:textId="77777777" w:rsidR="0059554B" w:rsidRDefault="0059554B" w:rsidP="0059222C">
      <w:pPr>
        <w:spacing w:line="360" w:lineRule="auto"/>
        <w:contextualSpacing/>
        <w:rPr>
          <w:rFonts w:ascii="Times New Roman" w:hAnsi="Times New Roman" w:cs="Times New Roman"/>
        </w:rPr>
      </w:pPr>
    </w:p>
    <w:p w14:paraId="38EA77D9" w14:textId="11504939" w:rsidR="005033BC" w:rsidRPr="00B224F0" w:rsidRDefault="005033BC" w:rsidP="0059222C">
      <w:pPr>
        <w:pStyle w:val="Heading2"/>
        <w:numPr>
          <w:ilvl w:val="1"/>
          <w:numId w:val="24"/>
        </w:numPr>
        <w:spacing w:before="0" w:after="0" w:line="360" w:lineRule="auto"/>
        <w:contextualSpacing/>
        <w:jc w:val="left"/>
        <w:rPr>
          <w:rFonts w:ascii="Times New Roman" w:hAnsi="Times New Roman" w:cs="Times New Roman"/>
        </w:rPr>
      </w:pPr>
      <w:bookmarkStart w:id="44" w:name="_Toc108184845"/>
      <w:r w:rsidRPr="00B224F0">
        <w:rPr>
          <w:rFonts w:ascii="Times New Roman" w:hAnsi="Times New Roman" w:cs="Times New Roman"/>
        </w:rPr>
        <w:t>Hyperimmune egg yolk antibody for passive immunization</w:t>
      </w:r>
      <w:bookmarkEnd w:id="44"/>
    </w:p>
    <w:p w14:paraId="1604A2AA" w14:textId="6F764C49" w:rsidR="005033BC" w:rsidRPr="00435079" w:rsidRDefault="00B3095F" w:rsidP="0059222C">
      <w:pPr>
        <w:spacing w:line="360" w:lineRule="auto"/>
        <w:contextualSpacing/>
        <w:rPr>
          <w:rFonts w:ascii="Times New Roman" w:hAnsi="Times New Roman" w:cs="Times New Roman"/>
        </w:rPr>
      </w:pPr>
      <w:r>
        <w:rPr>
          <w:rFonts w:ascii="Times New Roman" w:hAnsi="Times New Roman" w:cs="Times New Roman"/>
        </w:rPr>
        <w:t>The c</w:t>
      </w:r>
      <w:r w:rsidR="005033BC" w:rsidRPr="00435079">
        <w:rPr>
          <w:rFonts w:ascii="Times New Roman" w:hAnsi="Times New Roman" w:cs="Times New Roman"/>
        </w:rPr>
        <w:t xml:space="preserve">hicken has three </w:t>
      </w:r>
      <w:bookmarkStart w:id="45" w:name="OLE_LINK4"/>
      <w:r w:rsidR="005033BC" w:rsidRPr="00435079">
        <w:rPr>
          <w:rFonts w:ascii="Times New Roman" w:hAnsi="Times New Roman" w:cs="Times New Roman"/>
        </w:rPr>
        <w:t>classes of immunoglobulins</w:t>
      </w:r>
      <w:bookmarkEnd w:id="45"/>
      <w:r w:rsidR="005033BC" w:rsidRPr="00435079">
        <w:rPr>
          <w:rFonts w:ascii="Times New Roman" w:hAnsi="Times New Roman" w:cs="Times New Roman"/>
        </w:rPr>
        <w:t xml:space="preserve"> (IgY, IgA, and IgM), of which IgY is considered as functionally equivalent </w:t>
      </w:r>
      <w:r w:rsidR="00E31BFE">
        <w:rPr>
          <w:rFonts w:ascii="Times New Roman" w:hAnsi="Times New Roman" w:cs="Times New Roman"/>
        </w:rPr>
        <w:t>to</w:t>
      </w:r>
      <w:r w:rsidR="005033BC" w:rsidRPr="00435079">
        <w:rPr>
          <w:rFonts w:ascii="Times New Roman" w:hAnsi="Times New Roman" w:cs="Times New Roman"/>
        </w:rPr>
        <w:t xml:space="preserve"> mammalian IgG and is predominant in both serum and egg yolk </w:t>
      </w:r>
      <w:r w:rsidR="005033BC"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&lt;EndNote&gt;&lt;Cite&gt;&lt;Author&gt;Härtle&lt;/Author&gt;&lt;Year&gt;2014&lt;/Year&gt;&lt;RecNum&gt;12&lt;/RecNum&gt;&lt;DisplayText&gt;(74)&lt;/DisplayText&gt;&lt;record&gt;&lt;rec-number&gt;12&lt;/rec-number&gt;&lt;foreign-keys&gt;&lt;key app="EN" db-id="dwsxtvw9lxer9me0fpax22fz0dvw5xdxs9vf" timestamp="1631321732"&gt;12&lt;/key&gt;&lt;/foreign-keys&gt;&lt;ref-type name="Book Section"&gt;5&lt;/ref-type&gt;&lt;contributors&gt;&lt;authors&gt;&lt;author&gt;Härtle, Sonja&lt;/author&gt;&lt;author&gt;Magor, Katharine E&lt;/author&gt;&lt;author&gt;Göbel, Thomas W&lt;/author&gt;&lt;author&gt;Davison, Fred&lt;/author&gt;&lt;author&gt;Kaspers, Bernd&lt;/author&gt;&lt;/authors&gt;&lt;/contributors&gt;&lt;titles&gt;&lt;title&gt;Structure and evolution of avian immunoglobulins&lt;/title&gt;&lt;secondary-title&gt;Avian immunology&lt;/secondary-title&gt;&lt;/titles&gt;&lt;pages&gt;103-120&lt;/pages&gt;&lt;dates&gt;&lt;year&gt;2014&lt;/year&gt;&lt;/dates&gt;&lt;publisher&gt;Elsevier&lt;/publisher&gt;&lt;urls&gt;&lt;/urls&gt;&lt;/record&gt;&lt;/Cite&gt;&lt;/EndNote&gt;</w:instrText>
      </w:r>
      <w:r w:rsidR="005033BC" w:rsidRPr="00435079">
        <w:rPr>
          <w:rFonts w:ascii="Times New Roman" w:hAnsi="Times New Roman" w:cs="Times New Roman"/>
        </w:rPr>
        <w:fldChar w:fldCharType="separate"/>
      </w:r>
      <w:r w:rsidR="00D3546B">
        <w:rPr>
          <w:rFonts w:ascii="Times New Roman" w:hAnsi="Times New Roman" w:cs="Times New Roman"/>
          <w:noProof/>
        </w:rPr>
        <w:t>(74)</w:t>
      </w:r>
      <w:r w:rsidR="005033BC" w:rsidRPr="00435079">
        <w:rPr>
          <w:rFonts w:ascii="Times New Roman" w:hAnsi="Times New Roman" w:cs="Times New Roman"/>
        </w:rPr>
        <w:fldChar w:fldCharType="end"/>
      </w:r>
      <w:r w:rsidR="005033BC" w:rsidRPr="00435079">
        <w:rPr>
          <w:rFonts w:ascii="Times New Roman" w:hAnsi="Times New Roman" w:cs="Times New Roman"/>
        </w:rPr>
        <w:t xml:space="preserve">. IgY has several unique characteristics when compared to IgG </w:t>
      </w:r>
      <w:r w:rsidR="005033BC"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&lt;EndNote&gt;&lt;Cite&gt;&lt;Author&gt;Carlander&lt;/Author&gt;&lt;Year&gt;1999&lt;/Year&gt;&lt;RecNum&gt;9&lt;/RecNum&gt;&lt;DisplayText&gt;(75)&lt;/DisplayText&gt;&lt;record&gt;&lt;rec-number&gt;9&lt;/rec-number&gt;&lt;foreign-keys&gt;&lt;key app="EN" db-id="dwsxtvw9lxer9me0fpax22fz0dvw5xdxs9vf" timestamp="1630985014"&gt;9&lt;/key&gt;&lt;/foreign-keys&gt;&lt;ref-type name="Journal Article"&gt;17&lt;/ref-type&gt;&lt;contributors&gt;&lt;authors&gt;&lt;author&gt;Carlander, David&lt;/author&gt;&lt;author&gt;Stålberg, Johan&lt;/author&gt;&lt;author&gt;Larsson, Anders&lt;/author&gt;&lt;/authors&gt;&lt;/contributors&gt;&lt;titles&gt;&lt;title&gt;Chicken antibodies: a clinical chemistry perspective&lt;/title&gt;&lt;secondary-title&gt;Upsala journal of medical sciences&lt;/secondary-title&gt;&lt;/titles&gt;&lt;periodical&gt;&lt;full-title&gt;Upsala journal of medical sciences&lt;/full-title&gt;&lt;/periodical&gt;&lt;pages&gt;179-189&lt;/pages&gt;&lt;volume&gt;104&lt;/volume&gt;&lt;number&gt;3&lt;/number&gt;&lt;dates&gt;&lt;year&gt;1999&lt;/year&gt;&lt;/dates&gt;&lt;isbn&gt;0300-9734&lt;/isbn&gt;&lt;urls&gt;&lt;/urls&gt;&lt;/record&gt;&lt;/Cite&gt;&lt;/EndNote&gt;</w:instrText>
      </w:r>
      <w:r w:rsidR="005033BC" w:rsidRPr="00435079">
        <w:rPr>
          <w:rFonts w:ascii="Times New Roman" w:hAnsi="Times New Roman" w:cs="Times New Roman"/>
        </w:rPr>
        <w:fldChar w:fldCharType="separate"/>
      </w:r>
      <w:r w:rsidR="00D3546B">
        <w:rPr>
          <w:rFonts w:ascii="Times New Roman" w:hAnsi="Times New Roman" w:cs="Times New Roman"/>
          <w:noProof/>
        </w:rPr>
        <w:t>(75)</w:t>
      </w:r>
      <w:r w:rsidR="005033BC" w:rsidRPr="00435079">
        <w:rPr>
          <w:rFonts w:ascii="Times New Roman" w:hAnsi="Times New Roman" w:cs="Times New Roman"/>
        </w:rPr>
        <w:fldChar w:fldCharType="end"/>
      </w:r>
      <w:r w:rsidR="005033BC" w:rsidRPr="00435079">
        <w:rPr>
          <w:rFonts w:ascii="Times New Roman" w:hAnsi="Times New Roman" w:cs="Times New Roman"/>
        </w:rPr>
        <w:t xml:space="preserve">. For example, IgY has four constant regions on the heavy chain while IgG has three, resulting in </w:t>
      </w:r>
      <w:r w:rsidR="0062165E">
        <w:rPr>
          <w:rFonts w:ascii="Times New Roman" w:hAnsi="Times New Roman" w:cs="Times New Roman"/>
        </w:rPr>
        <w:t>the</w:t>
      </w:r>
      <w:r w:rsidR="005033BC" w:rsidRPr="00435079">
        <w:rPr>
          <w:rFonts w:ascii="Times New Roman" w:hAnsi="Times New Roman" w:cs="Times New Roman"/>
        </w:rPr>
        <w:t xml:space="preserve"> larger overall molecular mass of IgY </w:t>
      </w:r>
      <w:r w:rsidR="005033BC"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&lt;EndNote&gt;&lt;Cite&gt;&lt;Author&gt;Pereira&lt;/Author&gt;&lt;Year&gt;2019&lt;/Year&gt;&lt;RecNum&gt;10&lt;/RecNum&gt;&lt;DisplayText&gt;(76)&lt;/DisplayText&gt;&lt;record&gt;&lt;rec-number&gt;10&lt;/rec-number&gt;&lt;foreign-keys&gt;&lt;key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sidR="005033BC" w:rsidRPr="00435079">
        <w:rPr>
          <w:rFonts w:ascii="Times New Roman" w:hAnsi="Times New Roman" w:cs="Times New Roman"/>
        </w:rPr>
        <w:fldChar w:fldCharType="separate"/>
      </w:r>
      <w:r w:rsidR="00D3546B">
        <w:rPr>
          <w:rFonts w:ascii="Times New Roman" w:hAnsi="Times New Roman" w:cs="Times New Roman"/>
          <w:noProof/>
        </w:rPr>
        <w:t>(76)</w:t>
      </w:r>
      <w:r w:rsidR="005033BC" w:rsidRPr="00435079">
        <w:rPr>
          <w:rFonts w:ascii="Times New Roman" w:hAnsi="Times New Roman" w:cs="Times New Roman"/>
        </w:rPr>
        <w:fldChar w:fldCharType="end"/>
      </w:r>
      <w:r w:rsidR="005033BC" w:rsidRPr="00435079">
        <w:rPr>
          <w:rFonts w:ascii="Times New Roman" w:hAnsi="Times New Roman" w:cs="Times New Roman"/>
        </w:rPr>
        <w:t xml:space="preserve">. In addition, IgY is less flexible than IgG in structure due to the absence of </w:t>
      </w:r>
      <w:r w:rsidR="0062165E">
        <w:rPr>
          <w:rFonts w:ascii="Times New Roman" w:hAnsi="Times New Roman" w:cs="Times New Roman"/>
        </w:rPr>
        <w:t xml:space="preserve">a </w:t>
      </w:r>
      <w:r w:rsidR="005033BC" w:rsidRPr="00435079">
        <w:rPr>
          <w:rFonts w:ascii="Times New Roman" w:hAnsi="Times New Roman" w:cs="Times New Roman"/>
        </w:rPr>
        <w:t xml:space="preserve">hinge region and the presence of glycine and proline residues on IgY heavy chain </w:t>
      </w:r>
      <w:r w:rsidR="005033BC"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&lt;EndNote&gt;&lt;Cite&gt;&lt;Author&gt;Spillner&lt;/Author&gt;&lt;Year&gt;2012&lt;/Year&gt;&lt;RecNum&gt;11&lt;/RecNum&gt;&lt;DisplayText&gt;(77)&lt;/DisplayText&gt;&lt;record&gt;&lt;rec-number&gt;11&lt;/rec-number&gt;&lt;foreign-keys&gt;&lt;key app="EN" db-id="dwsxtvw9lxer9me0fpax22fz0dvw5xdxs9vf" timestamp="1630986907"&gt;11&lt;/key&gt;&lt;/foreign-keys&gt;&lt;ref-type name="Journal Article"&gt;17&lt;/ref-type&gt;&lt;contributors&gt;&lt;authors&gt;&lt;author&gt;Spillner, Edzard&lt;/author&gt;&lt;author&gt;Braren, Ingke&lt;/author&gt;&lt;author&gt;Greunke, Kerstin&lt;/author&gt;&lt;author&gt;Seismann, Henning&lt;/author&gt;&lt;author&gt;Blank, Simon&lt;/author&gt;&lt;author&gt;du Plessis, Dion&lt;/author&gt;&lt;/authors&gt;&lt;/contributors&gt;&lt;titles&gt;&lt;title&gt;Avian IgY antibodies and their recombinant equivalents in research, diagnostics and therapy&lt;/title&gt;&lt;secondary-title&gt;Biologicals&lt;/secondary-title&gt;&lt;/titles&gt;&lt;periodical&gt;&lt;full-title&gt;Biologicals&lt;/full-title&gt;&lt;/periodical&gt;&lt;pages&gt;313-322&lt;/pages&gt;&lt;volume&gt;40&lt;/volume&gt;&lt;number&gt;5&lt;/number&gt;&lt;dates&gt;&lt;year&gt;2012&lt;/year&gt;&lt;/dates&gt;&lt;isbn&gt;1045-1056&lt;/isbn&gt;&lt;urls&gt;&lt;/urls&gt;&lt;/record&gt;&lt;/Cite&gt;&lt;/EndNote&gt;</w:instrText>
      </w:r>
      <w:r w:rsidR="005033BC" w:rsidRPr="00435079">
        <w:rPr>
          <w:rFonts w:ascii="Times New Roman" w:hAnsi="Times New Roman" w:cs="Times New Roman"/>
        </w:rPr>
        <w:fldChar w:fldCharType="separate"/>
      </w:r>
      <w:r w:rsidR="00D3546B">
        <w:rPr>
          <w:rFonts w:ascii="Times New Roman" w:hAnsi="Times New Roman" w:cs="Times New Roman"/>
          <w:noProof/>
        </w:rPr>
        <w:t>(77)</w:t>
      </w:r>
      <w:r w:rsidR="005033BC" w:rsidRPr="00435079">
        <w:rPr>
          <w:rFonts w:ascii="Times New Roman" w:hAnsi="Times New Roman" w:cs="Times New Roman"/>
        </w:rPr>
        <w:fldChar w:fldCharType="end"/>
      </w:r>
      <w:r w:rsidR="005033BC" w:rsidRPr="00435079">
        <w:rPr>
          <w:rFonts w:ascii="Times New Roman" w:hAnsi="Times New Roman" w:cs="Times New Roman"/>
        </w:rPr>
        <w:t xml:space="preserve">. During egg formation, IgY in maternal serum is selectively transferred to the yolk, consequently conferring passive immunity for </w:t>
      </w:r>
      <w:bookmarkStart w:id="46" w:name="OLE_LINK5"/>
      <w:r w:rsidR="005033BC" w:rsidRPr="00435079">
        <w:rPr>
          <w:rFonts w:ascii="Times New Roman" w:hAnsi="Times New Roman" w:cs="Times New Roman"/>
        </w:rPr>
        <w:t>embryos and hatchlings</w:t>
      </w:r>
      <w:bookmarkEnd w:id="46"/>
      <w:r w:rsidR="005033BC" w:rsidRPr="00435079">
        <w:rPr>
          <w:rFonts w:ascii="Times New Roman" w:hAnsi="Times New Roman" w:cs="Times New Roman"/>
        </w:rPr>
        <w:t xml:space="preserve"> </w:t>
      </w:r>
      <w:r w:rsidR="005033BC"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&lt;EndNote&gt;&lt;Cite&gt;&lt;Author&gt;Kovacs-Nolan&lt;/Author&gt;&lt;Year&gt;2012&lt;/Year&gt;&lt;RecNum&gt;13&lt;/RecNum&gt;&lt;DisplayText&gt;(78)&lt;/DisplayText&gt;&lt;record&gt;&lt;rec-number&gt;13&lt;/rec-number&gt;&lt;foreign-keys&gt;&lt;key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sidR="005033BC" w:rsidRPr="00435079">
        <w:rPr>
          <w:rFonts w:ascii="Times New Roman" w:hAnsi="Times New Roman" w:cs="Times New Roman"/>
        </w:rPr>
        <w:fldChar w:fldCharType="separate"/>
      </w:r>
      <w:r w:rsidR="00D3546B">
        <w:rPr>
          <w:rFonts w:ascii="Times New Roman" w:hAnsi="Times New Roman" w:cs="Times New Roman"/>
          <w:noProof/>
        </w:rPr>
        <w:t>(78)</w:t>
      </w:r>
      <w:r w:rsidR="005033BC" w:rsidRPr="00435079">
        <w:rPr>
          <w:rFonts w:ascii="Times New Roman" w:hAnsi="Times New Roman" w:cs="Times New Roman"/>
        </w:rPr>
        <w:fldChar w:fldCharType="end"/>
      </w:r>
      <w:r w:rsidR="005033BC" w:rsidRPr="00435079">
        <w:rPr>
          <w:rFonts w:ascii="Times New Roman" w:hAnsi="Times New Roman" w:cs="Times New Roman"/>
        </w:rPr>
        <w:t xml:space="preserve">. Each egg yolk contains a large quantity of IgY (50–100 mg) with a high proportion of antigen-specific antibodies (up to 10%) </w:t>
      </w:r>
      <w:r w:rsidR="005033BC"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&lt;EndNote&gt;&lt;Cite&gt;&lt;Author&gt;Carlander&lt;/Author&gt;&lt;Year&gt;2001&lt;/Year&gt;&lt;RecNum&gt;14&lt;/RecNum&gt;&lt;DisplayText&gt;(79, 80)&lt;/DisplayText&gt;&lt;record&gt;&lt;rec-number&gt;14&lt;/rec-number&gt;&lt;foreign-keys&gt;&lt;key app="EN" db-id="dwsxtvw9lxer9me0fpax22fz0dvw5xdxs9vf" timestamp="1631335342"&gt;14&lt;/key&gt;&lt;/foreign-keys&gt;&lt;ref-type name="Journal Article"&gt;17&lt;/ref-type&gt;&lt;contributors&gt;&lt;authors&gt;&lt;author&gt;Carlander, David&lt;/author&gt;&lt;author&gt;Wilhelmson, Martin&lt;/author&gt;&lt;author&gt;Larsson, Anders&lt;/author&gt;&lt;/authors&gt;&lt;/contributors&gt;&lt;titles&gt;&lt;title&gt;Limited day to day variation of IgY levels in eggs from individual laying hens&lt;/title&gt;&lt;secondary-title&gt;Food and Agricultural Immunology&lt;/secondary-title&gt;&lt;/titles&gt;&lt;periodical&gt;&lt;full-title&gt;Food and Agricultural Immunology&lt;/full-title&gt;&lt;/periodical&gt;&lt;pages&gt;87-92&lt;/pages&gt;&lt;volume&gt;13&lt;/volume&gt;&lt;number&gt;2&lt;/number&gt;&lt;dates&gt;&lt;year&gt;2001&lt;/year&gt;&lt;/dates&gt;&lt;isbn&gt;0954-0105&lt;/isbn&gt;&lt;urls&gt;&lt;/urls&gt;&lt;/record&gt;&lt;/Cite&gt;&lt;Cite&gt;&lt;Author&gt;Tini&lt;/Author&gt;&lt;Year&gt;2002&lt;/Year&gt;&lt;RecNum&gt;15&lt;/RecNum&gt;&lt;record&gt;&lt;rec-number&gt;15&lt;/rec-number&gt;&lt;foreign-keys&gt;&lt;key app="EN" db-id="dwsxtvw9lxer9me0fpax22fz0dvw5xdxs9vf" timestamp="1631337472"&gt;15&lt;/key&gt;&lt;/foreign-keys&gt;&lt;ref-type name="Journal Article"&gt;17&lt;/ref-type&gt;&lt;contributors&gt;&lt;authors&gt;&lt;author&gt;Tini, M&lt;/author&gt;&lt;author&gt;Jewell, UR&lt;/author&gt;&lt;author&gt;Camenisch, G&lt;/author&gt;&lt;author&gt;Chilov, D&lt;/author&gt;&lt;author&gt;Gassmann, M&lt;/author&gt;&lt;/authors&gt;&lt;/contributors&gt;&lt;titles&gt;&lt;title&gt;Generation and application of chicken egg-yolk antibodies&lt;/title&gt;&lt;secondary-title&gt;Comparative biochemistry and physiology part A: molecular &amp;amp; integrative physiology&lt;/secondary-title&gt;&lt;/titles&gt;&lt;periodical&gt;&lt;full-title&gt;Comparative biochemistry and physiology part A: molecular &amp;amp; integrative physiology&lt;/full-title&gt;&lt;/periodical&gt;&lt;pages&gt;569-574&lt;/pages&gt;&lt;volume&gt;131&lt;/volume&gt;&lt;number&gt;3&lt;/number&gt;&lt;dates&gt;&lt;year&gt;2002&lt;/year&gt;&lt;/dates&gt;&lt;isbn&gt;1095-6433&lt;/isbn&gt;&lt;urls&gt;&lt;/urls&gt;&lt;/record&gt;&lt;/Cite&gt;&lt;/EndNote&gt;</w:instrText>
      </w:r>
      <w:r w:rsidR="005033BC" w:rsidRPr="00435079">
        <w:rPr>
          <w:rFonts w:ascii="Times New Roman" w:hAnsi="Times New Roman" w:cs="Times New Roman"/>
        </w:rPr>
        <w:fldChar w:fldCharType="separate"/>
      </w:r>
      <w:r w:rsidR="00D3546B">
        <w:rPr>
          <w:rFonts w:ascii="Times New Roman" w:hAnsi="Times New Roman" w:cs="Times New Roman"/>
          <w:noProof/>
        </w:rPr>
        <w:t>(79, 80)</w:t>
      </w:r>
      <w:r w:rsidR="005033BC" w:rsidRPr="00435079">
        <w:rPr>
          <w:rFonts w:ascii="Times New Roman" w:hAnsi="Times New Roman" w:cs="Times New Roman"/>
        </w:rPr>
        <w:fldChar w:fldCharType="end"/>
      </w:r>
      <w:r w:rsidR="005033BC" w:rsidRPr="00435079">
        <w:rPr>
          <w:rFonts w:ascii="Times New Roman" w:hAnsi="Times New Roman" w:cs="Times New Roman"/>
        </w:rPr>
        <w:t xml:space="preserve">. Therefore, immunization of laying hens with a particular antigen can yield high-level hyperimmune IgY in the egg yolk within a short time </w:t>
      </w:r>
      <w:r w:rsidR="005033BC"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&lt;EndNote&gt;&lt;Cite&gt;&lt;Author&gt;Pereira&lt;/Author&gt;&lt;Year&gt;2019&lt;/Year&gt;&lt;RecNum&gt;10&lt;/RecNum&gt;&lt;DisplayText&gt;(76)&lt;/DisplayText&gt;&lt;record&gt;&lt;rec-number&gt;10&lt;/rec-number&gt;&lt;foreign-keys&gt;&lt;key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sidR="005033BC" w:rsidRPr="00435079">
        <w:rPr>
          <w:rFonts w:ascii="Times New Roman" w:hAnsi="Times New Roman" w:cs="Times New Roman"/>
        </w:rPr>
        <w:fldChar w:fldCharType="separate"/>
      </w:r>
      <w:r w:rsidR="00D3546B">
        <w:rPr>
          <w:rFonts w:ascii="Times New Roman" w:hAnsi="Times New Roman" w:cs="Times New Roman"/>
          <w:noProof/>
        </w:rPr>
        <w:t>(76)</w:t>
      </w:r>
      <w:r w:rsidR="005033BC" w:rsidRPr="00435079">
        <w:rPr>
          <w:rFonts w:ascii="Times New Roman" w:hAnsi="Times New Roman" w:cs="Times New Roman"/>
        </w:rPr>
        <w:fldChar w:fldCharType="end"/>
      </w:r>
      <w:r w:rsidR="005033BC" w:rsidRPr="00435079">
        <w:rPr>
          <w:rFonts w:ascii="Times New Roman" w:hAnsi="Times New Roman" w:cs="Times New Roman"/>
        </w:rPr>
        <w:t>.</w:t>
      </w:r>
    </w:p>
    <w:p w14:paraId="4AE11DA3" w14:textId="77777777" w:rsidR="005033BC" w:rsidRPr="00435079" w:rsidRDefault="005033BC" w:rsidP="00F65180">
      <w:pPr>
        <w:spacing w:line="360" w:lineRule="auto"/>
        <w:contextualSpacing/>
        <w:rPr>
          <w:rFonts w:ascii="Times New Roman" w:hAnsi="Times New Roman" w:cs="Times New Roman"/>
        </w:rPr>
      </w:pPr>
    </w:p>
    <w:p w14:paraId="19282561" w14:textId="038C9408" w:rsidR="00240C8D" w:rsidRDefault="005033BC" w:rsidP="00F65180">
      <w:pPr>
        <w:spacing w:line="360" w:lineRule="auto"/>
        <w:contextualSpacing/>
        <w:rPr>
          <w:rFonts w:ascii="Times New Roman" w:hAnsi="Times New Roman" w:cs="Times New Roman"/>
        </w:rPr>
      </w:pPr>
      <w:r w:rsidRPr="00435079">
        <w:rPr>
          <w:rFonts w:ascii="Times New Roman" w:hAnsi="Times New Roman" w:cs="Times New Roman"/>
        </w:rPr>
        <w:lastRenderedPageBreak/>
        <w:t xml:space="preserve">Passive immunization refers to the process of providing host specific antibodies for prevention and/or therapeutic treatment of microbial infections. The protection conferred by passive immunization is rapid but short-term in nature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&lt;EndNote&gt;&lt;Cite&gt;&lt;Author&gt;Marcotte&lt;/Author&gt;&lt;Year&gt;2015&lt;/Year&gt;&lt;RecNum&gt;16&lt;/RecNum&gt;&lt;DisplayText&gt;(81)&lt;/DisplayText&gt;&lt;record&gt;&lt;rec-number&gt;16&lt;/rec-number&gt;&lt;foreign-keys&gt;&lt;key app="EN" db-id="dwsxtvw9lxer9me0fpax22fz0dvw5xdxs9vf" timestamp="1631391103"&gt;16&lt;/key&gt;&lt;/foreign-keys&gt;&lt;ref-type name="Book Section"&gt;5&lt;/ref-type&gt;&lt;contributors&gt;&lt;authors&gt;&lt;author&gt;Marcotte, Harold&lt;/author&gt;&lt;author&gt;Hammarström, Lennart&lt;/author&gt;&lt;/authors&gt;&lt;/contributors&gt;&lt;titles&gt;&lt;title&gt;Passive Immunization: Toward Magic Bullets&lt;/title&gt;&lt;secondary-title&gt;Mucosal Immunology&lt;/secondary-title&gt;&lt;/titles&gt;&lt;periodical&gt;&lt;full-title&gt;Mucosal immunology&lt;/full-title&gt;&lt;/periodical&gt;&lt;pages&gt;1403-1434&lt;/pages&gt;&lt;dates&gt;&lt;year&gt;2015&lt;/year&gt;&lt;/dates&gt;&lt;publisher&gt;Elsevier&lt;/publisher&gt;&lt;urls&gt;&lt;/urls&gt;&lt;/record&gt;&lt;/Cite&gt;&lt;/EndNote&gt;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(81)</w:t>
      </w:r>
      <w:r w:rsidRPr="00435079">
        <w:rPr>
          <w:rFonts w:ascii="Times New Roman" w:hAnsi="Times New Roman" w:cs="Times New Roman"/>
        </w:rPr>
        <w:fldChar w:fldCharType="end"/>
      </w:r>
      <w:r w:rsidRPr="00435079">
        <w:rPr>
          <w:rFonts w:ascii="Times New Roman" w:hAnsi="Times New Roman" w:cs="Times New Roman"/>
        </w:rPr>
        <w:t xml:space="preserve">. Therefore, continuous administration of antibodies is usually needed and large quantities of </w:t>
      </w:r>
      <w:bookmarkStart w:id="47" w:name="OLE_LINK85"/>
      <w:r w:rsidRPr="00435079">
        <w:rPr>
          <w:rFonts w:ascii="Times New Roman" w:hAnsi="Times New Roman" w:cs="Times New Roman"/>
        </w:rPr>
        <w:t xml:space="preserve">specific antibodies are required </w:t>
      </w:r>
      <w:bookmarkEnd w:id="47"/>
      <w:r w:rsidRPr="00435079">
        <w:rPr>
          <w:rFonts w:ascii="Times New Roman" w:hAnsi="Times New Roman" w:cs="Times New Roman"/>
        </w:rPr>
        <w:t xml:space="preserve">for passive immunization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&lt;EndNote&gt;&lt;Cite&gt;&lt;Author&gt;Kovacs-Nolan&lt;/Author&gt;&lt;Year&gt;2012&lt;/Year&gt;&lt;RecNum&gt;13&lt;/RecNum&gt;&lt;DisplayText&gt;(78)&lt;/DisplayText&gt;&lt;record&gt;&lt;rec-number&gt;13&lt;/rec-number&gt;&lt;foreign-keys&gt;&lt;key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(78)</w:t>
      </w:r>
      <w:r w:rsidRPr="00435079">
        <w:rPr>
          <w:rFonts w:ascii="Times New Roman" w:hAnsi="Times New Roman" w:cs="Times New Roman"/>
        </w:rPr>
        <w:fldChar w:fldCharType="end"/>
      </w:r>
      <w:r w:rsidRPr="00435079">
        <w:rPr>
          <w:rFonts w:ascii="Times New Roman" w:hAnsi="Times New Roman" w:cs="Times New Roman"/>
        </w:rPr>
        <w:t xml:space="preserve">. Clearly, the easy and efficient production of hyperimmune egg yolk IgY makes egg yolk-based passive immune intervention strategies promising in both humans and animals. It has been estimated that one hen can produce more than 20 g of egg yolk IgY per year, which is equivalent to the production of serum IgG from over four rabbits in the same period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&lt;EndNote&gt;&lt;Cite&gt;&lt;Author&gt;Gadde&lt;/Author&gt;&lt;Year&gt;2015&lt;/Year&gt;&lt;RecNum&gt;17&lt;/RecNum&gt;&lt;DisplayText&gt;(82)&lt;/DisplayText&gt;&lt;record&gt;&lt;rec-number&gt;17&lt;/rec-number&gt;&lt;foreign-keys&gt;&lt;key app="EN" db-id="dwsxtvw9lxer9me0fpax22fz0dvw5xdxs9vf" timestamp="1631392327"&gt;17&lt;/key&gt;&lt;/foreign-keys&gt;&lt;ref-type name="Journal Article"&gt;17&lt;/ref-type&gt;&lt;contributors&gt;&lt;authors&gt;&lt;author&gt;Gadde, U&lt;/author&gt;&lt;author&gt;Rathinam, T&lt;/author&gt;&lt;author&gt;Lillehoj, Hyun S&lt;/author&gt;&lt;/authors&gt;&lt;/contributors&gt;&lt;titles&gt;&lt;title&gt;Passive immunization with hyperimmune egg-yolk IgY as prophylaxis and therapy for poultry diseases–a review&lt;/title&gt;&lt;secondary-title&gt;Animal Health Research Reviews&lt;/secondary-title&gt;&lt;/titles&gt;&lt;periodical&gt;&lt;full-title&gt;Animal Health Research Reviews&lt;/full-title&gt;&lt;/periodical&gt;&lt;pages&gt;163-176&lt;/pages&gt;&lt;volume&gt;16&lt;/volume&gt;&lt;number&gt;2&lt;/number&gt;&lt;dates&gt;&lt;year&gt;2015&lt;/year&gt;&lt;/dates&gt;&lt;isbn&gt;1466-2523&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(82)</w:t>
      </w:r>
      <w:r w:rsidRPr="00435079">
        <w:rPr>
          <w:rFonts w:ascii="Times New Roman" w:hAnsi="Times New Roman" w:cs="Times New Roman"/>
        </w:rPr>
        <w:fldChar w:fldCharType="end"/>
      </w:r>
      <w:r w:rsidRPr="00435079">
        <w:rPr>
          <w:rFonts w:ascii="Times New Roman" w:hAnsi="Times New Roman" w:cs="Times New Roman"/>
        </w:rPr>
        <w:t xml:space="preserve">. In addition, the well-stablished system in industry for hen immunization and egg collection/processing further makes mass production of egg yolk IgY feasible and cost-effective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&lt;EndNote&gt;&lt;Cite&gt;&lt;Author&gt;Kovacs-Nolan&lt;/Author&gt;&lt;Year&gt;2012&lt;/Year&gt;&lt;RecNum&gt;13&lt;/RecNum&gt;&lt;DisplayText&gt;(78)&lt;/DisplayText&gt;&lt;record&gt;&lt;rec-number&gt;13&lt;/rec-number&gt;&lt;foreign-keys&gt;&lt;key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(78)</w:t>
      </w:r>
      <w:r w:rsidRPr="00435079">
        <w:rPr>
          <w:rFonts w:ascii="Times New Roman" w:hAnsi="Times New Roman" w:cs="Times New Roman"/>
        </w:rPr>
        <w:fldChar w:fldCharType="end"/>
      </w:r>
      <w:r w:rsidRPr="00435079">
        <w:rPr>
          <w:rFonts w:ascii="Times New Roman" w:hAnsi="Times New Roman" w:cs="Times New Roman"/>
        </w:rPr>
        <w:t>.</w:t>
      </w:r>
    </w:p>
    <w:p w14:paraId="0237A434" w14:textId="77777777" w:rsidR="00240C8D" w:rsidRDefault="00240C8D" w:rsidP="00F65180">
      <w:pPr>
        <w:spacing w:line="360" w:lineRule="auto"/>
        <w:contextualSpacing/>
        <w:rPr>
          <w:rFonts w:ascii="Times New Roman" w:hAnsi="Times New Roman" w:cs="Times New Roman"/>
        </w:rPr>
      </w:pPr>
    </w:p>
    <w:p w14:paraId="3ACEEC66" w14:textId="733C8862" w:rsidR="005033BC" w:rsidRDefault="005033BC" w:rsidP="00F65180">
      <w:pPr>
        <w:spacing w:line="360" w:lineRule="auto"/>
        <w:contextualSpacing/>
        <w:rPr>
          <w:rFonts w:ascii="Times New Roman" w:hAnsi="Times New Roman" w:cs="Times New Roman"/>
        </w:rPr>
      </w:pPr>
      <w:r w:rsidRPr="00435079">
        <w:rPr>
          <w:rFonts w:ascii="Times New Roman" w:hAnsi="Times New Roman" w:cs="Times New Roman"/>
        </w:rPr>
        <w:t xml:space="preserve">Therefore, development of hyperimmune egg yolk IgY for passive immunization has drawn considerable research interest in the past three decades. Numerous studies have been conducted worldwide to develop hyperimmune egg yolk IgY to combat various microbial infections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&lt;EndNote&gt;&lt;Cite&gt;&lt;Author&gt;Pereira&lt;/Author&gt;&lt;Year&gt;2019&lt;/Year&gt;&lt;RecNum&gt;10&lt;/RecNum&gt;&lt;DisplayText&gt;(76)&lt;/DisplayText&gt;&lt;record&gt;&lt;rec-number&gt;10&lt;/rec-number&gt;&lt;foreign-keys&gt;&lt;key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(76)</w:t>
      </w:r>
      <w:r w:rsidRPr="00435079">
        <w:rPr>
          <w:rFonts w:ascii="Times New Roman" w:hAnsi="Times New Roman" w:cs="Times New Roman"/>
        </w:rPr>
        <w:fldChar w:fldCharType="end"/>
      </w:r>
      <w:r w:rsidRPr="00435079">
        <w:rPr>
          <w:rFonts w:ascii="Times New Roman" w:hAnsi="Times New Roman" w:cs="Times New Roman"/>
        </w:rPr>
        <w:t xml:space="preserve">. The egg yolk IgY was administered to humans or animals </w:t>
      </w:r>
      <w:r w:rsidRPr="00435079">
        <w:rPr>
          <w:rFonts w:ascii="Times New Roman" w:hAnsi="Times New Roman" w:cs="Times New Roman"/>
          <w:i/>
          <w:iCs/>
        </w:rPr>
        <w:t>via</w:t>
      </w:r>
      <w:r w:rsidRPr="00435079">
        <w:rPr>
          <w:rFonts w:ascii="Times New Roman" w:hAnsi="Times New Roman" w:cs="Times New Roman"/>
        </w:rPr>
        <w:t xml:space="preserve"> different routes, depending on the infection sites of targeted pathogens, with varied extents of success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&lt;EndNote&gt;&lt;Cite&gt;&lt;Author&gt;Xu&lt;/Author&gt;&lt;Year&gt;2011&lt;/Year&gt;&lt;RecNum&gt;18&lt;/RecNum&gt;&lt;DisplayText&gt;(76, 83)&lt;/DisplayText&gt;&lt;record&gt;&lt;rec-number&gt;18&lt;/rec-number&gt;&lt;foreign-keys&gt;&lt;key app="EN" db-id="dwsxtvw9lxer9me0fpax22fz0dvw5xdxs9vf" timestamp="1631394438"&gt;18&lt;/key&gt;&lt;/foreign-keys&gt;&lt;ref-type name="Journal Article"&gt;17&lt;/ref-type&gt;&lt;contributors&gt;&lt;authors&gt;&lt;author&gt;Xu, Yongping&lt;/author&gt;&lt;author&gt;Li, Xiaoyu&lt;/author&gt;&lt;author&gt;Jin, Liji&lt;/author&gt;&lt;author&gt;Zhen, Yuhong&lt;/author&gt;&lt;author&gt;Lu, Yanan&lt;/author&gt;&lt;author&gt;Li, Shuying&lt;/author&gt;&lt;author&gt;You, Jiansong&lt;/author&gt;&lt;author&gt;Wang, Linhui&lt;/author&gt;&lt;/authors&gt;&lt;/contributors&gt;&lt;titles&gt;&lt;title&gt;Application of chicken egg yolk immunoglobulins in the control of terrestrial and aquatic animal diseases: a review&lt;/title&gt;&lt;secondary-title&gt;Biotechnology advances&lt;/secondary-title&gt;&lt;/titles&gt;&lt;periodical&gt;&lt;full-title&gt;Biotechnology advances&lt;/full-title&gt;&lt;/periodical&gt;&lt;pages&gt;860-868&lt;/pages&gt;&lt;volume&gt;29&lt;/volume&gt;&lt;number&gt;6&lt;/number&gt;&lt;dates&gt;&lt;year&gt;2011&lt;/year&gt;&lt;/dates&gt;&lt;isbn&gt;0734-9750&lt;/isbn&gt;&lt;urls&gt;&lt;/urls&gt;&lt;/record&gt;&lt;/Cite&gt;&lt;Cite&gt;&lt;Author&gt;Pereira&lt;/Author&gt;&lt;Year&gt;2019&lt;/Year&gt;&lt;RecNum&gt;10&lt;/RecNum&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(76, 83)</w:t>
      </w:r>
      <w:r w:rsidRPr="00435079">
        <w:rPr>
          <w:rFonts w:ascii="Times New Roman" w:hAnsi="Times New Roman" w:cs="Times New Roman"/>
        </w:rPr>
        <w:fldChar w:fldCharType="end"/>
      </w:r>
      <w:r w:rsidRPr="00435079">
        <w:rPr>
          <w:rFonts w:ascii="Times New Roman" w:hAnsi="Times New Roman" w:cs="Times New Roman"/>
        </w:rPr>
        <w:t>. Despite the potential of using egg yolk IgY as an antimicrobial agent, the significant challenges of this technology</w:t>
      </w:r>
      <w:r w:rsidR="00E2261C">
        <w:rPr>
          <w:rFonts w:ascii="Times New Roman" w:hAnsi="Times New Roman" w:cs="Times New Roman"/>
        </w:rPr>
        <w:t xml:space="preserve"> </w:t>
      </w:r>
      <w:r w:rsidRPr="00435079">
        <w:rPr>
          <w:rFonts w:ascii="Times New Roman" w:hAnsi="Times New Roman" w:cs="Times New Roman"/>
        </w:rPr>
        <w:t>have been rarely recognized and discussed in previous research and review articles. Therefore, in addition to briefly summarizing the status of egg yolk IgY-based passive immunization approaches,</w:t>
      </w:r>
      <w:r>
        <w:rPr>
          <w:rFonts w:ascii="Times New Roman" w:hAnsi="Times New Roman" w:cs="Times New Roman"/>
        </w:rPr>
        <w:t xml:space="preserve"> </w:t>
      </w:r>
      <w:r w:rsidR="00240C8D">
        <w:rPr>
          <w:rFonts w:ascii="Times New Roman" w:hAnsi="Times New Roman" w:cs="Times New Roman"/>
        </w:rPr>
        <w:t xml:space="preserve">we </w:t>
      </w:r>
      <w:r w:rsidRPr="00435079">
        <w:rPr>
          <w:rFonts w:ascii="Times New Roman" w:hAnsi="Times New Roman" w:cs="Times New Roman"/>
        </w:rPr>
        <w:t>comprehensively reviewed several significant challenges associated with this technology and discussed potential solutions to address these issues.</w:t>
      </w:r>
      <w:bookmarkStart w:id="48" w:name="OLE_LINK55"/>
    </w:p>
    <w:p w14:paraId="2F4FE603" w14:textId="77777777" w:rsidR="005033BC" w:rsidRPr="00435079" w:rsidRDefault="005033BC" w:rsidP="00F65180">
      <w:pPr>
        <w:spacing w:line="360" w:lineRule="auto"/>
        <w:contextualSpacing/>
        <w:rPr>
          <w:rFonts w:ascii="Times New Roman" w:hAnsi="Times New Roman" w:cs="Times New Roman"/>
        </w:rPr>
      </w:pPr>
    </w:p>
    <w:bookmarkEnd w:id="48"/>
    <w:p w14:paraId="2737DC94" w14:textId="36DC02E0" w:rsidR="005033BC" w:rsidRPr="00665325" w:rsidRDefault="005033BC" w:rsidP="00A14FC7">
      <w:pPr>
        <w:pStyle w:val="ListParagraph"/>
        <w:numPr>
          <w:ilvl w:val="2"/>
          <w:numId w:val="24"/>
        </w:numPr>
        <w:spacing w:after="0" w:line="360" w:lineRule="auto"/>
        <w:rPr>
          <w:rFonts w:ascii="Times New Roman" w:hAnsi="Times New Roman" w:cs="Times New Roman"/>
          <w:b/>
          <w:bCs/>
          <w:sz w:val="24"/>
          <w:szCs w:val="24"/>
        </w:rPr>
      </w:pPr>
      <w:proofErr w:type="gramStart"/>
      <w:r w:rsidRPr="00665325">
        <w:rPr>
          <w:rFonts w:ascii="Times New Roman" w:hAnsi="Times New Roman" w:cs="Times New Roman"/>
          <w:b/>
          <w:bCs/>
          <w:sz w:val="24"/>
          <w:szCs w:val="24"/>
        </w:rPr>
        <w:t>Current status</w:t>
      </w:r>
      <w:proofErr w:type="gramEnd"/>
      <w:r w:rsidRPr="00665325">
        <w:rPr>
          <w:rFonts w:ascii="Times New Roman" w:hAnsi="Times New Roman" w:cs="Times New Roman"/>
          <w:b/>
          <w:bCs/>
          <w:sz w:val="24"/>
          <w:szCs w:val="24"/>
        </w:rPr>
        <w:t xml:space="preserve"> of egg yolk IgY as a passive immune agent</w:t>
      </w:r>
      <w:bookmarkStart w:id="49" w:name="OLE_LINK15"/>
    </w:p>
    <w:p w14:paraId="200756B6" w14:textId="791EF468"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b/>
          <w:bCs/>
          <w:i/>
          <w:iCs/>
        </w:rPr>
        <w:t>Infectious diseases in humans.</w:t>
      </w:r>
      <w:r w:rsidRPr="00435079">
        <w:rPr>
          <w:rFonts w:ascii="Times New Roman" w:hAnsi="Times New Roman" w:cs="Times New Roman"/>
          <w:b/>
          <w:bCs/>
        </w:rPr>
        <w:t xml:space="preserve"> </w:t>
      </w:r>
      <w:bookmarkEnd w:id="49"/>
      <w:r w:rsidRPr="00435079">
        <w:rPr>
          <w:rFonts w:ascii="Times New Roman" w:hAnsi="Times New Roman" w:cs="Times New Roman"/>
        </w:rPr>
        <w:t xml:space="preserve">Numerous studies have been conducted to develop hyperimmune egg yolk IgY against diverse human pathogens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&lt;EndNote&gt;&lt;Cite&gt;&lt;Author&gt;Lee&lt;/Author&gt;&lt;Year&gt;2021&lt;/Year&gt;&lt;RecNum&gt;19&lt;/RecNum&gt;&lt;DisplayText&gt;(84)&lt;/DisplayText&gt;&lt;record&gt;&lt;rec-number&gt;19&lt;/rec-number&gt;&lt;foreign-keys&gt;&lt;key app="EN" db-id="dwsxtvw9lxer9me0fpax22fz0dvw5xdxs9vf" timestamp="1631473990"&gt;19&lt;/key&gt;&lt;/foreign-keys&gt;&lt;ref-type name="Journal Article"&gt;17&lt;/ref-type&gt;&lt;contributors&gt;&lt;authors&gt;&lt;author&gt;Lee, Lucia&lt;/author&gt;&lt;author&gt;Samardzic, Kate&lt;/author&gt;&lt;author&gt;Wallach, Michael&lt;/author&gt;&lt;author&gt;Frumkin, Lyn R&lt;/author&gt;&lt;author&gt;Mochly-Rosen, Daria&lt;/author&gt;&lt;/authors&gt;&lt;/contributors&gt;&lt;titles&gt;&lt;title&gt;Immunoglobulin Y for Potential Diagnostic and Therapeutic Applications in Infectious Diseases&lt;/title&gt;&lt;secondary-title&gt;Frontiers in Immunology&lt;/secondary-title&gt;&lt;/titles&gt;&lt;periodical&gt;&lt;full-title&gt;Frontiers in Immunology&lt;/full-title&gt;&lt;/periodical&gt;&lt;pages&gt;2257&lt;/pages&gt;&lt;volume&gt;12&lt;/volume&gt;&lt;dates&gt;&lt;year&gt;2021&lt;/year&gt;&lt;/dates&gt;&lt;isbn&gt;1664-3224&lt;/isbn&gt;&lt;urls&gt;&lt;/urls&gt;&lt;/record&gt;&lt;/Cite&gt;&lt;/EndNote&gt;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(84)</w:t>
      </w:r>
      <w:r w:rsidRPr="00435079">
        <w:rPr>
          <w:rFonts w:ascii="Times New Roman" w:hAnsi="Times New Roman" w:cs="Times New Roman"/>
        </w:rPr>
        <w:fldChar w:fldCharType="end"/>
      </w:r>
      <w:r w:rsidRPr="00435079">
        <w:rPr>
          <w:rFonts w:ascii="Times New Roman" w:hAnsi="Times New Roman" w:cs="Times New Roman"/>
        </w:rPr>
        <w:t xml:space="preserve">. However, most </w:t>
      </w:r>
      <w:r w:rsidRPr="00435079">
        <w:rPr>
          <w:rFonts w:ascii="Times New Roman" w:hAnsi="Times New Roman" w:cs="Times New Roman"/>
          <w:i/>
          <w:iCs/>
        </w:rPr>
        <w:t>in vivo</w:t>
      </w:r>
      <w:r w:rsidRPr="00435079">
        <w:rPr>
          <w:rFonts w:ascii="Times New Roman" w:hAnsi="Times New Roman" w:cs="Times New Roman"/>
        </w:rPr>
        <w:t xml:space="preserve"> efficacy studies are still limited to animal model systems; only a few clinical trials have been reported and no product has been approved for application in human medicine to date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&lt;EndNote&gt;&lt;Cite&gt;&lt;Author&gt;Leiva&lt;/Author&gt;&lt;Year&gt;2020&lt;/Year&gt;&lt;RecNum&gt;123&lt;/RecNum&gt;&lt;DisplayText&gt;(85)&lt;/DisplayText&gt;&lt;record&gt;&lt;rec-number&gt;123&lt;/rec-number&gt;&lt;foreign-keys&gt;&lt;key app="EN" db-id="dwsxtvw9lxer9me0fpax22fz0dvw5xdxs9vf" timestamp="1632360902"&gt;123&lt;/key&gt;&lt;/foreign-keys&gt;&lt;ref-type name="Journal Article"&gt;17&lt;/ref-type&gt;&lt;contributors&gt;&lt;authors&gt;&lt;author&gt;Leiva, Carlos Leónidas&lt;/author&gt;&lt;author&gt;Gallardo, M Julián&lt;/author&gt;&lt;author&gt;Casanova, Natalia&lt;/author&gt;&lt;author&gt;Terzolo, Horacio&lt;/author&gt;&lt;author&gt;Chacana, Pablo&lt;/author&gt;&lt;/authors&gt;&lt;/contributors&gt;&lt;titles&gt;&lt;title&gt;IgY-technology (egg yolk antibodies) in human medicine: A review of patents and clinical trials&lt;/title&gt;&lt;secondary-title&gt;International immunopharmacology&lt;/secondary-title&gt;&lt;/titles&gt;&lt;periodical&gt;&lt;full-title&gt;International immunopharmacology&lt;/full-title&gt;&lt;/periodical&gt;&lt;pages&gt;106269&lt;/pages&gt;&lt;volume&gt;81&lt;/volume&gt;&lt;dates&gt;&lt;year&gt;2020&lt;/year&gt;&lt;/dates&gt;&lt;isbn&gt;1567-5769&lt;/isbn&gt;&lt;urls&gt;&lt;/urls&gt;&lt;/record&gt;&lt;/Cite&gt;&lt;/EndNote&gt;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(85)</w:t>
      </w:r>
      <w:r w:rsidRPr="00435079">
        <w:rPr>
          <w:rFonts w:ascii="Times New Roman" w:hAnsi="Times New Roman" w:cs="Times New Roman"/>
        </w:rPr>
        <w:fldChar w:fldCharType="end"/>
      </w:r>
      <w:r w:rsidRPr="00435079">
        <w:rPr>
          <w:rFonts w:ascii="Times New Roman" w:hAnsi="Times New Roman" w:cs="Times New Roman"/>
        </w:rPr>
        <w:t xml:space="preserve">. Various important viral pathogens, such as SARS-CoV-2 </w:t>
      </w:r>
      <w:r w:rsidRPr="00435079">
        <w:rPr>
          <w:rFonts w:ascii="Times New Roman" w:hAnsi="Times New Roman" w:cs="Times New Roman"/>
        </w:rPr>
        <w:fldChar w:fldCharType="begin">
          <w:fldData xml:space="preserve">PEVuZE5vdGU+PENpdGU+PEF1dGhvcj5MdTwvQXV0aG9yPjxZZWFyPjIwMjA8L1llYXI+PFJlY051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PEVuZE5vdGU+PENpdGU+PEF1dGhvcj5MdTwvQXV0aG9yPjxZZWFyPjIwMjA8L1llYXI+PFJlY051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(86-88)</w:t>
      </w:r>
      <w:r w:rsidRPr="00435079">
        <w:rPr>
          <w:rFonts w:ascii="Times New Roman" w:hAnsi="Times New Roman" w:cs="Times New Roman"/>
        </w:rPr>
        <w:fldChar w:fldCharType="end"/>
      </w:r>
      <w:r w:rsidRPr="00435079">
        <w:rPr>
          <w:rFonts w:ascii="Times New Roman" w:hAnsi="Times New Roman" w:cs="Times New Roman"/>
        </w:rPr>
        <w:t xml:space="preserve">, influenza virus </w:t>
      </w:r>
      <w:r w:rsidRPr="00435079">
        <w:rPr>
          <w:rFonts w:ascii="Times New Roman" w:hAnsi="Times New Roman" w:cs="Times New Roman"/>
        </w:rPr>
        <w:fldChar w:fldCharType="begin">
          <w:fldData xml:space="preserve">PEVuZE5vdGU+PENpdGU+PEF1dGhvcj5XYWxsYWNoPC9BdXRob3I+PFllYXI+MjAxMTwvWWVhcj48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PEVuZE5vdGU+PENpdGU+PEF1dGhvcj5XYWxsYWNoPC9BdXRob3I+PFllYXI+MjAxMTwvWWVhcj48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(89-92)</w:t>
      </w:r>
      <w:r w:rsidRPr="00435079">
        <w:rPr>
          <w:rFonts w:ascii="Times New Roman" w:hAnsi="Times New Roman" w:cs="Times New Roman"/>
        </w:rPr>
        <w:fldChar w:fldCharType="end"/>
      </w:r>
      <w:r w:rsidRPr="00435079">
        <w:rPr>
          <w:rFonts w:ascii="Times New Roman" w:hAnsi="Times New Roman" w:cs="Times New Roman"/>
        </w:rPr>
        <w:t xml:space="preserve">, mosquito-borne dengue and </w:t>
      </w:r>
      <w:bookmarkStart w:id="50" w:name="_Hlk94702950"/>
      <w:r w:rsidRPr="00435079">
        <w:rPr>
          <w:rFonts w:ascii="Times New Roman" w:hAnsi="Times New Roman" w:cs="Times New Roman"/>
        </w:rPr>
        <w:t xml:space="preserve">Zika </w:t>
      </w:r>
      <w:bookmarkEnd w:id="50"/>
      <w:r w:rsidRPr="00435079">
        <w:rPr>
          <w:rFonts w:ascii="Times New Roman" w:hAnsi="Times New Roman" w:cs="Times New Roman"/>
        </w:rPr>
        <w:t xml:space="preserve">viruses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&lt;EndNote&gt;&lt;Cite&gt;&lt;Author&gt;Fink&lt;/Author&gt;&lt;Year&gt;2017&lt;/Year&gt;&lt;RecNum&gt;44&lt;/RecNum&gt;&lt;DisplayText&gt;(93, 94)&lt;/DisplayText&gt;&lt;record&gt;&lt;rec-number&gt;44&lt;/rec-number&gt;&lt;foreign-keys&gt;&lt;key app="EN" db-id="dwsxtvw9lxer9me0fpax22fz0dvw5xdxs9vf" timestamp="1631759917"&gt;44&lt;/key&gt;&lt;/foreign-keys&gt;&lt;ref-type name="Journal Article"&gt;17&lt;/ref-type&gt;&lt;contributors&gt;&lt;authors&gt;&lt;author&gt;Fink, Ashley L&lt;/author&gt;&lt;author&gt;Williams, Katherine L&lt;/author&gt;&lt;author&gt;Harris, Eva&lt;/author&gt;&lt;author&gt;Alvine, Travis D&lt;/author&gt;&lt;author&gt;Henderson, Thomas&lt;/author&gt;&lt;author&gt;Schiltz, James&lt;/author&gt;&lt;author&gt;Nilles, Matthew L&lt;/author&gt;&lt;author&gt;Bradley, David S&lt;/author&gt;&lt;/authors&gt;&lt;/contributors&gt;&lt;titles&gt;&lt;title&gt;Dengue virus specific IgY provides protection following lethal dengue virus challenge and is neutralizing in the absence of inducing antibody dependent enhancement&lt;/title&gt;&lt;secondary-title&gt;PLoS neglected tropical diseases&lt;/secondary-title&gt;&lt;/titles&gt;&lt;periodical&gt;&lt;full-title&gt;PLoS neglected tropical diseases&lt;/full-title&gt;&lt;/periodical&gt;&lt;pages&gt;e0005721&lt;/pages&gt;&lt;volume&gt;11&lt;/volume&gt;&lt;number&gt;7&lt;/number&gt;&lt;dates&gt;&lt;year&gt;2017&lt;/year&gt;&lt;/dates&gt;&lt;isbn&gt;1935-2735&lt;/isbn&gt;&lt;urls&gt;&lt;/urls&gt;&lt;/record&gt;&lt;/Cite&gt;&lt;Cite&gt;&lt;Author&gt;O’Donnell&lt;/Author&gt;&lt;Year&gt;2019&lt;/Year&gt;&lt;RecNum&gt;45&lt;/RecNum&gt;&lt;record&gt;&lt;rec-number&gt;45&lt;/rec-number&gt;&lt;foreign-keys&gt;&lt;key app="EN" db-id="dwsxtvw9lxer9me0fpax22fz0dvw5xdxs9vf" timestamp="1631759948"&gt;45&lt;/key&gt;&lt;/foreign-keys&gt;&lt;ref-type name="Journal Article"&gt;17&lt;/ref-type&gt;&lt;contributors&gt;&lt;authors&gt;&lt;author&gt;O’Donnell, Kyle L&lt;/author&gt;&lt;author&gt;Meberg, Bernadette&lt;/author&gt;&lt;author&gt;Schiltz, James&lt;/author&gt;&lt;author&gt;Nilles, Matthew L&lt;/author&gt;&lt;author&gt;Bradley, David S&lt;/author&gt;&lt;/authors&gt;&lt;/contributors&gt;&lt;titles&gt;&lt;title&gt;Zika virus-specific IgY results are therapeutic following a lethal zika virus challenge without inducing antibody-dependent enhancement&lt;/title&gt;&lt;secondary-title&gt;Viruses&lt;/secondary-title&gt;&lt;/titles&gt;&lt;periodical&gt;&lt;full-title&gt;Viruses&lt;/full-title&gt;&lt;/periodical&gt;&lt;pages&gt;301&lt;/pages&gt;&lt;volume&gt;11&lt;/volume&gt;&lt;number&gt;3&lt;/number&gt;&lt;dates&gt;&lt;year&gt;2019&lt;/year&gt;&lt;/dates&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(93, 94)</w:t>
      </w:r>
      <w:r w:rsidRPr="00435079">
        <w:rPr>
          <w:rFonts w:ascii="Times New Roman" w:hAnsi="Times New Roman" w:cs="Times New Roman"/>
        </w:rPr>
        <w:fldChar w:fldCharType="end"/>
      </w:r>
      <w:r w:rsidRPr="00435079">
        <w:rPr>
          <w:rFonts w:ascii="Times New Roman" w:hAnsi="Times New Roman" w:cs="Times New Roman"/>
        </w:rPr>
        <w:t xml:space="preserve">, Ebola virus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&lt;EndNote&gt;&lt;Cite&gt;&lt;Author&gt;Zhang&lt;/Author&gt;&lt;Year&gt;2021&lt;/Year&gt;&lt;RecNum&gt;46&lt;/RecNum&gt;&lt;DisplayText&gt;(95)&lt;/DisplayText&gt;&lt;record&gt;&lt;rec-number&gt;46&lt;/rec-number&gt;&lt;foreign-keys&gt;&lt;key app="EN" db-id="dwsxtvw9lxer9me0fpax22fz0dvw5xdxs9vf" timestamp="1631770553"&gt;46&lt;/key&gt;&lt;/foreign-keys&gt;&lt;ref-type name="Journal Article"&gt;17&lt;/ref-type&gt;&lt;contributors&gt;&lt;authors&gt;&lt;author&gt;Zhang, Yuan&lt;/author&gt;&lt;author&gt;Wei, Yanqiu&lt;/author&gt;&lt;author&gt;Li, Yunlong&lt;/author&gt;&lt;author&gt;Wang, Xuan&lt;/author&gt;&lt;author&gt;Liu, Yang&lt;/author&gt;&lt;author&gt;Tian, Deyu&lt;/author&gt;&lt;author&gt;Jia, Xiaojuan&lt;/author&gt;&lt;author&gt;Gong, Rui&lt;/author&gt;&lt;author&gt;Liu, Wenjun&lt;/author&gt;&lt;author&gt;Yang, Limin&lt;/author&gt;&lt;/authors&gt;&lt;/contributors&gt;&lt;titles&gt;&lt;title&gt;IgY antibodies against Ebola virus possess post-exposure protection in a murine pseudovirus challenge model and excellent thermostability&lt;/title&gt;&lt;secondary-title&gt;PLoS Neglected Tropical Diseases&lt;/secondary-title&gt;&lt;/titles&gt;&lt;periodical&gt;&lt;full-title&gt;PLoS neglected tropical diseases&lt;/full-title&gt;&lt;/periodical&gt;&lt;pages&gt;e0008403&lt;/pages&gt;&lt;volume&gt;15&lt;/volume&gt;&lt;number&gt;3&lt;/number&gt;&lt;dates&gt;&lt;year&gt;2021&lt;/year&gt;&lt;/dates&gt;&lt;isbn&gt;1935-2735&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(95)</w:t>
      </w:r>
      <w:r w:rsidRPr="00435079">
        <w:rPr>
          <w:rFonts w:ascii="Times New Roman" w:hAnsi="Times New Roman" w:cs="Times New Roman"/>
        </w:rPr>
        <w:fldChar w:fldCharType="end"/>
      </w:r>
      <w:r w:rsidRPr="00435079">
        <w:rPr>
          <w:rFonts w:ascii="Times New Roman" w:hAnsi="Times New Roman" w:cs="Times New Roman"/>
        </w:rPr>
        <w:t xml:space="preserve">, and hantavirus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&lt;EndNote&gt;&lt;Cite&gt;&lt;Author&gt;Haese&lt;/Author&gt;&lt;Year&gt;2015&lt;/Year&gt;&lt;RecNum&gt;47&lt;/RecNum&gt;&lt;DisplayText&gt;(96)&lt;/DisplayText&gt;&lt;record&gt;&lt;rec-number&gt;47&lt;/rec-number&gt;&lt;foreign-keys&gt;&lt;key app="EN" db-id="dwsxtvw9lxer9me0fpax22fz0dvw5xdxs9vf" timestamp="1631772470"&gt;47&lt;/key&gt;&lt;/foreign-keys&gt;&lt;ref-type name="Journal Article"&gt;17&lt;/ref-type&gt;&lt;contributors&gt;&lt;authors&gt;&lt;author&gt;Haese, Nicole&lt;/author&gt;&lt;author&gt;Brocato, Rebecca L&lt;/author&gt;&lt;author&gt;Henderson, Thomas&lt;/author&gt;&lt;author&gt;Nilles, Matthew L&lt;/author&gt;&lt;author&gt;Kwilas, Steve A&lt;/author&gt;&lt;author&gt;Josleyn, Matthew D&lt;/author&gt;&lt;author&gt;Hammerbeck, Christopher D&lt;/author&gt;&lt;author&gt;Schiltz, James&lt;/author&gt;&lt;author&gt;Royals, Michael&lt;/author&gt;&lt;author&gt;Ballantyne, John&lt;/author&gt;&lt;/authors&gt;&lt;/contributors&gt;&lt;titles&gt;&lt;title&gt;Antiviral biologic produced in DNA vaccine/goose platform protects hamsters against hantavirus pulmonary syndrome when administered post-exposure&lt;/title&gt;&lt;secondary-title&gt;PLoS neglected tropical diseases&lt;/secondary-title&gt;&lt;/titles&gt;&lt;periodical&gt;&lt;full-title&gt;PLoS neglected tropical diseases&lt;/full-title&gt;&lt;/periodical&gt;&lt;pages&gt;e0003803&lt;/pages&gt;&lt;volume&gt;9&lt;/volume&gt;&lt;number&gt;6&lt;/number&gt;&lt;dates&gt;&lt;year&gt;2015&lt;/year&gt;&lt;/dates&gt;&lt;isbn&gt;1935-2735&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(96)</w:t>
      </w:r>
      <w:r w:rsidRPr="00435079">
        <w:rPr>
          <w:rFonts w:ascii="Times New Roman" w:hAnsi="Times New Roman" w:cs="Times New Roman"/>
        </w:rPr>
        <w:fldChar w:fldCharType="end"/>
      </w:r>
      <w:r w:rsidRPr="00435079">
        <w:rPr>
          <w:rFonts w:ascii="Times New Roman" w:hAnsi="Times New Roman" w:cs="Times New Roman"/>
        </w:rPr>
        <w:t xml:space="preserve">, have been targeted for developing prophylactic/therapeutic egg yolk IgY. Taking influenza virus as an example, due to </w:t>
      </w:r>
      <w:r w:rsidRPr="00435079">
        <w:rPr>
          <w:rFonts w:ascii="Times New Roman" w:hAnsi="Times New Roman" w:cs="Times New Roman"/>
        </w:rPr>
        <w:lastRenderedPageBreak/>
        <w:t xml:space="preserve">high frequency of </w:t>
      </w:r>
      <w:bookmarkStart w:id="51" w:name="OLE_LINK18"/>
      <w:r w:rsidRPr="00435079">
        <w:rPr>
          <w:rFonts w:ascii="Times New Roman" w:hAnsi="Times New Roman" w:cs="Times New Roman"/>
        </w:rPr>
        <w:t xml:space="preserve">antigenic drift </w:t>
      </w:r>
      <w:bookmarkEnd w:id="51"/>
      <w:r w:rsidRPr="00435079">
        <w:rPr>
          <w:rFonts w:ascii="Times New Roman" w:hAnsi="Times New Roman" w:cs="Times New Roman"/>
        </w:rPr>
        <w:t xml:space="preserve">in the hemagglutinin, influenza vaccine antigens should be updated </w:t>
      </w:r>
      <w:proofErr w:type="gramStart"/>
      <w:r w:rsidRPr="00435079">
        <w:rPr>
          <w:rFonts w:ascii="Times New Roman" w:hAnsi="Times New Roman" w:cs="Times New Roman"/>
        </w:rPr>
        <w:t>regularly</w:t>
      </w:r>
      <w:proofErr w:type="gramEnd"/>
      <w:r w:rsidRPr="00435079">
        <w:rPr>
          <w:rFonts w:ascii="Times New Roman" w:hAnsi="Times New Roman" w:cs="Times New Roman"/>
        </w:rPr>
        <w:t xml:space="preserve"> and annual vaccination is highly recommended. However, </w:t>
      </w:r>
      <w:bookmarkStart w:id="52" w:name="OLE_LINK19"/>
      <w:r w:rsidRPr="00435079">
        <w:rPr>
          <w:rFonts w:ascii="Times New Roman" w:hAnsi="Times New Roman" w:cs="Times New Roman"/>
        </w:rPr>
        <w:t>yearly influenza vaccination not only is inconvenient</w:t>
      </w:r>
      <w:bookmarkEnd w:id="52"/>
      <w:r w:rsidRPr="00435079">
        <w:rPr>
          <w:rFonts w:ascii="Times New Roman" w:hAnsi="Times New Roman" w:cs="Times New Roman"/>
        </w:rPr>
        <w:t xml:space="preserve"> but also may lead to diminished B cell responses, lower postvaccination antibody titers, and reduced antibody affinity maturation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&lt;EndNote&gt;&lt;Cite&gt;&lt;Author&gt;Gouma&lt;/Author&gt;&lt;Year&gt;2020&lt;/Year&gt;&lt;RecNum&gt;36&lt;/RecNum&gt;&lt;DisplayText&gt;(97)&lt;/DisplayText&gt;&lt;record&gt;&lt;rec-number&gt;36&lt;/rec-number&gt;&lt;foreign-keys&gt;&lt;key app="EN" db-id="dwsxtvw9lxer9me0fpax22fz0dvw5xdxs9vf" timestamp="1631677538"&gt;36&lt;/key&gt;&lt;/foreign-keys&gt;&lt;ref-type name="Journal Article"&gt;17&lt;/ref-type&gt;&lt;contributors&gt;&lt;authors&gt;&lt;author&gt;Gouma, Sigrid&lt;/author&gt;&lt;author&gt;Anderson, Elizabeth M&lt;/author&gt;&lt;author&gt;Hensley, Scott E&lt;/author&gt;&lt;/authors&gt;&lt;/contributors&gt;&lt;titles&gt;&lt;title&gt;Challenges of making effective influenza vaccines&lt;/title&gt;&lt;secondary-title&gt;Annual review of virology&lt;/secondary-title&gt;&lt;/titles&gt;&lt;periodical&gt;&lt;full-title&gt;Annual review of virology&lt;/full-title&gt;&lt;/periodical&gt;&lt;pages&gt;495-512&lt;/pages&gt;&lt;volume&gt;7&lt;/volume&gt;&lt;dates&gt;&lt;year&gt;2020&lt;/year&gt;&lt;/dates&gt;&lt;isbn&gt;2327-056X&lt;/isbn&gt;&lt;urls&gt;&lt;/urls&gt;&lt;/record&gt;&lt;/Cite&gt;&lt;/EndNote&gt;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(97)</w:t>
      </w:r>
      <w:r w:rsidRPr="00435079">
        <w:rPr>
          <w:rFonts w:ascii="Times New Roman" w:hAnsi="Times New Roman" w:cs="Times New Roman"/>
        </w:rPr>
        <w:fldChar w:fldCharType="end"/>
      </w:r>
      <w:r w:rsidRPr="00435079">
        <w:rPr>
          <w:rFonts w:ascii="Times New Roman" w:hAnsi="Times New Roman" w:cs="Times New Roman"/>
        </w:rPr>
        <w:t xml:space="preserve">. </w:t>
      </w:r>
      <w:bookmarkStart w:id="53" w:name="OLE_LINK20"/>
      <w:r w:rsidRPr="00435079">
        <w:rPr>
          <w:rFonts w:ascii="Times New Roman" w:hAnsi="Times New Roman" w:cs="Times New Roman"/>
        </w:rPr>
        <w:t>To overcome these drawback</w:t>
      </w:r>
      <w:r w:rsidRPr="00435079">
        <w:rPr>
          <w:rFonts w:ascii="Times New Roman" w:hAnsi="Times New Roman" w:cs="Times New Roman" w:hint="eastAsia"/>
        </w:rPr>
        <w:t>s</w:t>
      </w:r>
      <w:r w:rsidRPr="00435079">
        <w:rPr>
          <w:rFonts w:ascii="Times New Roman" w:hAnsi="Times New Roman" w:cs="Times New Roman"/>
        </w:rPr>
        <w:t xml:space="preserve">, </w:t>
      </w:r>
      <w:bookmarkStart w:id="54" w:name="OLE_LINK21"/>
      <w:r w:rsidRPr="00435079">
        <w:rPr>
          <w:rFonts w:ascii="Times New Roman" w:hAnsi="Times New Roman" w:cs="Times New Roman"/>
        </w:rPr>
        <w:t xml:space="preserve">inclusion of influenza virus-specific egg yolk IgY </w:t>
      </w:r>
      <w:r w:rsidRPr="00435079">
        <w:rPr>
          <w:rFonts w:ascii="Times New Roman" w:hAnsi="Times New Roman" w:cs="Times New Roman"/>
          <w:iCs/>
        </w:rPr>
        <w:t>in</w:t>
      </w:r>
      <w:r w:rsidRPr="00435079">
        <w:rPr>
          <w:rFonts w:ascii="Times New Roman" w:hAnsi="Times New Roman" w:cs="Times New Roman"/>
          <w:i/>
          <w:iCs/>
        </w:rPr>
        <w:t xml:space="preserve"> </w:t>
      </w:r>
      <w:r w:rsidRPr="00435079">
        <w:rPr>
          <w:rFonts w:ascii="Times New Roman" w:hAnsi="Times New Roman" w:cs="Times New Roman"/>
        </w:rPr>
        <w:t>intranasal spray has been developed and proved to be effective in mouse models</w:t>
      </w:r>
      <w:bookmarkEnd w:id="54"/>
      <w:r w:rsidRPr="00435079">
        <w:rPr>
          <w:rFonts w:ascii="Times New Roman" w:hAnsi="Times New Roman" w:cs="Times New Roman"/>
        </w:rPr>
        <w:t xml:space="preserve"> </w:t>
      </w:r>
      <w:r w:rsidRPr="00435079">
        <w:rPr>
          <w:rFonts w:ascii="Times New Roman" w:hAnsi="Times New Roman" w:cs="Times New Roman"/>
        </w:rPr>
        <w:fldChar w:fldCharType="begin">
          <w:fldData xml:space="preserve">PEVuZE5vdGU+PENpdGU+PEF1dGhvcj5XZW48L0F1dGhvcj48WWVhcj4yMDEyPC9ZZWFyPjxSZWNO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PEVuZE5vdGU+PENpdGU+PEF1dGhvcj5XZW48L0F1dGhvcj48WWVhcj4yMDEyPC9ZZWFyPjxSZWNO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(89-92)</w:t>
      </w:r>
      <w:r w:rsidRPr="00435079">
        <w:rPr>
          <w:rFonts w:ascii="Times New Roman" w:hAnsi="Times New Roman" w:cs="Times New Roman"/>
        </w:rPr>
        <w:fldChar w:fldCharType="end"/>
      </w:r>
      <w:r w:rsidRPr="00435079">
        <w:rPr>
          <w:rFonts w:ascii="Times New Roman" w:hAnsi="Times New Roman" w:cs="Times New Roman"/>
        </w:rPr>
        <w:t xml:space="preserve">. Hyperimmune egg yolk IgY also has been developed to control bacterial and fungal infections in humans, such as those caused by </w:t>
      </w:r>
      <w:r w:rsidRPr="00435079">
        <w:rPr>
          <w:rFonts w:ascii="Times New Roman" w:hAnsi="Times New Roman" w:cs="Times New Roman"/>
          <w:i/>
          <w:iCs/>
        </w:rPr>
        <w:t>Pseudomonas aeruginosa</w:t>
      </w:r>
      <w:r w:rsidRPr="00435079">
        <w:rPr>
          <w:rFonts w:ascii="Times New Roman" w:hAnsi="Times New Roman" w:cs="Times New Roman"/>
        </w:rPr>
        <w:t xml:space="preserv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&lt;EndNote&gt;&lt;Cite&gt;&lt;Author&gt;Thomsen&lt;/Author&gt;&lt;Year&gt;2015&lt;/Year&gt;&lt;RecNum&gt;48&lt;/RecNum&gt;&lt;DisplayText&gt;(98, 99)&lt;/DisplayText&gt;&lt;record&gt;&lt;rec-number&gt;48&lt;/rec-number&gt;&lt;foreign-keys&gt;&lt;key app="EN" db-id="dwsxtvw9lxer9me0fpax22fz0dvw5xdxs9vf" timestamp="1631809427"&gt;48&lt;/key&gt;&lt;/foreign-keys&gt;&lt;ref-type name="Journal Article"&gt;17&lt;/ref-type&gt;&lt;contributors&gt;&lt;authors&gt;&lt;author&gt;Thomsen, K&lt;/author&gt;&lt;author&gt;Christophersen, L&lt;/author&gt;&lt;author&gt;Bjarnsholt, T&lt;/author&gt;&lt;author&gt;Jensen, PØ&lt;/author&gt;&lt;author&gt;Moser, C&lt;/author&gt;&lt;author&gt;Høiby, N&lt;/author&gt;&lt;/authors&gt;&lt;/contributors&gt;&lt;titles&gt;&lt;title&gt;Anti-Pseudomonas aeruginosa IgY antibodies induce specific bacterial aggregation and internalization in human polymorphonuclear neutrophils&lt;/title&gt;&lt;secondary-title&gt;Infection and immunity&lt;/secondary-title&gt;&lt;/titles&gt;&lt;periodical&gt;&lt;full-title&gt;Infection and immunity&lt;/full-title&gt;&lt;/periodical&gt;&lt;pages&gt;2686-2693&lt;/pages&gt;&lt;volume&gt;83&lt;/volume&gt;&lt;number&gt;7&lt;/number&gt;&lt;dates&gt;&lt;year&gt;2015&lt;/year&gt;&lt;/dates&gt;&lt;isbn&gt;0019-9567&lt;/isbn&gt;&lt;urls&gt;&lt;/urls&gt;&lt;/record&gt;&lt;/Cite&gt;&lt;Cite&gt;&lt;Author&gt;Thomsen&lt;/Author&gt;&lt;Year&gt;2016&lt;/Year&gt;&lt;RecNum&gt;49&lt;/RecNum&gt;&lt;record&gt;&lt;rec-number&gt;49&lt;/rec-number&gt;&lt;foreign-keys&gt;&lt;key app="EN" db-id="dwsxtvw9lxer9me0fpax22fz0dvw5xdxs9vf" timestamp="1631810139"&gt;49&lt;/key&gt;&lt;/foreign-keys&gt;&lt;ref-type name="Journal Article"&gt;17&lt;/ref-type&gt;&lt;contributors&gt;&lt;authors&gt;&lt;author&gt;Thomsen, K&lt;/author&gt;&lt;author&gt;Christophersen, L&lt;/author&gt;&lt;author&gt;Bjarnsholt, T&lt;/author&gt;&lt;author&gt;Jensen, PØ&lt;/author&gt;&lt;author&gt;Moser, C&lt;/author&gt;&lt;author&gt;Høiby, N&lt;/author&gt;&lt;/authors&gt;&lt;/contributors&gt;&lt;titles&gt;&lt;title&gt;Anti-Pseudomonas aeruginosa IgY antibodies augment bacterial clearance in a murine pneumonia model&lt;/title&gt;&lt;secondary-title&gt;Journal of Cystic Fibrosis&lt;/secondary-title&gt;&lt;/titles&gt;&lt;periodical&gt;&lt;full-title&gt;Journal of Cystic Fibrosis&lt;/full-title&gt;&lt;/periodical&gt;&lt;pages&gt;171-178&lt;/pages&gt;&lt;volume&gt;15&lt;/volume&gt;&lt;number&gt;2&lt;/number&gt;&lt;dates&gt;&lt;year&gt;2016&lt;/year&gt;&lt;/dates&gt;&lt;isbn&gt;1569-1993&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(98, 99)</w:t>
      </w:r>
      <w:r w:rsidRPr="00435079">
        <w:rPr>
          <w:rFonts w:ascii="Times New Roman" w:hAnsi="Times New Roman" w:cs="Times New Roman"/>
        </w:rPr>
        <w:fldChar w:fldCharType="end"/>
      </w:r>
      <w:r w:rsidRPr="00435079">
        <w:rPr>
          <w:rFonts w:ascii="Times New Roman" w:hAnsi="Times New Roman" w:cs="Times New Roman"/>
        </w:rPr>
        <w:t xml:space="preserve">, </w:t>
      </w:r>
      <w:bookmarkStart w:id="55" w:name="_Hlk94561332"/>
      <w:r w:rsidRPr="00435079">
        <w:rPr>
          <w:rFonts w:ascii="Times New Roman" w:hAnsi="Times New Roman" w:cs="Times New Roman"/>
          <w:i/>
          <w:iCs/>
        </w:rPr>
        <w:t xml:space="preserve">Helicobacter </w:t>
      </w:r>
      <w:bookmarkEnd w:id="55"/>
      <w:r w:rsidRPr="00435079">
        <w:rPr>
          <w:rFonts w:ascii="Times New Roman" w:hAnsi="Times New Roman" w:cs="Times New Roman"/>
          <w:i/>
          <w:iCs/>
        </w:rPr>
        <w:t>pylori</w:t>
      </w:r>
      <w:r w:rsidRPr="00435079">
        <w:rPr>
          <w:rFonts w:ascii="Times New Roman" w:hAnsi="Times New Roman" w:cs="Times New Roman"/>
        </w:rPr>
        <w:t xml:space="preserve"> </w:t>
      </w:r>
      <w:r w:rsidRPr="00435079">
        <w:rPr>
          <w:rFonts w:ascii="Times New Roman" w:hAnsi="Times New Roman" w:cs="Times New Roman"/>
        </w:rPr>
        <w:fldChar w:fldCharType="begin">
          <w:fldData xml:space="preserve">PEVuZE5vdGU+PENpdGU+PEF1dGhvcj5TaGluPC9BdXRob3I+PFllYXI+MjAwMjwvWWVhcj48UmVj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==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PEVuZE5vdGU+PENpdGU+PEF1dGhvcj5TaGluPC9BdXRob3I+PFllYXI+MjAwMjwvWWVhcj48UmVj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==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(100-102)</w:t>
      </w:r>
      <w:r w:rsidRPr="00435079">
        <w:rPr>
          <w:rFonts w:ascii="Times New Roman" w:hAnsi="Times New Roman" w:cs="Times New Roman"/>
        </w:rPr>
        <w:fldChar w:fldCharType="end"/>
      </w:r>
      <w:r w:rsidRPr="00435079">
        <w:rPr>
          <w:rFonts w:ascii="Times New Roman" w:hAnsi="Times New Roman" w:cs="Times New Roman"/>
        </w:rPr>
        <w:t xml:space="preserve">, </w:t>
      </w:r>
      <w:r w:rsidRPr="00435079">
        <w:rPr>
          <w:rFonts w:ascii="Times New Roman" w:hAnsi="Times New Roman" w:cs="Times New Roman"/>
          <w:i/>
          <w:iCs/>
        </w:rPr>
        <w:t>Clostridium difﬁcile</w:t>
      </w:r>
      <w:r w:rsidRPr="00435079">
        <w:rPr>
          <w:rFonts w:ascii="Times New Roman" w:hAnsi="Times New Roman" w:cs="Times New Roman"/>
        </w:rPr>
        <w:t xml:space="preserve"> </w:t>
      </w:r>
      <w:r w:rsidRPr="00435079">
        <w:rPr>
          <w:rFonts w:ascii="Times New Roman" w:hAnsi="Times New Roman" w:cs="Times New Roman"/>
        </w:rPr>
        <w:fldChar w:fldCharType="begin">
          <w:fldData xml:space="preserve">PEVuZE5vdGU+PENpdGU+PEF1dGhvcj5LaW5rPC9BdXRob3I+PFllYXI+MTk5ODwvWWVhcj48UmVj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=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PEVuZE5vdGU+PENpdGU+PEF1dGhvcj5LaW5rPC9BdXRob3I+PFllYXI+MTk5ODwvWWVhcj48UmVj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=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(103-106)</w:t>
      </w:r>
      <w:r w:rsidRPr="00435079">
        <w:rPr>
          <w:rFonts w:ascii="Times New Roman" w:hAnsi="Times New Roman" w:cs="Times New Roman"/>
        </w:rPr>
        <w:fldChar w:fldCharType="end"/>
      </w:r>
      <w:r w:rsidRPr="00435079">
        <w:rPr>
          <w:rFonts w:ascii="Times New Roman" w:hAnsi="Times New Roman" w:cs="Times New Roman"/>
        </w:rPr>
        <w:t xml:space="preserve">, and </w:t>
      </w:r>
      <w:r w:rsidRPr="00435079">
        <w:rPr>
          <w:rFonts w:ascii="Times New Roman" w:hAnsi="Times New Roman" w:cs="Times New Roman"/>
          <w:i/>
          <w:iCs/>
        </w:rPr>
        <w:t>Candida albicans</w:t>
      </w:r>
      <w:r w:rsidRPr="00435079">
        <w:rPr>
          <w:rFonts w:ascii="Times New Roman" w:hAnsi="Times New Roman" w:cs="Times New Roman"/>
        </w:rPr>
        <w:t xml:space="preserv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&lt;EndNote&gt;&lt;Cite&gt;&lt;Author&gt;Ibrahim&lt;/Author&gt;&lt;Year&gt;2008&lt;/Year&gt;&lt;RecNum&gt;57&lt;/RecNum&gt;&lt;DisplayText&gt;(107, 108)&lt;/DisplayText&gt;&lt;record&gt;&lt;rec-number&gt;57&lt;/rec-number&gt;&lt;foreign-keys&gt;&lt;key app="EN" db-id="dwsxtvw9lxer9me0fpax22fz0dvw5xdxs9vf" timestamp="1631852446"&gt;57&lt;/key&gt;&lt;/foreign-keys&gt;&lt;ref-type name="Journal Article"&gt;17&lt;/ref-type&gt;&lt;contributors&gt;&lt;authors&gt;&lt;author&gt;Ibrahim, El-Sayed Moustafa&lt;/author&gt;&lt;author&gt;Rahman, AKM Shofiqur&lt;/author&gt;&lt;author&gt;Isoda, Rie&lt;/author&gt;&lt;author&gt;Umeda, Kouji&lt;/author&gt;&lt;author&gt;Van Sa, Nguyen&lt;/author&gt;&lt;author&gt;Kodama, Yoshikatsu&lt;/author&gt;&lt;/authors&gt;&lt;/contributors&gt;&lt;titles&gt;&lt;title&gt;In vitro and in vivo effectiveness of egg yolk antibody against Candida albicans (anti-CA IgY)&lt;/title&gt;&lt;secondary-title&gt;Vaccine&lt;/secondary-title&gt;&lt;/titles&gt;&lt;periodical&gt;&lt;full-title&gt;Vaccine&lt;/full-title&gt;&lt;/periodical&gt;&lt;pages&gt;2073-2080&lt;/pages&gt;&lt;volume&gt;26&lt;/volume&gt;&lt;number&gt;17&lt;/number&gt;&lt;dates&gt;&lt;year&gt;2008&lt;/year&gt;&lt;/dates&gt;&lt;isbn&gt;0264-410X&lt;/isbn&gt;&lt;urls&gt;&lt;/urls&gt;&lt;/record&gt;&lt;/Cite&gt;&lt;Cite&gt;&lt;Author&gt;Takeuchi&lt;/Author&gt;&lt;Year&gt;2016&lt;/Year&gt;&lt;RecNum&gt;58&lt;/RecNum&gt;&lt;record&gt;&lt;rec-number&gt;58&lt;/rec-number&gt;&lt;foreign-keys&gt;&lt;key app="EN" db-id="dwsxtvw9lxer9me0fpax22fz0dvw5xdxs9vf" timestamp="1631852904"&gt;58&lt;/key&gt;&lt;/foreign-keys&gt;&lt;ref-type name="Journal Article"&gt;17&lt;/ref-type&gt;&lt;contributors&gt;&lt;authors&gt;&lt;author&gt;Takeuchi, Susumu&lt;/author&gt;&lt;author&gt;Motohashi, Jun&lt;/author&gt;&lt;author&gt;Kimori, Hisato&lt;/author&gt;&lt;author&gt;Nakagawa, Yoichi&lt;/author&gt;&lt;author&gt;Tsurumoto, Akihisa&lt;/author&gt;&lt;/authors&gt;&lt;/contributors&gt;&lt;titles&gt;&lt;title&gt;Effects of oral moisturising gel containing egg yolk antibodies against C andida albicans in older people&lt;/title&gt;&lt;secondary-title&gt;Gerodontology&lt;/secondary-title&gt;&lt;/titles&gt;&lt;periodical&gt;&lt;full-title&gt;Gerodontology&lt;/full-title&gt;&lt;/periodical&gt;&lt;pages&gt;128-134&lt;/pages&gt;&lt;volume&gt;33&lt;/volume&gt;&lt;number&gt;1&lt;/number&gt;&lt;dates&gt;&lt;year&gt;2016&lt;/year&gt;&lt;/dates&gt;&lt;isbn&gt;0734-0664&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(107, 108)</w:t>
      </w:r>
      <w:r w:rsidRPr="00435079">
        <w:rPr>
          <w:rFonts w:ascii="Times New Roman" w:hAnsi="Times New Roman" w:cs="Times New Roman"/>
        </w:rPr>
        <w:fldChar w:fldCharType="end"/>
      </w:r>
      <w:r w:rsidRPr="00435079">
        <w:rPr>
          <w:rFonts w:ascii="Times New Roman" w:hAnsi="Times New Roman" w:cs="Times New Roman"/>
        </w:rPr>
        <w:t xml:space="preserve">. The egg yolk antibodies specific to </w:t>
      </w:r>
      <w:r w:rsidRPr="00435079">
        <w:rPr>
          <w:rFonts w:ascii="Times New Roman" w:hAnsi="Times New Roman" w:cs="Times New Roman"/>
          <w:i/>
          <w:iCs/>
        </w:rPr>
        <w:t>H. pylori</w:t>
      </w:r>
      <w:r w:rsidRPr="00435079">
        <w:rPr>
          <w:rFonts w:ascii="Times New Roman" w:hAnsi="Times New Roman" w:cs="Times New Roman"/>
        </w:rPr>
        <w:t xml:space="preserve"> and </w:t>
      </w:r>
      <w:r w:rsidRPr="00435079">
        <w:rPr>
          <w:rFonts w:ascii="Times New Roman" w:hAnsi="Times New Roman" w:cs="Times New Roman"/>
          <w:i/>
          <w:iCs/>
        </w:rPr>
        <w:t>C. albicans</w:t>
      </w:r>
      <w:r w:rsidRPr="00435079">
        <w:rPr>
          <w:rFonts w:ascii="Times New Roman" w:hAnsi="Times New Roman" w:cs="Times New Roman"/>
        </w:rPr>
        <w:t xml:space="preserve"> have been evaluated in humans with promising protective outcomes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&lt;EndNote&gt;&lt;Cite&gt;&lt;Author&gt;Takeuchi&lt;/Author&gt;&lt;Year&gt;2016&lt;/Year&gt;&lt;RecNum&gt;58&lt;/RecNum&gt;&lt;DisplayText&gt;(102, 108)&lt;/DisplayText&gt;&lt;record&gt;&lt;rec-number&gt;58&lt;/rec-number&gt;&lt;foreign-keys&gt;&lt;key app="EN" db-id="dwsxtvw9lxer9me0fpax22fz0dvw5xdxs9vf" timestamp="1631852904"&gt;58&lt;/key&gt;&lt;/foreign-keys&gt;&lt;ref-type name="Journal Article"&gt;17&lt;/ref-type&gt;&lt;contributors&gt;&lt;authors&gt;&lt;author&gt;Takeuchi, Susumu&lt;/author&gt;&lt;author&gt;Motohashi, Jun&lt;/author&gt;&lt;author&gt;Kimori, Hisato&lt;/author&gt;&lt;author&gt;Nakagawa, Yoichi&lt;/author&gt;&lt;author&gt;Tsurumoto, Akihisa&lt;/author&gt;&lt;/authors&gt;&lt;/contributors&gt;&lt;titles&gt;&lt;title&gt;Effects of oral moisturising gel containing egg yolk antibodies against C andida albicans in older people&lt;/title&gt;&lt;secondary-title&gt;Gerodontology&lt;/secondary-title&gt;&lt;/titles&gt;&lt;periodical&gt;&lt;full-title&gt;Gerodontology&lt;/full-title&gt;&lt;/periodical&gt;&lt;pages&gt;128-134&lt;/pages&gt;&lt;volume&gt;33&lt;/volume&gt;&lt;number&gt;1&lt;/number&gt;&lt;dates&gt;&lt;year&gt;2016&lt;/year&gt;&lt;/dates&gt;&lt;isbn&gt;0734-0664&lt;/isbn&gt;&lt;urls&gt;&lt;/urls&gt;&lt;/record&gt;&lt;/Cite&gt;&lt;Cite&gt;&lt;Author&gt;Horie&lt;/Author&gt;&lt;Year&gt;2004&lt;/Year&gt;&lt;RecNum&gt;53&lt;/RecNum&gt;&lt;record&gt;&lt;rec-number&gt;53&lt;/rec-number&gt;&lt;foreign-keys&gt;&lt;key app="EN" db-id="dwsxtvw9lxer9me0fpax22fz0dvw5xdxs9vf" timestamp="1631833192"&gt;53&lt;/key&gt;&lt;/foreign-keys&gt;&lt;ref-type name="Journal Article"&gt;17&lt;/ref-type&gt;&lt;contributors&gt;&lt;authors&gt;&lt;author&gt;Horie, K&lt;/author&gt;&lt;author&gt;Horie, N&lt;/author&gt;&lt;author&gt;Abdou, AM&lt;/author&gt;&lt;author&gt;Yang, J-O&lt;/author&gt;&lt;author&gt;Yun, S-S&lt;/author&gt;&lt;author&gt;Chun, H-N&lt;/author&gt;&lt;author&gt;Park, C-K&lt;/author&gt;&lt;author&gt;Kim, M&lt;/author&gt;&lt;author&gt;Hatta, H&lt;/author&gt;&lt;/authors&gt;&lt;/contributors&gt;&lt;titles&gt;&lt;title&gt;Suppressive effect of functional drinking yogurt containing specific egg yolk immunoglobulin on Helicobacter pylori in humans&lt;/title&gt;&lt;secondary-title&gt;Journal of dairy science&lt;/secondary-title&gt;&lt;/titles&gt;&lt;periodical&gt;&lt;full-title&gt;Journal of dairy science&lt;/full-title&gt;&lt;/periodical&gt;&lt;pages&gt;4073-4079&lt;/pages&gt;&lt;volume&gt;87&lt;/volume&gt;&lt;number&gt;12&lt;/number&gt;&lt;dates&gt;&lt;year&gt;2004&lt;/year&gt;&lt;/dates&gt;&lt;isbn&gt;0022-0302&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(102, 108)</w:t>
      </w:r>
      <w:r w:rsidRPr="00435079">
        <w:rPr>
          <w:rFonts w:ascii="Times New Roman" w:hAnsi="Times New Roman" w:cs="Times New Roman"/>
        </w:rPr>
        <w:fldChar w:fldCharType="end"/>
      </w:r>
      <w:r w:rsidRPr="00435079">
        <w:rPr>
          <w:rFonts w:ascii="Times New Roman" w:hAnsi="Times New Roman" w:cs="Times New Roman"/>
        </w:rPr>
        <w:t>.</w:t>
      </w:r>
    </w:p>
    <w:bookmarkEnd w:id="53"/>
    <w:p w14:paraId="54964F1F" w14:textId="77777777" w:rsidR="005033BC" w:rsidRPr="00435079" w:rsidRDefault="005033BC" w:rsidP="00F65180">
      <w:pPr>
        <w:spacing w:line="360" w:lineRule="auto"/>
        <w:contextualSpacing/>
        <w:rPr>
          <w:rFonts w:ascii="Times New Roman" w:hAnsi="Times New Roman" w:cs="Times New Roman"/>
        </w:rPr>
      </w:pPr>
    </w:p>
    <w:p w14:paraId="25662B49" w14:textId="50C04E2D"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b/>
          <w:bCs/>
          <w:i/>
          <w:iCs/>
        </w:rPr>
        <w:t xml:space="preserve">Emerging </w:t>
      </w:r>
      <w:r w:rsidRPr="00435079">
        <w:rPr>
          <w:rFonts w:ascii="Times New Roman" w:hAnsi="Times New Roman" w:cs="Times New Roman" w:hint="eastAsia"/>
          <w:b/>
          <w:bCs/>
          <w:i/>
          <w:iCs/>
        </w:rPr>
        <w:t>cor</w:t>
      </w:r>
      <w:r w:rsidRPr="00435079">
        <w:rPr>
          <w:rFonts w:ascii="Times New Roman" w:hAnsi="Times New Roman" w:cs="Times New Roman"/>
          <w:b/>
          <w:bCs/>
          <w:i/>
          <w:iCs/>
        </w:rPr>
        <w:t>onaviruses.</w:t>
      </w:r>
      <w:r w:rsidRPr="00435079">
        <w:rPr>
          <w:rFonts w:ascii="Times New Roman" w:hAnsi="Times New Roman" w:cs="Times New Roman"/>
          <w:b/>
          <w:bCs/>
        </w:rPr>
        <w:t xml:space="preserve"> </w:t>
      </w:r>
      <w:r w:rsidRPr="00435079">
        <w:rPr>
          <w:rFonts w:ascii="Times New Roman" w:hAnsi="Times New Roman" w:cs="Times New Roman"/>
        </w:rPr>
        <w:t>Two highly pathogenic coronaviruses, the severe acute respiratory syndrome coronavirus (SARS-</w:t>
      </w:r>
      <w:proofErr w:type="spellStart"/>
      <w:r w:rsidRPr="00435079">
        <w:rPr>
          <w:rFonts w:ascii="Times New Roman" w:hAnsi="Times New Roman" w:cs="Times New Roman"/>
        </w:rPr>
        <w:t>CoV</w:t>
      </w:r>
      <w:proofErr w:type="spellEnd"/>
      <w:r w:rsidRPr="00435079">
        <w:rPr>
          <w:rFonts w:ascii="Times New Roman" w:hAnsi="Times New Roman" w:cs="Times New Roman"/>
        </w:rPr>
        <w:t>) and Middle East respiratory syndrome coronavirus (MERS-</w:t>
      </w:r>
      <w:proofErr w:type="spellStart"/>
      <w:r w:rsidRPr="00435079">
        <w:rPr>
          <w:rFonts w:ascii="Times New Roman" w:hAnsi="Times New Roman" w:cs="Times New Roman"/>
        </w:rPr>
        <w:t>CoV</w:t>
      </w:r>
      <w:proofErr w:type="spellEnd"/>
      <w:r w:rsidRPr="00435079">
        <w:rPr>
          <w:rFonts w:ascii="Times New Roman" w:hAnsi="Times New Roman" w:cs="Times New Roman"/>
        </w:rPr>
        <w:t xml:space="preserve">), emerged and caused fatal respiratory illness in humans in 2002 and 2012, respectively. Recently, a novel and highly transmissible coronavirus, designated </w:t>
      </w:r>
      <w:bookmarkStart w:id="56" w:name="OLE_LINK7"/>
      <w:r w:rsidRPr="00435079">
        <w:rPr>
          <w:rFonts w:ascii="Times New Roman" w:hAnsi="Times New Roman" w:cs="Times New Roman"/>
        </w:rPr>
        <w:t xml:space="preserve">as </w:t>
      </w:r>
      <w:bookmarkStart w:id="57" w:name="OLE_LINK8"/>
      <w:r w:rsidRPr="00435079">
        <w:rPr>
          <w:rFonts w:ascii="Times New Roman" w:hAnsi="Times New Roman" w:cs="Times New Roman"/>
        </w:rPr>
        <w:t xml:space="preserve">SARS-CoV-2, </w:t>
      </w:r>
      <w:bookmarkEnd w:id="57"/>
      <w:r w:rsidRPr="00435079">
        <w:rPr>
          <w:rFonts w:ascii="Times New Roman" w:hAnsi="Times New Roman" w:cs="Times New Roman"/>
        </w:rPr>
        <w:t xml:space="preserve">has led to an extraordinary health emergency </w:t>
      </w:r>
      <w:bookmarkEnd w:id="56"/>
      <w:r w:rsidRPr="00435079">
        <w:rPr>
          <w:rFonts w:ascii="Times New Roman" w:hAnsi="Times New Roman" w:cs="Times New Roman"/>
        </w:rPr>
        <w:t xml:space="preserve">globally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&lt;EndNote&gt;&lt;Cite&gt;&lt;Author&gt;Hu&lt;/Author&gt;&lt;Year&gt;2021&lt;/Year&gt;&lt;RecNum&gt;20&lt;/RecNum&gt;&lt;DisplayText&gt;(109)&lt;/DisplayText&gt;&lt;record&gt;&lt;rec-number&gt;20&lt;/rec-number&gt;&lt;foreign-keys&gt;&lt;key app="EN" db-id="dwsxtvw9lxer9me0fpax22fz0dvw5xdxs9vf" timestamp="1631493765"&gt;20&lt;/key&gt;&lt;/foreign-keys&gt;&lt;ref-type name="Journal Article"&gt;17&lt;/ref-type&gt;&lt;contributors&gt;&lt;authors&gt;&lt;author&gt;Hu, Ben&lt;/author&gt;&lt;author&gt;Guo, Hua&lt;/author&gt;&lt;author&gt;Zhou, Peng&lt;/author&gt;&lt;author&gt;Shi, Zheng-Li&lt;/author&gt;&lt;/authors&gt;&lt;/contributors&gt;&lt;titles&gt;&lt;title&gt;Characteristics of SARS-CoV-2 and COVID-19&lt;/title&gt;&lt;secondary-title&gt;Nature Reviews Microbiology&lt;/secondary-title&gt;&lt;/titles&gt;&lt;periodical&gt;&lt;full-title&gt;Nature Reviews Microbiology&lt;/full-title&gt;&lt;/periodical&gt;&lt;pages&gt;141-154&lt;/pages&gt;&lt;volume&gt;19&lt;/volume&gt;&lt;number&gt;3&lt;/number&gt;&lt;dates&gt;&lt;year&gt;2021&lt;/year&gt;&lt;/dates&gt;&lt;isbn&gt;1740-1534&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(109)</w:t>
      </w:r>
      <w:r w:rsidRPr="00435079">
        <w:rPr>
          <w:rFonts w:ascii="Times New Roman" w:hAnsi="Times New Roman" w:cs="Times New Roman"/>
        </w:rPr>
        <w:fldChar w:fldCharType="end"/>
      </w:r>
      <w:r w:rsidRPr="00435079">
        <w:rPr>
          <w:rFonts w:ascii="Times New Roman" w:hAnsi="Times New Roman" w:cs="Times New Roman"/>
        </w:rPr>
        <w:t xml:space="preserve">. </w:t>
      </w:r>
      <w:bookmarkStart w:id="58" w:name="OLE_LINK6"/>
      <w:r w:rsidRPr="00435079">
        <w:rPr>
          <w:rFonts w:ascii="Times New Roman" w:hAnsi="Times New Roman" w:cs="Times New Roman"/>
        </w:rPr>
        <w:t>D</w:t>
      </w:r>
      <w:r w:rsidRPr="00435079">
        <w:rPr>
          <w:rFonts w:ascii="Times New Roman" w:hAnsi="Times New Roman" w:cs="Times New Roman" w:hint="eastAsia"/>
        </w:rPr>
        <w:t>eve</w:t>
      </w:r>
      <w:r w:rsidRPr="00435079">
        <w:rPr>
          <w:rFonts w:ascii="Times New Roman" w:hAnsi="Times New Roman" w:cs="Times New Roman"/>
        </w:rPr>
        <w:t xml:space="preserve">lopment of antiviral drugs and vaccines is highly warranted, but these approaches are inherently lengthy and costly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&lt;EndNote&gt;&lt;Cite&gt;&lt;Author&gt;Adamson&lt;/Author&gt;&lt;Year&gt;2021&lt;/Year&gt;&lt;RecNum&gt;22&lt;/RecNum&gt;&lt;DisplayText&gt;(110, 111)&lt;/DisplayText&gt;&lt;record&gt;&lt;rec-number&gt;22&lt;/rec-number&gt;&lt;foreign-keys&gt;&lt;key app="EN" db-id="dwsxtvw9lxer9me0fpax22fz0dvw5xdxs9vf" timestamp="1631496945"&gt;22&lt;/key&gt;&lt;/foreign-keys&gt;&lt;ref-type name="Journal Article"&gt;17&lt;/ref-type&gt;&lt;contributors&gt;&lt;authors&gt;&lt;author&gt;Adamson, Catherine S&lt;/author&gt;&lt;author&gt;Chibale, Kelly&lt;/author&gt;&lt;author&gt;Goss, Rebecca JM&lt;/author&gt;&lt;author&gt;Jaspars, Marcel&lt;/author&gt;&lt;author&gt;Newman, David J&lt;/author&gt;&lt;author&gt;Dorrington, Rosemary A&lt;/author&gt;&lt;/authors&gt;&lt;/contributors&gt;&lt;titles&gt;&lt;title&gt;Antiviral drug discovery: Preparing for the next pandemic&lt;/title&gt;&lt;secondary-title&gt;Chemical Society Reviews&lt;/secondary-title&gt;&lt;/titles&gt;&lt;periodical&gt;&lt;full-title&gt;Chemical Society Reviews&lt;/full-title&gt;&lt;/periodical&gt;&lt;dates&gt;&lt;year&gt;2021&lt;/year&gt;&lt;/dates&gt;&lt;urls&gt;&lt;/urls&gt;&lt;/record&gt;&lt;/Cite&gt;&lt;Cite&gt;&lt;Author&gt;Pardi&lt;/Author&gt;&lt;Year&gt;2020&lt;/Year&gt;&lt;RecNum&gt;23&lt;/RecNum&gt;&lt;record&gt;&lt;rec-number&gt;23&lt;/rec-number&gt;&lt;foreign-keys&gt;&lt;key app="EN" db-id="dwsxtvw9lxer9me0fpax22fz0dvw5xdxs9vf" timestamp="1631496972"&gt;23&lt;/key&gt;&lt;/foreign-keys&gt;&lt;ref-type name="Journal Article"&gt;17&lt;/ref-type&gt;&lt;contributors&gt;&lt;authors&gt;&lt;author&gt;Pardi, Norbert&lt;/author&gt;&lt;author&gt;Weissman, Drew&lt;/author&gt;&lt;/authors&gt;&lt;/contributors&gt;&lt;titles&gt;&lt;title&gt;Development of vaccines and antivirals for combating viral pandemics&lt;/title&gt;&lt;secondary-title&gt;Nature Biomedical Engineering&lt;/secondary-title&gt;&lt;/titles&gt;&lt;periodical&gt;&lt;full-title&gt;Nature Biomedical Engineering&lt;/full-title&gt;&lt;/periodical&gt;&lt;pages&gt;1128-1133&lt;/pages&gt;&lt;volume&gt;4&lt;/volume&gt;&lt;number&gt;12&lt;/number&gt;&lt;dates&gt;&lt;year&gt;2020&lt;/year&gt;&lt;/dates&gt;&lt;isbn&gt;2157-846X&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(110, 111)</w:t>
      </w:r>
      <w:r w:rsidRPr="00435079">
        <w:rPr>
          <w:rFonts w:ascii="Times New Roman" w:hAnsi="Times New Roman" w:cs="Times New Roman"/>
        </w:rPr>
        <w:fldChar w:fldCharType="end"/>
      </w:r>
      <w:r w:rsidRPr="00435079">
        <w:rPr>
          <w:rFonts w:ascii="Times New Roman" w:hAnsi="Times New Roman" w:cs="Times New Roman"/>
        </w:rPr>
        <w:t xml:space="preserve">. Although the vaccines against </w:t>
      </w:r>
      <w:bookmarkStart w:id="59" w:name="OLE_LINK9"/>
      <w:r w:rsidRPr="00435079">
        <w:rPr>
          <w:rFonts w:ascii="Times New Roman" w:hAnsi="Times New Roman" w:cs="Times New Roman"/>
        </w:rPr>
        <w:t xml:space="preserve">SARS-CoV-2 </w:t>
      </w:r>
      <w:bookmarkEnd w:id="59"/>
      <w:r w:rsidRPr="00435079">
        <w:rPr>
          <w:rFonts w:ascii="Times New Roman" w:hAnsi="Times New Roman" w:cs="Times New Roman"/>
        </w:rPr>
        <w:t xml:space="preserve">have been developed, produced, and deployed </w:t>
      </w:r>
      <w:r w:rsidR="0062165E">
        <w:rPr>
          <w:rFonts w:ascii="Times New Roman" w:hAnsi="Times New Roman" w:cs="Times New Roman"/>
        </w:rPr>
        <w:t>at</w:t>
      </w:r>
      <w:r w:rsidRPr="00435079">
        <w:rPr>
          <w:rFonts w:ascii="Times New Roman" w:hAnsi="Times New Roman" w:cs="Times New Roman"/>
        </w:rPr>
        <w:t xml:space="preserve"> an unprecedented speed, there are still some major limitations and hurdles for the vaccine strategy against SARS-CoV-2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&lt;EndNote&gt;&lt;Cite&gt;&lt;Author&gt;Wouters&lt;/Author&gt;&lt;Year&gt;2021&lt;/Year&gt;&lt;RecNum&gt;24&lt;/RecNum&gt;&lt;DisplayText&gt;(112)&lt;/DisplayText&gt;&lt;record&gt;&lt;rec-number&gt;24&lt;/rec-number&gt;&lt;foreign-keys&gt;&lt;key app="EN" db-id="dwsxtvw9lxer9me0fpax22fz0dvw5xdxs9vf" timestamp="1631497946"&gt;24&lt;/key&gt;&lt;/foreign-keys&gt;&lt;ref-type name="Journal Article"&gt;17&lt;/ref-type&gt;&lt;contributors&gt;&lt;authors&gt;&lt;author&gt;Wouters, Olivier J&lt;/author&gt;&lt;author&gt;Shadlen, Kenneth C&lt;/author&gt;&lt;author&gt;Salcher-Konrad, Maximilian&lt;/author&gt;&lt;author&gt;Pollard, Andrew J&lt;/author&gt;&lt;author&gt;Larson, Heidi J&lt;/author&gt;&lt;author&gt;Teerawattananon, Yot&lt;/author&gt;&lt;author&gt;Jit, Mark&lt;/author&gt;&lt;/authors&gt;&lt;/contributors&gt;&lt;titles&gt;&lt;title&gt;Challenges in ensuring global access to COVID-19 vaccines: production, affordability, allocation, and deployment&lt;/title&gt;&lt;secondary-title&gt;The Lancet&lt;/secondary-title&gt;&lt;/titles&gt;&lt;periodical&gt;&lt;full-title&gt;The Lancet&lt;/full-title&gt;&lt;/periodical&gt;&lt;dates&gt;&lt;year&gt;2021&lt;/year&gt;&lt;/dates&gt;&lt;isbn&gt;0140-6736&lt;/isbn&gt;&lt;urls&gt;&lt;/urls&gt;&lt;/record&gt;&lt;/Cite&gt;&lt;/EndNote&gt;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(112)</w:t>
      </w:r>
      <w:r w:rsidRPr="00435079">
        <w:rPr>
          <w:rFonts w:ascii="Times New Roman" w:hAnsi="Times New Roman" w:cs="Times New Roman"/>
        </w:rPr>
        <w:fldChar w:fldCharType="end"/>
      </w:r>
      <w:r w:rsidRPr="00435079">
        <w:rPr>
          <w:rFonts w:ascii="Times New Roman" w:hAnsi="Times New Roman" w:cs="Times New Roman"/>
        </w:rPr>
        <w:t xml:space="preserve">. For instance, the vaccines may not provide effective protection for immunodeficient people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&lt;EndNote&gt;&lt;Cite&gt;&lt;Author&gt;Haidar&lt;/Author&gt;&lt;Year&gt;2021&lt;/Year&gt;&lt;RecNum&gt;26&lt;/RecNum&gt;&lt;DisplayText&gt;(113)&lt;/DisplayText&gt;&lt;record&gt;&lt;rec-number&gt;26&lt;/rec-number&gt;&lt;foreign-keys&gt;&lt;key app="EN" db-id="dwsxtvw9lxer9me0fpax22fz0dvw5xdxs9vf" timestamp="1631506975"&gt;26&lt;/key&gt;&lt;/foreign-keys&gt;&lt;ref-type name="Journal Article"&gt;17&lt;/ref-type&gt;&lt;contributors&gt;&lt;authors&gt;&lt;author&gt;Haidar, Ghady&lt;/author&gt;&lt;author&gt;Mellors, John W&lt;/author&gt;&lt;/authors&gt;&lt;/contributors&gt;&lt;titles&gt;&lt;title&gt;Improving the Outcomes of Immunocompromised Patients with COVID-19&lt;/title&gt;&lt;secondary-title&gt;Clinical Infectious Diseases&lt;/secondary-title&gt;&lt;/titles&gt;&lt;periodical&gt;&lt;full-title&gt;Clinical Infectious Diseases&lt;/full-title&gt;&lt;/periodical&gt;&lt;dates&gt;&lt;year&gt;2021&lt;/year&gt;&lt;/dates&gt;&lt;urls&gt;&lt;/urls&gt;&lt;/record&gt;&lt;/Cite&gt;&lt;/EndNote&gt;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(113)</w:t>
      </w:r>
      <w:r w:rsidRPr="00435079">
        <w:rPr>
          <w:rFonts w:ascii="Times New Roman" w:hAnsi="Times New Roman" w:cs="Times New Roman"/>
        </w:rPr>
        <w:fldChar w:fldCharType="end"/>
      </w:r>
      <w:r w:rsidRPr="00435079">
        <w:rPr>
          <w:rFonts w:ascii="Times New Roman" w:hAnsi="Times New Roman" w:cs="Times New Roman"/>
        </w:rPr>
        <w:t>. Ramping up vaccine manufacturing is limited by</w:t>
      </w:r>
      <w:r w:rsidR="0062165E">
        <w:rPr>
          <w:rFonts w:ascii="Times New Roman" w:hAnsi="Times New Roman" w:cs="Times New Roman"/>
        </w:rPr>
        <w:t xml:space="preserve"> a</w:t>
      </w:r>
      <w:r w:rsidRPr="00435079">
        <w:rPr>
          <w:rFonts w:ascii="Times New Roman" w:hAnsi="Times New Roman" w:cs="Times New Roman"/>
        </w:rPr>
        <w:t xml:space="preserve"> global shortage of </w:t>
      </w:r>
      <w:bookmarkStart w:id="60" w:name="OLE_LINK10"/>
      <w:r w:rsidRPr="00435079">
        <w:rPr>
          <w:rFonts w:ascii="Times New Roman" w:hAnsi="Times New Roman" w:cs="Times New Roman"/>
        </w:rPr>
        <w:t xml:space="preserve">essential materials, which especially </w:t>
      </w:r>
      <w:bookmarkEnd w:id="60"/>
      <w:r w:rsidRPr="00435079">
        <w:rPr>
          <w:rFonts w:ascii="Times New Roman" w:hAnsi="Times New Roman" w:cs="Times New Roman"/>
        </w:rPr>
        <w:t xml:space="preserve">delays the vaccine availability to developing countries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&lt;EndNote&gt;&lt;Cite&gt;&lt;Author&gt;Lee&lt;/Author&gt;&lt;Year&gt;2021&lt;/Year&gt;&lt;RecNum&gt;19&lt;/RecNum&gt;&lt;DisplayText&gt;(84)&lt;/DisplayText&gt;&lt;record&gt;&lt;rec-number&gt;19&lt;/rec-number&gt;&lt;foreign-keys&gt;&lt;key app="EN" db-id="dwsxtvw9lxer9me0fpax22fz0dvw5xdxs9vf" timestamp="1631473990"&gt;19&lt;/key&gt;&lt;/foreign-keys&gt;&lt;ref-type name="Journal Article"&gt;17&lt;/ref-type&gt;&lt;contributors&gt;&lt;authors&gt;&lt;author&gt;Lee, Lucia&lt;/author&gt;&lt;author&gt;Samardzic, Kate&lt;/author&gt;&lt;author&gt;Wallach, Michael&lt;/author&gt;&lt;author&gt;Frumkin, Lyn R&lt;/author&gt;&lt;author&gt;Mochly-Rosen, Daria&lt;/author&gt;&lt;/authors&gt;&lt;/contributors&gt;&lt;titles&gt;&lt;title&gt;Immunoglobulin Y for Potential Diagnostic and Therapeutic Applications in Infectious Diseases&lt;/title&gt;&lt;secondary-title&gt;Frontiers in Immunology&lt;/secondary-title&gt;&lt;/titles&gt;&lt;periodical&gt;&lt;full-title&gt;Frontiers in Immunology&lt;/full-title&gt;&lt;/periodical&gt;&lt;pages&gt;2257&lt;/pages&gt;&lt;volume&gt;12&lt;/volume&gt;&lt;dates&gt;&lt;year&gt;2021&lt;/year&gt;&lt;/dates&gt;&lt;isbn&gt;1664-3224&lt;/isbn&gt;&lt;urls&gt;&lt;/urls&gt;&lt;/record&gt;&lt;/Cite&gt;&lt;/EndNote&gt;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(84)</w:t>
      </w:r>
      <w:r w:rsidRPr="00435079">
        <w:rPr>
          <w:rFonts w:ascii="Times New Roman" w:hAnsi="Times New Roman" w:cs="Times New Roman"/>
        </w:rPr>
        <w:fldChar w:fldCharType="end"/>
      </w:r>
      <w:r w:rsidRPr="00435079">
        <w:rPr>
          <w:rFonts w:ascii="Times New Roman" w:hAnsi="Times New Roman" w:cs="Times New Roman"/>
        </w:rPr>
        <w:t xml:space="preserve">. Vaccine hesitancy is prevalent worldwide due to various concerns or misinformation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&lt;EndNote&gt;&lt;Cite&gt;&lt;Author&gt;Wouters&lt;/Author&gt;&lt;Year&gt;2021&lt;/Year&gt;&lt;RecNum&gt;24&lt;/RecNum&gt;&lt;DisplayText&gt;(112)&lt;/DisplayText&gt;&lt;record&gt;&lt;rec-number&gt;24&lt;/rec-number&gt;&lt;foreign-keys&gt;&lt;key app="EN" db-id="dwsxtvw9lxer9me0fpax22fz0dvw5xdxs9vf" timestamp="1631497946"&gt;24&lt;/key&gt;&lt;/foreign-keys&gt;&lt;ref-type name="Journal Article"&gt;17&lt;/ref-type&gt;&lt;contributors&gt;&lt;authors&gt;&lt;author&gt;Wouters, Olivier J&lt;/author&gt;&lt;author&gt;Shadlen, Kenneth C&lt;/author&gt;&lt;author&gt;Salcher-Konrad, Maximilian&lt;/author&gt;&lt;author&gt;Pollard, Andrew J&lt;/author&gt;&lt;author&gt;Larson, Heidi J&lt;/author&gt;&lt;author&gt;Teerawattananon, Yot&lt;/author&gt;&lt;author&gt;Jit, Mark&lt;/author&gt;&lt;/authors&gt;&lt;/contributors&gt;&lt;titles&gt;&lt;title&gt;Challenges in ensuring global access to COVID-19 vaccines: production, affordability, allocation, and deployment&lt;/title&gt;&lt;secondary-title&gt;The Lancet&lt;/secondary-title&gt;&lt;/titles&gt;&lt;periodical&gt;&lt;full-title&gt;The Lancet&lt;/full-title&gt;&lt;/periodical&gt;&lt;dates&gt;&lt;year&gt;2021&lt;/year&gt;&lt;/dates&gt;&lt;isbn&gt;0140-6736&lt;/isbn&gt;&lt;urls&gt;&lt;/urls&gt;&lt;/record&gt;&lt;/Cite&gt;&lt;/EndNote&gt;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(112)</w:t>
      </w:r>
      <w:r w:rsidRPr="00435079">
        <w:rPr>
          <w:rFonts w:ascii="Times New Roman" w:hAnsi="Times New Roman" w:cs="Times New Roman"/>
        </w:rPr>
        <w:fldChar w:fldCharType="end"/>
      </w:r>
      <w:r w:rsidRPr="00435079">
        <w:rPr>
          <w:rFonts w:ascii="Times New Roman" w:hAnsi="Times New Roman" w:cs="Times New Roman"/>
        </w:rPr>
        <w:t xml:space="preserve">. Considering the high infectivity and morbidity of the emerging coronaviruses, inclusion of coronavirus-specific egg yolk IgY in </w:t>
      </w:r>
      <w:r w:rsidR="0062165E">
        <w:rPr>
          <w:rFonts w:ascii="Times New Roman" w:hAnsi="Times New Roman" w:cs="Times New Roman"/>
        </w:rPr>
        <w:t xml:space="preserve">a </w:t>
      </w:r>
      <w:r w:rsidRPr="00435079">
        <w:rPr>
          <w:rFonts w:ascii="Times New Roman" w:hAnsi="Times New Roman" w:cs="Times New Roman"/>
        </w:rPr>
        <w:t xml:space="preserve">nasal spray to neutralize the virus upon the entry into human body is likely a feasible and effective approach to control the transmission and severity of the disease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&lt;EndNote&gt;&lt;Cite&gt;&lt;Author&gt;Lee&lt;/Author&gt;&lt;Year&gt;2021&lt;/Year&gt;&lt;RecNum&gt;19&lt;/RecNum&gt;&lt;DisplayText&gt;(84)&lt;/DisplayText&gt;&lt;record&gt;&lt;rec-number&gt;19&lt;/rec-number&gt;&lt;foreign-keys&gt;&lt;key app="EN" db-id="dwsxtvw9lxer9me0fpax22fz0dvw5xdxs9vf" timestamp="1631473990"&gt;19&lt;/key&gt;&lt;/foreign-keys&gt;&lt;ref-type name="Journal Article"&gt;17&lt;/ref-type&gt;&lt;contributors&gt;&lt;authors&gt;&lt;author&gt;Lee, Lucia&lt;/author&gt;&lt;author&gt;Samardzic, Kate&lt;/author&gt;&lt;author&gt;Wallach, Michael&lt;/author&gt;&lt;author&gt;Frumkin, Lyn R&lt;/author&gt;&lt;author&gt;Mochly-Rosen, Daria&lt;/author&gt;&lt;/authors&gt;&lt;/contributors&gt;&lt;titles&gt;&lt;title&gt;Immunoglobulin Y for Potential Diagnostic and Therapeutic Applications in Infectious Diseases&lt;/title&gt;&lt;secondary-title&gt;Frontiers in Immunology&lt;/secondary-title&gt;&lt;/titles&gt;&lt;periodical&gt;&lt;full-title&gt;Frontiers in Immunology&lt;/full-title&gt;&lt;/periodical&gt;&lt;pages&gt;2257&lt;/pages&gt;&lt;volume&gt;12&lt;/volume&gt;&lt;dates&gt;&lt;year&gt;2021&lt;/year&gt;&lt;/dates&gt;&lt;isbn&gt;1664-3224&lt;/isbn&gt;&lt;urls&gt;&lt;/urls&gt;&lt;/record&gt;&lt;/Cite&gt;&lt;/EndNote&gt;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(84)</w:t>
      </w:r>
      <w:r w:rsidRPr="00435079">
        <w:rPr>
          <w:rFonts w:ascii="Times New Roman" w:hAnsi="Times New Roman" w:cs="Times New Roman"/>
        </w:rPr>
        <w:fldChar w:fldCharType="end"/>
      </w:r>
      <w:r w:rsidRPr="00435079">
        <w:rPr>
          <w:rFonts w:ascii="Times New Roman" w:hAnsi="Times New Roman" w:cs="Times New Roman"/>
        </w:rPr>
        <w:t>.</w:t>
      </w:r>
    </w:p>
    <w:p w14:paraId="5B974CE2" w14:textId="77777777" w:rsidR="005033BC" w:rsidRPr="00435079" w:rsidRDefault="005033BC" w:rsidP="00F65180">
      <w:pPr>
        <w:spacing w:line="360" w:lineRule="auto"/>
        <w:contextualSpacing/>
        <w:rPr>
          <w:rFonts w:ascii="Times New Roman" w:hAnsi="Times New Roman" w:cs="Times New Roman"/>
        </w:rPr>
      </w:pPr>
    </w:p>
    <w:p w14:paraId="566D713D" w14:textId="2FEBE1C5"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rPr>
        <w:t xml:space="preserve">Development of the egg yolk IgY directed against the emerging coronaviruses has been reported in several studies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&lt;EndNote&gt;&lt;Cite&gt;&lt;Author&gt;Lee&lt;/Author&gt;&lt;Year&gt;2021&lt;/Year&gt;&lt;RecNum&gt;19&lt;/RecNum&gt;&lt;DisplayText&gt;(84)&lt;/DisplayText&gt;&lt;record&gt;&lt;rec-number&gt;19&lt;/rec-number&gt;&lt;foreign-keys&gt;&lt;key app="EN" db-id="dwsxtvw9lxer9me0fpax22fz0dvw5xdxs9vf" timestamp="1631473990"&gt;19&lt;/key&gt;&lt;/foreign-keys&gt;&lt;ref-type name="Journal Article"&gt;17&lt;/ref-type&gt;&lt;contributors&gt;&lt;authors&gt;&lt;author&gt;Lee, Lucia&lt;/author&gt;&lt;author&gt;Samardzic, Kate&lt;/author&gt;&lt;author&gt;Wallach, Michael&lt;/author&gt;&lt;author&gt;Frumkin, Lyn R&lt;/author&gt;&lt;author&gt;Mochly-Rosen, Daria&lt;/author&gt;&lt;/authors&gt;&lt;/contributors&gt;&lt;titles&gt;&lt;title&gt;Immunoglobulin Y for Potential Diagnostic and Therapeutic Applications in Infectious Diseases&lt;/title&gt;&lt;secondary-title&gt;Frontiers in Immunology&lt;/secondary-title&gt;&lt;/titles&gt;&lt;periodical&gt;&lt;full-title&gt;Frontiers in Immunology&lt;/full-title&gt;&lt;/periodical&gt;&lt;pages&gt;2257&lt;/pages&gt;&lt;volume&gt;12&lt;/volume&gt;&lt;dates&gt;&lt;year&gt;2021&lt;/year&gt;&lt;/dates&gt;&lt;isbn&gt;1664-3224&lt;/isbn&gt;&lt;urls&gt;&lt;/urls&gt;&lt;/record&gt;&lt;/Cite&gt;&lt;/EndNote&gt;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(84)</w:t>
      </w:r>
      <w:r w:rsidRPr="00435079">
        <w:rPr>
          <w:rFonts w:ascii="Times New Roman" w:hAnsi="Times New Roman" w:cs="Times New Roman"/>
        </w:rPr>
        <w:fldChar w:fldCharType="end"/>
      </w:r>
      <w:r w:rsidRPr="00435079">
        <w:rPr>
          <w:rFonts w:ascii="Times New Roman" w:hAnsi="Times New Roman" w:cs="Times New Roman"/>
        </w:rPr>
        <w:t xml:space="preserve">. Yu </w:t>
      </w:r>
      <w:r w:rsidRPr="00435079">
        <w:rPr>
          <w:rFonts w:ascii="Times New Roman" w:hAnsi="Times New Roman" w:cs="Times New Roman"/>
          <w:i/>
          <w:iCs/>
        </w:rPr>
        <w:t>et al.</w:t>
      </w:r>
      <w:r w:rsidRPr="00435079">
        <w:rPr>
          <w:rFonts w:ascii="Times New Roman" w:hAnsi="Times New Roman" w:cs="Times New Roman"/>
        </w:rPr>
        <w:t xml:space="preserve"> developed anti-SARS-</w:t>
      </w:r>
      <w:proofErr w:type="spellStart"/>
      <w:r w:rsidRPr="00435079">
        <w:rPr>
          <w:rFonts w:ascii="Times New Roman" w:hAnsi="Times New Roman" w:cs="Times New Roman"/>
        </w:rPr>
        <w:t>CoV</w:t>
      </w:r>
      <w:proofErr w:type="spellEnd"/>
      <w:r w:rsidRPr="00435079">
        <w:rPr>
          <w:rFonts w:ascii="Times New Roman" w:hAnsi="Times New Roman" w:cs="Times New Roman"/>
        </w:rPr>
        <w:t xml:space="preserve"> egg yolk IgY by immunizing hens with the inactivated virus. The extracted IgY effectively neutralized SARS-</w:t>
      </w:r>
      <w:proofErr w:type="spellStart"/>
      <w:r w:rsidRPr="00435079">
        <w:rPr>
          <w:rFonts w:ascii="Times New Roman" w:hAnsi="Times New Roman" w:cs="Times New Roman"/>
        </w:rPr>
        <w:t>CoV</w:t>
      </w:r>
      <w:proofErr w:type="spellEnd"/>
      <w:r w:rsidRPr="00435079">
        <w:rPr>
          <w:rFonts w:ascii="Times New Roman" w:hAnsi="Times New Roman" w:cs="Times New Roman"/>
        </w:rPr>
        <w:t xml:space="preserve"> in VERO cells </w:t>
      </w:r>
      <w:r w:rsidRPr="00435079">
        <w:rPr>
          <w:rFonts w:ascii="Times New Roman" w:hAnsi="Times New Roman" w:cs="Times New Roman"/>
        </w:rPr>
        <w:lastRenderedPageBreak/>
        <w:t>and showed excellent thermal and acidic stability in lyophilized form</w:t>
      </w:r>
      <w:r w:rsidR="009053D5">
        <w:rPr>
          <w:rFonts w:ascii="Times New Roman" w:hAnsi="Times New Roman" w:cs="Times New Roman"/>
        </w:rPr>
        <w:t xml:space="preserve"> </w:t>
      </w:r>
      <w:r w:rsidR="009053D5"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&lt;EndNote&gt;&lt;Cite&gt;&lt;Author&gt;Fu&lt;/Author&gt;&lt;Year&gt;2006&lt;/Year&gt;&lt;RecNum&gt;27&lt;/RecNum&gt;&lt;DisplayText&gt;(114)&lt;/DisplayText&gt;&lt;record&gt;&lt;rec-number&gt;27&lt;/rec-number&gt;&lt;foreign-keys&gt;&lt;key app="EN" db-id="dwsxtvw9lxer9me0fpax22fz0dvw5xdxs9vf" timestamp="1631630677"&gt;27&lt;/key&gt;&lt;/foreign-keys&gt;&lt;ref-type name="Journal Article"&gt;17&lt;/ref-type&gt;&lt;contributors&gt;&lt;authors&gt;&lt;author&gt;Fu, Chao-Yang&lt;/author&gt;&lt;author&gt;Huang, He&lt;/author&gt;&lt;author&gt;Wang, Xiao-Mei&lt;/author&gt;&lt;author&gt;Liu, Yong-Gang&lt;/author&gt;&lt;author&gt;Wang, Zhi-Guo&lt;/author&gt;&lt;author&gt;Cui, Shang-Jin&lt;/author&gt;&lt;author&gt;Gao, Hong-Lei&lt;/author&gt;&lt;author&gt;Li, Zan&lt;/author&gt;&lt;author&gt;Li, Jing-Peng&lt;/author&gt;&lt;author&gt;Kong, Xian-Gang&lt;/author&gt;&lt;/authors&gt;&lt;/contributors&gt;&lt;titles&gt;&lt;title&gt;Preparation and evaluation of anti-SARS coronavirus IgY from yolks of immunized SPF chickens&lt;/title&gt;&lt;secondary-title&gt;Journal of virological methods&lt;/secondary-title&gt;&lt;/titles&gt;&lt;periodical&gt;&lt;full-title&gt;Journal of virological methods&lt;/full-title&gt;&lt;/periodical&gt;&lt;pages&gt;112-115&lt;/pages&gt;&lt;volume&gt;133&lt;/volume&gt;&lt;number&gt;1&lt;/number&gt;&lt;dates&gt;&lt;year&gt;2006&lt;/year&gt;&lt;/dates&gt;&lt;isbn&gt;0166-0934&lt;/isbn&gt;&lt;urls&gt;&lt;/urls&gt;&lt;/record&gt;&lt;/Cite&gt;&lt;/EndNote&gt;</w:instrText>
      </w:r>
      <w:r w:rsidR="009053D5" w:rsidRPr="00435079">
        <w:rPr>
          <w:rFonts w:ascii="Times New Roman" w:hAnsi="Times New Roman" w:cs="Times New Roman"/>
        </w:rPr>
        <w:fldChar w:fldCharType="separate"/>
      </w:r>
      <w:r w:rsidR="00D3546B">
        <w:rPr>
          <w:rFonts w:ascii="Times New Roman" w:hAnsi="Times New Roman" w:cs="Times New Roman"/>
          <w:noProof/>
        </w:rPr>
        <w:t>(114)</w:t>
      </w:r>
      <w:r w:rsidR="009053D5" w:rsidRPr="00435079">
        <w:rPr>
          <w:rFonts w:ascii="Times New Roman" w:hAnsi="Times New Roman" w:cs="Times New Roman"/>
        </w:rPr>
        <w:fldChar w:fldCharType="end"/>
      </w:r>
      <w:r w:rsidRPr="00435079">
        <w:rPr>
          <w:rFonts w:ascii="Times New Roman" w:hAnsi="Times New Roman" w:cs="Times New Roman"/>
        </w:rPr>
        <w:t>. Similarly, Abbas</w:t>
      </w:r>
      <w:r w:rsidRPr="00435079">
        <w:rPr>
          <w:rFonts w:ascii="Times New Roman" w:hAnsi="Times New Roman" w:cs="Times New Roman"/>
          <w:i/>
          <w:iCs/>
        </w:rPr>
        <w:t xml:space="preserve"> et al.</w:t>
      </w:r>
      <w:r w:rsidRPr="00435079">
        <w:rPr>
          <w:rFonts w:ascii="Times New Roman" w:hAnsi="Times New Roman" w:cs="Times New Roman"/>
        </w:rPr>
        <w:t xml:space="preserve"> generated egg yolk IgY directed against spike protein of MERS-</w:t>
      </w:r>
      <w:proofErr w:type="spellStart"/>
      <w:r w:rsidRPr="00435079">
        <w:rPr>
          <w:rFonts w:ascii="Times New Roman" w:hAnsi="Times New Roman" w:cs="Times New Roman"/>
        </w:rPr>
        <w:t>CoV</w:t>
      </w:r>
      <w:proofErr w:type="spellEnd"/>
      <w:r w:rsidRPr="00435079">
        <w:rPr>
          <w:rFonts w:ascii="Times New Roman" w:hAnsi="Times New Roman" w:cs="Times New Roman"/>
        </w:rPr>
        <w:t>. The purified IgY neutralized MERS-</w:t>
      </w:r>
      <w:proofErr w:type="spellStart"/>
      <w:r w:rsidRPr="00435079">
        <w:rPr>
          <w:rFonts w:ascii="Times New Roman" w:hAnsi="Times New Roman" w:cs="Times New Roman"/>
        </w:rPr>
        <w:t>CoV</w:t>
      </w:r>
      <w:proofErr w:type="spellEnd"/>
      <w:r w:rsidRPr="00435079">
        <w:rPr>
          <w:rFonts w:ascii="Times New Roman" w:hAnsi="Times New Roman" w:cs="Times New Roman"/>
        </w:rPr>
        <w:t xml:space="preserve"> </w:t>
      </w:r>
      <w:r w:rsidRPr="00435079">
        <w:rPr>
          <w:rFonts w:ascii="Times New Roman" w:hAnsi="Times New Roman" w:cs="Times New Roman"/>
          <w:i/>
          <w:iCs/>
        </w:rPr>
        <w:t>in vitro</w:t>
      </w:r>
      <w:r w:rsidRPr="00435079">
        <w:rPr>
          <w:rFonts w:ascii="Times New Roman" w:hAnsi="Times New Roman" w:cs="Times New Roman"/>
        </w:rPr>
        <w:t xml:space="preserve"> and mitigated the virus-induced lung inflammation in a mouse model</w:t>
      </w:r>
      <w:r w:rsidR="009053D5">
        <w:rPr>
          <w:rFonts w:ascii="Times New Roman" w:hAnsi="Times New Roman" w:cs="Times New Roman"/>
        </w:rPr>
        <w:t xml:space="preserve"> </w:t>
      </w:r>
      <w:r w:rsidR="009053D5"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&lt;EndNote&gt;&lt;Cite&gt;&lt;Author&gt;Abbas&lt;/Author&gt;&lt;Year&gt;2020&lt;/Year&gt;&lt;RecNum&gt;28&lt;/RecNum&gt;&lt;DisplayText&gt;(115)&lt;/DisplayText&gt;&lt;record&gt;&lt;rec-number&gt;28&lt;/rec-number&gt;&lt;foreign-keys&gt;&lt;key app="EN" db-id="dwsxtvw9lxer9me0fpax22fz0dvw5xdxs9vf" timestamp="1631632790"&gt;28&lt;/key&gt;&lt;/foreign-keys&gt;&lt;ref-type name="Journal Article"&gt;17&lt;/ref-type&gt;&lt;contributors&gt;&lt;authors&gt;&lt;author&gt;Abbas, Aymn T&lt;/author&gt;&lt;author&gt;El-Kafrawy, Sherif A&lt;/author&gt;&lt;author&gt;Sohrab, Sayed Sartaj&lt;/author&gt;&lt;author&gt;Tabll, Ashraf A&lt;/author&gt;&lt;author&gt;Hassan, Ahmed M&lt;/author&gt;&lt;author&gt;Iwata-Yoshikawa, Naoko&lt;/author&gt;&lt;author&gt;Nagata, Noriyo&lt;/author&gt;&lt;author&gt;Azhar, Esam I&lt;/author&gt;&lt;/authors&gt;&lt;/contributors&gt;&lt;titles&gt;&lt;title&gt;Anti-S1 MERS-COV IgY Specific Antibodies Decreases Lung Inflammation and Viral Antigen Positive Cells in the Human Transgenic Mouse Model&lt;/title&gt;&lt;secondary-title&gt;Vaccines&lt;/secondary-title&gt;&lt;/titles&gt;&lt;periodical&gt;&lt;full-title&gt;Vaccines&lt;/full-title&gt;&lt;/periodical&gt;&lt;pages&gt;634&lt;/pages&gt;&lt;volume&gt;8&lt;/volume&gt;&lt;number&gt;4&lt;/number&gt;&lt;dates&gt;&lt;year&gt;2020&lt;/year&gt;&lt;/dates&gt;&lt;urls&gt;&lt;/urls&gt;&lt;/record&gt;&lt;/Cite&gt;&lt;/EndNote&gt;</w:instrText>
      </w:r>
      <w:r w:rsidR="009053D5" w:rsidRPr="00435079">
        <w:rPr>
          <w:rFonts w:ascii="Times New Roman" w:hAnsi="Times New Roman" w:cs="Times New Roman"/>
        </w:rPr>
        <w:fldChar w:fldCharType="separate"/>
      </w:r>
      <w:r w:rsidR="00D3546B">
        <w:rPr>
          <w:rFonts w:ascii="Times New Roman" w:hAnsi="Times New Roman" w:cs="Times New Roman"/>
          <w:noProof/>
        </w:rPr>
        <w:t>(115)</w:t>
      </w:r>
      <w:r w:rsidR="009053D5" w:rsidRPr="00435079">
        <w:rPr>
          <w:rFonts w:ascii="Times New Roman" w:hAnsi="Times New Roman" w:cs="Times New Roman"/>
        </w:rPr>
        <w:fldChar w:fldCharType="end"/>
      </w:r>
      <w:r w:rsidRPr="00435079">
        <w:rPr>
          <w:rFonts w:ascii="Times New Roman" w:hAnsi="Times New Roman" w:cs="Times New Roman"/>
        </w:rPr>
        <w:t xml:space="preserve">. Since the outbreak of SARS-CoV-2 in 2020, specific egg yolk antibodies have been developed targeting the spike protein, nucleocapsid protein, or the inactivated virus </w:t>
      </w:r>
      <w:r w:rsidRPr="00435079">
        <w:rPr>
          <w:rFonts w:ascii="Times New Roman" w:hAnsi="Times New Roman" w:cs="Times New Roman"/>
        </w:rPr>
        <w:fldChar w:fldCharType="begin">
          <w:fldData xml:space="preserve">PEVuZE5vdGU+PENpdGU+PEF1dGhvcj5MdTwvQXV0aG9yPjxZZWFyPjIwMjA8L1llYXI+PFJlY051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PEVuZE5vdGU+PENpdGU+PEF1dGhvcj5MdTwvQXV0aG9yPjxZZWFyPjIwMjA8L1llYXI+PFJlY051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(86, 87, 116-118)</w:t>
      </w:r>
      <w:r w:rsidRPr="00435079">
        <w:rPr>
          <w:rFonts w:ascii="Times New Roman" w:hAnsi="Times New Roman" w:cs="Times New Roman"/>
        </w:rPr>
        <w:fldChar w:fldCharType="end"/>
      </w:r>
      <w:r w:rsidRPr="00435079">
        <w:rPr>
          <w:rFonts w:ascii="Times New Roman" w:hAnsi="Times New Roman" w:cs="Times New Roman"/>
        </w:rPr>
        <w:t xml:space="preserve">. Notably, Shen </w:t>
      </w:r>
      <w:r w:rsidRPr="00435079">
        <w:rPr>
          <w:rFonts w:ascii="Times New Roman" w:hAnsi="Times New Roman" w:cs="Times New Roman"/>
          <w:i/>
          <w:iCs/>
        </w:rPr>
        <w:t>et al.</w:t>
      </w:r>
      <w:r w:rsidRPr="00435079">
        <w:rPr>
          <w:rFonts w:ascii="Times New Roman" w:hAnsi="Times New Roman" w:cs="Times New Roman"/>
        </w:rPr>
        <w:t xml:space="preserve"> showed the anti-SARS-CoV-2 IgY, through nasal drip or oral spray, was able to persist in the upper airway of mice for several hours</w:t>
      </w:r>
      <w:r w:rsidR="009053D5">
        <w:rPr>
          <w:rFonts w:ascii="Times New Roman" w:hAnsi="Times New Roman" w:cs="Times New Roman"/>
        </w:rPr>
        <w:t xml:space="preserve"> </w:t>
      </w:r>
      <w:r w:rsidR="009053D5"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&lt;EndNote&gt;&lt;Cite&gt;&lt;Author&gt;Shen&lt;/Author&gt;&lt;Year&gt;2021&lt;/Year&gt;&lt;RecNum&gt;29&lt;/RecNum&gt;&lt;DisplayText&gt;(87)&lt;/DisplayText&gt;&lt;record&gt;&lt;rec-number&gt;29&lt;/rec-number&gt;&lt;foreign-keys&gt;&lt;key app="EN" db-id="dwsxtvw9lxer9me0fpax22fz0dvw5xdxs9vf" timestamp="1631634571"&gt;29&lt;/key&gt;&lt;/foreign-keys&gt;&lt;ref-type name="Journal Article"&gt;17&lt;/ref-type&gt;&lt;contributors&gt;&lt;authors&gt;&lt;author&gt;Shen, Haiyan&lt;/author&gt;&lt;author&gt;Cai, Yanxing&lt;/author&gt;&lt;author&gt;Zhang, Huan&lt;/author&gt;&lt;author&gt;Wu, Jie&lt;/author&gt;&lt;author&gt;Ye, Lin&lt;/author&gt;&lt;author&gt;Yang, Penghui&lt;/author&gt;&lt;author&gt;Lin, Xiaojun&lt;/author&gt;&lt;author&gt;Jiang, Shibo&lt;/author&gt;&lt;author&gt;Liao, Ming&lt;/author&gt;&lt;/authors&gt;&lt;/contributors&gt;&lt;titles&gt;&lt;title&gt;Anti-SARS-CoV-2 IgY Isolated from Egg Yolks of Hens Immunized with Inactivated SARS-CoV-2 for Immunoprophylaxis of COVID-19&lt;/title&gt;&lt;secondary-title&gt;Virologica Sinica&lt;/secondary-title&gt;&lt;/titles&gt;&lt;periodical&gt;&lt;full-title&gt;Virologica Sinica&lt;/full-title&gt;&lt;/periodical&gt;&lt;pages&gt;1-3&lt;/pages&gt;&lt;dates&gt;&lt;year&gt;2021&lt;/year&gt;&lt;/dates&gt;&lt;isbn&gt;1995-820X&lt;/isbn&gt;&lt;urls&gt;&lt;/urls&gt;&lt;/record&gt;&lt;/Cite&gt;&lt;/EndNote&gt;</w:instrText>
      </w:r>
      <w:r w:rsidR="009053D5" w:rsidRPr="00435079">
        <w:rPr>
          <w:rFonts w:ascii="Times New Roman" w:hAnsi="Times New Roman" w:cs="Times New Roman"/>
        </w:rPr>
        <w:fldChar w:fldCharType="separate"/>
      </w:r>
      <w:r w:rsidR="00D3546B">
        <w:rPr>
          <w:rFonts w:ascii="Times New Roman" w:hAnsi="Times New Roman" w:cs="Times New Roman"/>
          <w:noProof/>
        </w:rPr>
        <w:t>(87)</w:t>
      </w:r>
      <w:r w:rsidR="009053D5" w:rsidRPr="00435079">
        <w:rPr>
          <w:rFonts w:ascii="Times New Roman" w:hAnsi="Times New Roman" w:cs="Times New Roman"/>
        </w:rPr>
        <w:fldChar w:fldCharType="end"/>
      </w:r>
      <w:r w:rsidRPr="00435079">
        <w:rPr>
          <w:rFonts w:ascii="Times New Roman" w:hAnsi="Times New Roman" w:cs="Times New Roman"/>
        </w:rPr>
        <w:t>, further supporting the feasibility of using hyperimmune egg yolk IgY to prevent coronavirus infections.</w:t>
      </w:r>
    </w:p>
    <w:p w14:paraId="3F9E03A8" w14:textId="77777777" w:rsidR="005033BC" w:rsidRPr="00435079" w:rsidRDefault="005033BC" w:rsidP="00F65180">
      <w:pPr>
        <w:spacing w:line="360" w:lineRule="auto"/>
        <w:contextualSpacing/>
        <w:rPr>
          <w:rFonts w:ascii="Times New Roman" w:hAnsi="Times New Roman" w:cs="Times New Roman"/>
        </w:rPr>
      </w:pPr>
    </w:p>
    <w:p w14:paraId="2BFF1D59" w14:textId="277C5A12"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rPr>
        <w:t xml:space="preserve">The egg yolk IgY technology has several advantages concerning the </w:t>
      </w:r>
      <w:proofErr w:type="gramStart"/>
      <w:r w:rsidRPr="00435079">
        <w:rPr>
          <w:rFonts w:ascii="Times New Roman" w:hAnsi="Times New Roman" w:cs="Times New Roman"/>
        </w:rPr>
        <w:t>aforementioned drawbacks</w:t>
      </w:r>
      <w:proofErr w:type="gramEnd"/>
      <w:r w:rsidRPr="00435079">
        <w:rPr>
          <w:rFonts w:ascii="Times New Roman" w:hAnsi="Times New Roman" w:cs="Times New Roman"/>
        </w:rPr>
        <w:t xml:space="preserve"> of SARS-CoV-2 vaccines. First, a</w:t>
      </w:r>
      <w:r w:rsidRPr="00435079">
        <w:rPr>
          <w:rFonts w:ascii="Times New Roman" w:hAnsi="Times New Roman" w:cs="Times New Roman" w:hint="eastAsia"/>
        </w:rPr>
        <w:t>ctive</w:t>
      </w:r>
      <w:r w:rsidRPr="00435079">
        <w:rPr>
          <w:rFonts w:ascii="Times New Roman" w:hAnsi="Times New Roman" w:cs="Times New Roman"/>
        </w:rPr>
        <w:t xml:space="preserve"> vaccination requires an adequate immune system to induce immune protection, while the action of egg yolk IgY </w:t>
      </w:r>
      <w:bookmarkEnd w:id="58"/>
      <w:r w:rsidRPr="00435079">
        <w:rPr>
          <w:rFonts w:ascii="Times New Roman" w:hAnsi="Times New Roman" w:cs="Times New Roman"/>
        </w:rPr>
        <w:t xml:space="preserve">for passive immunization is almost independent of host immune system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&lt;EndNote&gt;&lt;Cite&gt;&lt;Author&gt;Xu&lt;/Author&gt;&lt;Year&gt;2011&lt;/Year&gt;&lt;RecNum&gt;18&lt;/RecNum&gt;&lt;DisplayText&gt;(83)&lt;/DisplayText&gt;&lt;record&gt;&lt;rec-number&gt;18&lt;/rec-number&gt;&lt;foreign-keys&gt;&lt;key app="EN" db-id="dwsxtvw9lxer9me0fpax22fz0dvw5xdxs9vf" timestamp="1631394438"&gt;18&lt;/key&gt;&lt;/foreign-keys&gt;&lt;ref-type name="Journal Article"&gt;17&lt;/ref-type&gt;&lt;contributors&gt;&lt;authors&gt;&lt;author&gt;Xu, Yongping&lt;/author&gt;&lt;author&gt;Li, Xiaoyu&lt;/author&gt;&lt;author&gt;Jin, Liji&lt;/author&gt;&lt;author&gt;Zhen, Yuhong&lt;/author&gt;&lt;author&gt;Lu, Yanan&lt;/author&gt;&lt;author&gt;Li, Shuying&lt;/author&gt;&lt;author&gt;You, Jiansong&lt;/author&gt;&lt;author&gt;Wang, Linhui&lt;/author&gt;&lt;/authors&gt;&lt;/contributors&gt;&lt;titles&gt;&lt;title&gt;Application of chicken egg yolk immunoglobulins in the control of terrestrial and aquatic animal diseases: a review&lt;/title&gt;&lt;secondary-title&gt;Biotechnology advances&lt;/secondary-title&gt;&lt;/titles&gt;&lt;periodical&gt;&lt;full-title&gt;Biotechnology advances&lt;/full-title&gt;&lt;/periodical&gt;&lt;pages&gt;860-868&lt;/pages&gt;&lt;volume&gt;29&lt;/volume&gt;&lt;number&gt;6&lt;/number&gt;&lt;dates&gt;&lt;year&gt;2011&lt;/year&gt;&lt;/dates&gt;&lt;isbn&gt;0734-9750&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(83)</w:t>
      </w:r>
      <w:r w:rsidRPr="00435079">
        <w:rPr>
          <w:rFonts w:ascii="Times New Roman" w:hAnsi="Times New Roman" w:cs="Times New Roman"/>
        </w:rPr>
        <w:fldChar w:fldCharType="end"/>
      </w:r>
      <w:r w:rsidRPr="00435079">
        <w:rPr>
          <w:rFonts w:ascii="Times New Roman" w:hAnsi="Times New Roman" w:cs="Times New Roman"/>
        </w:rPr>
        <w:t xml:space="preserve">. As a result, the IgY may provide protection to the widest range of population, especially immunocompromised patients, the elderly, and young children. Second, </w:t>
      </w:r>
      <w:bookmarkStart w:id="61" w:name="OLE_LINK11"/>
      <w:r w:rsidRPr="00435079">
        <w:rPr>
          <w:rFonts w:ascii="Times New Roman" w:hAnsi="Times New Roman" w:cs="Times New Roman"/>
        </w:rPr>
        <w:t xml:space="preserve">manufacturing of vaccines is costly and the capacity is limited by complex and high-standard production </w:t>
      </w:r>
      <w:bookmarkEnd w:id="61"/>
      <w:r w:rsidRPr="00435079">
        <w:rPr>
          <w:rFonts w:ascii="Times New Roman" w:hAnsi="Times New Roman" w:cs="Times New Roman"/>
        </w:rPr>
        <w:t xml:space="preserve">lines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&lt;EndNote&gt;&lt;Cite&gt;&lt;Author&gt;Plotkin&lt;/Author&gt;&lt;Year&gt;2017&lt;/Year&gt;&lt;RecNum&gt;33&lt;/RecNum&gt;&lt;DisplayText&gt;(119, 120)&lt;/DisplayText&gt;&lt;record&gt;&lt;rec-number&gt;33&lt;/rec-number&gt;&lt;foreign-keys&gt;&lt;key app="EN" db-id="dwsxtvw9lxer9me0fpax22fz0dvw5xdxs9vf" timestamp="1631646327"&gt;33&lt;/key&gt;&lt;/foreign-keys&gt;&lt;ref-type name="Journal Article"&gt;17&lt;/ref-type&gt;&lt;contributors&gt;&lt;authors&gt;&lt;author&gt;Plotkin, Stanley&lt;/author&gt;&lt;author&gt;Robinson, James M&lt;/author&gt;&lt;author&gt;Cunningham, Gerard&lt;/author&gt;&lt;author&gt;Iqbal, Robyn&lt;/author&gt;&lt;author&gt;Larsen, Shannon&lt;/author&gt;&lt;/authors&gt;&lt;/contributors&gt;&lt;titles&gt;&lt;title&gt;The complexity and cost of vaccine manufacturing–an overview&lt;/title&gt;&lt;secondary-title&gt;Vaccine&lt;/secondary-title&gt;&lt;/titles&gt;&lt;periodical&gt;&lt;full-title&gt;Vaccine&lt;/full-title&gt;&lt;/periodical&gt;&lt;pages&gt;4064-4071&lt;/pages&gt;&lt;volume&gt;35&lt;/volume&gt;&lt;number&gt;33&lt;/number&gt;&lt;dates&gt;&lt;year&gt;2017&lt;/year&gt;&lt;/dates&gt;&lt;isbn&gt;0264-410X&lt;/isbn&gt;&lt;urls&gt;&lt;/urls&gt;&lt;/record&gt;&lt;/Cite&gt;&lt;Cite&gt;&lt;Author&gt;Yan&lt;/Author&gt;&lt;Year&gt;2021&lt;/Year&gt;&lt;RecNum&gt;34&lt;/RecNum&gt;&lt;record&gt;&lt;rec-number&gt;34&lt;/rec-number&gt;&lt;foreign-keys&gt;&lt;key app="EN" db-id="dwsxtvw9lxer9me0fpax22fz0dvw5xdxs9vf" timestamp="1631646420"&gt;34&lt;/key&gt;&lt;/foreign-keys&gt;&lt;ref-type name="Journal Article"&gt;17&lt;/ref-type&gt;&lt;contributors&gt;&lt;authors&gt;&lt;author&gt;Yan, Yuxin&lt;/author&gt;&lt;author&gt;Pang, Yoongxin&lt;/author&gt;&lt;author&gt;Lyu, Zhuoyi&lt;/author&gt;&lt;author&gt;Wang, Ruiqi&lt;/author&gt;&lt;author&gt;Wu, Xinyun&lt;/author&gt;&lt;author&gt;You, Chong&lt;/author&gt;&lt;author&gt;Zhao, Haitao&lt;/author&gt;&lt;author&gt;Manickam, Sivakumar&lt;/author&gt;&lt;author&gt;Lester, Edward&lt;/author&gt;&lt;author&gt;Wu, Tao&lt;/author&gt;&lt;/authors&gt;&lt;/contributors&gt;&lt;titles&gt;&lt;title&gt;The COVID-19 vaccines: recent development, challenges and prospects&lt;/title&gt;&lt;secondary-title&gt;Vaccines&lt;/secondary-title&gt;&lt;/titles&gt;&lt;periodical&gt;&lt;full-title&gt;Vaccines&lt;/full-title&gt;&lt;/periodical&gt;&lt;pages&gt;349&lt;/pages&gt;&lt;volume&gt;9&lt;/volume&gt;&lt;number&gt;4&lt;/number&gt;&lt;dates&gt;&lt;year&gt;2021&lt;/year&gt;&lt;/dates&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(119, 120)</w:t>
      </w:r>
      <w:r w:rsidRPr="00435079">
        <w:rPr>
          <w:rFonts w:ascii="Times New Roman" w:hAnsi="Times New Roman" w:cs="Times New Roman"/>
        </w:rPr>
        <w:fldChar w:fldCharType="end"/>
      </w:r>
      <w:r w:rsidRPr="00435079">
        <w:rPr>
          <w:rFonts w:ascii="Times New Roman" w:hAnsi="Times New Roman" w:cs="Times New Roman"/>
        </w:rPr>
        <w:t xml:space="preserve">. The frequent emergence of SARS-CoV-2 variants may intensify the necessity of additional booster vaccinations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&lt;EndNote&gt;&lt;Cite&gt;&lt;Author&gt;Tregoning&lt;/Author&gt;&lt;Year&gt;2021&lt;/Year&gt;&lt;RecNum&gt;35&lt;/RecNum&gt;&lt;DisplayText&gt;(121)&lt;/DisplayText&gt;&lt;record&gt;&lt;rec-number&gt;35&lt;/rec-number&gt;&lt;foreign-keys&gt;&lt;key app="EN" db-id="dwsxtvw9lxer9me0fpax22fz0dvw5xdxs9vf" timestamp="1631646863"&gt;35&lt;/key&gt;&lt;/foreign-keys&gt;&lt;ref-type name="Journal Article"&gt;17&lt;/ref-type&gt;&lt;contributors&gt;&lt;authors&gt;&lt;author&gt;Tregoning, John S&lt;/author&gt;&lt;author&gt;Flight, Katie E&lt;/author&gt;&lt;author&gt;Higham, Sophie L&lt;/author&gt;&lt;author&gt;Wang, Ziyin&lt;/author&gt;&lt;author&gt;Pierce, Benjamin F&lt;/author&gt;&lt;/authors&gt;&lt;/contributors&gt;&lt;titles&gt;&lt;title&gt;Progress of the COVID-19 vaccine effort: viruses, vaccines and variants versus efficacy, effectiveness and escape&lt;/title&gt;&lt;secondary-title&gt;Nature Reviews Immunology&lt;/secondary-title&gt;&lt;/titles&gt;&lt;periodical&gt;&lt;full-title&gt;Nature Reviews Immunology&lt;/full-title&gt;&lt;/periodical&gt;&lt;pages&gt;1-11&lt;/pages&gt;&lt;dates&gt;&lt;year&gt;2021&lt;/year&gt;&lt;/dates&gt;&lt;isbn&gt;1474-1741&lt;/isbn&gt;&lt;urls&gt;&lt;/urls&gt;&lt;/record&gt;&lt;/Cite&gt;&lt;/EndNote&gt;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(121)</w:t>
      </w:r>
      <w:r w:rsidRPr="00435079">
        <w:rPr>
          <w:rFonts w:ascii="Times New Roman" w:hAnsi="Times New Roman" w:cs="Times New Roman"/>
        </w:rPr>
        <w:fldChar w:fldCharType="end"/>
      </w:r>
      <w:r w:rsidRPr="00435079">
        <w:rPr>
          <w:rFonts w:ascii="Times New Roman" w:hAnsi="Times New Roman" w:cs="Times New Roman"/>
        </w:rPr>
        <w:t xml:space="preserve">. In contrast, production of egg yolk IgY is simple and cost-effective, particularly in lower-income areas. </w:t>
      </w:r>
      <w:bookmarkStart w:id="62" w:name="_Hlk95580091"/>
      <w:r w:rsidRPr="00435079">
        <w:rPr>
          <w:rFonts w:ascii="Times New Roman" w:hAnsi="Times New Roman" w:cs="Times New Roman"/>
        </w:rPr>
        <w:t>The turnover time of generat</w:t>
      </w:r>
      <w:r w:rsidR="00FA4CC1">
        <w:rPr>
          <w:rFonts w:ascii="Times New Roman" w:hAnsi="Times New Roman" w:cs="Times New Roman"/>
        </w:rPr>
        <w:t>ing</w:t>
      </w:r>
      <w:r w:rsidRPr="00435079">
        <w:rPr>
          <w:rFonts w:ascii="Times New Roman" w:hAnsi="Times New Roman" w:cs="Times New Roman"/>
        </w:rPr>
        <w:t xml:space="preserve"> the hyperimmune IgY </w:t>
      </w:r>
      <w:bookmarkEnd w:id="62"/>
      <w:r w:rsidRPr="00435079">
        <w:rPr>
          <w:rFonts w:ascii="Times New Roman" w:hAnsi="Times New Roman" w:cs="Times New Roman"/>
        </w:rPr>
        <w:t xml:space="preserve">against new </w:t>
      </w:r>
      <w:bookmarkStart w:id="63" w:name="_Hlk95580126"/>
      <w:r w:rsidRPr="00435079">
        <w:rPr>
          <w:rFonts w:ascii="Times New Roman" w:hAnsi="Times New Roman" w:cs="Times New Roman"/>
        </w:rPr>
        <w:t xml:space="preserve">SARS-CoV-2 </w:t>
      </w:r>
      <w:bookmarkEnd w:id="63"/>
      <w:r w:rsidRPr="00435079">
        <w:rPr>
          <w:rFonts w:ascii="Times New Roman" w:hAnsi="Times New Roman" w:cs="Times New Roman"/>
        </w:rPr>
        <w:t xml:space="preserve">variants is also potentially short. Finally, egg yolk IgY may have fewer </w:t>
      </w:r>
      <w:bookmarkStart w:id="64" w:name="OLE_LINK14"/>
      <w:r w:rsidRPr="00435079">
        <w:rPr>
          <w:rFonts w:ascii="Times New Roman" w:hAnsi="Times New Roman" w:cs="Times New Roman"/>
        </w:rPr>
        <w:t xml:space="preserve">adverse events </w:t>
      </w:r>
      <w:bookmarkEnd w:id="64"/>
      <w:r w:rsidRPr="00435079">
        <w:rPr>
          <w:rFonts w:ascii="Times New Roman" w:hAnsi="Times New Roman" w:cs="Times New Roman"/>
        </w:rPr>
        <w:t xml:space="preserve">due to the lack of interaction with mammalian complement system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&lt;EndNote&gt;&lt;Cite&gt;&lt;Author&gt;Lee&lt;/Author&gt;&lt;Year&gt;2021&lt;/Year&gt;&lt;RecNum&gt;19&lt;/RecNum&gt;&lt;DisplayText&gt;(84)&lt;/DisplayText&gt;&lt;record&gt;&lt;rec-number&gt;19&lt;/rec-number&gt;&lt;foreign-keys&gt;&lt;key app="EN" db-id="dwsxtvw9lxer9me0fpax22fz0dvw5xdxs9vf" timestamp="1631473990"&gt;19&lt;/key&gt;&lt;/foreign-keys&gt;&lt;ref-type name="Journal Article"&gt;17&lt;/ref-type&gt;&lt;contributors&gt;&lt;authors&gt;&lt;author&gt;Lee, Lucia&lt;/author&gt;&lt;author&gt;Samardzic, Kate&lt;/author&gt;&lt;author&gt;Wallach, Michael&lt;/author&gt;&lt;author&gt;Frumkin, Lyn R&lt;/author&gt;&lt;author&gt;Mochly-Rosen, Daria&lt;/author&gt;&lt;/authors&gt;&lt;/contributors&gt;&lt;titles&gt;&lt;title&gt;Immunoglobulin Y for Potential Diagnostic and Therapeutic Applications in Infectious Diseases&lt;/title&gt;&lt;secondary-title&gt;Frontiers in Immunology&lt;/secondary-title&gt;&lt;/titles&gt;&lt;periodical&gt;&lt;full-title&gt;Frontiers in Immunology&lt;/full-title&gt;&lt;/periodical&gt;&lt;pages&gt;2257&lt;/pages&gt;&lt;volume&gt;12&lt;/volume&gt;&lt;dates&gt;&lt;year&gt;2021&lt;/year&gt;&lt;/dates&gt;&lt;isbn&gt;1664-3224&lt;/isbn&gt;&lt;urls&gt;&lt;/urls&gt;&lt;/record&gt;&lt;/Cite&gt;&lt;/EndNote&gt;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(84)</w:t>
      </w:r>
      <w:r w:rsidRPr="00435079">
        <w:rPr>
          <w:rFonts w:ascii="Times New Roman" w:hAnsi="Times New Roman" w:cs="Times New Roman"/>
        </w:rPr>
        <w:fldChar w:fldCharType="end"/>
      </w:r>
      <w:r w:rsidRPr="00435079">
        <w:rPr>
          <w:rFonts w:ascii="Times New Roman" w:hAnsi="Times New Roman" w:cs="Times New Roman"/>
        </w:rPr>
        <w:t xml:space="preserve">. This safety feature may increase public acceptance of the effective egg yolk IgY for coronavirus control, particularly for those who have </w:t>
      </w:r>
      <w:bookmarkStart w:id="65" w:name="OLE_LINK16"/>
      <w:r w:rsidRPr="00435079">
        <w:rPr>
          <w:rFonts w:ascii="Times New Roman" w:hAnsi="Times New Roman" w:cs="Times New Roman"/>
        </w:rPr>
        <w:t>concerns on the safety of injectable vaccines.</w:t>
      </w:r>
      <w:bookmarkEnd w:id="65"/>
    </w:p>
    <w:p w14:paraId="7515A696" w14:textId="77777777" w:rsidR="005033BC" w:rsidRPr="00435079" w:rsidRDefault="005033BC" w:rsidP="00F65180">
      <w:pPr>
        <w:spacing w:line="360" w:lineRule="auto"/>
        <w:contextualSpacing/>
        <w:rPr>
          <w:rFonts w:ascii="Times New Roman" w:hAnsi="Times New Roman" w:cs="Times New Roman"/>
        </w:rPr>
      </w:pPr>
    </w:p>
    <w:p w14:paraId="5AA4BEBA" w14:textId="590C456E"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b/>
          <w:bCs/>
          <w:i/>
          <w:iCs/>
        </w:rPr>
        <w:t>Infectious diseases in livestock.</w:t>
      </w:r>
      <w:r w:rsidRPr="00435079">
        <w:rPr>
          <w:rFonts w:ascii="Times New Roman" w:hAnsi="Times New Roman" w:cs="Times New Roman"/>
          <w:b/>
          <w:bCs/>
        </w:rPr>
        <w:t xml:space="preserve"> </w:t>
      </w:r>
      <w:r w:rsidRPr="00435079">
        <w:rPr>
          <w:rFonts w:ascii="Times New Roman" w:hAnsi="Times New Roman" w:cs="Times New Roman"/>
        </w:rPr>
        <w:t>Hyperimmune egg yolk IgY</w:t>
      </w:r>
      <w:bookmarkStart w:id="66" w:name="OLE_LINK79"/>
      <w:r w:rsidRPr="00435079">
        <w:rPr>
          <w:rFonts w:ascii="Times New Roman" w:hAnsi="Times New Roman" w:cs="Times New Roman"/>
        </w:rPr>
        <w:t xml:space="preserve"> has been widely developed to control </w:t>
      </w:r>
      <w:r w:rsidRPr="00435079">
        <w:rPr>
          <w:rFonts w:ascii="Times New Roman" w:hAnsi="Times New Roman" w:cs="Times New Roman" w:hint="eastAsia"/>
        </w:rPr>
        <w:t>different</w:t>
      </w:r>
      <w:r w:rsidRPr="00435079">
        <w:rPr>
          <w:rFonts w:ascii="Times New Roman" w:hAnsi="Times New Roman" w:cs="Times New Roman"/>
        </w:rPr>
        <w:t xml:space="preserve"> bacterial, viral, and parasitic infections</w:t>
      </w:r>
      <w:bookmarkEnd w:id="66"/>
      <w:r w:rsidRPr="00435079">
        <w:rPr>
          <w:rFonts w:ascii="Times New Roman" w:hAnsi="Times New Roman" w:cs="Times New Roman"/>
        </w:rPr>
        <w:t xml:space="preserve"> in food animals</w:t>
      </w:r>
      <w:bookmarkStart w:id="67" w:name="OLE_LINK81"/>
      <w:r w:rsidRPr="00435079">
        <w:rPr>
          <w:rFonts w:ascii="Times New Roman" w:hAnsi="Times New Roman" w:cs="Times New Roman"/>
        </w:rPr>
        <w:t xml:space="preserve"> </w:t>
      </w:r>
      <w:bookmarkEnd w:id="67"/>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&lt;EndNote&gt;&lt;Cite&gt;&lt;Author&gt;Pereira&lt;/Author&gt;&lt;Year&gt;2019&lt;/Year&gt;&lt;RecNum&gt;10&lt;/RecNum&gt;&lt;DisplayText&gt;(76)&lt;/DisplayText&gt;&lt;record&gt;&lt;rec-number&gt;10&lt;/rec-number&gt;&lt;foreign-keys&gt;&lt;key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(76)</w:t>
      </w:r>
      <w:r w:rsidRPr="00435079">
        <w:rPr>
          <w:rFonts w:ascii="Times New Roman" w:hAnsi="Times New Roman" w:cs="Times New Roman"/>
        </w:rPr>
        <w:fldChar w:fldCharType="end"/>
      </w:r>
      <w:r w:rsidRPr="00435079">
        <w:rPr>
          <w:rFonts w:ascii="Times New Roman" w:hAnsi="Times New Roman" w:cs="Times New Roman"/>
        </w:rPr>
        <w:t xml:space="preserve">. Currently, several </w:t>
      </w:r>
      <w:bookmarkStart w:id="68" w:name="OLE_LINK80"/>
      <w:r w:rsidRPr="00435079">
        <w:rPr>
          <w:rFonts w:ascii="Times New Roman" w:hAnsi="Times New Roman" w:cs="Times New Roman"/>
        </w:rPr>
        <w:t xml:space="preserve">egg yolk IgY products have been made available on market </w:t>
      </w:r>
      <w:bookmarkEnd w:id="68"/>
      <w:r w:rsidRPr="00435079">
        <w:rPr>
          <w:rFonts w:ascii="Times New Roman" w:hAnsi="Times New Roman" w:cs="Times New Roman"/>
        </w:rPr>
        <w:t xml:space="preserve">for disease control in livestock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&lt;EndNote&gt;&lt;Cite&gt;&lt;Author&gt;Kovacs-Nolan&lt;/Author&gt;&lt;Year&gt;2012&lt;/Year&gt;&lt;RecNum&gt;13&lt;/RecNum&gt;&lt;DisplayText&gt;(78)&lt;/DisplayText&gt;&lt;record&gt;&lt;rec-number&gt;13&lt;/rec-number&gt;&lt;foreign-keys&gt;&lt;key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(78)</w:t>
      </w:r>
      <w:r w:rsidRPr="00435079">
        <w:rPr>
          <w:rFonts w:ascii="Times New Roman" w:hAnsi="Times New Roman" w:cs="Times New Roman"/>
        </w:rPr>
        <w:fldChar w:fldCharType="end"/>
      </w:r>
      <w:r w:rsidRPr="00435079">
        <w:rPr>
          <w:rFonts w:ascii="Times New Roman" w:hAnsi="Times New Roman" w:cs="Times New Roman"/>
        </w:rPr>
        <w:t xml:space="preserve">. In livestock, egg yolk IgY is primarily administered into host </w:t>
      </w:r>
      <w:r w:rsidRPr="00435079">
        <w:rPr>
          <w:rFonts w:ascii="Times New Roman" w:hAnsi="Times New Roman" w:cs="Times New Roman"/>
          <w:i/>
        </w:rPr>
        <w:t>via</w:t>
      </w:r>
      <w:r w:rsidRPr="00435079">
        <w:rPr>
          <w:rFonts w:ascii="Times New Roman" w:hAnsi="Times New Roman" w:cs="Times New Roman"/>
        </w:rPr>
        <w:t xml:space="preserve"> oral route and recognized as a promising non-antibiotic feed additive against various enteric pathogens, such as </w:t>
      </w:r>
      <w:r w:rsidRPr="00435079">
        <w:rPr>
          <w:rFonts w:ascii="Times New Roman" w:hAnsi="Times New Roman" w:cs="Times New Roman"/>
          <w:i/>
          <w:iCs/>
        </w:rPr>
        <w:t>E</w:t>
      </w:r>
      <w:r w:rsidR="000E1A2F">
        <w:rPr>
          <w:rFonts w:ascii="Times New Roman" w:hAnsi="Times New Roman" w:cs="Times New Roman"/>
          <w:i/>
          <w:iCs/>
        </w:rPr>
        <w:t>.</w:t>
      </w:r>
      <w:r w:rsidRPr="00435079">
        <w:rPr>
          <w:rFonts w:ascii="Times New Roman" w:hAnsi="Times New Roman" w:cs="Times New Roman"/>
          <w:i/>
          <w:iCs/>
        </w:rPr>
        <w:t xml:space="preserve"> coli</w:t>
      </w:r>
      <w:r w:rsidRPr="00435079">
        <w:rPr>
          <w:rFonts w:ascii="Times New Roman" w:hAnsi="Times New Roman" w:cs="Times New Roman"/>
        </w:rPr>
        <w:t xml:space="preserve"> </w:t>
      </w:r>
      <w:r w:rsidRPr="00435079">
        <w:rPr>
          <w:rFonts w:ascii="Times New Roman" w:hAnsi="Times New Roman" w:cs="Times New Roman"/>
        </w:rPr>
        <w:fldChar w:fldCharType="begin">
          <w:fldData xml:space="preserve">PEVuZE5vdGU+PENpdGU+PEF1dGhvcj5MaTwvQXV0aG9yPjxZZWFyPjIwMDk8L1llYXI+PFJlY051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PEVuZE5vdGU+PENpdGU+PEF1dGhvcj5MaTwvQXV0aG9yPjxZZWFyPjIwMDk8L1llYXI+PFJlY051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(122-124)</w:t>
      </w:r>
      <w:r w:rsidRPr="00435079">
        <w:rPr>
          <w:rFonts w:ascii="Times New Roman" w:hAnsi="Times New Roman" w:cs="Times New Roman"/>
        </w:rPr>
        <w:fldChar w:fldCharType="end"/>
      </w:r>
      <w:r w:rsidRPr="00435079">
        <w:rPr>
          <w:rFonts w:ascii="Times New Roman" w:hAnsi="Times New Roman" w:cs="Times New Roman"/>
        </w:rPr>
        <w:t xml:space="preserve">, </w:t>
      </w:r>
      <w:r w:rsidRPr="00435079">
        <w:rPr>
          <w:rFonts w:ascii="Times New Roman" w:hAnsi="Times New Roman" w:cs="Times New Roman"/>
          <w:i/>
          <w:iCs/>
        </w:rPr>
        <w:t>S</w:t>
      </w:r>
      <w:r w:rsidR="000E1A2F">
        <w:rPr>
          <w:rFonts w:ascii="Times New Roman" w:hAnsi="Times New Roman" w:cs="Times New Roman"/>
          <w:i/>
          <w:iCs/>
        </w:rPr>
        <w:t>.</w:t>
      </w:r>
      <w:r w:rsidRPr="00435079">
        <w:rPr>
          <w:rFonts w:ascii="Times New Roman" w:hAnsi="Times New Roman" w:cs="Times New Roman"/>
          <w:i/>
          <w:iCs/>
        </w:rPr>
        <w:t xml:space="preserve"> enterica</w:t>
      </w:r>
      <w:r w:rsidRPr="00435079">
        <w:rPr>
          <w:rFonts w:ascii="Times New Roman" w:hAnsi="Times New Roman" w:cs="Times New Roman"/>
        </w:rPr>
        <w:t xml:space="preserve"> </w:t>
      </w:r>
      <w:r w:rsidRPr="00435079">
        <w:rPr>
          <w:rFonts w:ascii="Times New Roman" w:hAnsi="Times New Roman" w:cs="Times New Roman"/>
        </w:rPr>
        <w:fldChar w:fldCharType="begin">
          <w:fldData xml:space="preserve">PEVuZE5vdGU+PENpdGU+PEF1dGhvcj5Jc2ZhaGFuaTwvQXV0aG9yPjxZZWFyPjIwMjA8L1llYXI+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PEVuZE5vdGU+PENpdGU+PEF1dGhvcj5Jc2ZhaGFuaTwvQXV0aG9yPjxZZWFyPjIwMjA8L1llYXI+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(125, 126)</w:t>
      </w:r>
      <w:r w:rsidRPr="00435079">
        <w:rPr>
          <w:rFonts w:ascii="Times New Roman" w:hAnsi="Times New Roman" w:cs="Times New Roman"/>
        </w:rPr>
        <w:fldChar w:fldCharType="end"/>
      </w:r>
      <w:r w:rsidRPr="00435079">
        <w:rPr>
          <w:rFonts w:ascii="Times New Roman" w:hAnsi="Times New Roman" w:cs="Times New Roman"/>
        </w:rPr>
        <w:t xml:space="preserve">, </w:t>
      </w:r>
      <w:r w:rsidRPr="00435079">
        <w:rPr>
          <w:rFonts w:ascii="Times New Roman" w:hAnsi="Times New Roman" w:cs="Times New Roman"/>
          <w:i/>
          <w:iCs/>
        </w:rPr>
        <w:t xml:space="preserve">Campylobacter </w:t>
      </w:r>
      <w:r w:rsidRPr="00435079">
        <w:rPr>
          <w:rFonts w:ascii="Times New Roman" w:hAnsi="Times New Roman" w:cs="Times New Roman"/>
        </w:rPr>
        <w:t xml:space="preserve">spp. </w:t>
      </w:r>
      <w:r w:rsidRPr="00435079">
        <w:rPr>
          <w:rFonts w:ascii="Times New Roman" w:hAnsi="Times New Roman" w:cs="Times New Roman"/>
        </w:rPr>
        <w:fldChar w:fldCharType="begin">
          <w:fldData xml:space="preserve">PEVuZE5vdGU+PENpdGU+PEF1dGhvcj5IZXJtYW5zPC9BdXRob3I+PFllYXI+MjAxNDwvWWVhcj48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PEVuZE5vdGU+PENpdGU+PEF1dGhvcj5IZXJtYW5zPC9BdXRob3I+PFllYXI+MjAxNDwvWWVhcj48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(54, 55)</w:t>
      </w:r>
      <w:r w:rsidRPr="00435079">
        <w:rPr>
          <w:rFonts w:ascii="Times New Roman" w:hAnsi="Times New Roman" w:cs="Times New Roman"/>
        </w:rPr>
        <w:fldChar w:fldCharType="end"/>
      </w:r>
      <w:r w:rsidRPr="00435079">
        <w:rPr>
          <w:rFonts w:ascii="Times New Roman" w:hAnsi="Times New Roman" w:cs="Times New Roman"/>
        </w:rPr>
        <w:t xml:space="preserve">, rotavirus </w:t>
      </w:r>
      <w:r w:rsidRPr="00435079">
        <w:rPr>
          <w:rFonts w:ascii="Times New Roman" w:hAnsi="Times New Roman" w:cs="Times New Roman"/>
        </w:rPr>
        <w:fldChar w:fldCharType="begin">
          <w:fldData xml:space="preserve">PEVuZE5vdGU+PENpdGU+PEF1dGhvcj5LdXJva2k8L0F1dGhvcj48WWVhcj4xOTk3PC9ZZWFyPjxS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PEVuZE5vdGU+PENpdGU+PEF1dGhvcj5LdXJva2k8L0F1dGhvcj48WWVhcj4xOTk3PC9ZZWFyPjxS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(127-129)</w:t>
      </w:r>
      <w:r w:rsidRPr="00435079">
        <w:rPr>
          <w:rFonts w:ascii="Times New Roman" w:hAnsi="Times New Roman" w:cs="Times New Roman"/>
        </w:rPr>
        <w:fldChar w:fldCharType="end"/>
      </w:r>
      <w:r w:rsidRPr="00435079">
        <w:rPr>
          <w:rFonts w:ascii="Times New Roman" w:hAnsi="Times New Roman" w:cs="Times New Roman"/>
        </w:rPr>
        <w:t xml:space="preserve">, </w:t>
      </w:r>
      <w:bookmarkStart w:id="69" w:name="OLE_LINK82"/>
      <w:r w:rsidRPr="00435079">
        <w:rPr>
          <w:rFonts w:ascii="Times New Roman" w:hAnsi="Times New Roman" w:cs="Times New Roman"/>
          <w:i/>
          <w:iCs/>
        </w:rPr>
        <w:t>Cryptosporidium parvum</w:t>
      </w:r>
      <w:bookmarkEnd w:id="69"/>
      <w:r w:rsidRPr="00435079">
        <w:rPr>
          <w:rFonts w:ascii="Times New Roman" w:hAnsi="Times New Roman" w:cs="Times New Roman"/>
          <w:i/>
          <w:iCs/>
        </w:rPr>
        <w:t xml:space="preserv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&lt;EndNote&gt;&lt;Cite&gt;&lt;Author&gt;Cama&lt;/Author&gt;&lt;Year&gt;1991&lt;/Year&gt;&lt;RecNum&gt;89&lt;/RecNum&gt;&lt;DisplayText&gt;(130, 131)&lt;/DisplayText&gt;&lt;record&gt;&lt;rec-number&gt;89&lt;/rec-number&gt;&lt;foreign-keys&gt;&lt;key app="EN" db-id="dwsxtvw9lxer9me0fpax22fz0dvw5xdxs9vf" timestamp="1632105535"&gt;89&lt;/key&gt;&lt;/foreign-keys&gt;&lt;ref-type name="Journal Article"&gt;17&lt;/ref-type&gt;&lt;contributors&gt;&lt;authors&gt;&lt;author&gt;Cama, Vitaliano A&lt;/author&gt;&lt;author&gt;Sterling, Charles R&lt;/author&gt;&lt;/authors&gt;&lt;/contributors&gt;&lt;titles&gt;&lt;title&gt;Hyperimmune hens as a novel source of anti-Cryptosporidium antibodies suitable for passive immune transfer&lt;/title&gt;&lt;secondary-title&gt;The Journal of protozoology&lt;/secondary-title&gt;&lt;/titles&gt;&lt;periodical&gt;&lt;full-title&gt;The Journal of protozoology&lt;/full-title&gt;&lt;/periodical&gt;&lt;pages&gt;42S-43S&lt;/pages&gt;&lt;volume&gt;38&lt;/volume&gt;&lt;number&gt;6&lt;/number&gt;&lt;dates&gt;&lt;year&gt;1991&lt;/year&gt;&lt;/dates&gt;&lt;isbn&gt;0022-3921&lt;/isbn&gt;&lt;urls&gt;&lt;/urls&gt;&lt;/record&gt;&lt;/Cite&gt;&lt;Cite&gt;&lt;Author&gt;Kobayashi&lt;/Author&gt;&lt;Year&gt;2004&lt;/Year&gt;&lt;RecNum&gt;90&lt;/RecNum&gt;&lt;record&gt;&lt;rec-number&gt;90&lt;/rec-number&gt;&lt;foreign-keys&gt;&lt;key app="EN" db-id="dwsxtvw9lxer9me0fpax22fz0dvw5xdxs9vf" timestamp="1632105580"&gt;90&lt;/key&gt;&lt;/foreign-keys&gt;&lt;ref-type name="Journal Article"&gt;17&lt;/ref-type&gt;&lt;contributors&gt;&lt;authors&gt;&lt;author&gt;Kobayashi, Chizu&lt;/author&gt;&lt;author&gt;Yokoyama, Hideaki&lt;/author&gt;&lt;author&gt;Van Nguyen, Sa&lt;/author&gt;&lt;author&gt;Kodama, Yoshikatsu&lt;/author&gt;&lt;author&gt;Kimata, Tsutomu&lt;/author&gt;&lt;author&gt;Izeki, Motohiro&lt;/author&gt;&lt;/authors&gt;&lt;/contributors&gt;&lt;titles&gt;&lt;title&gt;Effect of egg yolk antibody on experimental Cryptosporidium parvum infection in scid mice&lt;/title&gt;&lt;secondary-title&gt;Vaccine&lt;/secondary-title&gt;&lt;/titles&gt;&lt;periodical&gt;&lt;full-title&gt;Vaccine&lt;/full-title&gt;&lt;/periodical&gt;&lt;pages&gt;232-235&lt;/pages&gt;&lt;volume&gt;23&lt;/volume&gt;&lt;number&gt;2&lt;/number&gt;&lt;dates&gt;&lt;year&gt;2004&lt;/year&gt;&lt;/dates&gt;&lt;isbn&gt;0264-410X&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(130, 131)</w:t>
      </w:r>
      <w:r w:rsidRPr="00435079">
        <w:rPr>
          <w:rFonts w:ascii="Times New Roman" w:hAnsi="Times New Roman" w:cs="Times New Roman"/>
        </w:rPr>
        <w:fldChar w:fldCharType="end"/>
      </w:r>
      <w:r w:rsidRPr="00435079">
        <w:rPr>
          <w:rFonts w:ascii="Times New Roman" w:hAnsi="Times New Roman" w:cs="Times New Roman"/>
        </w:rPr>
        <w:t xml:space="preserve">, and </w:t>
      </w:r>
      <w:r w:rsidRPr="00435079">
        <w:rPr>
          <w:rFonts w:ascii="Times New Roman" w:hAnsi="Times New Roman" w:cs="Times New Roman"/>
          <w:i/>
          <w:iCs/>
        </w:rPr>
        <w:t>Eimeria</w:t>
      </w:r>
      <w:r w:rsidRPr="00435079">
        <w:rPr>
          <w:rFonts w:ascii="Times New Roman" w:hAnsi="Times New Roman" w:cs="Times New Roman"/>
        </w:rPr>
        <w:t xml:space="preserve"> spp.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&lt;EndNote&gt;&lt;Cite&gt;&lt;Author&gt;Lee&lt;/Author&gt;&lt;Year&gt;2009&lt;/Year&gt;&lt;RecNum&gt;92&lt;/RecNum&gt;&lt;DisplayText&gt;(132, 133)&lt;/DisplayText&gt;&lt;record&gt;&lt;rec-number&gt;92&lt;/rec-number&gt;&lt;foreign-keys&gt;&lt;key app="EN" db-id="dwsxtvw9lxer9me0fpax22fz0dvw5xdxs9vf" timestamp="1632106249"&gt;92&lt;/key&gt;&lt;/foreign-keys&gt;&lt;ref-type name="Journal Article"&gt;17&lt;/ref-type&gt;&lt;contributors&gt;&lt;authors&gt;&lt;author&gt;Lee, SH&lt;/author&gt;&lt;author&gt;Lillehoj, HS&lt;/author&gt;&lt;author&gt;Park, DW&lt;/author&gt;&lt;author&gt;Jang, SI&lt;/author&gt;&lt;author&gt;Morales, A&lt;/author&gt;&lt;author&gt;Garcia, D&lt;/author&gt;&lt;author&gt;Lucio, E&lt;/author&gt;&lt;author&gt;Larios, R&lt;/author&gt;&lt;author&gt;Victoria, G&lt;/author&gt;&lt;author&gt;Marrufo, D&lt;/author&gt;&lt;/authors&gt;&lt;/contributors&gt;&lt;titles&gt;&lt;title&gt;Protective effect of hyperimmune egg yolk IgY antibodies against Eimeria tenella and Eimeria maxima infections&lt;/title&gt;&lt;secondary-title&gt;Veterinary parasitology&lt;/secondary-title&gt;&lt;/titles&gt;&lt;periodical&gt;&lt;full-title&gt;Veterinary parasitology&lt;/full-title&gt;&lt;/periodical&gt;&lt;pages&gt;123-126&lt;/pages&gt;&lt;volume&gt;163&lt;/volume&gt;&lt;number&gt;1-2&lt;/number&gt;&lt;dates&gt;&lt;year&gt;2009&lt;/year&gt;&lt;/dates&gt;&lt;isbn&gt;0304-4017&lt;/isbn&gt;&lt;urls&gt;&lt;/urls&gt;&lt;/record&gt;&lt;/Cite&gt;&lt;Cite&gt;&lt;Author&gt;Lee&lt;/Author&gt;&lt;Year&gt;2009&lt;/Year&gt;&lt;RecNum&gt;95&lt;/RecNum&gt;&lt;record&gt;&lt;rec-number&gt;95&lt;/rec-number&gt;&lt;foreign-keys&gt;&lt;key app="EN" db-id="dwsxtvw9lxer9me0fpax22fz0dvw5xdxs9vf" timestamp="1632106953"&gt;95&lt;/key&gt;&lt;/foreign-keys&gt;&lt;ref-type name="Journal Article"&gt;17&lt;/ref-type&gt;&lt;contributors&gt;&lt;authors&gt;&lt;author&gt;Lee, SH&lt;/author&gt;&lt;author&gt;Lillehoj, HS&lt;/author&gt;&lt;author&gt;Park, DW&lt;/author&gt;&lt;author&gt;Jang, SI&lt;/author&gt;&lt;author&gt;Morales, A&lt;/author&gt;&lt;author&gt;García, D&lt;/author&gt;&lt;author&gt;Lucio, E&lt;/author&gt;&lt;author&gt;Larios, R&lt;/author&gt;&lt;author&gt;Victoria, G&lt;/author&gt;&lt;author&gt;Marrufo, D&lt;/author&gt;&lt;/authors&gt;&lt;/contributors&gt;&lt;titles&gt;&lt;title&gt;Induction of passive immunity in broiler chickens against Eimeria acervulina by hyperimmune egg yolk immunoglobulin Y&lt;/title&gt;&lt;secondary-title&gt;Poultry science&lt;/secondary-title&gt;&lt;/titles&gt;&lt;periodical&gt;&lt;full-title&gt;Poultry science&lt;/full-title&gt;&lt;/periodical&gt;&lt;pages&gt;562-566&lt;/pages&gt;&lt;volume&gt;88&lt;/volume&gt;&lt;number&gt;3&lt;/number&gt;&lt;dates&gt;&lt;year&gt;2009&lt;/year&gt;&lt;/dates&gt;&lt;isbn&gt;0032-5791&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(132, 133)</w:t>
      </w:r>
      <w:r w:rsidRPr="00435079">
        <w:rPr>
          <w:rFonts w:ascii="Times New Roman" w:hAnsi="Times New Roman" w:cs="Times New Roman"/>
        </w:rPr>
        <w:fldChar w:fldCharType="end"/>
      </w:r>
      <w:r w:rsidRPr="00435079">
        <w:rPr>
          <w:rFonts w:ascii="Times New Roman" w:hAnsi="Times New Roman" w:cs="Times New Roman"/>
        </w:rPr>
        <w:t xml:space="preserve">. Nevertheless, all but one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&lt;EndNote&gt;&lt;Cite&gt;&lt;Author&gt;Isfahani&lt;/Author&gt;&lt;Year&gt;2020&lt;/Year&gt;&lt;RecNum&gt;72&lt;/RecNum&gt;&lt;DisplayText&gt;(125)&lt;/DisplayText&gt;&lt;record&gt;&lt;rec-number&gt;72&lt;/rec-number&gt;&lt;foreign-keys&gt;&lt;key app="EN" db-id="dwsxtvw9lxer9me0fpax22fz0dvw5xdxs9vf" timestamp="1632010697"&gt;72&lt;/key&gt;&lt;/foreign-keys&gt;&lt;ref-type name="Journal Article"&gt;17&lt;/ref-type&gt;&lt;contributors&gt;&lt;authors&gt;&lt;author&gt;Isfahani, Nasim Hatamzade&lt;/author&gt;&lt;author&gt;Rahimi, Shaban&lt;/author&gt;&lt;author&gt;Rasaee, Mohammad Javad&lt;/author&gt;&lt;author&gt;Torshizi, Mohammad Amir Karimi&lt;/author&gt;&lt;author&gt;Salehi, Taghi Zahraei&lt;/author&gt;&lt;author&gt;Grimes, Jesse L&lt;/author&gt;&lt;/authors&gt;&lt;/contributors&gt;&lt;titles&gt;&lt;title&gt;The effect of capsulated and noncapsulated egg-yolk–specific antibody to reduce colonization in the intestine of Salmonella enterica ssp. enterica serovar Infantis–challenged broiler chickens&lt;/title&gt;&lt;secondary-title&gt;Poultry science&lt;/secondary-title&gt;&lt;/titles&gt;&lt;periodical&gt;&lt;full-title&gt;Poultry science&lt;/full-title&gt;&lt;/periodical&gt;&lt;pages&gt;1387-1394&lt;/pages&gt;&lt;volume&gt;99&lt;/volume&gt;&lt;number&gt;3&lt;/number&gt;&lt;dates&gt;&lt;year&gt;2020&lt;/year&gt;&lt;/dates&gt;&lt;isbn&gt;0032-5791&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(125)</w:t>
      </w:r>
      <w:r w:rsidRPr="00435079">
        <w:rPr>
          <w:rFonts w:ascii="Times New Roman" w:hAnsi="Times New Roman" w:cs="Times New Roman"/>
        </w:rPr>
        <w:fldChar w:fldCharType="end"/>
      </w:r>
      <w:r w:rsidRPr="00435079">
        <w:rPr>
          <w:rFonts w:ascii="Times New Roman" w:hAnsi="Times New Roman" w:cs="Times New Roman"/>
        </w:rPr>
        <w:t xml:space="preserve"> of these studies </w:t>
      </w:r>
      <w:r w:rsidRPr="00435079">
        <w:rPr>
          <w:rFonts w:ascii="Times New Roman" w:hAnsi="Times New Roman" w:cs="Times New Roman"/>
        </w:rPr>
        <w:lastRenderedPageBreak/>
        <w:t xml:space="preserve">did not specifically examine the stability of orally administered egg yolk IgY in </w:t>
      </w:r>
      <w:r w:rsidR="00D213D0">
        <w:rPr>
          <w:rFonts w:ascii="Times New Roman" w:hAnsi="Times New Roman" w:cs="Times New Roman"/>
        </w:rPr>
        <w:t>GI</w:t>
      </w:r>
      <w:r w:rsidRPr="00435079">
        <w:rPr>
          <w:rFonts w:ascii="Times New Roman" w:hAnsi="Times New Roman" w:cs="Times New Roman"/>
        </w:rPr>
        <w:t xml:space="preserve"> tract, a critical issue for assessing the efficacy against enteric pathogens. In addition to oral supplementation, egg yolk IgY also has been subjected to purification and the purified IgY was injected into animal hosts </w:t>
      </w:r>
      <w:r w:rsidRPr="00435079">
        <w:rPr>
          <w:rFonts w:ascii="Times New Roman" w:hAnsi="Times New Roman" w:cs="Times New Roman"/>
          <w:i/>
          <w:iCs/>
        </w:rPr>
        <w:t>via</w:t>
      </w:r>
      <w:r w:rsidRPr="00435079">
        <w:rPr>
          <w:rFonts w:ascii="Times New Roman" w:hAnsi="Times New Roman" w:cs="Times New Roman"/>
        </w:rPr>
        <w:t xml:space="preserve"> different routes (</w:t>
      </w:r>
      <w:r w:rsidRPr="00435079">
        <w:rPr>
          <w:rFonts w:ascii="Times New Roman" w:hAnsi="Times New Roman" w:cs="Times New Roman"/>
          <w:i/>
          <w:iCs/>
        </w:rPr>
        <w:t>e.g</w:t>
      </w:r>
      <w:r w:rsidRPr="00435079">
        <w:rPr>
          <w:rFonts w:ascii="Times New Roman" w:hAnsi="Times New Roman" w:cs="Times New Roman"/>
        </w:rPr>
        <w:t xml:space="preserve">., intramuscular, subcutaneous, and intraperitoneal) for the control of systemic infections, such as those caused by avian pathogenic </w:t>
      </w:r>
      <w:r w:rsidRPr="00435079">
        <w:rPr>
          <w:rFonts w:ascii="Times New Roman" w:hAnsi="Times New Roman" w:cs="Times New Roman"/>
          <w:i/>
          <w:iCs/>
        </w:rPr>
        <w:t xml:space="preserve">E. coli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&lt;EndNote&gt;&lt;Cite&gt;&lt;Author&gt;Kariyawasam&lt;/Author&gt;&lt;Year&gt;2004&lt;/Year&gt;&lt;RecNum&gt;68&lt;/RecNum&gt;&lt;DisplayText&gt;(134)&lt;/DisplayText&gt;&lt;record&gt;&lt;rec-number&gt;68&lt;/rec-number&gt;&lt;foreign-keys&gt;&lt;key app="EN" db-id="dwsxtvw9lxer9me0fpax22fz0dvw5xdxs9vf" timestamp="1631981427"&gt;68&lt;/key&gt;&lt;/foreign-keys&gt;&lt;ref-type name="Journal Article"&gt;17&lt;/ref-type&gt;&lt;contributors&gt;&lt;authors&gt;&lt;author&gt;Kariyawasam, S&lt;/author&gt;&lt;author&gt;Wilkie, BN&lt;/author&gt;&lt;author&gt;Gyles, CL&lt;/author&gt;&lt;/authors&gt;&lt;/contributors&gt;&lt;titles&gt;&lt;title&gt;Resistance of broiler chickens to Escherichia coli respiratory tract infection induced by passively transferred egg-yolk antibodies&lt;/title&gt;&lt;secondary-title&gt;Veterinary microbiology&lt;/secondary-title&gt;&lt;/titles&gt;&lt;periodical&gt;&lt;full-title&gt;Veterinary microbiology&lt;/full-title&gt;&lt;/periodical&gt;&lt;pages&gt;273-284&lt;/pages&gt;&lt;volume&gt;98&lt;/volume&gt;&lt;number&gt;3-4&lt;/number&gt;&lt;dates&gt;&lt;year&gt;2004&lt;/year&gt;&lt;/dates&gt;&lt;isbn&gt;0378-1135&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(134)</w:t>
      </w:r>
      <w:r w:rsidRPr="00435079">
        <w:rPr>
          <w:rFonts w:ascii="Times New Roman" w:hAnsi="Times New Roman" w:cs="Times New Roman"/>
        </w:rPr>
        <w:fldChar w:fldCharType="end"/>
      </w:r>
      <w:r w:rsidRPr="00435079">
        <w:rPr>
          <w:rFonts w:ascii="Times New Roman" w:hAnsi="Times New Roman" w:cs="Times New Roman"/>
        </w:rPr>
        <w:t xml:space="preserve">, infectious bursal disease virus </w:t>
      </w:r>
      <w:r w:rsidRPr="00435079">
        <w:rPr>
          <w:rFonts w:ascii="Times New Roman" w:hAnsi="Times New Roman" w:cs="Times New Roman"/>
        </w:rPr>
        <w:fldChar w:fldCharType="begin">
          <w:fldData xml:space="preserve">PEVuZE5vdGU+PENpdGU+PEF1dGhvcj5GYXJvb3E8L0F1dGhvcj48WWVhcj4yMDEyPC9ZZWFyPjxS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PEVuZE5vdGU+PENpdGU+PEF1dGhvcj5GYXJvb3E8L0F1dGhvcj48WWVhcj4yMDEyPC9ZZWFyPjxS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(135, 136)</w:t>
      </w:r>
      <w:r w:rsidRPr="00435079">
        <w:rPr>
          <w:rFonts w:ascii="Times New Roman" w:hAnsi="Times New Roman" w:cs="Times New Roman"/>
        </w:rPr>
        <w:fldChar w:fldCharType="end"/>
      </w:r>
      <w:r w:rsidRPr="00435079">
        <w:rPr>
          <w:rFonts w:ascii="Times New Roman" w:hAnsi="Times New Roman" w:cs="Times New Roman"/>
        </w:rPr>
        <w:t xml:space="preserve">, and </w:t>
      </w:r>
      <w:r w:rsidRPr="00435079">
        <w:rPr>
          <w:rFonts w:ascii="Times New Roman" w:hAnsi="Times New Roman" w:cs="Times New Roman"/>
          <w:i/>
          <w:iCs/>
        </w:rPr>
        <w:t xml:space="preserve">Trypanosoma </w:t>
      </w:r>
      <w:proofErr w:type="spellStart"/>
      <w:r w:rsidRPr="00435079">
        <w:rPr>
          <w:rFonts w:ascii="Times New Roman" w:hAnsi="Times New Roman" w:cs="Times New Roman"/>
          <w:i/>
          <w:iCs/>
        </w:rPr>
        <w:t>evansi</w:t>
      </w:r>
      <w:proofErr w:type="spellEnd"/>
      <w:r w:rsidRPr="00435079">
        <w:rPr>
          <w:rFonts w:ascii="Times New Roman" w:hAnsi="Times New Roman" w:cs="Times New Roman"/>
          <w:i/>
          <w:iCs/>
        </w:rPr>
        <w:t xml:space="preserv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&lt;EndNote&gt;&lt;Cite&gt;&lt;Author&gt;Sampaio&lt;/Author&gt;&lt;Year&gt;2014&lt;/Year&gt;&lt;RecNum&gt;98&lt;/RecNum&gt;&lt;DisplayText&gt;(137)&lt;/DisplayText&gt;&lt;record&gt;&lt;rec-number&gt;98&lt;/rec-number&gt;&lt;foreign-keys&gt;&lt;key app="EN" db-id="dwsxtvw9lxer9me0fpax22fz0dvw5xdxs9vf" timestamp="1632109144"&gt;98&lt;/key&gt;&lt;/foreign-keys&gt;&lt;ref-type name="Journal Article"&gt;17&lt;/ref-type&gt;&lt;contributors&gt;&lt;authors&gt;&lt;author&gt;Sampaio, Luzia Cristina Lencioni&lt;/author&gt;&lt;author&gt;Baldissera, Matheus Dellaméa&lt;/author&gt;&lt;author&gt;Grando, Thirssa Helena&lt;/author&gt;&lt;author&gt;Gressler, Lucas Trevisan&lt;/author&gt;&lt;author&gt;de Menezes Capeleto, Dianni&lt;/author&gt;&lt;author&gt;de Sa, Mariângela Facco&lt;/author&gt;&lt;author&gt;de Jesus, Francielli Pantella Kuns&lt;/author&gt;&lt;author&gt;dos Santos Junior, Alceu Gonçalves&lt;/author&gt;&lt;author&gt;Anciuti, Andreia Nobre&lt;/author&gt;&lt;author&gt;Colonetti, Karina&lt;/author&gt;&lt;/authors&gt;&lt;/contributors&gt;&lt;titles&gt;&lt;title&gt;Production, purification and therapeutic potential of egg yolk antibodies for treating Trypanosoma evansi infection&lt;/title&gt;&lt;secondary-title&gt;Veterinary parasitology&lt;/secondary-title&gt;&lt;/titles&gt;&lt;periodical&gt;&lt;full-title&gt;Veterinary parasitology&lt;/full-title&gt;&lt;/periodical&gt;&lt;pages&gt;96-103&lt;/pages&gt;&lt;volume&gt;204&lt;/volume&gt;&lt;number&gt;3-4&lt;/number&gt;&lt;dates&gt;&lt;year&gt;2014&lt;/year&gt;&lt;/dates&gt;&lt;isbn&gt;0304-4017&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(137)</w:t>
      </w:r>
      <w:r w:rsidRPr="00435079">
        <w:rPr>
          <w:rFonts w:ascii="Times New Roman" w:hAnsi="Times New Roman" w:cs="Times New Roman"/>
        </w:rPr>
        <w:fldChar w:fldCharType="end"/>
      </w:r>
      <w:r w:rsidRPr="00435079">
        <w:rPr>
          <w:rFonts w:ascii="Times New Roman" w:hAnsi="Times New Roman" w:cs="Times New Roman"/>
        </w:rPr>
        <w:t xml:space="preserve">. The hyperimmune egg yolk IgY has been shown to confer livestock passive immune protection against various microbial infections by suppressing the pathogen colonization, alleviating the morbidity or mortality, or improving growth performance of the animals. The different extents of protection on farm animals by egg yolk IgY have been comprehensively summarized in the previous review articles </w:t>
      </w:r>
      <w:r w:rsidRPr="00435079">
        <w:rPr>
          <w:rFonts w:ascii="Times New Roman" w:hAnsi="Times New Roman" w:cs="Times New Roman"/>
        </w:rPr>
        <w:fldChar w:fldCharType="begin">
          <w:fldData xml:space="preserve">PEVuZE5vdGU+PENpdGU+PEF1dGhvcj5EaXJhdml5YW08L0F1dGhvcj48WWVhcj4yMDE0PC9ZZWFy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PEVuZE5vdGU+PENpdGU+PEF1dGhvcj5EaXJhdml5YW08L0F1dGhvcj48WWVhcj4yMDE0PC9ZZWFy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(78, 83, 138)</w:t>
      </w:r>
      <w:r w:rsidRPr="00435079">
        <w:rPr>
          <w:rFonts w:ascii="Times New Roman" w:hAnsi="Times New Roman" w:cs="Times New Roman"/>
        </w:rPr>
        <w:fldChar w:fldCharType="end"/>
      </w:r>
      <w:r w:rsidRPr="00435079">
        <w:rPr>
          <w:rFonts w:ascii="Times New Roman" w:hAnsi="Times New Roman" w:cs="Times New Roman"/>
        </w:rPr>
        <w:t>.</w:t>
      </w:r>
    </w:p>
    <w:p w14:paraId="7D35D7AF" w14:textId="77777777" w:rsidR="005033BC" w:rsidRPr="00435079" w:rsidRDefault="005033BC" w:rsidP="00F65180">
      <w:pPr>
        <w:spacing w:line="360" w:lineRule="auto"/>
        <w:contextualSpacing/>
        <w:rPr>
          <w:rFonts w:ascii="Times New Roman" w:hAnsi="Times New Roman" w:cs="Times New Roman"/>
        </w:rPr>
      </w:pPr>
    </w:p>
    <w:p w14:paraId="15A046EB" w14:textId="0547A5ED" w:rsidR="005033BC" w:rsidRPr="00435079" w:rsidRDefault="005033BC" w:rsidP="00A14FC7">
      <w:pPr>
        <w:pStyle w:val="ListParagraph"/>
        <w:numPr>
          <w:ilvl w:val="2"/>
          <w:numId w:val="24"/>
        </w:numPr>
        <w:spacing w:after="0" w:line="360" w:lineRule="auto"/>
        <w:rPr>
          <w:rFonts w:ascii="Times New Roman" w:hAnsi="Times New Roman" w:cs="Times New Roman"/>
          <w:b/>
          <w:bCs/>
          <w:sz w:val="24"/>
          <w:szCs w:val="24"/>
        </w:rPr>
      </w:pPr>
      <w:r w:rsidRPr="00435079">
        <w:rPr>
          <w:rFonts w:ascii="Times New Roman" w:hAnsi="Times New Roman" w:cs="Times New Roman"/>
          <w:b/>
          <w:bCs/>
          <w:sz w:val="24"/>
          <w:szCs w:val="24"/>
        </w:rPr>
        <w:t>Challenges of IgY-based passive immunization</w:t>
      </w:r>
    </w:p>
    <w:p w14:paraId="40CD600A" w14:textId="77777777" w:rsidR="005033BC" w:rsidRPr="00435079" w:rsidRDefault="005033BC" w:rsidP="00F65180">
      <w:pPr>
        <w:spacing w:line="360" w:lineRule="auto"/>
        <w:contextualSpacing/>
        <w:rPr>
          <w:rFonts w:ascii="Times New Roman" w:hAnsi="Times New Roman" w:cs="Times New Roman"/>
          <w:bCs/>
        </w:rPr>
      </w:pPr>
      <w:r w:rsidRPr="00435079">
        <w:rPr>
          <w:rFonts w:ascii="Times New Roman" w:hAnsi="Times New Roman" w:cs="Times New Roman"/>
          <w:bCs/>
        </w:rPr>
        <w:t>Despite promising features of egg yolk IgY as a passive immune agent and the long-term effort on developing IgY-based passive immunization, to date, there is still no product approved for treating infectious diseases in humans and only limited egg yolk IgY products are commercially available for disease control in livestock. Several challenging issues of the IgY-based passive immune intervention, which were barely addressed in previous publications, have impeded development of consistent and effective egg yolk IgY products used in humans and animals. The major challenges associated with IgY technology are briefly reviewed and discussed below.</w:t>
      </w:r>
    </w:p>
    <w:p w14:paraId="21EA4217" w14:textId="77777777" w:rsidR="005033BC" w:rsidRPr="00435079" w:rsidRDefault="005033BC" w:rsidP="00F65180">
      <w:pPr>
        <w:spacing w:line="360" w:lineRule="auto"/>
        <w:contextualSpacing/>
        <w:rPr>
          <w:rFonts w:ascii="Times New Roman" w:hAnsi="Times New Roman" w:cs="Times New Roman"/>
          <w:bCs/>
        </w:rPr>
      </w:pPr>
    </w:p>
    <w:p w14:paraId="32F639C2" w14:textId="2FEF65E7"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b/>
          <w:bCs/>
          <w:i/>
          <w:iCs/>
        </w:rPr>
        <w:t>Stability.</w:t>
      </w:r>
      <w:r w:rsidRPr="00435079">
        <w:rPr>
          <w:rFonts w:ascii="Times New Roman" w:hAnsi="Times New Roman" w:cs="Times New Roman"/>
          <w:b/>
          <w:bCs/>
        </w:rPr>
        <w:t xml:space="preserve"> </w:t>
      </w:r>
      <w:r w:rsidRPr="00435079">
        <w:rPr>
          <w:rFonts w:ascii="Times New Roman" w:hAnsi="Times New Roman" w:cs="Times New Roman"/>
        </w:rPr>
        <w:t>Egg yolk IgY could encounter various stress factors during processing (</w:t>
      </w:r>
      <w:r w:rsidRPr="00435079">
        <w:rPr>
          <w:rFonts w:ascii="Times New Roman" w:hAnsi="Times New Roman" w:cs="Times New Roman"/>
          <w:i/>
          <w:iCs/>
        </w:rPr>
        <w:t>e.g</w:t>
      </w:r>
      <w:r w:rsidRPr="00435079">
        <w:rPr>
          <w:rFonts w:ascii="Times New Roman" w:hAnsi="Times New Roman" w:cs="Times New Roman"/>
        </w:rPr>
        <w:t xml:space="preserve">., purification and </w:t>
      </w:r>
      <w:bookmarkStart w:id="70" w:name="OLE_LINK52"/>
      <w:r w:rsidRPr="00435079">
        <w:rPr>
          <w:rFonts w:ascii="Times New Roman" w:hAnsi="Times New Roman" w:cs="Times New Roman"/>
        </w:rPr>
        <w:t>spray drying</w:t>
      </w:r>
      <w:bookmarkEnd w:id="70"/>
      <w:r w:rsidRPr="00435079">
        <w:rPr>
          <w:rFonts w:ascii="Times New Roman" w:hAnsi="Times New Roman" w:cs="Times New Roman"/>
        </w:rPr>
        <w:t xml:space="preserve">) and </w:t>
      </w:r>
      <w:bookmarkStart w:id="71" w:name="OLE_LINK12"/>
      <w:r w:rsidRPr="00435079">
        <w:rPr>
          <w:rFonts w:ascii="Times New Roman" w:hAnsi="Times New Roman" w:cs="Times New Roman"/>
        </w:rPr>
        <w:t xml:space="preserve">passive immunization </w:t>
      </w:r>
      <w:bookmarkEnd w:id="71"/>
      <w:r w:rsidRPr="00435079">
        <w:rPr>
          <w:rFonts w:ascii="Times New Roman" w:hAnsi="Times New Roman" w:cs="Times New Roman"/>
        </w:rPr>
        <w:t xml:space="preserve">that may potentially affect IgY stability and functionality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&lt;EndNote&gt;&lt;Cite&gt;&lt;Author&gt;Lee&lt;/Author&gt;&lt;Year&gt;2021&lt;/Year&gt;&lt;RecNum&gt;19&lt;/RecNum&gt;&lt;DisplayText&gt;(84)&lt;/DisplayText&gt;&lt;record&gt;&lt;rec-number&gt;19&lt;/rec-number&gt;&lt;foreign-keys&gt;&lt;key app="EN" db-id="dwsxtvw9lxer9me0fpax22fz0dvw5xdxs9vf" timestamp="1631473990"&gt;19&lt;/key&gt;&lt;/foreign-keys&gt;&lt;ref-type name="Journal Article"&gt;17&lt;/ref-type&gt;&lt;contributors&gt;&lt;authors&gt;&lt;author&gt;Lee, Lucia&lt;/author&gt;&lt;author&gt;Samardzic, Kate&lt;/author&gt;&lt;author&gt;Wallach, Michael&lt;/author&gt;&lt;author&gt;Frumkin, Lyn R&lt;/author&gt;&lt;author&gt;Mochly-Rosen, Daria&lt;/author&gt;&lt;/authors&gt;&lt;/contributors&gt;&lt;titles&gt;&lt;title&gt;Immunoglobulin Y for Potential Diagnostic and Therapeutic Applications in Infectious Diseases&lt;/title&gt;&lt;secondary-title&gt;Frontiers in Immunology&lt;/secondary-title&gt;&lt;/titles&gt;&lt;periodical&gt;&lt;full-title&gt;Frontiers in Immunology&lt;/full-title&gt;&lt;/periodical&gt;&lt;pages&gt;2257&lt;/pages&gt;&lt;volume&gt;12&lt;/volume&gt;&lt;dates&gt;&lt;year&gt;2021&lt;/year&gt;&lt;/dates&gt;&lt;isbn&gt;1664-3224&lt;/isbn&gt;&lt;urls&gt;&lt;/urls&gt;&lt;/record&gt;&lt;/Cite&gt;&lt;/EndNote&gt;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(84)</w:t>
      </w:r>
      <w:r w:rsidRPr="00435079">
        <w:rPr>
          <w:rFonts w:ascii="Times New Roman" w:hAnsi="Times New Roman" w:cs="Times New Roman"/>
        </w:rPr>
        <w:fldChar w:fldCharType="end"/>
      </w:r>
      <w:r w:rsidRPr="00435079">
        <w:rPr>
          <w:rFonts w:ascii="Times New Roman" w:hAnsi="Times New Roman" w:cs="Times New Roman"/>
        </w:rPr>
        <w:t xml:space="preserve">. Major factors of concern are high temperature, extreme pH, and proteolytic enzymes given the protein nature of IgY. In particular, upon oral administration, IgY confronts different proteases in </w:t>
      </w:r>
      <w:bookmarkStart w:id="72" w:name="OLE_LINK35"/>
      <w:r w:rsidR="00D213D0">
        <w:rPr>
          <w:rFonts w:ascii="Times New Roman" w:hAnsi="Times New Roman" w:cs="Times New Roman"/>
        </w:rPr>
        <w:t>GI</w:t>
      </w:r>
      <w:r w:rsidRPr="00435079">
        <w:rPr>
          <w:rFonts w:ascii="Times New Roman" w:hAnsi="Times New Roman" w:cs="Times New Roman"/>
        </w:rPr>
        <w:t xml:space="preserve"> tract</w:t>
      </w:r>
      <w:bookmarkEnd w:id="72"/>
      <w:r w:rsidRPr="00435079">
        <w:rPr>
          <w:rFonts w:ascii="Times New Roman" w:hAnsi="Times New Roman" w:cs="Times New Roman"/>
        </w:rPr>
        <w:t>, including gastric enzyme pepsin and those in the intestine (</w:t>
      </w:r>
      <w:r w:rsidRPr="00435079">
        <w:rPr>
          <w:rFonts w:ascii="Times New Roman" w:hAnsi="Times New Roman" w:cs="Times New Roman"/>
          <w:i/>
          <w:iCs/>
        </w:rPr>
        <w:t>e.g</w:t>
      </w:r>
      <w:r w:rsidRPr="00435079">
        <w:rPr>
          <w:rFonts w:ascii="Times New Roman" w:hAnsi="Times New Roman" w:cs="Times New Roman"/>
        </w:rPr>
        <w:t xml:space="preserve">., trypsin, chymotrypsin, and elastase)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&lt;EndNote&gt;&lt;Cite&gt;&lt;Author&gt;Vergnolle&lt;/Author&gt;&lt;Year&gt;2016&lt;/Year&gt;&lt;RecNum&gt;214&lt;/RecNum&gt;&lt;DisplayText&gt;(139)&lt;/DisplayText&gt;&lt;record&gt;&lt;rec-number&gt;214&lt;/rec-number&gt;&lt;foreign-keys&gt;&lt;key app="EN" db-id="dwsxtvw9lxer9me0fpax22fz0dvw5xdxs9vf" timestamp="1645047493"&gt;214&lt;/key&gt;&lt;/foreign-keys&gt;&lt;ref-type name="Journal Article"&gt;17&lt;/ref-type&gt;&lt;contributors&gt;&lt;authors&gt;&lt;author&gt;Vergnolle, Nathalie&lt;/author&gt;&lt;/authors&gt;&lt;/contributors&gt;&lt;titles&gt;&lt;title&gt;Protease inhibition as new therapeutic strategy for GI diseases&lt;/title&gt;&lt;secondary-title&gt;Gut&lt;/secondary-title&gt;&lt;/titles&gt;&lt;periodical&gt;&lt;full-title&gt;Gut&lt;/full-title&gt;&lt;/periodical&gt;&lt;pages&gt;1215-1224&lt;/pages&gt;&lt;volume&gt;65&lt;/volume&gt;&lt;number&gt;7&lt;/number&gt;&lt;dates&gt;&lt;year&gt;2016&lt;/year&gt;&lt;/dates&gt;&lt;isbn&gt;0017-5749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(139)</w:t>
      </w:r>
      <w:r w:rsidRPr="00435079">
        <w:rPr>
          <w:rFonts w:ascii="Times New Roman" w:hAnsi="Times New Roman" w:cs="Times New Roman"/>
        </w:rPr>
        <w:fldChar w:fldCharType="end"/>
      </w:r>
      <w:r w:rsidRPr="00435079">
        <w:rPr>
          <w:rFonts w:ascii="Times New Roman" w:hAnsi="Times New Roman" w:cs="Times New Roman"/>
        </w:rPr>
        <w:t xml:space="preserve">. It has been well recognized that IgY is quite stable </w:t>
      </w:r>
      <w:r w:rsidR="00E7762F">
        <w:rPr>
          <w:rFonts w:ascii="Times New Roman" w:hAnsi="Times New Roman" w:cs="Times New Roman"/>
        </w:rPr>
        <w:t>over</w:t>
      </w:r>
      <w:r w:rsidRPr="00435079">
        <w:rPr>
          <w:rFonts w:ascii="Times New Roman" w:hAnsi="Times New Roman" w:cs="Times New Roman"/>
        </w:rPr>
        <w:t xml:space="preserve"> a wide pH range (3.5-11) and under high temperature (up to 70°C)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&lt;EndNote&gt;&lt;Cite&gt;&lt;Author&gt;Pereira&lt;/Author&gt;&lt;Year&gt;2019&lt;/Year&gt;&lt;RecNum&gt;10&lt;/RecNum&gt;&lt;DisplayText&gt;(76, 140)&lt;/DisplayText&gt;&lt;record&gt;&lt;rec-number&gt;10&lt;/rec-number&gt;&lt;foreign-keys&gt;&lt;key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Cite&gt;&lt;Author&gt;Shimizu&lt;/Author&gt;&lt;Year&gt;1992&lt;/Year&gt;&lt;RecNum&gt;109&lt;/RecNum&gt;&lt;record&gt;&lt;rec-number&gt;109&lt;/rec-number&gt;&lt;foreign-keys&gt;&lt;key app="EN" db-id="dwsxtvw9lxer9me0fpax22fz0dvw5xdxs9vf" timestamp="1632239721"&gt;109&lt;/key&gt;&lt;/foreign-keys&gt;&lt;ref-type name="Journal Article"&gt;17&lt;/ref-type&gt;&lt;contributors&gt;&lt;authors&gt;&lt;author&gt;Shimizu, Makoto&lt;/author&gt;&lt;author&gt;Nagashima, Hitoshi&lt;/author&gt;&lt;author&gt;Sano, Keisuke&lt;/author&gt;&lt;author&gt;Hashimoto, Kei&lt;/author&gt;&lt;author&gt;Ozeki, Makoto&lt;/author&gt;&lt;author&gt;Tsuda, Ken&lt;/author&gt;&lt;author&gt;Hatta, Hajime&lt;/author&gt;&lt;/authors&gt;&lt;/contributors&gt;&lt;titles&gt;&lt;title&gt;Molecular stability of chicken and rabbit immunoglobulin G&lt;/title&gt;&lt;secondary-title&gt;Bioscience, biotechnology, and biochemistry&lt;/secondary-title&gt;&lt;/titles&gt;&lt;periodical&gt;&lt;full-title&gt;Bioscience, biotechnology, and biochemistry&lt;/full-title&gt;&lt;/periodical&gt;&lt;pages&gt;270-274&lt;/pages&gt;&lt;volume&gt;56&lt;/volume&gt;&lt;number&gt;2&lt;/number&gt;&lt;dates&gt;&lt;year&gt;1992&lt;/year&gt;&lt;/dates&gt;&lt;isbn&gt;0916-8451&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(76, 140)</w:t>
      </w:r>
      <w:r w:rsidRPr="00435079">
        <w:rPr>
          <w:rFonts w:ascii="Times New Roman" w:hAnsi="Times New Roman" w:cs="Times New Roman"/>
        </w:rPr>
        <w:fldChar w:fldCharType="end"/>
      </w:r>
      <w:r w:rsidRPr="00435079">
        <w:rPr>
          <w:rFonts w:ascii="Times New Roman" w:hAnsi="Times New Roman" w:cs="Times New Roman"/>
        </w:rPr>
        <w:t xml:space="preserve">. Regarding protease-mediated degradation, this significant issue was barely addressed in previous </w:t>
      </w:r>
      <w:r w:rsidRPr="00435079">
        <w:rPr>
          <w:rFonts w:ascii="Times New Roman" w:hAnsi="Times New Roman" w:cs="Times New Roman"/>
          <w:i/>
          <w:iCs/>
        </w:rPr>
        <w:t>in vivo</w:t>
      </w:r>
      <w:r w:rsidRPr="00435079">
        <w:rPr>
          <w:rFonts w:ascii="Times New Roman" w:hAnsi="Times New Roman" w:cs="Times New Roman"/>
        </w:rPr>
        <w:t xml:space="preserve"> studies when assessing the antimicrobial efficacy of egg yolk IgY.</w:t>
      </w:r>
      <w:r>
        <w:t xml:space="preserve"> </w:t>
      </w:r>
      <w:r w:rsidRPr="00435079">
        <w:rPr>
          <w:rFonts w:ascii="Times New Roman" w:hAnsi="Times New Roman" w:cs="Times New Roman"/>
        </w:rPr>
        <w:t xml:space="preserve">In fact, an early </w:t>
      </w:r>
      <w:r w:rsidRPr="00435079">
        <w:rPr>
          <w:rFonts w:ascii="Times New Roman" w:hAnsi="Times New Roman" w:cs="Times New Roman"/>
          <w:i/>
          <w:iCs/>
        </w:rPr>
        <w:t>in vitro</w:t>
      </w:r>
      <w:r w:rsidRPr="00435079">
        <w:rPr>
          <w:rFonts w:ascii="Times New Roman" w:hAnsi="Times New Roman" w:cs="Times New Roman"/>
        </w:rPr>
        <w:t xml:space="preserve"> study has shown that neutralizing activity of specific IgY was totally lost in a pepsin </w:t>
      </w:r>
      <w:r w:rsidRPr="00435079">
        <w:rPr>
          <w:rFonts w:ascii="Times New Roman" w:hAnsi="Times New Roman" w:cs="Times New Roman"/>
        </w:rPr>
        <w:lastRenderedPageBreak/>
        <w:t xml:space="preserve">solution but largely retained in a trypsin solution, suggesting significant degradation of egg yolk IgY in stomach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&lt;EndNote&gt;&lt;Cite&gt;&lt;Author&gt;Hatta&lt;/Author&gt;&lt;Year&gt;1993&lt;/Year&gt;&lt;RecNum&gt;110&lt;/RecNum&gt;&lt;DisplayText&gt;(141)&lt;/DisplayText&gt;&lt;record&gt;&lt;rec-number&gt;110&lt;/rec-number&gt;&lt;foreign-keys&gt;&lt;key app="EN" db-id="dwsxtvw9lxer9me0fpax22fz0dvw5xdxs9vf" timestamp="1632241475"&gt;110&lt;/key&gt;&lt;/foreign-keys&gt;&lt;ref-type name="Journal Article"&gt;17&lt;/ref-type&gt;&lt;contributors&gt;&lt;authors&gt;&lt;author&gt;Hatta, Hajime&lt;/author&gt;&lt;author&gt;Tsuda, Ken&lt;/author&gt;&lt;author&gt;Akachi, Shigemitsu&lt;/author&gt;&lt;author&gt;Kim, Mujo&lt;/author&gt;&lt;author&gt;Yamamoto, Takehiko&lt;/author&gt;&lt;author&gt;Ebina, Takusaburo&lt;/author&gt;&lt;/authors&gt;&lt;/contributors&gt;&lt;titles&gt;&lt;title&gt;Oral passive immunization effect of anti-human rotavirus IgY and its behavior against proteolytic enzymes&lt;/title&gt;&lt;secondary-title&gt;Bioscience, biotechnology, and biochemistry&lt;/secondary-title&gt;&lt;/titles&gt;&lt;periodical&gt;&lt;full-title&gt;Bioscience, biotechnology, and biochemistry&lt;/full-title&gt;&lt;/periodical&gt;&lt;pages&gt;1077-1081&lt;/pages&gt;&lt;volume&gt;57&lt;/volume&gt;&lt;number&gt;7&lt;/number&gt;&lt;dates&gt;&lt;year&gt;1993&lt;/year&gt;&lt;/dates&gt;&lt;isbn&gt;0916-8451&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(141)</w:t>
      </w:r>
      <w:r w:rsidRPr="00435079">
        <w:rPr>
          <w:rFonts w:ascii="Times New Roman" w:hAnsi="Times New Roman" w:cs="Times New Roman"/>
        </w:rPr>
        <w:fldChar w:fldCharType="end"/>
      </w:r>
      <w:r w:rsidRPr="00435079">
        <w:rPr>
          <w:rFonts w:ascii="Times New Roman" w:hAnsi="Times New Roman" w:cs="Times New Roman"/>
        </w:rPr>
        <w:t>.</w:t>
      </w:r>
      <w:r>
        <w:rPr>
          <w:rFonts w:ascii="Times New Roman" w:hAnsi="Times New Roman" w:cs="Times New Roman"/>
        </w:rPr>
        <w:t xml:space="preserve"> Therefore</w:t>
      </w:r>
      <w:r w:rsidRPr="00435079">
        <w:rPr>
          <w:rFonts w:ascii="Times New Roman" w:hAnsi="Times New Roman" w:cs="Times New Roman"/>
        </w:rPr>
        <w:t xml:space="preserve">, to develop a successful and sustainable IgY-based passive immunization approach to control enteric pathogens, the </w:t>
      </w:r>
      <w:r w:rsidRPr="00435079">
        <w:rPr>
          <w:rFonts w:ascii="Times New Roman" w:hAnsi="Times New Roman" w:cs="Times New Roman"/>
          <w:i/>
          <w:iCs/>
        </w:rPr>
        <w:t>in vivo</w:t>
      </w:r>
      <w:r w:rsidRPr="00435079">
        <w:rPr>
          <w:rFonts w:ascii="Times New Roman" w:hAnsi="Times New Roman" w:cs="Times New Roman"/>
        </w:rPr>
        <w:t xml:space="preserve"> stability and bioavailability of egg yolk IgY in the </w:t>
      </w:r>
      <w:r w:rsidR="00D213D0">
        <w:rPr>
          <w:rFonts w:ascii="Times New Roman" w:hAnsi="Times New Roman" w:cs="Times New Roman"/>
        </w:rPr>
        <w:t>GI</w:t>
      </w:r>
      <w:r w:rsidRPr="00435079">
        <w:rPr>
          <w:rFonts w:ascii="Times New Roman" w:hAnsi="Times New Roman" w:cs="Times New Roman"/>
        </w:rPr>
        <w:t xml:space="preserve"> tract is a critical issue that needs to be addressed.</w:t>
      </w:r>
    </w:p>
    <w:p w14:paraId="2B12934E" w14:textId="77777777" w:rsidR="005033BC" w:rsidRPr="00435079" w:rsidRDefault="005033BC" w:rsidP="00F65180">
      <w:pPr>
        <w:spacing w:line="360" w:lineRule="auto"/>
        <w:contextualSpacing/>
        <w:rPr>
          <w:rFonts w:ascii="Times New Roman" w:hAnsi="Times New Roman" w:cs="Times New Roman"/>
        </w:rPr>
      </w:pPr>
    </w:p>
    <w:p w14:paraId="02A9EA49" w14:textId="428AC982"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b/>
          <w:bCs/>
          <w:i/>
          <w:iCs/>
        </w:rPr>
        <w:t>IgY purification.</w:t>
      </w:r>
      <w:r w:rsidRPr="00435079">
        <w:rPr>
          <w:rFonts w:ascii="Times New Roman" w:hAnsi="Times New Roman" w:cs="Times New Roman"/>
          <w:b/>
          <w:bCs/>
        </w:rPr>
        <w:t xml:space="preserve"> </w:t>
      </w:r>
      <w:r w:rsidRPr="00435079">
        <w:rPr>
          <w:rFonts w:ascii="Times New Roman" w:hAnsi="Times New Roman" w:cs="Times New Roman"/>
        </w:rPr>
        <w:t xml:space="preserve">Passive immunization of host with IgY </w:t>
      </w:r>
      <w:r w:rsidRPr="00435079">
        <w:rPr>
          <w:rFonts w:ascii="Times New Roman" w:hAnsi="Times New Roman" w:cs="Times New Roman"/>
          <w:i/>
          <w:iCs/>
        </w:rPr>
        <w:t>via</w:t>
      </w:r>
      <w:r w:rsidRPr="00435079">
        <w:rPr>
          <w:rFonts w:ascii="Times New Roman" w:hAnsi="Times New Roman" w:cs="Times New Roman"/>
        </w:rPr>
        <w:t xml:space="preserve"> parenteral routes (</w:t>
      </w:r>
      <w:r w:rsidRPr="00435079">
        <w:rPr>
          <w:rFonts w:ascii="Times New Roman" w:hAnsi="Times New Roman" w:cs="Times New Roman"/>
          <w:i/>
          <w:iCs/>
        </w:rPr>
        <w:t>e.g.</w:t>
      </w:r>
      <w:r w:rsidRPr="00435079">
        <w:rPr>
          <w:rFonts w:ascii="Times New Roman" w:hAnsi="Times New Roman" w:cs="Times New Roman"/>
        </w:rPr>
        <w:t>, intraperitoneal, intramuscular, and subcutaneous routes) requires high purity of IgY extracted from egg yolk</w:t>
      </w:r>
      <w:r w:rsidRPr="00435079">
        <w:rPr>
          <w:rFonts w:ascii="Times New Roman" w:hAnsi="Times New Roman" w:cs="Times New Roman"/>
          <w:b/>
          <w:bCs/>
        </w:rPr>
        <w:t xml:space="preserv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&lt;EndNote&gt;&lt;Cite&gt;&lt;Author&gt;Lee&lt;/Author&gt;&lt;Year&gt;2021&lt;/Year&gt;&lt;RecNum&gt;19&lt;/RecNum&gt;&lt;DisplayText&gt;(84)&lt;/DisplayText&gt;&lt;record&gt;&lt;rec-number&gt;19&lt;/rec-number&gt;&lt;foreign-keys&gt;&lt;key app="EN" db-id="dwsxtvw9lxer9me0fpax22fz0dvw5xdxs9vf" timestamp="1631473990"&gt;19&lt;/key&gt;&lt;/foreign-keys&gt;&lt;ref-type name="Journal Article"&gt;17&lt;/ref-type&gt;&lt;contributors&gt;&lt;authors&gt;&lt;author&gt;Lee, Lucia&lt;/author&gt;&lt;author&gt;Samardzic, Kate&lt;/author&gt;&lt;author&gt;Wallach, Michael&lt;/author&gt;&lt;author&gt;Frumkin, Lyn R&lt;/author&gt;&lt;author&gt;Mochly-Rosen, Daria&lt;/author&gt;&lt;/authors&gt;&lt;/contributors&gt;&lt;titles&gt;&lt;title&gt;Immunoglobulin Y for Potential Diagnostic and Therapeutic Applications in Infectious Diseases&lt;/title&gt;&lt;secondary-title&gt;Frontiers in Immunology&lt;/secondary-title&gt;&lt;/titles&gt;&lt;periodical&gt;&lt;full-title&gt;Frontiers in Immunology&lt;/full-title&gt;&lt;/periodical&gt;&lt;pages&gt;2257&lt;/pages&gt;&lt;volume&gt;12&lt;/volume&gt;&lt;dates&gt;&lt;year&gt;2021&lt;/year&gt;&lt;/dates&gt;&lt;isbn&gt;1664-3224&lt;/isbn&gt;&lt;urls&gt;&lt;/urls&gt;&lt;/record&gt;&lt;/Cite&gt;&lt;/EndNote&gt;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(84)</w:t>
      </w:r>
      <w:r w:rsidRPr="00435079">
        <w:rPr>
          <w:rFonts w:ascii="Times New Roman" w:hAnsi="Times New Roman" w:cs="Times New Roman"/>
        </w:rPr>
        <w:fldChar w:fldCharType="end"/>
      </w:r>
      <w:r w:rsidRPr="00435079">
        <w:rPr>
          <w:rFonts w:ascii="Times New Roman" w:hAnsi="Times New Roman" w:cs="Times New Roman"/>
        </w:rPr>
        <w:t xml:space="preserve">. The protein A or protein G affinity chromatography is widely and successfully used for efficient purification of mammalian IgG; however, such chromatography approach does not work for IgY purification due to lack of affinity of the Fc region of IgY to protein A or protein G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&lt;EndNote&gt;&lt;Cite&gt;&lt;Author&gt;Pereira&lt;/Author&gt;&lt;Year&gt;2019&lt;/Year&gt;&lt;RecNum&gt;10&lt;/RecNum&gt;&lt;DisplayText&gt;(76)&lt;/DisplayText&gt;&lt;record&gt;&lt;rec-number&gt;10&lt;/rec-number&gt;&lt;foreign-keys&gt;&lt;key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(76)</w:t>
      </w:r>
      <w:r w:rsidRPr="00435079">
        <w:rPr>
          <w:rFonts w:ascii="Times New Roman" w:hAnsi="Times New Roman" w:cs="Times New Roman"/>
        </w:rPr>
        <w:fldChar w:fldCharType="end"/>
      </w:r>
      <w:r w:rsidRPr="00435079">
        <w:rPr>
          <w:rFonts w:ascii="Times New Roman" w:hAnsi="Times New Roman" w:cs="Times New Roman"/>
        </w:rPr>
        <w:t xml:space="preserve">. Some novel IgY ligands have been discovered and reported to be effective for efficient purification of IgY </w:t>
      </w:r>
      <w:r w:rsidRPr="00435079">
        <w:rPr>
          <w:rFonts w:ascii="Times New Roman" w:hAnsi="Times New Roman" w:cs="Times New Roman"/>
        </w:rPr>
        <w:fldChar w:fldCharType="begin">
          <w:fldData xml:space="preserve">PEVuZE5vdGU+PENpdGU+PEF1dGhvcj5KaWFuZzwvQXV0aG9yPjxZZWFyPjIwMTY8L1llYXI+PFJl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PEVuZE5vdGU+PENpdGU+PEF1dGhvcj5KaWFuZzwvQXV0aG9yPjxZZWFyPjIwMTY8L1llYXI+PFJl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(142-144)</w:t>
      </w:r>
      <w:r w:rsidRPr="00435079">
        <w:rPr>
          <w:rFonts w:ascii="Times New Roman" w:hAnsi="Times New Roman" w:cs="Times New Roman"/>
        </w:rPr>
        <w:fldChar w:fldCharType="end"/>
      </w:r>
      <w:r w:rsidRPr="00435079">
        <w:rPr>
          <w:rFonts w:ascii="Times New Roman" w:hAnsi="Times New Roman" w:cs="Times New Roman"/>
        </w:rPr>
        <w:t xml:space="preserve">. For example, Dong </w:t>
      </w:r>
      <w:r w:rsidRPr="00435079">
        <w:rPr>
          <w:rFonts w:ascii="Times New Roman" w:hAnsi="Times New Roman" w:cs="Times New Roman"/>
          <w:i/>
          <w:iCs/>
        </w:rPr>
        <w:t>et al</w:t>
      </w:r>
      <w:r w:rsidRPr="00435079">
        <w:rPr>
          <w:rFonts w:ascii="Times New Roman" w:hAnsi="Times New Roman" w:cs="Times New Roman"/>
        </w:rPr>
        <w:t>. screened a synthetic ligand that had a high IgY-binding capacity (74.8 mg IgY per mL gel) and achieved an excellent purity and a high recovery rate of egg yolk IgY</w:t>
      </w:r>
      <w:r w:rsidR="009053D5">
        <w:rPr>
          <w:rFonts w:ascii="Times New Roman" w:hAnsi="Times New Roman" w:cs="Times New Roman"/>
        </w:rPr>
        <w:t xml:space="preserve"> </w:t>
      </w:r>
      <w:r w:rsidR="009053D5"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&lt;EndNote&gt;&lt;Cite&gt;&lt;Author&gt;Dong&lt;/Author&gt;&lt;Year&gt;2008&lt;/Year&gt;&lt;RecNum&gt;118&lt;/RecNum&gt;&lt;DisplayText&gt;(143)&lt;/DisplayText&gt;&lt;record&gt;&lt;rec-number&gt;118&lt;/rec-number&gt;&lt;foreign-keys&gt;&lt;key app="EN" db-id="dwsxtvw9lxer9me0fpax22fz0dvw5xdxs9vf" timestamp="1632343751"&gt;118&lt;/key&gt;&lt;/foreign-keys&gt;&lt;ref-type name="Journal Article"&gt;17&lt;/ref-type&gt;&lt;contributors&gt;&lt;authors&gt;&lt;author&gt;Dong, Dexian&lt;/author&gt;&lt;author&gt;Liu, Haoran&lt;/author&gt;&lt;author&gt;Xiao, Qishi&lt;/author&gt;&lt;author&gt;Li, Rongxiu&lt;/author&gt;&lt;/authors&gt;&lt;/contributors&gt;&lt;titles&gt;&lt;title&gt;Affinity purification of egg yolk immunoglobulins (IgY) with a stable synthetic ligand&lt;/title&gt;&lt;secondary-title&gt;Journal of Chromatography B&lt;/secondary-title&gt;&lt;/titles&gt;&lt;periodical&gt;&lt;full-title&gt;Journal of Chromatography B&lt;/full-title&gt;&lt;/periodical&gt;&lt;pages&gt;51-54&lt;/pages&gt;&lt;volume&gt;870&lt;/volume&gt;&lt;number&gt;1&lt;/number&gt;&lt;dates&gt;&lt;year&gt;2008&lt;/year&gt;&lt;/dates&gt;&lt;isbn&gt;1570-0232&lt;/isbn&gt;&lt;urls&gt;&lt;/urls&gt;&lt;/record&gt;&lt;/Cite&gt;&lt;/EndNote&gt;</w:instrText>
      </w:r>
      <w:r w:rsidR="009053D5" w:rsidRPr="00435079">
        <w:rPr>
          <w:rFonts w:ascii="Times New Roman" w:hAnsi="Times New Roman" w:cs="Times New Roman"/>
        </w:rPr>
        <w:fldChar w:fldCharType="separate"/>
      </w:r>
      <w:r w:rsidR="00D3546B">
        <w:rPr>
          <w:rFonts w:ascii="Times New Roman" w:hAnsi="Times New Roman" w:cs="Times New Roman"/>
          <w:noProof/>
        </w:rPr>
        <w:t>(143)</w:t>
      </w:r>
      <w:r w:rsidR="009053D5" w:rsidRPr="00435079">
        <w:rPr>
          <w:rFonts w:ascii="Times New Roman" w:hAnsi="Times New Roman" w:cs="Times New Roman"/>
        </w:rPr>
        <w:fldChar w:fldCharType="end"/>
      </w:r>
      <w:r w:rsidRPr="00435079">
        <w:rPr>
          <w:rFonts w:ascii="Times New Roman" w:hAnsi="Times New Roman" w:cs="Times New Roman"/>
        </w:rPr>
        <w:t xml:space="preserve">. This synthetic ligand was acclaimed to be easily regenerated for large-scale purification of egg yolk IgY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&lt;EndNote&gt;&lt;Cite&gt;&lt;Author&gt;Dong&lt;/Author&gt;&lt;Year&gt;2008&lt;/Year&gt;&lt;RecNum&gt;118&lt;/RecNum&gt;&lt;DisplayText&gt;(143)&lt;/DisplayText&gt;&lt;record&gt;&lt;rec-number&gt;118&lt;/rec-number&gt;&lt;foreign-keys&gt;&lt;key app="EN" db-id="dwsxtvw9lxer9me0fpax22fz0dvw5xdxs9vf" timestamp="1632343751"&gt;118&lt;/key&gt;&lt;/foreign-keys&gt;&lt;ref-type name="Journal Article"&gt;17&lt;/ref-type&gt;&lt;contributors&gt;&lt;authors&gt;&lt;author&gt;Dong, Dexian&lt;/author&gt;&lt;author&gt;Liu, Haoran&lt;/author&gt;&lt;author&gt;Xiao, Qishi&lt;/author&gt;&lt;author&gt;Li, Rongxiu&lt;/author&gt;&lt;/authors&gt;&lt;/contributors&gt;&lt;titles&gt;&lt;title&gt;Affinity purification of egg yolk immunoglobulins (IgY) with a stable synthetic ligand&lt;/title&gt;&lt;secondary-title&gt;Journal of Chromatography B&lt;/secondary-title&gt;&lt;/titles&gt;&lt;periodical&gt;&lt;full-title&gt;Journal of Chromatography B&lt;/full-title&gt;&lt;/periodical&gt;&lt;pages&gt;51-54&lt;/pages&gt;&lt;volume&gt;870&lt;/volume&gt;&lt;number&gt;1&lt;/number&gt;&lt;dates&gt;&lt;year&gt;2008&lt;/year&gt;&lt;/dates&gt;&lt;isbn&gt;1570-0232&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(143)</w:t>
      </w:r>
      <w:r w:rsidRPr="00435079">
        <w:rPr>
          <w:rFonts w:ascii="Times New Roman" w:hAnsi="Times New Roman" w:cs="Times New Roman"/>
        </w:rPr>
        <w:fldChar w:fldCharType="end"/>
      </w:r>
      <w:r w:rsidRPr="00435079">
        <w:rPr>
          <w:rFonts w:ascii="Times New Roman" w:hAnsi="Times New Roman" w:cs="Times New Roman"/>
        </w:rPr>
        <w:t xml:space="preserve">. However, to date, all the identified ligands </w:t>
      </w:r>
      <w:r w:rsidRPr="00435079">
        <w:rPr>
          <w:rFonts w:ascii="Times New Roman" w:hAnsi="Times New Roman" w:cs="Times New Roman"/>
        </w:rPr>
        <w:fldChar w:fldCharType="begin">
          <w:fldData xml:space="preserve">PEVuZE5vdGU+PENpdGU+PEF1dGhvcj5KaWFuZzwvQXV0aG9yPjxZZWFyPjIwMTY8L1llYXI+PFJl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PEVuZE5vdGU+PENpdGU+PEF1dGhvcj5KaWFuZzwvQXV0aG9yPjxZZWFyPjIwMTY8L1llYXI+PFJl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(142-144)</w:t>
      </w:r>
      <w:r w:rsidRPr="00435079">
        <w:rPr>
          <w:rFonts w:ascii="Times New Roman" w:hAnsi="Times New Roman" w:cs="Times New Roman"/>
        </w:rPr>
        <w:fldChar w:fldCharType="end"/>
      </w:r>
      <w:r w:rsidRPr="00435079">
        <w:rPr>
          <w:rFonts w:ascii="Times New Roman" w:hAnsi="Times New Roman" w:cs="Times New Roman"/>
        </w:rPr>
        <w:t xml:space="preserve"> are still not commercially available. An alternative approach is to immobilize specific target antigen to a solid phase for affinity purification of the corresponding IgY from egg yolk. However, application of this approach has been impeded by several technical challenges, such as low stability and binding capacity of immobilized antigens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&lt;EndNote&gt;&lt;Cite&gt;&lt;Author&gt;Arora&lt;/Author&gt;&lt;Year&gt;2017&lt;/Year&gt;&lt;RecNum&gt;120&lt;/RecNum&gt;&lt;DisplayText&gt;(145, 146)&lt;/DisplayText&gt;&lt;record&gt;&lt;rec-number&gt;120&lt;/rec-number&gt;&lt;foreign-keys&gt;&lt;key app="EN" db-id="dwsxtvw9lxer9me0fpax22fz0dvw5xdxs9vf" timestamp="1632356989"&gt;120&lt;/key&gt;&lt;/foreign-keys&gt;&lt;ref-type name="Journal Article"&gt;17&lt;/ref-type&gt;&lt;contributors&gt;&lt;authors&gt;&lt;author&gt;Arora, Sushrut&lt;/author&gt;&lt;author&gt;Saxena, Vikas&lt;/author&gt;&lt;author&gt;Ayyar, B Vijayalakshmi&lt;/author&gt;&lt;/authors&gt;&lt;/contributors&gt;&lt;titles&gt;&lt;title&gt;Affinity chromatography: A versatile technique for antibody purification&lt;/title&gt;&lt;secondary-title&gt;Methods&lt;/secondary-title&gt;&lt;/titles&gt;&lt;periodical&gt;&lt;full-title&gt;Methods&lt;/full-title&gt;&lt;/periodical&gt;&lt;pages&gt;84-94&lt;/pages&gt;&lt;volume&gt;116&lt;/volume&gt;&lt;dates&gt;&lt;year&gt;2017&lt;/year&gt;&lt;/dates&gt;&lt;isbn&gt;1046-2023&lt;/isbn&gt;&lt;urls&gt;&lt;/urls&gt;&lt;/record&gt;&lt;/Cite&gt;&lt;Cite&gt;&lt;Author&gt;Tu&lt;/Author&gt;&lt;Year&gt;2001&lt;/Year&gt;&lt;RecNum&gt;121&lt;/RecNum&gt;&lt;record&gt;&lt;rec-number&gt;121&lt;/rec-number&gt;&lt;foreign-keys&gt;&lt;key app="EN" db-id="dwsxtvw9lxer9me0fpax22fz0dvw5xdxs9vf" timestamp="1632357125"&gt;121&lt;/key&gt;&lt;/foreign-keys&gt;&lt;ref-type name="Journal Article"&gt;17&lt;/ref-type&gt;&lt;contributors&gt;&lt;authors&gt;&lt;author&gt;Tu, Yann-Ying&lt;/author&gt;&lt;author&gt;Chen, Chao-Cheng&lt;/author&gt;&lt;author&gt;Chang, Hung-Min&lt;/author&gt;&lt;/authors&gt;&lt;/contributors&gt;&lt;titles&gt;&lt;title&gt;Isolation of immunoglobulin in yolk (IgY) and rabbit serum immunoglobulin G (IgG) specific against bovine lactoferrin by immunoaffinity chromatography&lt;/title&gt;&lt;secondary-title&gt;Food research international&lt;/secondary-title&gt;&lt;/titles&gt;&lt;periodical&gt;&lt;full-title&gt;Food research international&lt;/full-title&gt;&lt;/periodical&gt;&lt;pages&gt;783-789&lt;/pages&gt;&lt;volume&gt;34&lt;/volume&gt;&lt;number&gt;9&lt;/number&gt;&lt;dates&gt;&lt;year&gt;2001&lt;/year&gt;&lt;/dates&gt;&lt;isbn&gt;0963-9969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(145, 146)</w:t>
      </w:r>
      <w:r w:rsidRPr="00435079">
        <w:rPr>
          <w:rFonts w:ascii="Times New Roman" w:hAnsi="Times New Roman" w:cs="Times New Roman"/>
        </w:rPr>
        <w:fldChar w:fldCharType="end"/>
      </w:r>
      <w:r w:rsidRPr="00435079">
        <w:rPr>
          <w:rFonts w:ascii="Times New Roman" w:hAnsi="Times New Roman" w:cs="Times New Roman"/>
        </w:rPr>
        <w:t xml:space="preserve">. Therefore, currently, differential precipitation is still the most commonly used approach to extract IgY from egg yolk for passive immunization of host with IgY </w:t>
      </w:r>
      <w:r w:rsidRPr="00435079">
        <w:rPr>
          <w:rFonts w:ascii="Times New Roman" w:hAnsi="Times New Roman" w:cs="Times New Roman"/>
          <w:i/>
          <w:iCs/>
        </w:rPr>
        <w:t>via</w:t>
      </w:r>
      <w:r w:rsidRPr="00435079">
        <w:rPr>
          <w:rFonts w:ascii="Times New Roman" w:hAnsi="Times New Roman" w:cs="Times New Roman"/>
        </w:rPr>
        <w:t xml:space="preserve"> parenteral routes, which usually involves removal of lipids and lipoproteins followed by precipitation of proteins including IgY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&lt;EndNote&gt;&lt;Cite&gt;&lt;Author&gt;Akita&lt;/Author&gt;&lt;Year&gt;1993&lt;/Year&gt;&lt;RecNum&gt;122&lt;/RecNum&gt;&lt;DisplayText&gt;(78, 147)&lt;/DisplayText&gt;&lt;record&gt;&lt;rec-number&gt;122&lt;/rec-number&gt;&lt;foreign-keys&gt;&lt;key app="EN" db-id="dwsxtvw9lxer9me0fpax22fz0dvw5xdxs9vf" timestamp="1632358329"&gt;122&lt;/key&gt;&lt;/foreign-keys&gt;&lt;ref-type name="Journal Article"&gt;17&lt;/ref-type&gt;&lt;contributors&gt;&lt;authors&gt;&lt;author&gt;Akita, EM&lt;/author&gt;&lt;author&gt;Nakai, S1&lt;/author&gt;&lt;/authors&gt;&lt;/contributors&gt;&lt;titles&gt;&lt;title&gt;Comparison of four purification methods for the production of immunoglobulins from eggs laid by hens immunized with an enterotoxigenic E. coli strain&lt;/title&gt;&lt;secondary-title&gt;Journal of immunological methods&lt;/secondary-title&gt;&lt;/titles&gt;&lt;periodical&gt;&lt;full-title&gt;Journal of immunological methods&lt;/full-title&gt;&lt;/periodical&gt;&lt;pages&gt;207-214&lt;/pages&gt;&lt;volume&gt;160&lt;/volume&gt;&lt;number&gt;2&lt;/number&gt;&lt;dates&gt;&lt;year&gt;1993&lt;/year&gt;&lt;/dates&gt;&lt;isbn&gt;0022-1759&lt;/isbn&gt;&lt;urls&gt;&lt;/urls&gt;&lt;/record&gt;&lt;/Cite&gt;&lt;Cite&gt;&lt;Author&gt;Kovacs-Nolan&lt;/Author&gt;&lt;Year&gt;2012&lt;/Year&gt;&lt;RecNum&gt;13&lt;/RecNum&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(78, 147)</w:t>
      </w:r>
      <w:r w:rsidRPr="00435079">
        <w:rPr>
          <w:rFonts w:ascii="Times New Roman" w:hAnsi="Times New Roman" w:cs="Times New Roman"/>
        </w:rPr>
        <w:fldChar w:fldCharType="end"/>
      </w:r>
      <w:r w:rsidRPr="00435079">
        <w:rPr>
          <w:rFonts w:ascii="Times New Roman" w:hAnsi="Times New Roman" w:cs="Times New Roman"/>
        </w:rPr>
        <w:t xml:space="preserve">. The IgY extract resulting from differential precipitation still contains other miscellaneous proteins with a purity ranging from 87% to 94%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&lt;EndNote&gt;&lt;Cite&gt;&lt;Author&gt;Akita&lt;/Author&gt;&lt;Year&gt;1993&lt;/Year&gt;&lt;RecNum&gt;122&lt;/RecNum&gt;&lt;DisplayText&gt;(147)&lt;/DisplayText&gt;&lt;record&gt;&lt;rec-number&gt;122&lt;/rec-number&gt;&lt;foreign-keys&gt;&lt;key app="EN" db-id="dwsxtvw9lxer9me0fpax22fz0dvw5xdxs9vf" timestamp="1632358329"&gt;122&lt;/key&gt;&lt;/foreign-keys&gt;&lt;ref-type name="Journal Article"&gt;17&lt;/ref-type&gt;&lt;contributors&gt;&lt;authors&gt;&lt;author&gt;Akita, EM&lt;/author&gt;&lt;author&gt;Nakai, S1&lt;/author&gt;&lt;/authors&gt;&lt;/contributors&gt;&lt;titles&gt;&lt;title&gt;Comparison of four purification methods for the production of immunoglobulins from eggs laid by hens immunized with an enterotoxigenic E. coli strain&lt;/title&gt;&lt;secondary-title&gt;Journal of immunological methods&lt;/secondary-title&gt;&lt;/titles&gt;&lt;periodical&gt;&lt;full-title&gt;Journal of immunological methods&lt;/full-title&gt;&lt;/periodical&gt;&lt;pages&gt;207-214&lt;/pages&gt;&lt;volume&gt;160&lt;/volume&gt;&lt;number&gt;2&lt;/number&gt;&lt;dates&gt;&lt;year&gt;1993&lt;/year&gt;&lt;/dates&gt;&lt;isbn&gt;0022-1759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(147)</w:t>
      </w:r>
      <w:r w:rsidRPr="00435079">
        <w:rPr>
          <w:rFonts w:ascii="Times New Roman" w:hAnsi="Times New Roman" w:cs="Times New Roman"/>
        </w:rPr>
        <w:fldChar w:fldCharType="end"/>
      </w:r>
      <w:r w:rsidRPr="00435079">
        <w:rPr>
          <w:rFonts w:ascii="Times New Roman" w:hAnsi="Times New Roman" w:cs="Times New Roman"/>
        </w:rPr>
        <w:t>. Therefore, a decent amount of non-IgY proteins in crude IgY extract may elicit undesired immune responses in</w:t>
      </w:r>
      <w:r w:rsidR="00D279A8">
        <w:rPr>
          <w:rFonts w:ascii="Times New Roman" w:hAnsi="Times New Roman" w:cs="Times New Roman"/>
        </w:rPr>
        <w:t xml:space="preserve"> a</w:t>
      </w:r>
      <w:r w:rsidRPr="00435079">
        <w:rPr>
          <w:rFonts w:ascii="Times New Roman" w:hAnsi="Times New Roman" w:cs="Times New Roman"/>
        </w:rPr>
        <w:t xml:space="preserve"> passively immunized host, consequently increasing background noise for data interpretation and efficacy evaluation, and even causing safety issues.</w:t>
      </w:r>
    </w:p>
    <w:p w14:paraId="4B8DA8EB" w14:textId="77777777" w:rsidR="005033BC" w:rsidRPr="00435079" w:rsidRDefault="005033BC" w:rsidP="00F65180">
      <w:pPr>
        <w:spacing w:line="360" w:lineRule="auto"/>
        <w:contextualSpacing/>
        <w:rPr>
          <w:rFonts w:ascii="Times New Roman" w:hAnsi="Times New Roman" w:cs="Times New Roman"/>
        </w:rPr>
      </w:pPr>
    </w:p>
    <w:p w14:paraId="14961445" w14:textId="748CBE29" w:rsidR="005033BC" w:rsidRPr="00435079" w:rsidRDefault="005033BC" w:rsidP="00F65180">
      <w:pPr>
        <w:spacing w:line="360" w:lineRule="auto"/>
        <w:contextualSpacing/>
        <w:rPr>
          <w:rFonts w:ascii="Times New Roman" w:hAnsi="Times New Roman" w:cs="Times New Roman"/>
        </w:rPr>
      </w:pPr>
      <w:bookmarkStart w:id="73" w:name="OLE_LINK25"/>
      <w:r w:rsidRPr="00435079">
        <w:rPr>
          <w:rFonts w:ascii="Times New Roman" w:hAnsi="Times New Roman" w:cs="Times New Roman"/>
          <w:b/>
          <w:bCs/>
          <w:i/>
        </w:rPr>
        <w:t>Heterologous immunogenicity</w:t>
      </w:r>
      <w:bookmarkEnd w:id="73"/>
      <w:r w:rsidRPr="00435079">
        <w:rPr>
          <w:rFonts w:ascii="Times New Roman" w:hAnsi="Times New Roman" w:cs="Times New Roman"/>
        </w:rPr>
        <w:t xml:space="preserve">. IgY is a heterogenous protein to non-avian species and thus is likely to induce undesired anti-IgY immune responses in the host when administered parenterally. It was not surprising that typical anti-IgY IgM and IgG responses were observed in </w:t>
      </w:r>
      <w:r w:rsidRPr="00435079">
        <w:rPr>
          <w:rFonts w:ascii="Times New Roman" w:hAnsi="Times New Roman" w:cs="Times New Roman"/>
        </w:rPr>
        <w:lastRenderedPageBreak/>
        <w:t xml:space="preserve">the mice that were intravenously injected with the purified egg yolk IgY for passive immunization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&lt;EndNote&gt;&lt;Cite&gt;&lt;Author&gt;Walsh Jr&lt;/Author&gt;&lt;Year&gt;2000&lt;/Year&gt;&lt;RecNum&gt;124&lt;/RecNum&gt;&lt;DisplayText&gt;(148)&lt;/DisplayText&gt;&lt;record&gt;&lt;rec-number&gt;124&lt;/rec-number&gt;&lt;foreign-keys&gt;&lt;key app="EN" db-id="dwsxtvw9lxer9me0fpax22fz0dvw5xdxs9vf" timestamp="1632363140"&gt;124&lt;/key&gt;&lt;/foreign-keys&gt;&lt;ref-type name="Journal Article"&gt;17&lt;/ref-type&gt;&lt;contributors&gt;&lt;authors&gt;&lt;author&gt;Walsh Jr, WE&lt;/author&gt;&lt;author&gt;Anderson, BE&lt;/author&gt;&lt;author&gt;Ivancic, D&lt;/author&gt;&lt;author&gt;Zhang, Z&lt;/author&gt;&lt;author&gt;Piccini, JP&lt;/author&gt;&lt;author&gt;Rodgers, TG&lt;/au</w:instrText>
      </w:r>
      <w:r w:rsidR="00D3546B">
        <w:rPr>
          <w:rFonts w:ascii="Times New Roman" w:hAnsi="Times New Roman" w:cs="Times New Roman" w:hint="eastAsia"/>
        </w:rPr>
        <w:instrText>thor&gt;&lt;author&gt;Pao, W&lt;/author&gt;&lt;author&gt;Fryer, JP&lt;/author&gt;&lt;/authors&gt;&lt;/contributors&gt;&lt;titles&gt;&lt;title&gt;Distribution of, and immune response to, chicken anti</w:instrText>
      </w:r>
      <w:r w:rsidR="00D3546B">
        <w:rPr>
          <w:rFonts w:ascii="Times New Roman" w:hAnsi="Times New Roman" w:cs="Times New Roman" w:hint="eastAsia"/>
        </w:rPr>
        <w:instrText>‐α</w:instrText>
      </w:r>
      <w:r w:rsidR="00D3546B">
        <w:rPr>
          <w:rFonts w:ascii="Times New Roman" w:hAnsi="Times New Roman" w:cs="Times New Roman" w:hint="eastAsia"/>
        </w:rPr>
        <w:instrText>Gal immunoglobulin Y antibodies in wild</w:instrText>
      </w:r>
      <w:r w:rsidR="00D3546B">
        <w:rPr>
          <w:rFonts w:ascii="Times New Roman" w:hAnsi="Times New Roman" w:cs="Times New Roman" w:hint="eastAsia"/>
        </w:rPr>
        <w:instrText>‐</w:instrText>
      </w:r>
      <w:r w:rsidR="00D3546B">
        <w:rPr>
          <w:rFonts w:ascii="Times New Roman" w:hAnsi="Times New Roman" w:cs="Times New Roman" w:hint="eastAsia"/>
        </w:rPr>
        <w:instrText xml:space="preserve">type and </w:instrText>
      </w:r>
      <w:r w:rsidR="00D3546B">
        <w:rPr>
          <w:rFonts w:ascii="Times New Roman" w:hAnsi="Times New Roman" w:cs="Times New Roman" w:hint="eastAsia"/>
        </w:rPr>
        <w:instrText>α</w:instrText>
      </w:r>
      <w:r w:rsidR="00D3546B">
        <w:rPr>
          <w:rFonts w:ascii="Times New Roman" w:hAnsi="Times New Roman" w:cs="Times New Roman" w:hint="eastAsia"/>
        </w:rPr>
        <w:instrText>Gal knockout mice&lt;/title&gt;&lt;secondary-title&gt;Immunology&lt;/se</w:instrText>
      </w:r>
      <w:r w:rsidR="00D3546B">
        <w:rPr>
          <w:rFonts w:ascii="Times New Roman" w:hAnsi="Times New Roman" w:cs="Times New Roman"/>
        </w:rPr>
        <w:instrText>condary-title&gt;&lt;/titles&gt;&lt;periodical&gt;&lt;full-title&gt;Immunology&lt;/full-title&gt;&lt;/periodical&gt;&lt;pages&gt;467-473&lt;/pages&gt;&lt;volume&gt;101&lt;/volume&gt;&lt;number&gt;4&lt;/number&gt;&lt;dates&gt;&lt;year&gt;2000&lt;/year&gt;&lt;/dates&gt;&lt;isbn&gt;0019-2805&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(148)</w:t>
      </w:r>
      <w:r w:rsidRPr="00435079">
        <w:rPr>
          <w:rFonts w:ascii="Times New Roman" w:hAnsi="Times New Roman" w:cs="Times New Roman"/>
        </w:rPr>
        <w:fldChar w:fldCharType="end"/>
      </w:r>
      <w:r w:rsidRPr="00435079">
        <w:rPr>
          <w:rFonts w:ascii="Times New Roman" w:hAnsi="Times New Roman" w:cs="Times New Roman"/>
        </w:rPr>
        <w:t xml:space="preserve">. Moreover, Aranda-Uribe </w:t>
      </w:r>
      <w:r w:rsidRPr="00435079">
        <w:rPr>
          <w:rFonts w:ascii="Times New Roman" w:hAnsi="Times New Roman" w:cs="Times New Roman"/>
          <w:i/>
          <w:iCs/>
        </w:rPr>
        <w:t>et al</w:t>
      </w:r>
      <w:r w:rsidRPr="00435079">
        <w:rPr>
          <w:rFonts w:ascii="Times New Roman" w:hAnsi="Times New Roman" w:cs="Times New Roman"/>
        </w:rPr>
        <w:t xml:space="preserve">. reported that subcutaneous injection of mice with the purified pigeon egg yolk IgY not only triggered production of anti-IgY IgG but also </w:t>
      </w:r>
      <w:bookmarkStart w:id="74" w:name="OLE_LINK75"/>
      <w:r w:rsidRPr="00435079">
        <w:rPr>
          <w:rFonts w:ascii="Times New Roman" w:hAnsi="Times New Roman" w:cs="Times New Roman"/>
        </w:rPr>
        <w:t>led to induction of anti-</w:t>
      </w:r>
      <w:proofErr w:type="spellStart"/>
      <w:r w:rsidRPr="00435079">
        <w:rPr>
          <w:rFonts w:ascii="Times New Roman" w:hAnsi="Times New Roman" w:cs="Times New Roman"/>
        </w:rPr>
        <w:t>Fcγ</w:t>
      </w:r>
      <w:proofErr w:type="spellEnd"/>
      <w:r w:rsidRPr="00435079">
        <w:rPr>
          <w:rFonts w:ascii="Times New Roman" w:hAnsi="Times New Roman" w:cs="Times New Roman"/>
        </w:rPr>
        <w:t xml:space="preserve"> IgG autoantibodies</w:t>
      </w:r>
      <w:bookmarkEnd w:id="74"/>
      <w:r w:rsidRPr="00435079">
        <w:rPr>
          <w:rFonts w:ascii="Times New Roman" w:hAnsi="Times New Roman" w:cs="Times New Roman"/>
        </w:rPr>
        <w:t xml:space="preserve"> as well as the reduced proportion of regulatory T cells</w:t>
      </w:r>
      <w:r w:rsidR="009053D5">
        <w:rPr>
          <w:rFonts w:ascii="Times New Roman" w:hAnsi="Times New Roman" w:cs="Times New Roman"/>
        </w:rPr>
        <w:t xml:space="preserve"> </w:t>
      </w:r>
      <w:r w:rsidR="009053D5"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&lt;EndNote&gt;&lt;Cite&gt;&lt;Author&gt;Aranda-Uribe&lt;/Author&gt;&lt;Year&gt;2017&lt;/Year&gt;&lt;RecNum&gt;125&lt;/RecNum&gt;&lt;DisplayText&gt;(149)&lt;/DisplayText&gt;&lt;record&gt;&lt;rec-number&gt;125&lt;/rec-number&gt;&lt;foreign-keys&gt;&lt;key app="EN" db-id="dwsxtvw9lxer9me0fpax22fz0dvw5xdxs9vf" timestamp="1632368017"&gt;125&lt;/key&gt;&lt;/foreign-keys&gt;&lt;ref-type name="Journal Article"&gt;17&lt;/ref-type&gt;&lt;contributors&gt;&lt;authors&gt;&lt;author&gt;Aranda-Uribe, Ivan Sammir&lt;/author&gt;&lt;author&gt;Ortega, Enrique&lt;/author&gt;&lt;author&gt;Martínez-Cordero, Erasmo&lt;/author&gt;&lt;/authors&gt;&lt;/contributors&gt;&lt;titles&gt;&lt;title&gt;Immunization of BALB/c mice with pigeon IgY induces the production of anti-IgG autoantibodies&lt;/title&gt;&lt;secondary-title&gt;Autoimmunity&lt;/secondary-title&gt;&lt;/titles&gt;&lt;periodical&gt;&lt;full-title&gt;Autoimmunity&lt;/full-title&gt;&lt;/periodical&gt;&lt;pages&gt;336-345&lt;/pages&gt;&lt;volume&gt;50&lt;/volume&gt;&lt;number&gt;6&lt;/number&gt;&lt;dates&gt;&lt;year&gt;2017&lt;/year&gt;&lt;/dates&gt;&lt;isbn&gt;0891-6934&lt;/isbn&gt;&lt;urls&gt;&lt;/urls&gt;&lt;/record&gt;&lt;/Cite&gt;&lt;/EndNote&gt;</w:instrText>
      </w:r>
      <w:r w:rsidR="009053D5" w:rsidRPr="00435079">
        <w:rPr>
          <w:rFonts w:ascii="Times New Roman" w:hAnsi="Times New Roman" w:cs="Times New Roman"/>
        </w:rPr>
        <w:fldChar w:fldCharType="separate"/>
      </w:r>
      <w:r w:rsidR="00D3546B">
        <w:rPr>
          <w:rFonts w:ascii="Times New Roman" w:hAnsi="Times New Roman" w:cs="Times New Roman"/>
          <w:noProof/>
        </w:rPr>
        <w:t>(149)</w:t>
      </w:r>
      <w:r w:rsidR="009053D5" w:rsidRPr="00435079">
        <w:rPr>
          <w:rFonts w:ascii="Times New Roman" w:hAnsi="Times New Roman" w:cs="Times New Roman"/>
        </w:rPr>
        <w:fldChar w:fldCharType="end"/>
      </w:r>
      <w:r w:rsidRPr="00435079">
        <w:rPr>
          <w:rFonts w:ascii="Times New Roman" w:hAnsi="Times New Roman" w:cs="Times New Roman"/>
        </w:rPr>
        <w:t xml:space="preserve">. </w:t>
      </w:r>
      <w:bookmarkStart w:id="75" w:name="OLE_LINK57"/>
      <w:r w:rsidRPr="00435079">
        <w:rPr>
          <w:rFonts w:ascii="Times New Roman" w:hAnsi="Times New Roman" w:cs="Times New Roman"/>
        </w:rPr>
        <w:t xml:space="preserve">Therefore, the heterologous immunogenicity issue related to parenteral administration of IgY may </w:t>
      </w:r>
      <w:bookmarkStart w:id="76" w:name="OLE_LINK27"/>
      <w:r w:rsidRPr="00435079">
        <w:rPr>
          <w:rFonts w:ascii="Times New Roman" w:hAnsi="Times New Roman" w:cs="Times New Roman"/>
        </w:rPr>
        <w:t xml:space="preserve">erode the efficacy of IgY-based passive immunization and raise concerns on the safety of this approach. </w:t>
      </w:r>
      <w:bookmarkEnd w:id="76"/>
      <w:r w:rsidRPr="00435079">
        <w:rPr>
          <w:rFonts w:ascii="Times New Roman" w:hAnsi="Times New Roman" w:cs="Times New Roman"/>
        </w:rPr>
        <w:t>To date, the heterologous immunogenicity of IgY is still a significantly understudied area. Thus, to ensure a safe and sustainable passive immune efficacy conferred by the parenterally administered egg yolk IgY, the heterologous immunogenicity issue needs to be considered and examined in future studies.</w:t>
      </w:r>
    </w:p>
    <w:bookmarkEnd w:id="75"/>
    <w:p w14:paraId="5C945DD3" w14:textId="77777777" w:rsidR="005033BC" w:rsidRPr="00435079" w:rsidRDefault="005033BC" w:rsidP="00F65180">
      <w:pPr>
        <w:spacing w:line="360" w:lineRule="auto"/>
        <w:contextualSpacing/>
        <w:rPr>
          <w:rFonts w:ascii="Times New Roman" w:hAnsi="Times New Roman" w:cs="Times New Roman"/>
        </w:rPr>
      </w:pPr>
    </w:p>
    <w:p w14:paraId="42E061C9" w14:textId="5A87C1AB"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b/>
          <w:bCs/>
          <w:i/>
          <w:iCs/>
        </w:rPr>
        <w:t>Repertoire diversity.</w:t>
      </w:r>
      <w:r w:rsidRPr="00435079">
        <w:rPr>
          <w:rFonts w:ascii="Times New Roman" w:hAnsi="Times New Roman" w:cs="Times New Roman"/>
          <w:b/>
          <w:bCs/>
        </w:rPr>
        <w:t xml:space="preserve"> </w:t>
      </w:r>
      <w:r w:rsidRPr="00435079">
        <w:rPr>
          <w:rFonts w:ascii="Times New Roman" w:hAnsi="Times New Roman" w:cs="Times New Roman"/>
        </w:rPr>
        <w:t>Antibody repertoire refers to the entire set of unique antibodies produced by individual animal host</w:t>
      </w:r>
      <w:r w:rsidR="00D279A8">
        <w:rPr>
          <w:rFonts w:ascii="Times New Roman" w:hAnsi="Times New Roman" w:cs="Times New Roman"/>
        </w:rPr>
        <w:t>s</w:t>
      </w:r>
      <w:r w:rsidRPr="00435079">
        <w:rPr>
          <w:rFonts w:ascii="Times New Roman" w:hAnsi="Times New Roman" w:cs="Times New Roman"/>
        </w:rPr>
        <w:t xml:space="preserve">, which is </w:t>
      </w:r>
      <w:r w:rsidR="00D279A8">
        <w:rPr>
          <w:rFonts w:ascii="Times New Roman" w:hAnsi="Times New Roman" w:cs="Times New Roman"/>
        </w:rPr>
        <w:t>primarily</w:t>
      </w:r>
      <w:r w:rsidRPr="00435079">
        <w:rPr>
          <w:rFonts w:ascii="Times New Roman" w:hAnsi="Times New Roman" w:cs="Times New Roman"/>
        </w:rPr>
        <w:t xml:space="preserve"> determined by </w:t>
      </w:r>
      <w:bookmarkStart w:id="77" w:name="OLE_LINK60"/>
      <w:r w:rsidRPr="00435079">
        <w:rPr>
          <w:rFonts w:ascii="Times New Roman" w:hAnsi="Times New Roman" w:cs="Times New Roman"/>
        </w:rPr>
        <w:t>variable fragment sequence</w:t>
      </w:r>
      <w:bookmarkEnd w:id="77"/>
      <w:r w:rsidRPr="00435079">
        <w:rPr>
          <w:rFonts w:ascii="Times New Roman" w:hAnsi="Times New Roman" w:cs="Times New Roman"/>
        </w:rPr>
        <w:t xml:space="preserve">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&lt;EndNote&gt;&lt;Cite&gt;&lt;Author&gt;Miho&lt;/Author&gt;&lt;Year&gt;2019&lt;/Year&gt;&lt;RecNum&gt;128&lt;/RecNum&gt;&lt;DisplayText&gt;(150)&lt;/DisplayText&gt;&lt;record&gt;&lt;rec-number&gt;128&lt;/rec-number&gt;&lt;foreign-keys&gt;&lt;key app="EN" db-id="dwsxtvw9lxer9me0fpax22fz0dvw5xdxs9vf" timestamp="1632461353"&gt;128&lt;/key&gt;&lt;/foreign-keys&gt;&lt;ref-type name="Journal Article"&gt;17&lt;/ref-type&gt;&lt;contributors&gt;&lt;authors&gt;&lt;author&gt;Miho, Enkelejda&lt;/author&gt;&lt;author&gt;Greiff, Victor&lt;/author&gt;&lt;author&gt;Reddy, Sai T&lt;/author&gt;&lt;/authors&gt;&lt;/contributors&gt;&lt;titles&gt;&lt;title&gt;Large-scale network analysis reveals the sequence space architecture of antibody repertoires&lt;/title&gt;&lt;secondary-title&gt;Nature communications&lt;/secondary-title&gt;&lt;/titles&gt;&lt;periodical&gt;&lt;full-title&gt;Nature communications&lt;/full-title&gt;&lt;/periodical&gt;&lt;pages&gt;1-11&lt;/pages&gt;&lt;volume&gt;10&lt;/volume&gt;&lt;number&gt;1&lt;/number&gt;&lt;dates&gt;&lt;year&gt;2019&lt;/year&gt;&lt;/dates&gt;&lt;isbn&gt;2041-1723&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(150)</w:t>
      </w:r>
      <w:r w:rsidRPr="00435079">
        <w:rPr>
          <w:rFonts w:ascii="Times New Roman" w:hAnsi="Times New Roman" w:cs="Times New Roman"/>
        </w:rPr>
        <w:fldChar w:fldCharType="end"/>
      </w:r>
      <w:r w:rsidRPr="00435079">
        <w:rPr>
          <w:rFonts w:ascii="Times New Roman" w:hAnsi="Times New Roman" w:cs="Times New Roman"/>
        </w:rPr>
        <w:t xml:space="preserve">. </w:t>
      </w:r>
      <w:bookmarkStart w:id="78" w:name="OLE_LINK47"/>
      <w:r w:rsidRPr="00435079">
        <w:rPr>
          <w:rFonts w:ascii="Times New Roman" w:hAnsi="Times New Roman" w:cs="Times New Roman"/>
        </w:rPr>
        <w:t xml:space="preserve"> Human IgG and chicken IgY </w:t>
      </w:r>
      <w:bookmarkEnd w:id="78"/>
      <w:r w:rsidRPr="00435079">
        <w:rPr>
          <w:rFonts w:ascii="Times New Roman" w:hAnsi="Times New Roman" w:cs="Times New Roman"/>
        </w:rPr>
        <w:t xml:space="preserve">undergo distinct genetic mechanisms to form their extremely diverse antibody repertoires </w:t>
      </w:r>
      <w:r w:rsidRPr="00435079">
        <w:rPr>
          <w:rFonts w:ascii="Times New Roman" w:hAnsi="Times New Roman" w:cs="Times New Roman"/>
          <w:lang w:val="es-ES"/>
        </w:rPr>
        <w:fldChar w:fldCharType="begin"/>
      </w:r>
      <w:r w:rsidR="00D3546B">
        <w:rPr>
          <w:rFonts w:ascii="Times New Roman" w:hAnsi="Times New Roman" w:cs="Times New Roman"/>
          <w:lang w:val="es-ES"/>
        </w:rPr>
        <w:instrText xml:space="preserve"> ADDIN EN.CITE &lt;EndNote&gt;&lt;Cite&gt;&lt;Author&gt;Flajnik&lt;/Author&gt;&lt;Year&gt;2002&lt;/Year&gt;&lt;RecNum&gt;99&lt;/RecNum&gt;&lt;DisplayText&gt;(151)&lt;/DisplayText&gt;&lt;record&gt;&lt;rec-number&gt;99&lt;/rec-number&gt;&lt;foreign-keys&gt;&lt;key app="EN" db-id="dwsxtvw9lxer9me0fpax22fz0dvw5xdxs9vf" timestamp="1632201428"&gt;99&lt;/key&gt;&lt;/foreign-keys&gt;&lt;ref-type name="Journal Article"&gt;17&lt;/ref-type&gt;&lt;contributors&gt;&lt;authors&gt;&lt;author&gt;Flajnik, Martin F&lt;/author&gt;&lt;/authors&gt;&lt;/contributors&gt;&lt;titles&gt;&lt;title&gt;Comparative analyses of immunoglobulin genes: surprises and portents&lt;/title&gt;&lt;secondary-title&gt;Nature Reviews Immunology&lt;/secondary-title&gt;&lt;/titles&gt;&lt;periodical&gt;&lt;full-title&gt;Nature Reviews Immunology&lt;/full-title&gt;&lt;/periodical&gt;&lt;pages&gt;688-698&lt;/pages&gt;&lt;volume&gt;2&lt;/volume&gt;&lt;number&gt;9&lt;/number&gt;&lt;dates&gt;&lt;year&gt;2002&lt;/year&gt;&lt;/dates&gt;&lt;isbn&gt;1474-1741&lt;/isbn&gt;&lt;urls&gt;&lt;/urls&gt;&lt;/record&gt;&lt;/Cite&gt;&lt;/EndNote&gt;</w:instrText>
      </w:r>
      <w:r w:rsidRPr="00435079">
        <w:rPr>
          <w:rFonts w:ascii="Times New Roman" w:hAnsi="Times New Roman" w:cs="Times New Roman"/>
          <w:lang w:val="es-ES"/>
        </w:rPr>
        <w:fldChar w:fldCharType="separate"/>
      </w:r>
      <w:r w:rsidR="00D3546B">
        <w:rPr>
          <w:rFonts w:ascii="Times New Roman" w:hAnsi="Times New Roman" w:cs="Times New Roman"/>
          <w:noProof/>
          <w:lang w:val="es-ES"/>
        </w:rPr>
        <w:t>(151)</w:t>
      </w:r>
      <w:r w:rsidRPr="00435079">
        <w:rPr>
          <w:rFonts w:ascii="Times New Roman" w:hAnsi="Times New Roman" w:cs="Times New Roman"/>
          <w:lang w:val="es-ES"/>
        </w:rPr>
        <w:fldChar w:fldCharType="end"/>
      </w:r>
      <w:r w:rsidRPr="00435079">
        <w:rPr>
          <w:rFonts w:ascii="Times New Roman" w:hAnsi="Times New Roman" w:cs="Times New Roman"/>
        </w:rPr>
        <w:t xml:space="preserve">. Therefore, there is a pronounced difference in the size of antibody repertoire between human IgG and chicken IgY </w:t>
      </w:r>
      <w:r w:rsidRPr="00435079">
        <w:rPr>
          <w:rFonts w:ascii="Times New Roman" w:hAnsi="Times New Roman" w:cs="Times New Roman"/>
          <w:lang w:val="es-ES"/>
        </w:rPr>
        <w:fldChar w:fldCharType="begin"/>
      </w:r>
      <w:r w:rsidR="00D3546B">
        <w:rPr>
          <w:rFonts w:ascii="Times New Roman" w:hAnsi="Times New Roman" w:cs="Times New Roman"/>
          <w:lang w:val="es-ES"/>
        </w:rPr>
        <w:instrText xml:space="preserve"> ADDIN EN.CITE &lt;EndNote&gt;&lt;Cite&gt;&lt;Author&gt;Briney&lt;/Author&gt;&lt;Year&gt;2019&lt;/Year&gt;&lt;RecNum&gt;100&lt;/RecNum&gt;&lt;DisplayText&gt;(152, 153)&lt;/DisplayText&gt;&lt;record&gt;&lt;rec-number&gt;100&lt;/rec-number&gt;&lt;foreign-keys&gt;&lt;key app="EN" db-id="dwsxtvw9lxer9me0fpax22fz0dvw5xdxs9vf" timestamp="1632201848"&gt;100&lt;/key&gt;&lt;/foreign-keys&gt;&lt;ref-type name="Journal Article"&gt;17&lt;/ref-type&gt;&lt;contributors&gt;&lt;authors&gt;&lt;author&gt;Briney, Bryan&lt;/author&gt;&lt;author&gt;Inderbitzin, Anne&lt;/author&gt;&lt;author&gt;Joyce, Collin&lt;/author&gt;&lt;author&gt;Burton, Dennis R&lt;/author&gt;&lt;/authors&gt;&lt;/contributors&gt;&lt;titles&gt;&lt;title&gt;Commonality despite exceptional diversity in the baseline human antibody repertoire&lt;/title&gt;&lt;secondary-title&gt;Nature&lt;/secondary-title&gt;&lt;/titles&gt;&lt;periodical&gt;&lt;full-title&gt;Nature&lt;/full-title&gt;&lt;/periodical&gt;&lt;pages&gt;393-397&lt;/pages&gt;&lt;volume&gt;566&lt;/volume&gt;&lt;number&gt;7744&lt;/number&gt;&lt;dates&gt;&lt;year&gt;2019&lt;/year&gt;&lt;/dates&gt;&lt;isbn&gt;1476-4687&lt;/isbn&gt;&lt;urls&gt;&lt;/urls&gt;&lt;/record&gt;&lt;/Cite&gt;&lt;Cite&gt;&lt;Author&gt;da Silva&lt;/Author&gt;&lt;Year&gt;2010&lt;/Year&gt;&lt;RecNum&gt;101&lt;/RecNum&gt;&lt;record&gt;&lt;rec-number&gt;101&lt;/rec-number&gt;&lt;foreign-keys&gt;&lt;key app="EN" db-id="dwsxtvw9lxer9me0fpax22fz0dvw5xdxs9vf" timestamp="1632201903"&gt;101&lt;/key&gt;&lt;/foreign-keys&gt;&lt;ref-type name="Journal Article"&gt;17&lt;/ref-type&gt;&lt;contributors&gt;&lt;authors&gt;&lt;author&gt;da Silva, Wilmar Dias&lt;/author&gt;&lt;author&gt;Tambourgi, Denise V&lt;/author&gt;&lt;/authors&gt;&lt;/contributors&gt;&lt;titles&gt;&lt;title&gt;IgY: a promising antibody for use in immunodiagnostic and in immunotherapy&lt;/title&gt;&lt;secondary-title&gt;Veterinary immunology and immunopathology&lt;/secondary-title&gt;&lt;/titles&gt;&lt;periodical&gt;&lt;full-title&gt;Veterinary immunology and immunopathology&lt;/full-title&gt;&lt;/periodical&gt;&lt;pages&gt;173-180&lt;/pages&gt;&lt;volume&gt;135&lt;/volume&gt;&lt;number&gt;3-4&lt;/number&gt;&lt;dates&gt;&lt;year&gt;2010&lt;/year&gt;&lt;/dates&gt;&lt;isbn&gt;0165-2427&lt;/isbn&gt;&lt;urls&gt;&lt;/urls&gt;&lt;/record&gt;&lt;/Cite&gt;&lt;/EndNote&gt;</w:instrText>
      </w:r>
      <w:r w:rsidRPr="00435079">
        <w:rPr>
          <w:rFonts w:ascii="Times New Roman" w:hAnsi="Times New Roman" w:cs="Times New Roman"/>
          <w:lang w:val="es-ES"/>
        </w:rPr>
        <w:fldChar w:fldCharType="separate"/>
      </w:r>
      <w:r w:rsidR="00D3546B">
        <w:rPr>
          <w:rFonts w:ascii="Times New Roman" w:hAnsi="Times New Roman" w:cs="Times New Roman"/>
          <w:noProof/>
          <w:lang w:val="es-ES"/>
        </w:rPr>
        <w:t>(152, 153)</w:t>
      </w:r>
      <w:r w:rsidRPr="00435079">
        <w:rPr>
          <w:rFonts w:ascii="Times New Roman" w:hAnsi="Times New Roman" w:cs="Times New Roman"/>
          <w:lang w:val="es-ES"/>
        </w:rPr>
        <w:fldChar w:fldCharType="end"/>
      </w:r>
      <w:r w:rsidRPr="00435079">
        <w:rPr>
          <w:rFonts w:ascii="Times New Roman" w:hAnsi="Times New Roman" w:cs="Times New Roman"/>
        </w:rPr>
        <w:t xml:space="preserve">. It was estimated that the size of </w:t>
      </w:r>
      <w:r w:rsidR="00375652">
        <w:rPr>
          <w:rFonts w:ascii="Times New Roman" w:hAnsi="Times New Roman" w:cs="Times New Roman"/>
        </w:rPr>
        <w:t xml:space="preserve">the </w:t>
      </w:r>
      <w:r w:rsidRPr="00435079">
        <w:rPr>
          <w:rFonts w:ascii="Times New Roman" w:hAnsi="Times New Roman" w:cs="Times New Roman"/>
        </w:rPr>
        <w:t>IgG repertoire in human</w:t>
      </w:r>
      <w:r w:rsidR="00375652">
        <w:rPr>
          <w:rFonts w:ascii="Times New Roman" w:hAnsi="Times New Roman" w:cs="Times New Roman"/>
        </w:rPr>
        <w:t>s</w:t>
      </w:r>
      <w:r w:rsidRPr="00435079">
        <w:rPr>
          <w:rFonts w:ascii="Times New Roman" w:hAnsi="Times New Roman" w:cs="Times New Roman"/>
        </w:rPr>
        <w:t xml:space="preserve"> is approximately 10</w:t>
      </w:r>
      <w:r w:rsidRPr="00435079">
        <w:rPr>
          <w:rFonts w:ascii="Times New Roman" w:hAnsi="Times New Roman" w:cs="Times New Roman"/>
          <w:vertAlign w:val="superscript"/>
        </w:rPr>
        <w:t>15</w:t>
      </w:r>
      <w:r w:rsidRPr="00435079">
        <w:rPr>
          <w:rFonts w:ascii="Times New Roman" w:hAnsi="Times New Roman" w:cs="Times New Roman"/>
        </w:rPr>
        <w:t xml:space="preserve"> </w:t>
      </w:r>
      <w:r w:rsidRPr="00435079">
        <w:rPr>
          <w:rFonts w:ascii="Times New Roman" w:hAnsi="Times New Roman" w:cs="Times New Roman"/>
          <w:lang w:val="es-ES"/>
        </w:rPr>
        <w:fldChar w:fldCharType="begin"/>
      </w:r>
      <w:r w:rsidR="00D3546B">
        <w:rPr>
          <w:rFonts w:ascii="Times New Roman" w:hAnsi="Times New Roman" w:cs="Times New Roman"/>
          <w:lang w:val="es-ES"/>
        </w:rPr>
        <w:instrText xml:space="preserve"> ADDIN EN.CITE &lt;EndNote&gt;&lt;Cite&gt;&lt;Author&gt;Briney&lt;/Author&gt;&lt;Year&gt;2019&lt;/Year&gt;&lt;RecNum&gt;100&lt;/RecNum&gt;&lt;DisplayText&gt;(152)&lt;/DisplayText&gt;&lt;record&gt;&lt;rec-number&gt;100&lt;/rec-number&gt;&lt;foreign-keys&gt;&lt;key app="EN" db-id="dwsxtvw9lxer9me0fpax22fz0dvw5xdxs9vf" timestamp="1632201848"&gt;100&lt;/key&gt;&lt;/foreign-keys&gt;&lt;ref-type name="Journal Article"&gt;17&lt;/ref-type&gt;&lt;contributors&gt;&lt;authors&gt;&lt;author&gt;Briney, Bryan&lt;/author&gt;&lt;author&gt;Inderbitzin, Anne&lt;/author&gt;&lt;author&gt;Joyce, Collin&lt;/author&gt;&lt;author&gt;Burton, Dennis R&lt;/author&gt;&lt;/authors&gt;&lt;/contributors&gt;&lt;titles&gt;&lt;title&gt;Commonality despite exceptional diversity in the baseline human antibody repertoire&lt;/title&gt;&lt;secondary-title&gt;Nature&lt;/secondary-title&gt;&lt;/titles&gt;&lt;periodical&gt;&lt;full-title&gt;Nature&lt;/full-title&gt;&lt;/periodical&gt;&lt;pages&gt;393-397&lt;/pages&gt;&lt;volume&gt;566&lt;/volume&gt;&lt;number&gt;7744&lt;/number&gt;&lt;dates&gt;&lt;year&gt;2019&lt;/year&gt;&lt;/dates&gt;&lt;isbn&gt;1476-4687&lt;/isbn&gt;&lt;urls&gt;&lt;/urls&gt;&lt;/record&gt;&lt;/Cite&gt;&lt;/EndNote&gt;</w:instrText>
      </w:r>
      <w:r w:rsidRPr="00435079">
        <w:rPr>
          <w:rFonts w:ascii="Times New Roman" w:hAnsi="Times New Roman" w:cs="Times New Roman"/>
          <w:lang w:val="es-ES"/>
        </w:rPr>
        <w:fldChar w:fldCharType="separate"/>
      </w:r>
      <w:r w:rsidR="00D3546B">
        <w:rPr>
          <w:rFonts w:ascii="Times New Roman" w:hAnsi="Times New Roman" w:cs="Times New Roman"/>
          <w:noProof/>
          <w:lang w:val="es-ES"/>
        </w:rPr>
        <w:t>(152)</w:t>
      </w:r>
      <w:r w:rsidRPr="00435079">
        <w:rPr>
          <w:rFonts w:ascii="Times New Roman" w:hAnsi="Times New Roman" w:cs="Times New Roman"/>
          <w:lang w:val="es-ES"/>
        </w:rPr>
        <w:fldChar w:fldCharType="end"/>
      </w:r>
      <w:r w:rsidRPr="00435079">
        <w:rPr>
          <w:rFonts w:ascii="Times New Roman" w:hAnsi="Times New Roman" w:cs="Times New Roman"/>
        </w:rPr>
        <w:t>. In contrast, chicken IgY displays lower diversity and the estimated repertoire size is only about 10</w:t>
      </w:r>
      <w:r w:rsidRPr="00435079">
        <w:rPr>
          <w:rFonts w:ascii="Times New Roman" w:hAnsi="Times New Roman" w:cs="Times New Roman"/>
          <w:vertAlign w:val="superscript"/>
        </w:rPr>
        <w:t>11</w:t>
      </w:r>
      <w:r w:rsidRPr="00435079">
        <w:rPr>
          <w:rFonts w:ascii="Times New Roman" w:hAnsi="Times New Roman" w:cs="Times New Roman"/>
        </w:rPr>
        <w:t xml:space="preserv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&lt;EndNote&gt;&lt;Cite&gt;&lt;Author&gt;da Silva&lt;/Author&gt;&lt;Year&gt;2010&lt;/Year&gt;&lt;RecNum&gt;101&lt;/RecNum&gt;&lt;DisplayText&gt;(153)&lt;/DisplayText&gt;&lt;record&gt;&lt;rec-number&gt;101&lt;/rec-number&gt;&lt;foreign-keys&gt;&lt;key app="EN" db-id="dwsxtvw9lxer9me0fpax22fz0dvw5xdxs9vf" timestamp="1632201903"&gt;101&lt;/key&gt;&lt;/foreign-keys&gt;&lt;ref-type name="Journal Article"&gt;17&lt;/ref-type&gt;&lt;contributors&gt;&lt;authors&gt;&lt;author&gt;da Silva, Wilmar Dias&lt;/author&gt;&lt;author&gt;Tambourgi, Denise V&lt;/author&gt;&lt;/authors&gt;&lt;/contributors&gt;&lt;titles&gt;&lt;title&gt;IgY: a promising antibody for use in immunodiagnostic and in immunotherapy&lt;/title&gt;&lt;secondary-title&gt;Veterinary immunology and immunopathology&lt;/secondary-title&gt;&lt;/titles&gt;&lt;periodical&gt;&lt;full-title&gt;Veterinary immunology and immunopathology&lt;/full-title&gt;&lt;/periodical&gt;&lt;pages&gt;173-180&lt;/pages&gt;&lt;volume&gt;135&lt;/volume&gt;&lt;number&gt;3-4&lt;/number&gt;&lt;dates&gt;&lt;year&gt;2010&lt;/year&gt;&lt;/dates&gt;&lt;isbn&gt;0165-2427&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(153)</w:t>
      </w:r>
      <w:r w:rsidRPr="00435079">
        <w:rPr>
          <w:rFonts w:ascii="Times New Roman" w:hAnsi="Times New Roman" w:cs="Times New Roman"/>
        </w:rPr>
        <w:fldChar w:fldCharType="end"/>
      </w:r>
      <w:r w:rsidRPr="00435079">
        <w:rPr>
          <w:rFonts w:ascii="Times New Roman" w:hAnsi="Times New Roman" w:cs="Times New Roman"/>
        </w:rPr>
        <w:t xml:space="preserve">. This estimate is </w:t>
      </w:r>
      <w:bookmarkStart w:id="79" w:name="OLE_LINK46"/>
      <w:r w:rsidRPr="00435079">
        <w:rPr>
          <w:rFonts w:ascii="Times New Roman" w:hAnsi="Times New Roman" w:cs="Times New Roman"/>
        </w:rPr>
        <w:t xml:space="preserve">consistent with </w:t>
      </w:r>
      <w:bookmarkEnd w:id="79"/>
      <w:r w:rsidRPr="00435079">
        <w:rPr>
          <w:rFonts w:ascii="Times New Roman" w:hAnsi="Times New Roman" w:cs="Times New Roman"/>
        </w:rPr>
        <w:t>the sizes of phage display antibody libraries generated from the human- and chicken-derived B cells, respectively. Specifically, the library sizes derived from human B cells are typically 10</w:t>
      </w:r>
      <w:r w:rsidRPr="00435079">
        <w:rPr>
          <w:rFonts w:ascii="Times New Roman" w:hAnsi="Times New Roman" w:cs="Times New Roman"/>
          <w:vertAlign w:val="superscript"/>
        </w:rPr>
        <w:t>10</w:t>
      </w:r>
      <w:r w:rsidRPr="00435079">
        <w:rPr>
          <w:rFonts w:ascii="Times New Roman" w:hAnsi="Times New Roman" w:cs="Times New Roman"/>
        </w:rPr>
        <w:t xml:space="preserve"> to 10</w:t>
      </w:r>
      <w:r w:rsidRPr="00435079">
        <w:rPr>
          <w:rFonts w:ascii="Times New Roman" w:hAnsi="Times New Roman" w:cs="Times New Roman"/>
          <w:vertAlign w:val="superscript"/>
        </w:rPr>
        <w:t>11</w:t>
      </w:r>
      <w:r w:rsidRPr="00435079">
        <w:rPr>
          <w:rFonts w:ascii="Times New Roman" w:hAnsi="Times New Roman" w:cs="Times New Roman"/>
        </w:rPr>
        <w:t xml:space="preserve"> </w:t>
      </w:r>
      <w:r w:rsidRPr="00435079">
        <w:rPr>
          <w:rFonts w:ascii="Times New Roman" w:hAnsi="Times New Roman" w:cs="Times New Roman"/>
        </w:rPr>
        <w:fldChar w:fldCharType="begin">
          <w:fldData xml:space="preserve">PEVuZE5vdGU+PENpdGU+PEF1dGhvcj5BbGZhbGVoPC9BdXRob3I+PFllYXI+MjAyMDwvWWVhcj48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PEVuZE5vdGU+PENpdGU+PEF1dGhvcj5BbGZhbGVoPC9BdXRob3I+PFllYXI+MjAyMDwvWWVhcj48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(154-156)</w:t>
      </w:r>
      <w:r w:rsidRPr="00435079">
        <w:rPr>
          <w:rFonts w:ascii="Times New Roman" w:hAnsi="Times New Roman" w:cs="Times New Roman"/>
        </w:rPr>
        <w:fldChar w:fldCharType="end"/>
      </w:r>
      <w:r w:rsidRPr="00435079">
        <w:rPr>
          <w:rFonts w:ascii="Times New Roman" w:hAnsi="Times New Roman" w:cs="Times New Roman"/>
        </w:rPr>
        <w:t>, whereas the library sizes from chicken B cells are mostly 10</w:t>
      </w:r>
      <w:r w:rsidRPr="00435079">
        <w:rPr>
          <w:rFonts w:ascii="Times New Roman" w:hAnsi="Times New Roman" w:cs="Times New Roman"/>
          <w:vertAlign w:val="superscript"/>
        </w:rPr>
        <w:t>7</w:t>
      </w:r>
      <w:r w:rsidRPr="00435079">
        <w:rPr>
          <w:rFonts w:ascii="Times New Roman" w:hAnsi="Times New Roman" w:cs="Times New Roman"/>
        </w:rPr>
        <w:t xml:space="preserve"> to 10</w:t>
      </w:r>
      <w:r w:rsidRPr="00435079">
        <w:rPr>
          <w:rFonts w:ascii="Times New Roman" w:hAnsi="Times New Roman" w:cs="Times New Roman"/>
          <w:vertAlign w:val="superscript"/>
        </w:rPr>
        <w:t>8</w:t>
      </w:r>
      <w:r w:rsidRPr="00435079">
        <w:rPr>
          <w:rFonts w:ascii="Times New Roman" w:hAnsi="Times New Roman" w:cs="Times New Roman"/>
        </w:rPr>
        <w:t xml:space="preserv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&lt;EndNote&gt;&lt;Cite&gt;&lt;Author&gt;Spillner&lt;/Author&gt;&lt;Year&gt;2012&lt;/Year&gt;&lt;RecNum&gt;11&lt;/RecNum&gt;&lt;DisplayText&gt;(77)&lt;/DisplayText&gt;&lt;record&gt;&lt;rec-number&gt;11&lt;/rec-number&gt;&lt;foreign-keys&gt;&lt;key app="EN" db-id="dwsxtvw9lxer9me0fpax22fz0dvw5xdxs9vf" timestamp="1630986907"&gt;11&lt;/key&gt;&lt;/foreign-keys&gt;&lt;ref-type name="Journal Article"&gt;17&lt;/ref-type&gt;&lt;contributors&gt;&lt;authors&gt;&lt;author&gt;Spillner, Edzard&lt;/author&gt;&lt;author&gt;Braren, Ingke&lt;/author&gt;&lt;author&gt;Greunke, Kerstin&lt;/author&gt;&lt;author&gt;Seismann, Henning&lt;/author&gt;&lt;author&gt;Blank, Simon&lt;/author&gt;&lt;author&gt;du Plessis, Dion&lt;/author&gt;&lt;/authors&gt;&lt;/contributors&gt;&lt;titles&gt;&lt;title&gt;Avian IgY antibodies and their recombinant equivalents in research, diagnostics and therapy&lt;/title&gt;&lt;secondary-title&gt;Biologicals&lt;/secondary-title&gt;&lt;/titles&gt;&lt;periodical&gt;&lt;full-title&gt;Biologicals&lt;/full-title&gt;&lt;/periodical&gt;&lt;pages&gt;313-322&lt;/pages&gt;&lt;volume&gt;40&lt;/volume&gt;&lt;number&gt;5&lt;/number&gt;&lt;dates&gt;&lt;year&gt;2012&lt;/year&gt;&lt;/dates&gt;&lt;isbn&gt;1045-1056&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(77)</w:t>
      </w:r>
      <w:r w:rsidRPr="00435079">
        <w:rPr>
          <w:rFonts w:ascii="Times New Roman" w:hAnsi="Times New Roman" w:cs="Times New Roman"/>
        </w:rPr>
        <w:fldChar w:fldCharType="end"/>
      </w:r>
      <w:r w:rsidRPr="00435079">
        <w:rPr>
          <w:rFonts w:ascii="Times New Roman" w:hAnsi="Times New Roman" w:cs="Times New Roman"/>
        </w:rPr>
        <w:t xml:space="preserve">. Therefore, chicken IgY is likely to display limited binding spectrum toward various antigens compared to human IgG. This may become a significant pitfall when aiming to develop high-affinity egg yolk IgY with specific paratopes, the </w:t>
      </w:r>
      <w:r w:rsidRPr="00435079">
        <w:rPr>
          <w:rFonts w:ascii="Times New Roman" w:hAnsi="Times New Roman" w:cs="Times New Roman"/>
          <w:bCs/>
        </w:rPr>
        <w:t xml:space="preserve">antigen-binding sites, that do not exist in </w:t>
      </w:r>
      <w:r w:rsidR="00375652">
        <w:rPr>
          <w:rFonts w:ascii="Times New Roman" w:hAnsi="Times New Roman" w:cs="Times New Roman"/>
          <w:bCs/>
        </w:rPr>
        <w:t xml:space="preserve">the </w:t>
      </w:r>
      <w:r w:rsidRPr="00435079">
        <w:rPr>
          <w:rFonts w:ascii="Times New Roman" w:hAnsi="Times New Roman" w:cs="Times New Roman"/>
          <w:bCs/>
        </w:rPr>
        <w:t>chicken IgY repertoire.</w:t>
      </w:r>
    </w:p>
    <w:p w14:paraId="351438B5" w14:textId="77777777" w:rsidR="005033BC" w:rsidRPr="00435079" w:rsidRDefault="005033BC" w:rsidP="00F65180">
      <w:pPr>
        <w:spacing w:line="360" w:lineRule="auto"/>
        <w:contextualSpacing/>
        <w:rPr>
          <w:rFonts w:ascii="Times New Roman" w:hAnsi="Times New Roman" w:cs="Times New Roman"/>
        </w:rPr>
      </w:pPr>
    </w:p>
    <w:p w14:paraId="63D045AD" w14:textId="5D5343C2" w:rsidR="005033BC" w:rsidRPr="00A6708D" w:rsidRDefault="005033BC" w:rsidP="00A14FC7">
      <w:pPr>
        <w:pStyle w:val="ListParagraph"/>
        <w:numPr>
          <w:ilvl w:val="2"/>
          <w:numId w:val="24"/>
        </w:numPr>
        <w:spacing w:after="0" w:line="360" w:lineRule="auto"/>
        <w:rPr>
          <w:rFonts w:ascii="Times New Roman" w:hAnsi="Times New Roman" w:cs="Times New Roman"/>
          <w:b/>
          <w:bCs/>
          <w:sz w:val="24"/>
          <w:szCs w:val="24"/>
        </w:rPr>
      </w:pPr>
      <w:r w:rsidRPr="00A6708D">
        <w:rPr>
          <w:rFonts w:ascii="Times New Roman" w:hAnsi="Times New Roman" w:cs="Times New Roman"/>
          <w:b/>
          <w:bCs/>
          <w:sz w:val="24"/>
          <w:szCs w:val="24"/>
        </w:rPr>
        <w:t>Potential solutions</w:t>
      </w:r>
    </w:p>
    <w:p w14:paraId="480DFA74" w14:textId="069115CC" w:rsidR="005033BC" w:rsidRPr="00435079" w:rsidRDefault="005033BC" w:rsidP="00F65180">
      <w:pPr>
        <w:spacing w:line="360" w:lineRule="auto"/>
        <w:contextualSpacing/>
        <w:rPr>
          <w:rFonts w:ascii="Times New Roman" w:hAnsi="Times New Roman" w:cs="Times New Roman"/>
          <w:bCs/>
        </w:rPr>
      </w:pPr>
      <w:r w:rsidRPr="00435079">
        <w:rPr>
          <w:rFonts w:ascii="Times New Roman" w:hAnsi="Times New Roman" w:cs="Times New Roman"/>
        </w:rPr>
        <w:t>To develop effective and sustainable IgY-based immune intervention</w:t>
      </w:r>
      <w:r w:rsidR="00375652">
        <w:rPr>
          <w:rFonts w:ascii="Times New Roman" w:hAnsi="Times New Roman" w:cs="Times New Roman"/>
        </w:rPr>
        <w:t>s</w:t>
      </w:r>
      <w:r w:rsidRPr="00435079">
        <w:rPr>
          <w:rFonts w:ascii="Times New Roman" w:hAnsi="Times New Roman" w:cs="Times New Roman"/>
        </w:rPr>
        <w:t xml:space="preserve">, we should fully recognize the challenging issues discussed above. </w:t>
      </w:r>
      <w:r w:rsidRPr="00435079">
        <w:rPr>
          <w:rFonts w:ascii="Times New Roman" w:hAnsi="Times New Roman" w:cs="Times New Roman"/>
          <w:bCs/>
        </w:rPr>
        <w:t>Due to low repertoire diversity of egg yolk IgY</w:t>
      </w:r>
      <w:r w:rsidRPr="00435079">
        <w:rPr>
          <w:rFonts w:ascii="Times New Roman" w:hAnsi="Times New Roman" w:cs="Times New Roman"/>
        </w:rPr>
        <w:t>, i</w:t>
      </w:r>
      <w:r w:rsidRPr="00435079">
        <w:rPr>
          <w:rFonts w:ascii="Times New Roman" w:hAnsi="Times New Roman" w:cs="Times New Roman"/>
          <w:bCs/>
        </w:rPr>
        <w:t xml:space="preserve">t is not surprising that high-affinity egg yolk IgY directed against specific epitopes of certain antigen may not be generated. This intrinsic issue may be addressed with the advancement of </w:t>
      </w:r>
      <w:bookmarkStart w:id="80" w:name="OLE_LINK13"/>
      <w:r w:rsidRPr="00435079">
        <w:rPr>
          <w:rFonts w:ascii="Times New Roman" w:hAnsi="Times New Roman" w:cs="Times New Roman"/>
          <w:bCs/>
        </w:rPr>
        <w:t>genome-</w:t>
      </w:r>
      <w:r w:rsidRPr="00435079">
        <w:rPr>
          <w:rFonts w:ascii="Times New Roman" w:hAnsi="Times New Roman" w:cs="Times New Roman"/>
          <w:bCs/>
        </w:rPr>
        <w:lastRenderedPageBreak/>
        <w:t>editing technologies</w:t>
      </w:r>
      <w:bookmarkEnd w:id="80"/>
      <w:r w:rsidRPr="00435079">
        <w:rPr>
          <w:rFonts w:ascii="Times New Roman" w:hAnsi="Times New Roman" w:cs="Times New Roman"/>
          <w:bCs/>
        </w:rPr>
        <w:t xml:space="preserve">. Recently, Wang </w:t>
      </w:r>
      <w:r w:rsidRPr="00435079">
        <w:rPr>
          <w:rFonts w:ascii="Times New Roman" w:hAnsi="Times New Roman" w:cs="Times New Roman"/>
          <w:bCs/>
          <w:i/>
          <w:iCs/>
        </w:rPr>
        <w:t>et al</w:t>
      </w:r>
      <w:r w:rsidRPr="00435079">
        <w:rPr>
          <w:rFonts w:ascii="Times New Roman" w:hAnsi="Times New Roman" w:cs="Times New Roman"/>
          <w:bCs/>
        </w:rPr>
        <w:t>. developed a multiplexed CRISPR-Cas9 method to insert genes for variable regions of heavy and light chains from human germline immunoglobulin into their endogenous loci in mice</w:t>
      </w:r>
      <w:r w:rsidR="0096431F">
        <w:rPr>
          <w:rFonts w:ascii="Times New Roman" w:hAnsi="Times New Roman" w:cs="Times New Roman"/>
          <w:bCs/>
        </w:rPr>
        <w:t xml:space="preserve"> </w:t>
      </w:r>
      <w:r w:rsidR="0096431F" w:rsidRPr="00435079">
        <w:rPr>
          <w:rFonts w:ascii="Times New Roman" w:hAnsi="Times New Roman" w:cs="Times New Roman"/>
          <w:bCs/>
        </w:rPr>
        <w:fldChar w:fldCharType="begin"/>
      </w:r>
      <w:r w:rsidR="00D3546B">
        <w:rPr>
          <w:rFonts w:ascii="Times New Roman" w:hAnsi="Times New Roman" w:cs="Times New Roman"/>
          <w:bCs/>
        </w:rPr>
        <w:instrText xml:space="preserve"> ADDIN EN.CITE &lt;EndNote&gt;&lt;Cite&gt;&lt;Author&gt;Wang&lt;/Author&gt;&lt;Year&gt;2021&lt;/Year&gt;&lt;RecNum&gt;217&lt;/RecNum&gt;&lt;DisplayText&gt;(157)&lt;/DisplayText&gt;&lt;record&gt;&lt;rec-number&gt;217&lt;/rec-number&gt;&lt;foreign-keys&gt;&lt;key app="EN" db-id="dwsxtvw9lxer9me0fpax22fz0dvw5xdxs9vf" timestamp="1645397872"&gt;217</w:instrText>
      </w:r>
      <w:r w:rsidR="00D3546B">
        <w:rPr>
          <w:rFonts w:ascii="Times New Roman" w:hAnsi="Times New Roman" w:cs="Times New Roman" w:hint="eastAsia"/>
          <w:bCs/>
        </w:rPr>
        <w:instrText>&lt;/key&gt;&lt;/foreign-keys&gt;&lt;ref-type name="Journal Article"&gt;17&lt;/ref-type&gt;&lt;contributors&gt;&lt;authors&gt;&lt;author&gt;Wang, Xuesong&lt;/author&gt;&lt;author&gt;Ray, Rashmi&lt;/author&gt;&lt;author&gt;Kratochvil, Sven&lt;/author&gt;&lt;author&gt;Melzi, Eleonora&lt;/author&gt;&lt;author&gt;Lin, Ying</w:instrText>
      </w:r>
      <w:r w:rsidR="00D3546B">
        <w:rPr>
          <w:rFonts w:ascii="Times New Roman" w:hAnsi="Times New Roman" w:cs="Times New Roman" w:hint="eastAsia"/>
          <w:bCs/>
        </w:rPr>
        <w:instrText>‐</w:instrText>
      </w:r>
      <w:r w:rsidR="00D3546B">
        <w:rPr>
          <w:rFonts w:ascii="Times New Roman" w:hAnsi="Times New Roman" w:cs="Times New Roman" w:hint="eastAsia"/>
          <w:bCs/>
        </w:rPr>
        <w:instrText>Cing&lt;/author&gt;&lt;author&gt;Giguere, Sophie&lt;/author&gt;&lt;author&gt;Xu, Liling&lt;/author&gt;&lt;author&gt;Warner, John&lt;/author&gt;&lt;author&gt;Cheon, Diane&lt;/author&gt;&lt;author&gt;Liguori, Alessia&lt;/author&gt;&lt;/authors&gt;&lt;/contributors&gt;&lt;titles&gt;&lt;title&gt;Multiplexed CRISPR/CAS9</w:instrText>
      </w:r>
      <w:r w:rsidR="00D3546B">
        <w:rPr>
          <w:rFonts w:ascii="Times New Roman" w:hAnsi="Times New Roman" w:cs="Times New Roman" w:hint="eastAsia"/>
          <w:bCs/>
        </w:rPr>
        <w:instrText>‐</w:instrText>
      </w:r>
      <w:r w:rsidR="00D3546B">
        <w:rPr>
          <w:rFonts w:ascii="Times New Roman" w:hAnsi="Times New Roman" w:cs="Times New Roman" w:hint="eastAsia"/>
          <w:bCs/>
        </w:rPr>
        <w:instrText>mediated engineering of pre</w:instrText>
      </w:r>
      <w:r w:rsidR="00D3546B">
        <w:rPr>
          <w:rFonts w:ascii="Times New Roman" w:hAnsi="Times New Roman" w:cs="Times New Roman" w:hint="eastAsia"/>
          <w:bCs/>
        </w:rPr>
        <w:instrText>‐</w:instrText>
      </w:r>
      <w:r w:rsidR="00D3546B">
        <w:rPr>
          <w:rFonts w:ascii="Times New Roman" w:hAnsi="Times New Roman" w:cs="Times New Roman" w:hint="eastAsia"/>
          <w:bCs/>
        </w:rPr>
        <w:instrText>clinical mouse models be</w:instrText>
      </w:r>
      <w:r w:rsidR="00D3546B">
        <w:rPr>
          <w:rFonts w:ascii="Times New Roman" w:hAnsi="Times New Roman" w:cs="Times New Roman"/>
          <w:bCs/>
        </w:rPr>
        <w:instrText>aring native human B cell receptors&lt;/title&gt;&lt;secondary-title&gt;The EMBO journal&lt;/secondary-title&gt;&lt;/titles&gt;&lt;periodical&gt;&lt;full-title&gt;The EMBO journal&lt;/full-title&gt;&lt;/periodical&gt;&lt;pages&gt;e105926&lt;/pages&gt;&lt;volume&gt;40&lt;/volume&gt;&lt;number&gt;2&lt;/number&gt;&lt;dates&gt;&lt;year&gt;2021&lt;/year&gt;&lt;/dates&gt;&lt;isbn&gt;0261-4189&lt;/isbn&gt;&lt;urls&gt;&lt;/urls&gt;&lt;/record&gt;&lt;/Cite&gt;&lt;/EndNote&gt;</w:instrText>
      </w:r>
      <w:r w:rsidR="0096431F" w:rsidRPr="00435079">
        <w:rPr>
          <w:rFonts w:ascii="Times New Roman" w:hAnsi="Times New Roman" w:cs="Times New Roman"/>
          <w:bCs/>
        </w:rPr>
        <w:fldChar w:fldCharType="separate"/>
      </w:r>
      <w:r w:rsidR="00D3546B">
        <w:rPr>
          <w:rFonts w:ascii="Times New Roman" w:hAnsi="Times New Roman" w:cs="Times New Roman"/>
          <w:bCs/>
          <w:noProof/>
        </w:rPr>
        <w:t>(157)</w:t>
      </w:r>
      <w:r w:rsidR="0096431F" w:rsidRPr="00435079">
        <w:rPr>
          <w:rFonts w:ascii="Times New Roman" w:hAnsi="Times New Roman" w:cs="Times New Roman"/>
          <w:bCs/>
        </w:rPr>
        <w:fldChar w:fldCharType="end"/>
      </w:r>
      <w:r w:rsidRPr="00435079">
        <w:rPr>
          <w:rFonts w:ascii="Times New Roman" w:hAnsi="Times New Roman" w:cs="Times New Roman"/>
          <w:bCs/>
        </w:rPr>
        <w:t xml:space="preserve">. The B cells from the transgenic mice were fully functional as they could be primed by specific immunogen, secrete desired antibodies, and differentiate into memory B cells </w:t>
      </w:r>
      <w:r w:rsidRPr="00435079">
        <w:rPr>
          <w:rFonts w:ascii="Times New Roman" w:hAnsi="Times New Roman" w:cs="Times New Roman"/>
          <w:bCs/>
        </w:rPr>
        <w:fldChar w:fldCharType="begin"/>
      </w:r>
      <w:r w:rsidR="00D3546B">
        <w:rPr>
          <w:rFonts w:ascii="Times New Roman" w:hAnsi="Times New Roman" w:cs="Times New Roman"/>
          <w:bCs/>
        </w:rPr>
        <w:instrText xml:space="preserve"> ADDIN EN.CITE &lt;EndNote&gt;&lt;Cite&gt;&lt;Author&gt;Wang&lt;/Author&gt;&lt;Year&gt;2021&lt;/Year&gt;&lt;RecNum&gt;217&lt;/RecNum&gt;&lt;DisplayText&gt;(157)&lt;/DisplayText&gt;&lt;record&gt;&lt;rec-number&gt;217&lt;/rec-number&gt;&lt;foreign-keys&gt;&lt;key app="EN" db-id="dwsxtvw9lxer9me0fpax22fz0dvw5xdxs9vf" timestamp="1645397872"&gt;217</w:instrText>
      </w:r>
      <w:r w:rsidR="00D3546B">
        <w:rPr>
          <w:rFonts w:ascii="Times New Roman" w:hAnsi="Times New Roman" w:cs="Times New Roman" w:hint="eastAsia"/>
          <w:bCs/>
        </w:rPr>
        <w:instrText>&lt;/key&gt;&lt;/foreign-keys&gt;&lt;ref-type name="Journal Article"&gt;17&lt;/ref-type&gt;&lt;contributors&gt;&lt;authors&gt;&lt;author&gt;Wang, Xuesong&lt;/author&gt;&lt;author&gt;Ray, Rashmi&lt;/author&gt;&lt;author&gt;Kratochvil, Sven&lt;/author&gt;&lt;author&gt;Melzi, Eleonora&lt;/author&gt;&lt;author&gt;Lin, Ying</w:instrText>
      </w:r>
      <w:r w:rsidR="00D3546B">
        <w:rPr>
          <w:rFonts w:ascii="Times New Roman" w:hAnsi="Times New Roman" w:cs="Times New Roman" w:hint="eastAsia"/>
          <w:bCs/>
        </w:rPr>
        <w:instrText>‐</w:instrText>
      </w:r>
      <w:r w:rsidR="00D3546B">
        <w:rPr>
          <w:rFonts w:ascii="Times New Roman" w:hAnsi="Times New Roman" w:cs="Times New Roman" w:hint="eastAsia"/>
          <w:bCs/>
        </w:rPr>
        <w:instrText>Cing&lt;/author&gt;&lt;author&gt;Giguere, Sophie&lt;/author&gt;&lt;author&gt;Xu, Liling&lt;/author&gt;&lt;author&gt;Warner, John&lt;/author&gt;&lt;author&gt;Cheon, Diane&lt;/author&gt;&lt;author&gt;Liguori, Alessia&lt;/author&gt;&lt;/authors&gt;&lt;/contributors&gt;&lt;titles&gt;&lt;title&gt;Multiplexed CRISPR/CAS9</w:instrText>
      </w:r>
      <w:r w:rsidR="00D3546B">
        <w:rPr>
          <w:rFonts w:ascii="Times New Roman" w:hAnsi="Times New Roman" w:cs="Times New Roman" w:hint="eastAsia"/>
          <w:bCs/>
        </w:rPr>
        <w:instrText>‐</w:instrText>
      </w:r>
      <w:r w:rsidR="00D3546B">
        <w:rPr>
          <w:rFonts w:ascii="Times New Roman" w:hAnsi="Times New Roman" w:cs="Times New Roman" w:hint="eastAsia"/>
          <w:bCs/>
        </w:rPr>
        <w:instrText>mediated engineering of pre</w:instrText>
      </w:r>
      <w:r w:rsidR="00D3546B">
        <w:rPr>
          <w:rFonts w:ascii="Times New Roman" w:hAnsi="Times New Roman" w:cs="Times New Roman" w:hint="eastAsia"/>
          <w:bCs/>
        </w:rPr>
        <w:instrText>‐</w:instrText>
      </w:r>
      <w:r w:rsidR="00D3546B">
        <w:rPr>
          <w:rFonts w:ascii="Times New Roman" w:hAnsi="Times New Roman" w:cs="Times New Roman" w:hint="eastAsia"/>
          <w:bCs/>
        </w:rPr>
        <w:instrText>clinical mouse models be</w:instrText>
      </w:r>
      <w:r w:rsidR="00D3546B">
        <w:rPr>
          <w:rFonts w:ascii="Times New Roman" w:hAnsi="Times New Roman" w:cs="Times New Roman"/>
          <w:bCs/>
        </w:rPr>
        <w:instrText>aring native human B cell receptors&lt;/title&gt;&lt;secondary-title&gt;The EMBO journal&lt;/secondary-title&gt;&lt;/titles&gt;&lt;periodical&gt;&lt;full-title&gt;The EMBO journal&lt;/full-title&gt;&lt;/periodical&gt;&lt;pages&gt;e105926&lt;/pages&gt;&lt;volume&gt;40&lt;/volume&gt;&lt;number&gt;2&lt;/number&gt;&lt;dates&gt;&lt;year&gt;2021&lt;/year&gt;&lt;/dates&gt;&lt;isbn&gt;0261-4189&lt;/isbn&gt;&lt;urls&gt;&lt;/urls&gt;&lt;/record&gt;&lt;/Cite&gt;&lt;/EndNote&gt;</w:instrText>
      </w:r>
      <w:r w:rsidRPr="00435079">
        <w:rPr>
          <w:rFonts w:ascii="Times New Roman" w:hAnsi="Times New Roman" w:cs="Times New Roman"/>
          <w:bCs/>
        </w:rPr>
        <w:fldChar w:fldCharType="separate"/>
      </w:r>
      <w:r w:rsidR="00D3546B">
        <w:rPr>
          <w:rFonts w:ascii="Times New Roman" w:hAnsi="Times New Roman" w:cs="Times New Roman"/>
          <w:bCs/>
          <w:noProof/>
        </w:rPr>
        <w:t>(157)</w:t>
      </w:r>
      <w:r w:rsidRPr="00435079">
        <w:rPr>
          <w:rFonts w:ascii="Times New Roman" w:hAnsi="Times New Roman" w:cs="Times New Roman"/>
          <w:bCs/>
        </w:rPr>
        <w:fldChar w:fldCharType="end"/>
      </w:r>
      <w:r w:rsidRPr="00435079">
        <w:rPr>
          <w:rFonts w:ascii="Times New Roman" w:hAnsi="Times New Roman" w:cs="Times New Roman"/>
          <w:bCs/>
        </w:rPr>
        <w:t xml:space="preserve">. This genome-editing approach may be applied to chickens to expand the repertoire diversity of egg yolk IgY, enabling production of highly desired IgY </w:t>
      </w:r>
      <w:r w:rsidRPr="00435079">
        <w:rPr>
          <w:rFonts w:ascii="Times New Roman" w:hAnsi="Times New Roman" w:cs="Times New Roman" w:hint="eastAsia"/>
          <w:bCs/>
        </w:rPr>
        <w:t>th</w:t>
      </w:r>
      <w:r w:rsidRPr="00435079">
        <w:rPr>
          <w:rFonts w:ascii="Times New Roman" w:hAnsi="Times New Roman" w:cs="Times New Roman"/>
          <w:bCs/>
        </w:rPr>
        <w:t xml:space="preserve">at is beyond the traditional repertoire of </w:t>
      </w:r>
      <w:r w:rsidR="00375652">
        <w:rPr>
          <w:rFonts w:ascii="Times New Roman" w:hAnsi="Times New Roman" w:cs="Times New Roman"/>
          <w:bCs/>
        </w:rPr>
        <w:t xml:space="preserve">the </w:t>
      </w:r>
      <w:r w:rsidRPr="00435079">
        <w:rPr>
          <w:rFonts w:ascii="Times New Roman" w:hAnsi="Times New Roman" w:cs="Times New Roman"/>
          <w:bCs/>
        </w:rPr>
        <w:t>chicken.</w:t>
      </w:r>
    </w:p>
    <w:p w14:paraId="5B4E109A" w14:textId="77777777" w:rsidR="005033BC" w:rsidRPr="00435079" w:rsidRDefault="005033BC" w:rsidP="00F65180">
      <w:pPr>
        <w:spacing w:line="360" w:lineRule="auto"/>
        <w:contextualSpacing/>
        <w:rPr>
          <w:rFonts w:ascii="Times New Roman" w:hAnsi="Times New Roman" w:cs="Times New Roman"/>
        </w:rPr>
      </w:pPr>
    </w:p>
    <w:p w14:paraId="5CDFC354" w14:textId="329AAC90"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rPr>
        <w:t>Regarding heterologous immunogenicity of IgY, we must take this issue into consideration when assessing the safety and efficacy of parenterally administered egg yolk IgY.</w:t>
      </w:r>
      <w:r w:rsidRPr="003849DE">
        <w:t xml:space="preserve"> </w:t>
      </w:r>
      <w:r w:rsidRPr="00435079">
        <w:rPr>
          <w:rFonts w:ascii="Times New Roman" w:hAnsi="Times New Roman" w:cs="Times New Roman"/>
        </w:rPr>
        <w:t xml:space="preserve">Development of recombinant IgY equivalents, such as </w:t>
      </w:r>
      <w:bookmarkStart w:id="81" w:name="OLE_LINK26"/>
      <w:bookmarkStart w:id="82" w:name="OLE_LINK23"/>
      <w:r w:rsidRPr="00435079">
        <w:rPr>
          <w:rFonts w:ascii="Times New Roman" w:hAnsi="Times New Roman" w:cs="Times New Roman"/>
        </w:rPr>
        <w:t xml:space="preserve">single-chain variable fragment </w:t>
      </w:r>
      <w:bookmarkEnd w:id="81"/>
      <w:r w:rsidRPr="00435079">
        <w:rPr>
          <w:rFonts w:ascii="Times New Roman" w:hAnsi="Times New Roman" w:cs="Times New Roman"/>
        </w:rPr>
        <w:t>(</w:t>
      </w:r>
      <w:proofErr w:type="spellStart"/>
      <w:r w:rsidRPr="00435079">
        <w:rPr>
          <w:rFonts w:ascii="Times New Roman" w:hAnsi="Times New Roman" w:cs="Times New Roman"/>
        </w:rPr>
        <w:t>scFv</w:t>
      </w:r>
      <w:proofErr w:type="spellEnd"/>
      <w:r w:rsidRPr="00435079">
        <w:rPr>
          <w:rFonts w:ascii="Times New Roman" w:hAnsi="Times New Roman" w:cs="Times New Roman"/>
        </w:rPr>
        <w:t xml:space="preserve">), antigen-binding fragment </w:t>
      </w:r>
      <w:bookmarkEnd w:id="82"/>
      <w:r w:rsidRPr="00435079">
        <w:rPr>
          <w:rFonts w:ascii="Times New Roman" w:hAnsi="Times New Roman" w:cs="Times New Roman"/>
        </w:rPr>
        <w:t xml:space="preserve">(Fab), and </w:t>
      </w:r>
      <w:bookmarkStart w:id="83" w:name="OLE_LINK22"/>
      <w:r w:rsidRPr="00435079">
        <w:rPr>
          <w:rFonts w:ascii="Times New Roman" w:hAnsi="Times New Roman" w:cs="Times New Roman"/>
        </w:rPr>
        <w:t>chimeric antibody</w:t>
      </w:r>
      <w:bookmarkEnd w:id="83"/>
      <w:r w:rsidRPr="00435079">
        <w:rPr>
          <w:rFonts w:ascii="Times New Roman" w:hAnsi="Times New Roman" w:cs="Times New Roman"/>
        </w:rPr>
        <w:t xml:space="preserve">, using antibody engineering approach may help to minimize the heterologous immunogenicity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&lt;EndNote&gt;&lt;Cite&gt;&lt;Author&gt;Lee&lt;/Author&gt;&lt;Year&gt;2017&lt;/Year&gt;&lt;RecNum&gt;91&lt;/RecNum&gt;&lt;DisplayText&gt;(158)&lt;/DisplayText&gt;&lt;record&gt;&lt;rec-number&gt;91&lt;/rec-number&gt;&lt;foreign-keys&gt;&lt;key app="EN" db-id="dwsxtvw9lxer9me0fpax22fz0dvw5xdxs9vf" timestamp="1632106102"&gt;91&lt;/key&gt;&lt;/foreign-keys&gt;&lt;ref-type name="Journal Article"&gt;17&lt;/ref-type&gt;&lt;contributors&gt;&lt;authors&gt;&lt;author&gt;Lee, Warren&lt;/author&gt;&lt;author&gt;Atif, Ali Syed&lt;/author&gt;&lt;author&gt;Tan, Soo Choon&lt;/author&gt;&lt;author&gt;Leow, Chiuan Herng&lt;/author&gt;&lt;/authors&gt;&lt;/contributors&gt;&lt;titles&gt;&lt;title&gt;Insights into the chicken IgY with emphasis on the generation and applications of chicken recombinant monoclonal antibodies&lt;/title&gt;&lt;secondary-title&gt;Journal of immunological methods&lt;/secondary-title&gt;&lt;/titles&gt;&lt;periodical&gt;&lt;full-title&gt;Journal of immunological methods&lt;/full-title&gt;&lt;/periodical&gt;&lt;pages&gt;71-85&lt;/pages&gt;&lt;volume&gt;447&lt;/volume&gt;&lt;dates&gt;&lt;year&gt;2017&lt;/year&gt;&lt;/dates&gt;&lt;isbn&gt;0022-1759&lt;/isbn&gt;&lt;urls&gt;&lt;/urls&gt;&lt;/record&gt;&lt;/Cite&gt;&lt;/EndNote&gt;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(158)</w:t>
      </w:r>
      <w:r w:rsidRPr="00435079">
        <w:rPr>
          <w:rFonts w:ascii="Times New Roman" w:hAnsi="Times New Roman" w:cs="Times New Roman"/>
        </w:rPr>
        <w:fldChar w:fldCharType="end"/>
      </w:r>
      <w:r w:rsidRPr="00435079">
        <w:rPr>
          <w:rFonts w:ascii="Times New Roman" w:hAnsi="Times New Roman" w:cs="Times New Roman"/>
        </w:rPr>
        <w:t>.</w:t>
      </w:r>
      <w:r w:rsidRPr="00F473C3">
        <w:t xml:space="preserve"> </w:t>
      </w:r>
      <w:r w:rsidRPr="00435079">
        <w:rPr>
          <w:rFonts w:ascii="Times New Roman" w:hAnsi="Times New Roman" w:cs="Times New Roman"/>
        </w:rPr>
        <w:t>However, the recombinant IgY technology is still technically complicated and expensive, rendering the application in humans only and not practical for large-scale livestock production. With respect to the purity issue, a</w:t>
      </w:r>
      <w:r w:rsidRPr="00435079">
        <w:rPr>
          <w:rFonts w:ascii="Times New Roman" w:hAnsi="Times New Roman" w:cs="Times New Roman"/>
          <w:bCs/>
        </w:rPr>
        <w:t xml:space="preserve"> standard affinity chromatography system needs to be established for generation of high-purity egg yolk IgY for passive immunization </w:t>
      </w:r>
      <w:r w:rsidRPr="00435079">
        <w:rPr>
          <w:rFonts w:ascii="Times New Roman" w:hAnsi="Times New Roman" w:cs="Times New Roman"/>
          <w:bCs/>
          <w:i/>
          <w:iCs/>
        </w:rPr>
        <w:t>via</w:t>
      </w:r>
      <w:r w:rsidRPr="00435079">
        <w:rPr>
          <w:rFonts w:ascii="Times New Roman" w:hAnsi="Times New Roman" w:cs="Times New Roman"/>
          <w:bCs/>
        </w:rPr>
        <w:t xml:space="preserve"> parenteral routes. To achieve this goal, more research should be placed on the discovery of innovative IgY ligands for developing a simple, efficient, and cost-effective affinity chromatography purification technology.  </w:t>
      </w:r>
    </w:p>
    <w:p w14:paraId="0F555020" w14:textId="77777777" w:rsidR="005033BC" w:rsidRPr="00435079" w:rsidRDefault="005033BC" w:rsidP="00F65180">
      <w:pPr>
        <w:spacing w:line="360" w:lineRule="auto"/>
        <w:contextualSpacing/>
        <w:rPr>
          <w:rFonts w:ascii="Times New Roman" w:hAnsi="Times New Roman" w:cs="Times New Roman"/>
        </w:rPr>
      </w:pPr>
    </w:p>
    <w:p w14:paraId="56EF9099" w14:textId="2A05C37A" w:rsidR="005033BC" w:rsidRPr="00435079" w:rsidRDefault="005033BC" w:rsidP="00F65180">
      <w:pPr>
        <w:spacing w:line="360" w:lineRule="auto"/>
        <w:contextualSpacing/>
        <w:rPr>
          <w:rFonts w:ascii="Times New Roman" w:hAnsi="Times New Roman" w:cs="Times New Roman"/>
        </w:rPr>
      </w:pPr>
      <w:r w:rsidRPr="00435079">
        <w:rPr>
          <w:rFonts w:ascii="Times New Roman" w:hAnsi="Times New Roman" w:cs="Times New Roman"/>
        </w:rPr>
        <w:t xml:space="preserve">To prevent orally administered egg yolk IgY from gastric degradation, encapsulation of IgY with different protective materials has been investigated and demonstrated as a promising strategy. In the past years, various coating materials and approaches have been explored for microencapsulation of egg yolk IgY, such as </w:t>
      </w:r>
      <w:bookmarkStart w:id="84" w:name="OLE_LINK62"/>
      <w:r w:rsidRPr="00435079">
        <w:rPr>
          <w:rFonts w:ascii="Times New Roman" w:hAnsi="Times New Roman" w:cs="Times New Roman"/>
        </w:rPr>
        <w:t>chitosan-coated alginate beads</w:t>
      </w:r>
      <w:bookmarkEnd w:id="84"/>
      <w:r w:rsidRPr="00435079">
        <w:rPr>
          <w:rFonts w:ascii="Times New Roman" w:hAnsi="Times New Roman" w:cs="Times New Roman"/>
        </w:rPr>
        <w:t xml:space="preserve">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&lt;EndNote&gt;&lt;Cite&gt;&lt;Author&gt;Li&lt;/Author&gt;&lt;Year&gt;2007&lt;/Year&gt;&lt;RecNum&gt;115&lt;/RecNum&gt;&lt;DisplayText&gt;(159)&lt;/DisplayText&gt;&lt;record&gt;&lt;rec-number&gt;115&lt;/rec-number&gt;&lt;foreign-keys&gt;&lt;key app="EN" db-id="dwsxtvw9lxer9me0fpax22fz0dvw5xdxs9vf" timestamp="1632284009"&gt;115&lt;/key&gt;&lt;/foreign-keys&gt;&lt;ref-type name="Journal Article"&gt;17&lt;/ref-type&gt;&lt;contributors&gt;&lt;authors&gt;&lt;author&gt;Li, Xiao-Yu&lt;/author&gt;&lt;author&gt;Jin, Li-Ji&lt;/author&gt;&lt;author&gt;McAllister, Tim A&lt;/author&gt;&lt;author&gt;Stanford, Kim&lt;/author&gt;&lt;author&gt;Xu, Jing-Yi&lt;/author&gt;&lt;author&gt;Lu, Ya-Nan&lt;/author&gt;&lt;author&gt;Zhen, Yu-Hong&lt;/author&gt;&lt;author&gt;Sun, Yong-Xin&lt;/author&gt;&lt;author&gt;Xu, Yong-Ping&lt;/author&gt;&lt;/authors&gt;&lt;/contributors&gt;&lt;titles&gt;&lt;title&gt;Chitosan− alginate microcapsules for oral delivery of egg yolk immunoglobulin (IgY)&lt;/title&gt;&lt;secondary-title&gt;Journal of agricultural and food chemistry&lt;/secondary-title&gt;&lt;/titles&gt;&lt;periodical&gt;&lt;full-title&gt;Journal of agricultural and food chemistry&lt;/full-title&gt;&lt;/periodical&gt;&lt;pages&gt;2911-2917&lt;/pages&gt;&lt;volume&gt;55&lt;/volume&gt;&lt;number&gt;8&lt;/number&gt;&lt;dates&gt;&lt;year&gt;2007&lt;/year&gt;&lt;/dates&gt;&lt;isbn&gt;0021-8561&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(159)</w:t>
      </w:r>
      <w:r w:rsidRPr="00435079">
        <w:rPr>
          <w:rFonts w:ascii="Times New Roman" w:hAnsi="Times New Roman" w:cs="Times New Roman"/>
        </w:rPr>
        <w:fldChar w:fldCharType="end"/>
      </w:r>
      <w:r w:rsidRPr="00435079">
        <w:rPr>
          <w:rFonts w:ascii="Times New Roman" w:hAnsi="Times New Roman" w:cs="Times New Roman"/>
        </w:rPr>
        <w:t>, co-precipitated IgY-CaCO</w:t>
      </w:r>
      <w:r w:rsidRPr="00435079">
        <w:rPr>
          <w:rFonts w:ascii="Times New Roman" w:hAnsi="Times New Roman" w:cs="Times New Roman"/>
          <w:vertAlign w:val="subscript"/>
        </w:rPr>
        <w:t>3</w:t>
      </w:r>
      <w:r w:rsidRPr="00435079">
        <w:rPr>
          <w:rFonts w:ascii="Times New Roman" w:hAnsi="Times New Roman" w:cs="Times New Roman"/>
        </w:rPr>
        <w:t xml:space="preserve"> solid particles coated with multilayers of alternating cationic poly(</w:t>
      </w:r>
      <w:r w:rsidRPr="00435079">
        <w:rPr>
          <w:rFonts w:ascii="Times New Roman" w:hAnsi="Times New Roman" w:cs="Times New Roman"/>
          <w:i/>
          <w:iCs/>
        </w:rPr>
        <w:t>L</w:t>
      </w:r>
      <w:r w:rsidRPr="00435079">
        <w:rPr>
          <w:rFonts w:ascii="Times New Roman" w:hAnsi="Times New Roman" w:cs="Times New Roman"/>
        </w:rPr>
        <w:t>-lysine) and anionic poly(</w:t>
      </w:r>
      <w:r w:rsidRPr="00435079">
        <w:rPr>
          <w:rFonts w:ascii="Times New Roman" w:hAnsi="Times New Roman" w:cs="Times New Roman"/>
          <w:i/>
          <w:iCs/>
        </w:rPr>
        <w:t>L</w:t>
      </w:r>
      <w:r w:rsidRPr="00435079">
        <w:rPr>
          <w:rFonts w:ascii="Times New Roman" w:hAnsi="Times New Roman" w:cs="Times New Roman"/>
        </w:rPr>
        <w:t xml:space="preserve">-glutamic acid)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&lt;EndNote&gt;&lt;Cite&gt;&lt;Author&gt;Wu&lt;/Author&gt;&lt;Year&gt;2014&lt;/Year&gt;&lt;RecNum&gt;1&lt;/RecNum&gt;&lt;DisplayText&gt;(160)&lt;/DisplayText&gt;&lt;record&gt;&lt;rec-number&gt;1&lt;/rec-number&gt;&lt;foreign-keys&gt;&lt;key app="EN" db-id="arsdzftw2avweae0pzs5prdy0vpx50wawxrv" timestamp="1643828007"&gt;1&lt;/key&gt;&lt;/foreign-keys&gt;&lt;ref-type name="Journal Article"&gt;17&lt;/ref-type&gt;&lt;contributors&gt;&lt;authors&gt;&lt;author&gt;Wu, Xiaozhong&lt;/author&gt;&lt;author&gt;Zhao, Suqing&lt;/author&gt;&lt;author&gt;Zhang, Jun&lt;/author&gt;&lt;author&gt;Wu, Panpan&lt;/author&gt;&lt;author&gt;Peng, Chao&lt;/author&gt;&lt;/authors&gt;&lt;/contributors&gt;&lt;titles&gt;&lt;title&gt;Encapsulation of EV71-specific IgY antibodies by multilayer polypeptide microcapsules and its sustained release for inhibiting enterovirus 71 replication&lt;/title&gt;&lt;secondary-title&gt;RSC Advances&lt;/secondary-title&gt;&lt;/titles&gt;&lt;pages&gt;14603-14612&lt;/pages&gt;&lt;volume&gt;4&lt;/volume&gt;&lt;number&gt;28&lt;/number&gt;&lt;dates&gt;&lt;year&gt;2014&lt;/year&gt;&lt;/dates&gt;&lt;urls&gt;&lt;/urls&gt;&lt;/record&gt;&lt;/Cite&gt;&lt;/EndNote&gt;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(160)</w:t>
      </w:r>
      <w:r w:rsidRPr="00435079">
        <w:rPr>
          <w:rFonts w:ascii="Times New Roman" w:hAnsi="Times New Roman" w:cs="Times New Roman"/>
        </w:rPr>
        <w:fldChar w:fldCharType="end"/>
      </w:r>
      <w:r w:rsidRPr="00435079">
        <w:rPr>
          <w:rFonts w:ascii="Times New Roman" w:hAnsi="Times New Roman" w:cs="Times New Roman"/>
        </w:rPr>
        <w:t xml:space="preserve">, granules with 1 part of IgY and 4 parts of starch coated with polyethylene glycol 6000 and methacrylic acid copolymer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&lt;EndNote&gt;&lt;Cite&gt;&lt;Author&gt;Kovacs-Nolan&lt;/Author&gt;&lt;Year&gt;2005&lt;/Year&gt;&lt;RecNum&gt;114&lt;/RecNum&gt;&lt;DisplayText&gt;(161)&lt;/DisplayText&gt;&lt;record&gt;&lt;rec-number&gt;114&lt;/rec-number&gt;&lt;foreign-keys&gt;&lt;key app="EN" db-id="dwsxtvw9lxer9me0fpax22fz0dvw5xdxs9vf" timestamp="1632283955"&gt;114&lt;/key&gt;&lt;/foreign-keys&gt;&lt;ref-type name="Journal Article"&gt;17&lt;/ref-type&gt;&lt;contributors&gt;&lt;authors&gt;&lt;author&gt;Kovacs-Nolan, Jennifer&lt;/author&gt;&lt;author&gt;Mine, Yoshinori&lt;/author&gt;&lt;/authors&gt;&lt;/contributors&gt;&lt;titles&gt;&lt;title&gt;Microencapsulation for the gastric passage and controlled intestinal release of immunoglobulin Y&lt;/title&gt;&lt;secondary-title&gt;Journal of immunological methods&lt;/secondary-title&gt;&lt;/titles&gt;&lt;periodical&gt;&lt;full-title&gt;Journal of immunological methods&lt;/full-title&gt;&lt;/periodical&gt;&lt;pages&gt;199-209&lt;/pages&gt;&lt;volume&gt;296&lt;/volume&gt;&lt;number&gt;1-2&lt;/number&gt;&lt;dates&gt;&lt;year&gt;2005&lt;/year&gt;&lt;/dates&gt;&lt;isbn&gt;0022-1759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(161)</w:t>
      </w:r>
      <w:r w:rsidRPr="00435079">
        <w:rPr>
          <w:rFonts w:ascii="Times New Roman" w:hAnsi="Times New Roman" w:cs="Times New Roman"/>
        </w:rPr>
        <w:fldChar w:fldCharType="end"/>
      </w:r>
      <w:r w:rsidRPr="00435079">
        <w:rPr>
          <w:rFonts w:ascii="Times New Roman" w:hAnsi="Times New Roman" w:cs="Times New Roman"/>
        </w:rPr>
        <w:t xml:space="preserve">, or alginate/carrageenan composite beads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&lt;EndNote&gt;&lt;Cite&gt;&lt;Author&gt;Gu&lt;/Author&gt;&lt;Year&gt;2021&lt;/Year&gt;&lt;RecNum&gt;116&lt;/RecNum&gt;&lt;DisplayText&gt;(162)&lt;/DisplayText&gt;&lt;record&gt;&lt;rec-number&gt;116&lt;/rec-number&gt;&lt;foreign-keys&gt;&lt;key app="EN" db-id="dwsxtvw9lxer9me0fpax22fz0dvw5xdxs9vf" timestamp="1632284127"&gt;116&lt;/key&gt;&lt;/foreign-keys&gt;&lt;ref-type name="Journal Article"&gt;17&lt;/ref-type&gt;&lt;contributors&gt;&lt;authors&gt;&lt;author&gt;Gu, Luping&lt;/author&gt;&lt;author&gt;McClements, David Julian&lt;/author&gt;&lt;author&gt;Li, Jiaying&lt;/author&gt;&lt;author&gt;Su, Yujie&lt;/author&gt;&lt;author&gt;Yang, Yanjun&lt;/author&gt;&lt;author&gt;Li, Junhua&lt;/author&gt;&lt;/authors&gt;&lt;/contributors&gt;&lt;titles&gt;&lt;title&gt;Formulation of alginate/carrageenan microgels to encapsulate, protect and release immunoglobulins: Egg Yolk IgY&lt;/title&gt;&lt;secondary-title&gt;Food Hydrocolloids&lt;/secondary-title&gt;&lt;/titles&gt;&lt;periodical&gt;&lt;full-title&gt;Food Hydrocolloids&lt;/full-title&gt;&lt;/periodical&gt;&lt;pages&gt;106349&lt;/pages&gt;&lt;volume&gt;112&lt;/volume&gt;&lt;dates&gt;&lt;year&gt;2021&lt;/year&gt;&lt;/dates&gt;&lt;isbn&gt;0268-005X&lt;/isbn&gt;&lt;urls&gt;&lt;/urls&gt;&lt;/record&gt;&lt;/Cite&gt;&lt;/EndNote&gt;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(162)</w:t>
      </w:r>
      <w:r w:rsidRPr="00435079">
        <w:rPr>
          <w:rFonts w:ascii="Times New Roman" w:hAnsi="Times New Roman" w:cs="Times New Roman"/>
        </w:rPr>
        <w:fldChar w:fldCharType="end"/>
      </w:r>
      <w:r w:rsidRPr="00435079">
        <w:rPr>
          <w:rFonts w:ascii="Times New Roman" w:hAnsi="Times New Roman" w:cs="Times New Roman"/>
        </w:rPr>
        <w:t xml:space="preserve">. These approaches, to different extents, prevented IgY from activity loss and achieved controlled release of IgY in the simulated GI fluid matrix </w:t>
      </w:r>
      <w:r w:rsidRPr="00435079">
        <w:rPr>
          <w:rFonts w:ascii="Times New Roman" w:hAnsi="Times New Roman" w:cs="Times New Roman"/>
        </w:rPr>
        <w:fldChar w:fldCharType="begin">
          <w:fldData xml:space="preserve">PEVuZE5vdGU+PENpdGU+PEF1dGhvcj5MaTwvQXV0aG9yPjxZZWFyPjIwMDc8L1llYXI+PFJlY051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PEVuZE5vdGU+PENpdGU+PEF1dGhvcj5MaTwvQXV0aG9yPjxZZWFyPjIwMDc8L1llYXI+PFJlY051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(159-162)</w:t>
      </w:r>
      <w:r w:rsidRPr="00435079">
        <w:rPr>
          <w:rFonts w:ascii="Times New Roman" w:hAnsi="Times New Roman" w:cs="Times New Roman"/>
        </w:rPr>
        <w:fldChar w:fldCharType="end"/>
      </w:r>
      <w:r w:rsidRPr="00435079">
        <w:rPr>
          <w:rFonts w:ascii="Times New Roman" w:hAnsi="Times New Roman" w:cs="Times New Roman"/>
        </w:rPr>
        <w:t xml:space="preserve">. For example, methacrylic acid copolymer is commonly used to coat capsules and tablets for enteric delivery of drugs because it is insoluble in acidic medium but begins to </w:t>
      </w:r>
      <w:r w:rsidRPr="00435079">
        <w:rPr>
          <w:rFonts w:ascii="Times New Roman" w:hAnsi="Times New Roman" w:cs="Times New Roman"/>
        </w:rPr>
        <w:lastRenderedPageBreak/>
        <w:t xml:space="preserve">dissolve when the pH is above 5.5 </w:t>
      </w:r>
      <w:r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&lt;EndNote&gt;&lt;Cite&gt;&lt;Author&gt;Kovacs-Nolan&lt;/Author&gt;&lt;Year&gt;2005&lt;/Year&gt;&lt;RecNum&gt;114&lt;/RecNum&gt;&lt;DisplayText&gt;(161)&lt;/DisplayText&gt;&lt;record&gt;&lt;rec-number&gt;114&lt;/rec-number&gt;&lt;foreign-keys&gt;&lt;key app="EN" db-id="dwsxtvw9lxer9me0fpax22fz0dvw5xdxs9vf" timestamp="1632283955"&gt;114&lt;/key&gt;&lt;/foreign-keys&gt;&lt;ref-type name="Journal Article"&gt;17&lt;/ref-type&gt;&lt;contributors&gt;&lt;authors&gt;&lt;author&gt;Kovacs-Nolan, Jennifer&lt;/author&gt;&lt;author&gt;Mine, Yoshinori&lt;/author&gt;&lt;/authors&gt;&lt;/contributors&gt;&lt;titles&gt;&lt;title&gt;Microencapsulation for the gastric passage and controlled intestinal release of immunoglobulin Y&lt;/title&gt;&lt;secondary-title&gt;Journal of immunological methods&lt;/secondary-title&gt;&lt;/titles&gt;&lt;periodical&gt;&lt;full-title&gt;Journal of immunological methods&lt;/full-title&gt;&lt;/periodical&gt;&lt;pages&gt;199-209&lt;/pages&gt;&lt;volume&gt;296&lt;/volume&gt;&lt;number&gt;1-2&lt;/number&gt;&lt;dates&gt;&lt;year&gt;2005&lt;/year&gt;&lt;/dates&gt;&lt;isbn&gt;0022-1759&lt;/isbn&gt;&lt;urls&gt;&lt;/urls&gt;&lt;/record&gt;&lt;/Cite&gt;&lt;/EndNote&gt;</w:instrText>
      </w:r>
      <w:r w:rsidRPr="00435079">
        <w:rPr>
          <w:rFonts w:ascii="Times New Roman" w:hAnsi="Times New Roman" w:cs="Times New Roman"/>
        </w:rPr>
        <w:fldChar w:fldCharType="separate"/>
      </w:r>
      <w:r w:rsidR="00D3546B">
        <w:rPr>
          <w:rFonts w:ascii="Times New Roman" w:hAnsi="Times New Roman" w:cs="Times New Roman"/>
          <w:noProof/>
        </w:rPr>
        <w:t>(161)</w:t>
      </w:r>
      <w:r w:rsidRPr="00435079">
        <w:rPr>
          <w:rFonts w:ascii="Times New Roman" w:hAnsi="Times New Roman" w:cs="Times New Roman"/>
        </w:rPr>
        <w:fldChar w:fldCharType="end"/>
      </w:r>
      <w:r w:rsidRPr="00435079">
        <w:rPr>
          <w:rFonts w:ascii="Times New Roman" w:hAnsi="Times New Roman" w:cs="Times New Roman"/>
        </w:rPr>
        <w:t xml:space="preserve">. Conceivably, egg yolk IgY encapsulated with this polymer would gain resistance to gastric conditions and be released in </w:t>
      </w:r>
      <w:r w:rsidR="00375652">
        <w:rPr>
          <w:rFonts w:ascii="Times New Roman" w:hAnsi="Times New Roman" w:cs="Times New Roman"/>
        </w:rPr>
        <w:t xml:space="preserve">the </w:t>
      </w:r>
      <w:r w:rsidRPr="00435079">
        <w:rPr>
          <w:rFonts w:ascii="Times New Roman" w:hAnsi="Times New Roman" w:cs="Times New Roman"/>
        </w:rPr>
        <w:t xml:space="preserve">nearly neutral small intestine. Kovacs-Nolan </w:t>
      </w:r>
      <w:r w:rsidRPr="00435079">
        <w:rPr>
          <w:rFonts w:ascii="Times New Roman" w:hAnsi="Times New Roman" w:cs="Times New Roman"/>
          <w:i/>
          <w:iCs/>
        </w:rPr>
        <w:t>et al.</w:t>
      </w:r>
      <w:r w:rsidRPr="00435079">
        <w:rPr>
          <w:rFonts w:ascii="Times New Roman" w:hAnsi="Times New Roman" w:cs="Times New Roman"/>
        </w:rPr>
        <w:t xml:space="preserve"> showed that encapsulation of egg yolk with this polymer led to controlled release of IgY in simulated intestinal fluid and significantly protected IgY from activity loss in the pig’s stomach when compared to non-encapsulated IgY</w:t>
      </w:r>
      <w:r w:rsidR="0096431F">
        <w:rPr>
          <w:rFonts w:ascii="Times New Roman" w:hAnsi="Times New Roman" w:cs="Times New Roman"/>
        </w:rPr>
        <w:t xml:space="preserve"> </w:t>
      </w:r>
      <w:r w:rsidR="0096431F"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&lt;EndNote&gt;&lt;Cite&gt;&lt;Author&gt;Kovacs-Nolan&lt;/Author&gt;&lt;Year&gt;2005&lt;/Year&gt;&lt;RecNum&gt;114&lt;/RecNum&gt;&lt;DisplayText&gt;(161)&lt;/DisplayText&gt;&lt;record&gt;&lt;rec-number&gt;114&lt;/rec-number&gt;&lt;foreign-keys&gt;&lt;key app="EN" db-id="dwsxtvw9lxer9me0fpax22fz0dvw5xdxs9vf" timestamp="1632283955"&gt;114&lt;/key&gt;&lt;/foreign-keys&gt;&lt;ref-type name="Journal Article"&gt;17&lt;/ref-type&gt;&lt;contributors&gt;&lt;authors&gt;&lt;author&gt;Kovacs-Nolan, Jennifer&lt;/author&gt;&lt;author&gt;Mine, Yoshinori&lt;/author&gt;&lt;/authors&gt;&lt;/contributors&gt;&lt;titles&gt;&lt;title&gt;Microencapsulation for the gastric passage and controlled intestinal release of immunoglobulin Y&lt;/title&gt;&lt;secondary-title&gt;Journal of immunological methods&lt;/secondary-title&gt;&lt;/titles&gt;&lt;periodical&gt;&lt;full-title&gt;Journal of immunological methods&lt;/full-title&gt;&lt;/periodical&gt;&lt;pages&gt;199-209&lt;/pages&gt;&lt;volume&gt;296&lt;/volume&gt;&lt;number&gt;1-2&lt;/number&gt;&lt;dates&gt;&lt;year&gt;2005&lt;/year&gt;&lt;/dates&gt;&lt;isbn&gt;0022-1759&lt;/isbn&gt;&lt;urls&gt;&lt;/urls&gt;&lt;/record&gt;&lt;/Cite&gt;&lt;/EndNote&gt;</w:instrText>
      </w:r>
      <w:r w:rsidR="0096431F" w:rsidRPr="00435079">
        <w:rPr>
          <w:rFonts w:ascii="Times New Roman" w:hAnsi="Times New Roman" w:cs="Times New Roman"/>
        </w:rPr>
        <w:fldChar w:fldCharType="separate"/>
      </w:r>
      <w:r w:rsidR="00D3546B">
        <w:rPr>
          <w:rFonts w:ascii="Times New Roman" w:hAnsi="Times New Roman" w:cs="Times New Roman"/>
          <w:noProof/>
        </w:rPr>
        <w:t>(161)</w:t>
      </w:r>
      <w:r w:rsidR="0096431F" w:rsidRPr="00435079">
        <w:rPr>
          <w:rFonts w:ascii="Times New Roman" w:hAnsi="Times New Roman" w:cs="Times New Roman"/>
        </w:rPr>
        <w:fldChar w:fldCharType="end"/>
      </w:r>
      <w:r w:rsidRPr="00435079">
        <w:rPr>
          <w:rFonts w:ascii="Times New Roman" w:hAnsi="Times New Roman" w:cs="Times New Roman"/>
        </w:rPr>
        <w:t>. However, the practicality of these encapsulation systems is questionable due to the cost of highly purified IgY, the low loading capacity of IgY, scalability and cost of encapsulation processes (</w:t>
      </w:r>
      <w:r w:rsidRPr="00435079">
        <w:rPr>
          <w:rFonts w:ascii="Times New Roman" w:hAnsi="Times New Roman" w:cs="Times New Roman"/>
          <w:i/>
          <w:iCs/>
        </w:rPr>
        <w:t>e.g</w:t>
      </w:r>
      <w:r w:rsidRPr="00435079">
        <w:rPr>
          <w:rFonts w:ascii="Times New Roman" w:hAnsi="Times New Roman" w:cs="Times New Roman"/>
        </w:rPr>
        <w:t>., extrusion to prepare alginate beads), cost and regulatory status of encapsulating materials, and the uncertainty of capsules surviving thermal conditions in food/feed manufacturing.</w:t>
      </w:r>
    </w:p>
    <w:p w14:paraId="3F8B2788" w14:textId="77777777" w:rsidR="005033BC" w:rsidRPr="00435079" w:rsidRDefault="005033BC" w:rsidP="00F65180">
      <w:pPr>
        <w:spacing w:line="360" w:lineRule="auto"/>
        <w:contextualSpacing/>
        <w:rPr>
          <w:rFonts w:ascii="Times New Roman" w:hAnsi="Times New Roman" w:cs="Times New Roman"/>
        </w:rPr>
      </w:pPr>
    </w:p>
    <w:p w14:paraId="5878601A" w14:textId="12939ED8" w:rsidR="005033BC" w:rsidRPr="00435079" w:rsidRDefault="005033BC" w:rsidP="00F65180">
      <w:pPr>
        <w:spacing w:line="360" w:lineRule="auto"/>
        <w:contextualSpacing/>
        <w:rPr>
          <w:rFonts w:ascii="Times New Roman" w:hAnsi="Times New Roman" w:cs="Times New Roman"/>
          <w:highlight w:val="yellow"/>
        </w:rPr>
      </w:pPr>
      <w:r w:rsidRPr="00435079">
        <w:rPr>
          <w:rFonts w:ascii="Times New Roman" w:hAnsi="Times New Roman" w:cs="Times New Roman"/>
        </w:rPr>
        <w:t xml:space="preserve">Conceptually, partially purified egg yolk powder can be used in encapsulation by adopting different strategies. Emulsification is commonly used in the food industry to produce micrometer-sized oil droplets. To produce micrometer-sized capsules, the egg yolk powder can be dispersed in lipids that are then emulsified a </w:t>
      </w:r>
      <w:bookmarkStart w:id="85" w:name="OLE_LINK41"/>
      <w:r w:rsidRPr="00435079">
        <w:rPr>
          <w:rFonts w:ascii="Times New Roman" w:hAnsi="Times New Roman" w:cs="Times New Roman"/>
        </w:rPr>
        <w:t xml:space="preserve">protein emulsifier </w:t>
      </w:r>
      <w:bookmarkEnd w:id="85"/>
      <w:r w:rsidRPr="00435079">
        <w:rPr>
          <w:rFonts w:ascii="Times New Roman" w:hAnsi="Times New Roman" w:cs="Times New Roman"/>
        </w:rPr>
        <w:t xml:space="preserve">and subsequently coated with an anionic polysaccharide at acidic conditions to resist gastric digestion, resulting in solid-in-oil-in-water (S/O/W) emulsions. This concept was demonstrated for the powder of an acid-instable and heat-labile probiotic bacterium </w:t>
      </w:r>
      <w:r w:rsidRPr="00435079">
        <w:rPr>
          <w:rFonts w:ascii="Times New Roman" w:hAnsi="Times New Roman" w:cs="Times New Roman"/>
          <w:i/>
          <w:iCs/>
          <w:shd w:val="clear" w:color="auto" w:fill="FFFFFF"/>
        </w:rPr>
        <w:t xml:space="preserve">Lactobacillus </w:t>
      </w:r>
      <w:proofErr w:type="spellStart"/>
      <w:r w:rsidRPr="00435079">
        <w:rPr>
          <w:rFonts w:ascii="Times New Roman" w:hAnsi="Times New Roman" w:cs="Times New Roman"/>
          <w:i/>
          <w:iCs/>
          <w:shd w:val="clear" w:color="auto" w:fill="FFFFFF"/>
        </w:rPr>
        <w:t>salivarius</w:t>
      </w:r>
      <w:proofErr w:type="spellEnd"/>
      <w:r w:rsidRPr="00435079">
        <w:rPr>
          <w:rFonts w:ascii="Times New Roman" w:hAnsi="Times New Roman" w:cs="Times New Roman"/>
          <w:shd w:val="clear" w:color="auto" w:fill="FFFFFF"/>
        </w:rPr>
        <w:t xml:space="preserve"> NRRL B-30514 </w:t>
      </w:r>
      <w:r w:rsidRPr="00435079">
        <w:rPr>
          <w:rFonts w:ascii="Times New Roman" w:hAnsi="Times New Roman" w:cs="Times New Roman"/>
          <w:shd w:val="clear" w:color="auto" w:fill="FFFFFF"/>
        </w:rPr>
        <w:fldChar w:fldCharType="begin"/>
      </w:r>
      <w:r w:rsidR="00D3546B">
        <w:rPr>
          <w:rFonts w:ascii="Times New Roman" w:hAnsi="Times New Roman" w:cs="Times New Roman"/>
          <w:shd w:val="clear" w:color="auto" w:fill="FFFFFF"/>
        </w:rPr>
        <w:instrText xml:space="preserve"> ADDIN EN.CITE &lt;EndNote&gt;&lt;Cite&gt;&lt;Author&gt;Zhang&lt;/Author&gt;&lt;Year&gt;2016&lt;/Year&gt;&lt;RecNum&gt;220&lt;/RecNum&gt;&lt;DisplayText&gt;(163, 164)&lt;/DisplayText&gt;&lt;record&gt;&lt;rec-number&gt;220&lt;/rec-number&gt;&lt;foreign-keys&gt;&lt;key app="EN" db-id="dwsxtvw9lxer9me0fpax22fz0dvw5xdxs9vf" timestamp="1646704991"&gt;220&lt;/key&gt;&lt;/foreign-keys&gt;&lt;ref-type name="Journal Article"&gt;17&lt;/ref-type&gt;&lt;contributors&gt;&lt;authors&gt;&lt;author&gt;Zhang, Yun&lt;/author&gt;&lt;author&gt;Lin, Jun&lt;/author&gt;&lt;author&gt;Zhong, Qixin&lt;/author&gt;&lt;/authors&gt;&lt;/contributors&gt;&lt;titles&gt;&lt;title&gt;S/O/W emulsions prepared with sugar beet pectin to enhance the viability of probiotic Lactobacillus salivarius NRRL B-30514&lt;/title&gt;&lt;secondary-title&gt;Food Hydrocolloids&lt;/secondary-title&gt;&lt;/titles&gt;&lt;periodical&gt;&lt;full-title&gt;Food Hydrocolloids&lt;/full-title&gt;&lt;/periodical&gt;&lt;pages&gt;804-810&lt;/pages&gt;&lt;volume&gt;52&lt;/volume&gt;&lt;dates&gt;&lt;year&gt;2016&lt;/year&gt;&lt;/dates&gt;&lt;isbn&gt;0268-005X&lt;/isbn&gt;&lt;urls&gt;&lt;/urls&gt;&lt;/record&gt;&lt;/Cite&gt;&lt;Cite&gt;&lt;Author&gt;Zhang&lt;/Author&gt;&lt;Year&gt;2015&lt;/Year&gt;&lt;RecNum&gt;221&lt;/RecNum&gt;&lt;record&gt;&lt;rec-number&gt;221&lt;/rec-number&gt;&lt;foreign-keys&gt;&lt;key app="EN" db-id="dwsxtvw9lxer9me0fpax22fz0dvw5xdxs9vf" timestamp="1646705018"&gt;221&lt;/key&gt;&lt;/foreign-keys&gt;&lt;ref-type name="Journal Article"&gt;17&lt;/ref-type&gt;&lt;contributors&gt;&lt;authors&gt;&lt;author&gt;Zhang, Yun&lt;/author&gt;&lt;author&gt;Lin, Jun&lt;/author&gt;&lt;author&gt;Zhong, Qixin&lt;/author&gt;&lt;/authors&gt;&lt;/contributors&gt;&lt;titles&gt;&lt;title&gt;The increased viability of probiotic Lactobacillus salivarius NRRL B-30514 encapsulated in emulsions with multiple lipid-protein-pectin layers&lt;/title&gt;&lt;secondary-title&gt;Food Research International&lt;/secondary-title&gt;&lt;/titles&gt;&lt;periodical&gt;&lt;full-title&gt;Food research international&lt;/full-title&gt;&lt;/periodical&gt;&lt;pages&gt;9-15&lt;/pages&gt;&lt;volume&gt;71&lt;/volume&gt;&lt;dates&gt;&lt;year&gt;2015&lt;/year&gt;&lt;/dates&gt;&lt;isbn&gt;0963-9969&lt;/isbn&gt;&lt;urls&gt;&lt;/urls&gt;&lt;/record&gt;&lt;/Cite&gt;&lt;/EndNote&gt;</w:instrText>
      </w:r>
      <w:r w:rsidRPr="00435079">
        <w:rPr>
          <w:rFonts w:ascii="Times New Roman" w:hAnsi="Times New Roman" w:cs="Times New Roman"/>
          <w:shd w:val="clear" w:color="auto" w:fill="FFFFFF"/>
        </w:rPr>
        <w:fldChar w:fldCharType="separate"/>
      </w:r>
      <w:r w:rsidR="00D3546B">
        <w:rPr>
          <w:rFonts w:ascii="Times New Roman" w:hAnsi="Times New Roman" w:cs="Times New Roman"/>
          <w:noProof/>
          <w:shd w:val="clear" w:color="auto" w:fill="FFFFFF"/>
        </w:rPr>
        <w:t>(163, 164)</w:t>
      </w:r>
      <w:r w:rsidRPr="00435079">
        <w:rPr>
          <w:rFonts w:ascii="Times New Roman" w:hAnsi="Times New Roman" w:cs="Times New Roman"/>
          <w:shd w:val="clear" w:color="auto" w:fill="FFFFFF"/>
        </w:rPr>
        <w:fldChar w:fldCharType="end"/>
      </w:r>
      <w:r w:rsidRPr="00435079">
        <w:rPr>
          <w:rFonts w:ascii="Times New Roman" w:hAnsi="Times New Roman" w:cs="Times New Roman"/>
          <w:shd w:val="clear" w:color="auto" w:fill="FFFFFF"/>
        </w:rPr>
        <w:t xml:space="preserve"> and enzyme </w:t>
      </w:r>
      <w:r>
        <w:rPr>
          <w:shd w:val="clear" w:color="auto" w:fill="FFFFFF"/>
        </w:rPr>
        <w:sym w:font="Symbol" w:char="F062"/>
      </w:r>
      <w:r w:rsidRPr="00435079">
        <w:rPr>
          <w:rFonts w:ascii="Times New Roman" w:hAnsi="Times New Roman" w:cs="Times New Roman"/>
          <w:shd w:val="clear" w:color="auto" w:fill="FFFFFF"/>
        </w:rPr>
        <w:t xml:space="preserve">-glucosidase </w:t>
      </w:r>
      <w:r w:rsidRPr="00435079">
        <w:rPr>
          <w:rFonts w:ascii="Times New Roman" w:hAnsi="Times New Roman" w:cs="Times New Roman"/>
          <w:shd w:val="clear" w:color="auto" w:fill="FFFFFF"/>
        </w:rPr>
        <w:fldChar w:fldCharType="begin"/>
      </w:r>
      <w:r w:rsidR="00D3546B">
        <w:rPr>
          <w:rFonts w:ascii="Times New Roman" w:hAnsi="Times New Roman" w:cs="Times New Roman"/>
          <w:shd w:val="clear" w:color="auto" w:fill="FFFFFF"/>
        </w:rPr>
        <w:instrText xml:space="preserve"> ADDIN EN.CITE &lt;EndNote&gt;&lt;Cite&gt;&lt;Author&gt;Zhang&lt;/Author&gt;&lt;Year&gt;2017&lt;/Year&gt;&lt;RecNum&gt;222&lt;/RecNum&gt;&lt;DisplayText&gt;(165, 166)&lt;/DisplayText&gt;&lt;record&gt;&lt;rec-number&gt;222&lt;/rec-number&gt;&lt;foreign-keys&gt;&lt;key app="EN" db-id="dwsxtvw9lxer9me0fpax22fz0dvw5xdxs9vf" timestamp="1646705133"&gt;222&lt;/key&gt;&lt;/foreign-keys&gt;&lt;ref-type name="Journal Article"&gt;17&lt;/ref-type&gt;&lt;contributors&gt;&lt;authors&gt;&lt;author&gt;Zhang, Yun&lt;/author&gt;&lt;author&gt;Zhong, Qixin&lt;/author&gt;&lt;/authors&gt;&lt;/contributors&gt;&lt;titles&gt;&lt;title&gt;Solid-in-oil-in-water emulsions for delivery of lactase to control in vitro hydrolysis of lactose in milk&lt;/title&gt;&lt;secondary-title&gt;Journal of agricultural and food chemistry&lt;/secondary-title&gt;&lt;/titles&gt;&lt;periodical&gt;&lt;full-title&gt;Journal of agricultural and food chemistry&lt;/full-title&gt;&lt;/periodical&gt;&lt;pages&gt;9522-9528&lt;/pages&gt;&lt;volume&gt;65&lt;/volume&gt;&lt;number&gt;43&lt;/number&gt;&lt;dates&gt;&lt;year&gt;2017&lt;/year&gt;&lt;/dates&gt;&lt;isbn&gt;0021-8561&lt;/isbn&gt;&lt;urls&gt;&lt;/urls&gt;&lt;/record&gt;&lt;/Cite&gt;&lt;Cite&gt;&lt;Author&gt;Zhang&lt;/Author&gt;&lt;Year&gt;2018&lt;/Year&gt;&lt;RecNum&gt;223&lt;/RecNum&gt;&lt;record&gt;&lt;rec-number&gt;223&lt;/rec-number&gt;&lt;foreign-keys&gt;&lt;key app="EN" db-id="dwsxtvw9lxer9me0fpax22fz0dvw5xdxs9vf" timestamp="1646705149"&gt;223&lt;/key&gt;&lt;/foreign-keys&gt;&lt;ref-type name="Journal Article"&gt;17&lt;/ref-type&gt;&lt;contributors&gt;&lt;authors&gt;&lt;author&gt;Zhang, Yun&lt;/author&gt;&lt;author&gt;Zhong, Qixin&lt;/author&gt;&lt;/authors&gt;&lt;/contributors&gt;&lt;titles&gt;&lt;title&gt;Freeze-dried capsules prepared from emulsions with encapsulated lactase as a potential delivery system to control lactose hydrolysis in milk&lt;/title&gt;&lt;secondary-title&gt;Food chemistry&lt;/secondary-title&gt;&lt;/titles&gt;&lt;periodical&gt;&lt;full-title&gt;Food chemistry&lt;/full-title&gt;&lt;/periodical&gt;&lt;pages&gt;397-402&lt;/pages&gt;&lt;volume&gt;241&lt;/volume&gt;&lt;dates&gt;&lt;year&gt;2018&lt;/year&gt;&lt;/dates&gt;&lt;isbn&gt;0308-8146&lt;/isbn&gt;&lt;urls&gt;&lt;/urls&gt;&lt;/record&gt;&lt;/Cite&gt;&lt;/EndNote&gt;</w:instrText>
      </w:r>
      <w:r w:rsidRPr="00435079">
        <w:rPr>
          <w:rFonts w:ascii="Times New Roman" w:hAnsi="Times New Roman" w:cs="Times New Roman"/>
          <w:shd w:val="clear" w:color="auto" w:fill="FFFFFF"/>
        </w:rPr>
        <w:fldChar w:fldCharType="separate"/>
      </w:r>
      <w:r w:rsidR="00D3546B">
        <w:rPr>
          <w:rFonts w:ascii="Times New Roman" w:hAnsi="Times New Roman" w:cs="Times New Roman"/>
          <w:noProof/>
          <w:shd w:val="clear" w:color="auto" w:fill="FFFFFF"/>
        </w:rPr>
        <w:t>(165, 166)</w:t>
      </w:r>
      <w:r w:rsidRPr="00435079">
        <w:rPr>
          <w:rFonts w:ascii="Times New Roman" w:hAnsi="Times New Roman" w:cs="Times New Roman"/>
          <w:shd w:val="clear" w:color="auto" w:fill="FFFFFF"/>
        </w:rPr>
        <w:fldChar w:fldCharType="end"/>
      </w:r>
      <w:r w:rsidRPr="00435079">
        <w:rPr>
          <w:rFonts w:ascii="Times New Roman" w:hAnsi="Times New Roman" w:cs="Times New Roman"/>
          <w:shd w:val="clear" w:color="auto" w:fill="FFFFFF"/>
        </w:rPr>
        <w:t xml:space="preserve">. Encapsulation of the powder in S/O/W emulsions reduced the deactivation by thermal treatments and gastric digestion, and the gradual digestion of the protein emulsifier in the intestinal conditions resulted in the gradual release of the encapsulated bacterium and enzyme. </w:t>
      </w:r>
      <w:r w:rsidRPr="00435079">
        <w:rPr>
          <w:rFonts w:ascii="Times New Roman" w:hAnsi="Times New Roman" w:cs="Times New Roman"/>
        </w:rPr>
        <w:t xml:space="preserve">To produce millimeter-sized capsules, the egg yolk powder can be granularized before coating with a layer of food grade molecules with features for enteric delivery, which can be done in commercial granulation and spray coating unit operations. In the lab scale, this was demonstrated recently for </w:t>
      </w:r>
      <w:r w:rsidRPr="00435079">
        <w:rPr>
          <w:rFonts w:ascii="Times New Roman" w:hAnsi="Times New Roman" w:cs="Times New Roman"/>
          <w:i/>
          <w:iCs/>
          <w:shd w:val="clear" w:color="auto" w:fill="FFFFFF"/>
        </w:rPr>
        <w:t xml:space="preserve">L. </w:t>
      </w:r>
      <w:proofErr w:type="spellStart"/>
      <w:r w:rsidRPr="00435079">
        <w:rPr>
          <w:rFonts w:ascii="Times New Roman" w:hAnsi="Times New Roman" w:cs="Times New Roman"/>
          <w:i/>
          <w:iCs/>
          <w:shd w:val="clear" w:color="auto" w:fill="FFFFFF"/>
        </w:rPr>
        <w:t>salivarius</w:t>
      </w:r>
      <w:proofErr w:type="spellEnd"/>
      <w:r w:rsidRPr="00435079">
        <w:rPr>
          <w:rFonts w:ascii="Times New Roman" w:hAnsi="Times New Roman" w:cs="Times New Roman"/>
          <w:shd w:val="clear" w:color="auto" w:fill="FFFFFF"/>
        </w:rPr>
        <w:t xml:space="preserve"> NRRL B-30514 powder pellets after dip-coating with a composite shellac-rice protein layer that is insoluble at gastric pH but soluble at neutral pH </w:t>
      </w:r>
      <w:r w:rsidRPr="00435079">
        <w:rPr>
          <w:rFonts w:ascii="Times New Roman" w:hAnsi="Times New Roman" w:cs="Times New Roman"/>
          <w:shd w:val="clear" w:color="auto" w:fill="FFFFFF"/>
        </w:rPr>
        <w:fldChar w:fldCharType="begin"/>
      </w:r>
      <w:r w:rsidR="00D3546B">
        <w:rPr>
          <w:rFonts w:ascii="Times New Roman" w:hAnsi="Times New Roman" w:cs="Times New Roman"/>
          <w:shd w:val="clear" w:color="auto" w:fill="FFFFFF"/>
        </w:rPr>
        <w:instrText xml:space="preserve"> ADDIN EN.CITE &lt;EndNote&gt;&lt;Cite&gt;&lt;Author&gt;Wang&lt;/Author&gt;&lt;Year&gt;2021&lt;/Year&gt;&lt;RecNum&gt;224&lt;/RecNum&gt;&lt;DisplayText&gt;(167)&lt;/DisplayText&gt;&lt;record&gt;&lt;rec-number&gt;224&lt;/rec-number&gt;&lt;foreign-keys&gt;&lt;key app="EN" db-id="dwsxtvw9lxer9me0fpax22fz0dvw5xdxs9vf" timestamp="1646705266"&gt;224&lt;/key&gt;&lt;/foreign-keys&gt;&lt;ref-type name="Journal Article"&gt;17&lt;/ref-type&gt;&lt;contributors&gt;&lt;authors&gt;&lt;author&gt;Wang, Anyi&lt;/author&gt;&lt;author&gt;Lin, Jun&lt;/author&gt;&lt;author&gt;Zhong, Qixin&lt;/author&gt;&lt;/authors&gt;&lt;/contributors&gt;&lt;titles&gt;&lt;title&gt;Enteric rice protein-shellac composite coating to enhance the viability of probiotic Lactobacillus salivarius NRRL B-30514&lt;/title&gt;&lt;secondary-title&gt;Food Hydrocolloids&lt;/secondary-title&gt;&lt;/titles&gt;&lt;periodical&gt;&lt;full-title&gt;Food Hydrocolloids&lt;/full-title&gt;&lt;/periodical&gt;&lt;pages&gt;106469&lt;/pages&gt;&lt;volume&gt;113&lt;/volume&gt;&lt;dates&gt;&lt;year&gt;2021&lt;/year&gt;&lt;/dates&gt;&lt;isbn&gt;0268-005X&lt;/isbn&gt;&lt;urls&gt;&lt;/urls&gt;&lt;/record&gt;&lt;/Cite&gt;&lt;/EndNote&gt;</w:instrText>
      </w:r>
      <w:r w:rsidRPr="00435079">
        <w:rPr>
          <w:rFonts w:ascii="Times New Roman" w:hAnsi="Times New Roman" w:cs="Times New Roman"/>
          <w:shd w:val="clear" w:color="auto" w:fill="FFFFFF"/>
        </w:rPr>
        <w:fldChar w:fldCharType="separate"/>
      </w:r>
      <w:r w:rsidR="00D3546B">
        <w:rPr>
          <w:rFonts w:ascii="Times New Roman" w:hAnsi="Times New Roman" w:cs="Times New Roman"/>
          <w:noProof/>
          <w:shd w:val="clear" w:color="auto" w:fill="FFFFFF"/>
        </w:rPr>
        <w:t>(167)</w:t>
      </w:r>
      <w:r w:rsidRPr="00435079">
        <w:rPr>
          <w:rFonts w:ascii="Times New Roman" w:hAnsi="Times New Roman" w:cs="Times New Roman"/>
          <w:shd w:val="clear" w:color="auto" w:fill="FFFFFF"/>
        </w:rPr>
        <w:fldChar w:fldCharType="end"/>
      </w:r>
      <w:r w:rsidRPr="00435079">
        <w:rPr>
          <w:rFonts w:ascii="Times New Roman" w:hAnsi="Times New Roman" w:cs="Times New Roman"/>
          <w:shd w:val="clear" w:color="auto" w:fill="FFFFFF"/>
        </w:rPr>
        <w:t>.</w:t>
      </w:r>
    </w:p>
    <w:p w14:paraId="1D0B9B2A" w14:textId="77777777" w:rsidR="005033BC" w:rsidRPr="00435079" w:rsidRDefault="005033BC" w:rsidP="00F65180">
      <w:pPr>
        <w:spacing w:line="360" w:lineRule="auto"/>
        <w:contextualSpacing/>
        <w:rPr>
          <w:rFonts w:ascii="Times New Roman" w:hAnsi="Times New Roman" w:cs="Times New Roman"/>
          <w:highlight w:val="yellow"/>
        </w:rPr>
      </w:pPr>
    </w:p>
    <w:p w14:paraId="614C6C4D" w14:textId="14BD4B99" w:rsidR="005033BC" w:rsidRDefault="005033BC" w:rsidP="00F65180">
      <w:pPr>
        <w:spacing w:line="360" w:lineRule="auto"/>
        <w:contextualSpacing/>
        <w:rPr>
          <w:rFonts w:ascii="Times New Roman" w:hAnsi="Times New Roman" w:cs="Times New Roman"/>
        </w:rPr>
      </w:pPr>
      <w:r w:rsidRPr="00435079">
        <w:rPr>
          <w:rFonts w:ascii="Times New Roman" w:hAnsi="Times New Roman" w:cs="Times New Roman"/>
        </w:rPr>
        <w:t xml:space="preserve">In addition, in most of the studies, only simulated GI fluid, </w:t>
      </w:r>
      <w:r w:rsidRPr="00435079">
        <w:rPr>
          <w:rFonts w:ascii="Times New Roman" w:hAnsi="Times New Roman" w:cs="Times New Roman"/>
          <w:i/>
          <w:iCs/>
        </w:rPr>
        <w:t>i.e</w:t>
      </w:r>
      <w:r w:rsidRPr="00435079">
        <w:rPr>
          <w:rFonts w:ascii="Times New Roman" w:hAnsi="Times New Roman" w:cs="Times New Roman"/>
        </w:rPr>
        <w:t xml:space="preserve">., buffers supplemented with digestive enzymes, was used to evaluate the efficacy of encapsulation in IgY protection and release </w:t>
      </w:r>
      <w:r w:rsidRPr="00435079">
        <w:rPr>
          <w:rFonts w:ascii="Times New Roman" w:hAnsi="Times New Roman" w:cs="Times New Roman"/>
        </w:rPr>
        <w:fldChar w:fldCharType="begin">
          <w:fldData xml:space="preserve">PEVuZE5vdGU+PENpdGU+PEF1dGhvcj5Lb3ZhY3MtTm9sYW48L0F1dGhvcj48WWVhcj4yMDA1PC9Z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PEVuZE5vdGU+PENpdGU+PEF1dGhvcj5Lb3ZhY3MtTm9sYW48L0F1dGhvcj48WWVhcj4yMDA1PC9Z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(159, 161, 162)</w:t>
      </w:r>
      <w:r w:rsidRPr="00435079">
        <w:rPr>
          <w:rFonts w:ascii="Times New Roman" w:hAnsi="Times New Roman" w:cs="Times New Roman"/>
        </w:rPr>
        <w:fldChar w:fldCharType="end"/>
      </w:r>
      <w:r w:rsidRPr="00435079">
        <w:rPr>
          <w:rFonts w:ascii="Times New Roman" w:hAnsi="Times New Roman" w:cs="Times New Roman"/>
        </w:rPr>
        <w:t xml:space="preserve">. This </w:t>
      </w:r>
      <w:r w:rsidRPr="00435079">
        <w:rPr>
          <w:rFonts w:ascii="Times New Roman" w:hAnsi="Times New Roman" w:cs="Times New Roman"/>
          <w:i/>
          <w:iCs/>
        </w:rPr>
        <w:t>in vitro</w:t>
      </w:r>
      <w:r w:rsidRPr="00435079">
        <w:rPr>
          <w:rFonts w:ascii="Times New Roman" w:hAnsi="Times New Roman" w:cs="Times New Roman"/>
        </w:rPr>
        <w:t xml:space="preserve"> system cannot fully reflect the complexity of </w:t>
      </w:r>
      <w:r w:rsidRPr="00435079">
        <w:rPr>
          <w:rFonts w:ascii="Times New Roman" w:hAnsi="Times New Roman" w:cs="Times New Roman"/>
          <w:i/>
          <w:iCs/>
        </w:rPr>
        <w:t>in vivo</w:t>
      </w:r>
      <w:r w:rsidRPr="00435079">
        <w:rPr>
          <w:rFonts w:ascii="Times New Roman" w:hAnsi="Times New Roman" w:cs="Times New Roman"/>
        </w:rPr>
        <w:t xml:space="preserve"> GI conditions. Kovacs-Nolan </w:t>
      </w:r>
      <w:r w:rsidRPr="00435079">
        <w:rPr>
          <w:rFonts w:ascii="Times New Roman" w:hAnsi="Times New Roman" w:cs="Times New Roman"/>
          <w:i/>
          <w:iCs/>
        </w:rPr>
        <w:t>et al.</w:t>
      </w:r>
      <w:r w:rsidRPr="00435079">
        <w:rPr>
          <w:rFonts w:ascii="Times New Roman" w:hAnsi="Times New Roman" w:cs="Times New Roman"/>
        </w:rPr>
        <w:t xml:space="preserve"> showed that the activity of encapsulated IgY was largely </w:t>
      </w:r>
      <w:r w:rsidRPr="00435079">
        <w:rPr>
          <w:rFonts w:ascii="Times New Roman" w:hAnsi="Times New Roman" w:cs="Times New Roman"/>
        </w:rPr>
        <w:lastRenderedPageBreak/>
        <w:t xml:space="preserve">retained for hours in the simulated </w:t>
      </w:r>
      <w:r w:rsidRPr="00435079">
        <w:rPr>
          <w:rFonts w:ascii="Times New Roman" w:hAnsi="Times New Roman" w:cs="Times New Roman"/>
          <w:i/>
          <w:iCs/>
        </w:rPr>
        <w:t>in vitro</w:t>
      </w:r>
      <w:r w:rsidRPr="00435079">
        <w:rPr>
          <w:rFonts w:ascii="Times New Roman" w:hAnsi="Times New Roman" w:cs="Times New Roman"/>
        </w:rPr>
        <w:t xml:space="preserve"> </w:t>
      </w:r>
      <w:r w:rsidR="00D213D0">
        <w:rPr>
          <w:rFonts w:ascii="Times New Roman" w:hAnsi="Times New Roman" w:cs="Times New Roman"/>
        </w:rPr>
        <w:t>GI</w:t>
      </w:r>
      <w:r w:rsidRPr="00435079">
        <w:rPr>
          <w:rFonts w:ascii="Times New Roman" w:hAnsi="Times New Roman" w:cs="Times New Roman"/>
        </w:rPr>
        <w:t xml:space="preserve"> fluid but was substantially undermined in pig’s </w:t>
      </w:r>
      <w:r w:rsidR="00D213D0">
        <w:rPr>
          <w:rFonts w:ascii="Times New Roman" w:hAnsi="Times New Roman" w:cs="Times New Roman"/>
        </w:rPr>
        <w:t>GI</w:t>
      </w:r>
      <w:r w:rsidRPr="00435079">
        <w:rPr>
          <w:rFonts w:ascii="Times New Roman" w:hAnsi="Times New Roman" w:cs="Times New Roman"/>
        </w:rPr>
        <w:t xml:space="preserve"> tract despite significant protection conferred by encapsulation</w:t>
      </w:r>
      <w:r w:rsidR="0096431F">
        <w:rPr>
          <w:rFonts w:ascii="Times New Roman" w:hAnsi="Times New Roman" w:cs="Times New Roman"/>
        </w:rPr>
        <w:t xml:space="preserve"> </w:t>
      </w:r>
      <w:r w:rsidR="0096431F" w:rsidRPr="00435079">
        <w:rPr>
          <w:rFonts w:ascii="Times New Roman" w:hAnsi="Times New Roman" w:cs="Times New Roman"/>
        </w:rPr>
        <w:fldChar w:fldCharType="begin"/>
      </w:r>
      <w:r w:rsidR="00D3546B">
        <w:rPr>
          <w:rFonts w:ascii="Times New Roman" w:hAnsi="Times New Roman" w:cs="Times New Roman"/>
        </w:rPr>
        <w:instrText xml:space="preserve"> ADDIN EN.CITE &lt;EndNote&gt;&lt;Cite&gt;&lt;Author&gt;Kovacs-Nolan&lt;/Author&gt;&lt;Year&gt;2005&lt;/Year&gt;&lt;RecNum&gt;114&lt;/RecNum&gt;&lt;DisplayText&gt;(161)&lt;/DisplayText&gt;&lt;record&gt;&lt;rec-number&gt;114&lt;/rec-number&gt;&lt;foreign-keys&gt;&lt;key app="EN" db-id="dwsxtvw9lxer9me0fpax22fz0dvw5xdxs9vf" timestamp="1632283955"&gt;114&lt;/key&gt;&lt;/foreign-keys&gt;&lt;ref-type name="Journal Article"&gt;17&lt;/ref-type&gt;&lt;contributors&gt;&lt;authors&gt;&lt;author&gt;Kovacs-Nolan, Jennifer&lt;/author&gt;&lt;author&gt;Mine, Yoshinori&lt;/author&gt;&lt;/authors&gt;&lt;/contributors&gt;&lt;titles&gt;&lt;title&gt;Microencapsulation for the gastric passage and controlled intestinal release of immunoglobulin Y&lt;/title&gt;&lt;secondary-title&gt;Journal of immunological methods&lt;/secondary-title&gt;&lt;/titles&gt;&lt;periodical&gt;&lt;full-title&gt;Journal of immunological methods&lt;/full-title&gt;&lt;/periodical&gt;&lt;pages&gt;199-209&lt;/pages&gt;&lt;volume&gt;296&lt;/volume&gt;&lt;number&gt;1-2&lt;/number&gt;&lt;dates&gt;&lt;year&gt;2005&lt;/year&gt;&lt;/dates&gt;&lt;isbn&gt;0022-1759&lt;/isbn&gt;&lt;urls&gt;&lt;/urls&gt;&lt;/record&gt;&lt;/Cite&gt;&lt;/EndNote&gt;</w:instrText>
      </w:r>
      <w:r w:rsidR="0096431F" w:rsidRPr="00435079">
        <w:rPr>
          <w:rFonts w:ascii="Times New Roman" w:hAnsi="Times New Roman" w:cs="Times New Roman"/>
        </w:rPr>
        <w:fldChar w:fldCharType="separate"/>
      </w:r>
      <w:r w:rsidR="00D3546B">
        <w:rPr>
          <w:rFonts w:ascii="Times New Roman" w:hAnsi="Times New Roman" w:cs="Times New Roman"/>
          <w:noProof/>
        </w:rPr>
        <w:t>(161)</w:t>
      </w:r>
      <w:r w:rsidR="0096431F" w:rsidRPr="00435079">
        <w:rPr>
          <w:rFonts w:ascii="Times New Roman" w:hAnsi="Times New Roman" w:cs="Times New Roman"/>
        </w:rPr>
        <w:fldChar w:fldCharType="end"/>
      </w:r>
      <w:r w:rsidRPr="00435079">
        <w:rPr>
          <w:rFonts w:ascii="Times New Roman" w:hAnsi="Times New Roman" w:cs="Times New Roman"/>
        </w:rPr>
        <w:t xml:space="preserve">. Thus, even if some previous studies </w:t>
      </w:r>
      <w:r w:rsidRPr="00435079">
        <w:rPr>
          <w:rFonts w:ascii="Times New Roman" w:hAnsi="Times New Roman" w:cs="Times New Roman"/>
        </w:rPr>
        <w:fldChar w:fldCharType="begin">
          <w:fldData xml:space="preserve">PEVuZE5vdGU+PENpdGU+PEF1dGhvcj5MaTwvQXV0aG9yPjxZZWFyPjIwMDk8L1llYXI+PFJlY051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</w:fldData>
        </w:fldChar>
      </w:r>
      <w:r w:rsidR="00D3546B">
        <w:rPr>
          <w:rFonts w:ascii="Times New Roman" w:hAnsi="Times New Roman" w:cs="Times New Roman"/>
        </w:rPr>
        <w:instrText xml:space="preserve"> ADDIN EN.CITE </w:instrText>
      </w:r>
      <w:r w:rsidR="00D3546B">
        <w:rPr>
          <w:rFonts w:ascii="Times New Roman" w:hAnsi="Times New Roman" w:cs="Times New Roman"/>
        </w:rPr>
        <w:fldChar w:fldCharType="begin">
          <w:fldData xml:space="preserve">PEVuZE5vdGU+PENpdGU+PEF1dGhvcj5MaTwvQXV0aG9yPjxZZWFyPjIwMDk8L1llYXI+PFJlY051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</w:fldData>
        </w:fldChar>
      </w:r>
      <w:r w:rsidR="00D3546B">
        <w:rPr>
          <w:rFonts w:ascii="Times New Roman" w:hAnsi="Times New Roman" w:cs="Times New Roman"/>
        </w:rPr>
        <w:instrText xml:space="preserve"> ADDIN EN.CITE.DATA </w:instrText>
      </w:r>
      <w:r w:rsidR="00D3546B">
        <w:rPr>
          <w:rFonts w:ascii="Times New Roman" w:hAnsi="Times New Roman" w:cs="Times New Roman"/>
        </w:rPr>
      </w:r>
      <w:r w:rsidR="00D3546B">
        <w:rPr>
          <w:rFonts w:ascii="Times New Roman" w:hAnsi="Times New Roman" w:cs="Times New Roman"/>
        </w:rPr>
        <w:fldChar w:fldCharType="end"/>
      </w:r>
      <w:r w:rsidRPr="00435079">
        <w:rPr>
          <w:rFonts w:ascii="Times New Roman" w:hAnsi="Times New Roman" w:cs="Times New Roman"/>
        </w:rPr>
      </w:r>
      <w:r w:rsidRPr="00435079">
        <w:rPr>
          <w:rFonts w:ascii="Times New Roman" w:hAnsi="Times New Roman" w:cs="Times New Roman"/>
        </w:rPr>
        <w:fldChar w:fldCharType="separate"/>
      </w:r>
      <w:r w:rsidR="00D3546B">
        <w:rPr>
          <w:rFonts w:ascii="Times New Roman" w:hAnsi="Times New Roman" w:cs="Times New Roman"/>
          <w:noProof/>
        </w:rPr>
        <w:t>(122, 123, 125)</w:t>
      </w:r>
      <w:r w:rsidRPr="00435079">
        <w:rPr>
          <w:rFonts w:ascii="Times New Roman" w:hAnsi="Times New Roman" w:cs="Times New Roman"/>
        </w:rPr>
        <w:fldChar w:fldCharType="end"/>
      </w:r>
      <w:r w:rsidRPr="00435079">
        <w:rPr>
          <w:rFonts w:ascii="Times New Roman" w:hAnsi="Times New Roman" w:cs="Times New Roman"/>
        </w:rPr>
        <w:t xml:space="preserve"> showed the encapsulated egg yolk IgY had enhanced antimicrobial effects on enteric pathogens in animal models when compared to non-encapsulated IgY, to assess protective efficacy of IgY encapsulation, it is imperative to specifically examine </w:t>
      </w:r>
      <w:r w:rsidRPr="00435079">
        <w:rPr>
          <w:rFonts w:ascii="Times New Roman" w:hAnsi="Times New Roman" w:cs="Times New Roman"/>
          <w:i/>
          <w:iCs/>
        </w:rPr>
        <w:t xml:space="preserve">in vivo </w:t>
      </w:r>
      <w:r w:rsidRPr="00435079">
        <w:rPr>
          <w:rFonts w:ascii="Times New Roman" w:hAnsi="Times New Roman" w:cs="Times New Roman"/>
        </w:rPr>
        <w:t>integrity and activity of encapsulated IgY in GI tracts.</w:t>
      </w:r>
    </w:p>
    <w:p w14:paraId="2091C664" w14:textId="77777777" w:rsidR="007443F9" w:rsidRDefault="007443F9" w:rsidP="00F65180">
      <w:pPr>
        <w:spacing w:line="360" w:lineRule="auto"/>
        <w:contextualSpacing/>
        <w:rPr>
          <w:rFonts w:ascii="Times New Roman" w:hAnsi="Times New Roman" w:cs="Times New Roman"/>
        </w:rPr>
      </w:pPr>
    </w:p>
    <w:p w14:paraId="3D461078" w14:textId="53E2102E" w:rsidR="00A6708D" w:rsidRDefault="00A6708D">
      <w:pPr>
        <w:rPr>
          <w:rFonts w:ascii="Times New Roman" w:hAnsi="Times New Roman" w:cs="Times New Roman"/>
        </w:rPr>
      </w:pPr>
      <w:r>
        <w:rPr>
          <w:rFonts w:ascii="Times New Roman" w:hAnsi="Times New Roman" w:cs="Times New Roman"/>
        </w:rPr>
        <w:br w:type="page"/>
      </w:r>
    </w:p>
    <w:p w14:paraId="2293A9C0" w14:textId="780E772C" w:rsidR="005033BC" w:rsidRPr="005F6D4F" w:rsidRDefault="00A6708D" w:rsidP="00A14FC7">
      <w:pPr>
        <w:pStyle w:val="Heading2"/>
        <w:spacing w:after="0" w:line="360" w:lineRule="auto"/>
        <w:contextualSpacing/>
        <w:jc w:val="left"/>
        <w:rPr>
          <w:rFonts w:ascii="Times New Roman" w:hAnsi="Times New Roman" w:cs="Times New Roman"/>
        </w:rPr>
      </w:pPr>
      <w:bookmarkStart w:id="86" w:name="_Toc108184846"/>
      <w:r w:rsidRPr="005F6D4F">
        <w:rPr>
          <w:rFonts w:ascii="Times New Roman" w:hAnsi="Times New Roman" w:cs="Times New Roman"/>
        </w:rPr>
        <w:lastRenderedPageBreak/>
        <w:t>R</w:t>
      </w:r>
      <w:r w:rsidR="001F5329" w:rsidRPr="005F6D4F">
        <w:rPr>
          <w:rFonts w:ascii="Times New Roman" w:hAnsi="Times New Roman" w:cs="Times New Roman"/>
        </w:rPr>
        <w:t>eferences</w:t>
      </w:r>
      <w:bookmarkEnd w:id="86"/>
    </w:p>
    <w:p w14:paraId="4D1DD64E" w14:textId="4F3B2003" w:rsidR="00A13223" w:rsidRPr="00EF22D2" w:rsidRDefault="005033BC" w:rsidP="00EF22D2">
      <w:pPr>
        <w:pStyle w:val="EndNoteBibliography"/>
        <w:spacing w:line="360" w:lineRule="auto"/>
        <w:contextualSpacing/>
        <w:rPr>
          <w:rFonts w:ascii="Times New Roman" w:hAnsi="Times New Roman" w:cs="Times New Roman"/>
        </w:rPr>
      </w:pPr>
      <w:r w:rsidRPr="00FA5B62">
        <w:rPr>
          <w:rFonts w:ascii="Times New Roman" w:hAnsi="Times New Roman" w:cs="Times New Roman"/>
        </w:rPr>
        <w:fldChar w:fldCharType="begin"/>
      </w:r>
      <w:r w:rsidRPr="00FA5B62">
        <w:rPr>
          <w:rFonts w:ascii="Times New Roman" w:hAnsi="Times New Roman" w:cs="Times New Roman"/>
        </w:rPr>
        <w:instrText xml:space="preserve"> ADDIN EN.SECTION.REFLIST </w:instrText>
      </w:r>
      <w:r w:rsidRPr="00FA5B62">
        <w:rPr>
          <w:rFonts w:ascii="Times New Roman" w:hAnsi="Times New Roman" w:cs="Times New Roman"/>
        </w:rPr>
        <w:fldChar w:fldCharType="separate"/>
      </w:r>
      <w:r w:rsidR="00A13223" w:rsidRPr="00EF22D2">
        <w:rPr>
          <w:rFonts w:ascii="Times New Roman" w:hAnsi="Times New Roman" w:cs="Times New Roman"/>
        </w:rPr>
        <w:t>1.</w:t>
      </w:r>
      <w:r w:rsidR="00A13223" w:rsidRPr="00EF22D2">
        <w:rPr>
          <w:rFonts w:ascii="Times New Roman" w:hAnsi="Times New Roman" w:cs="Times New Roman"/>
        </w:rPr>
        <w:tab/>
        <w:t xml:space="preserve">Kramer J, Özkaya Ö, Kümmerli R. Bacterial siderophores in community and host interactions. Nature </w:t>
      </w:r>
      <w:r w:rsidR="008C1A03">
        <w:rPr>
          <w:rFonts w:ascii="Times New Roman" w:hAnsi="Times New Roman" w:cs="Times New Roman"/>
        </w:rPr>
        <w:t>r</w:t>
      </w:r>
      <w:r w:rsidR="00A13223" w:rsidRPr="00EF22D2">
        <w:rPr>
          <w:rFonts w:ascii="Times New Roman" w:hAnsi="Times New Roman" w:cs="Times New Roman"/>
        </w:rPr>
        <w:t xml:space="preserve">eviews </w:t>
      </w:r>
      <w:r w:rsidR="008C1A03">
        <w:rPr>
          <w:rFonts w:ascii="Times New Roman" w:hAnsi="Times New Roman" w:cs="Times New Roman"/>
        </w:rPr>
        <w:t>m</w:t>
      </w:r>
      <w:r w:rsidR="00A13223" w:rsidRPr="00EF22D2">
        <w:rPr>
          <w:rFonts w:ascii="Times New Roman" w:hAnsi="Times New Roman" w:cs="Times New Roman"/>
        </w:rPr>
        <w:t>icrobiology. 2020;18(3):152-</w:t>
      </w:r>
      <w:r w:rsidR="008C1A03">
        <w:rPr>
          <w:rFonts w:ascii="Times New Roman" w:hAnsi="Times New Roman" w:cs="Times New Roman"/>
        </w:rPr>
        <w:t>1</w:t>
      </w:r>
      <w:r w:rsidR="00A13223" w:rsidRPr="00EF22D2">
        <w:rPr>
          <w:rFonts w:ascii="Times New Roman" w:hAnsi="Times New Roman" w:cs="Times New Roman"/>
        </w:rPr>
        <w:t>63.</w:t>
      </w:r>
    </w:p>
    <w:p w14:paraId="0A904747" w14:textId="6FCE8F7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w:t>
      </w:r>
      <w:r w:rsidRPr="00EF22D2">
        <w:rPr>
          <w:rFonts w:ascii="Times New Roman" w:hAnsi="Times New Roman" w:cs="Times New Roman"/>
        </w:rPr>
        <w:tab/>
        <w:t>Posey JE, Gherardini FC. Lack of a role for iron in the Lyme disease pathogen. Science. 2000;288(5471):1651-</w:t>
      </w:r>
      <w:r w:rsidR="008C1A03">
        <w:rPr>
          <w:rFonts w:ascii="Times New Roman" w:hAnsi="Times New Roman" w:cs="Times New Roman"/>
        </w:rPr>
        <w:t>165</w:t>
      </w:r>
      <w:r w:rsidRPr="00EF22D2">
        <w:rPr>
          <w:rFonts w:ascii="Times New Roman" w:hAnsi="Times New Roman" w:cs="Times New Roman"/>
        </w:rPr>
        <w:t>3.</w:t>
      </w:r>
    </w:p>
    <w:p w14:paraId="33E64EF4" w14:textId="6263FCE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w:t>
      </w:r>
      <w:r w:rsidRPr="00EF22D2">
        <w:rPr>
          <w:rFonts w:ascii="Times New Roman" w:hAnsi="Times New Roman" w:cs="Times New Roman"/>
        </w:rPr>
        <w:tab/>
        <w:t>Carroll CS, Moore MM. Ironing out siderophore biosynthesis: a review of non-ribosomal peptide synthetase (NRPS)-independent siderophore synthetases. Critical reviews in biochemistry and molecular biology. 2018;53(4):356-</w:t>
      </w:r>
      <w:r w:rsidR="008C1A03">
        <w:rPr>
          <w:rFonts w:ascii="Times New Roman" w:hAnsi="Times New Roman" w:cs="Times New Roman"/>
        </w:rPr>
        <w:t>3</w:t>
      </w:r>
      <w:r w:rsidRPr="00EF22D2">
        <w:rPr>
          <w:rFonts w:ascii="Times New Roman" w:hAnsi="Times New Roman" w:cs="Times New Roman"/>
        </w:rPr>
        <w:t>81.</w:t>
      </w:r>
    </w:p>
    <w:p w14:paraId="1975C37D" w14:textId="30EA6790"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w:t>
      </w:r>
      <w:r w:rsidRPr="00EF22D2">
        <w:rPr>
          <w:rFonts w:ascii="Times New Roman" w:hAnsi="Times New Roman" w:cs="Times New Roman"/>
        </w:rPr>
        <w:tab/>
        <w:t>Miethke M, Marahiel MA. Siderophore-based iron acquisition and pathogen control. Microbiology and molecular biology reviews. 2007;71(3):413-</w:t>
      </w:r>
      <w:r w:rsidR="008C1A03">
        <w:rPr>
          <w:rFonts w:ascii="Times New Roman" w:hAnsi="Times New Roman" w:cs="Times New Roman"/>
        </w:rPr>
        <w:t>4</w:t>
      </w:r>
      <w:r w:rsidRPr="00EF22D2">
        <w:rPr>
          <w:rFonts w:ascii="Times New Roman" w:hAnsi="Times New Roman" w:cs="Times New Roman"/>
        </w:rPr>
        <w:t>51.</w:t>
      </w:r>
    </w:p>
    <w:p w14:paraId="0E01489F"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w:t>
      </w:r>
      <w:r w:rsidRPr="00EF22D2">
        <w:rPr>
          <w:rFonts w:ascii="Times New Roman" w:hAnsi="Times New Roman" w:cs="Times New Roman"/>
        </w:rPr>
        <w:tab/>
        <w:t>Skaar EP. The battle for iron between bacterial pathogens and their vertebrate hosts. PLoS pathogens. 2010;6(8):e1000949.</w:t>
      </w:r>
    </w:p>
    <w:p w14:paraId="33FB3D1B" w14:textId="6074B08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w:t>
      </w:r>
      <w:r w:rsidRPr="00EF22D2">
        <w:rPr>
          <w:rFonts w:ascii="Times New Roman" w:hAnsi="Times New Roman" w:cs="Times New Roman"/>
        </w:rPr>
        <w:tab/>
        <w:t>Wilson BR, Bogdan AR, Miyazawa M, Hashimoto K, Tsuji Y. Siderophores in iron metabolism: from mechanism to therapy potential. Trends in molecular medicine. 2016;22(12):1077-</w:t>
      </w:r>
      <w:r w:rsidR="008C1A03">
        <w:rPr>
          <w:rFonts w:ascii="Times New Roman" w:hAnsi="Times New Roman" w:cs="Times New Roman"/>
        </w:rPr>
        <w:t>10</w:t>
      </w:r>
      <w:r w:rsidRPr="00EF22D2">
        <w:rPr>
          <w:rFonts w:ascii="Times New Roman" w:hAnsi="Times New Roman" w:cs="Times New Roman"/>
        </w:rPr>
        <w:t>90.</w:t>
      </w:r>
    </w:p>
    <w:p w14:paraId="70475FE0" w14:textId="65708FE0"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w:t>
      </w:r>
      <w:r w:rsidRPr="00EF22D2">
        <w:rPr>
          <w:rFonts w:ascii="Times New Roman" w:hAnsi="Times New Roman" w:cs="Times New Roman"/>
        </w:rPr>
        <w:tab/>
        <w:t xml:space="preserve">Faraldo-Gómez JD, Sansom MS. Acquisition of siderophores in </w:t>
      </w:r>
      <w:r w:rsidR="008C1A03">
        <w:rPr>
          <w:rFonts w:ascii="Times New Roman" w:hAnsi="Times New Roman" w:cs="Times New Roman"/>
        </w:rPr>
        <w:t>G</w:t>
      </w:r>
      <w:r w:rsidRPr="00EF22D2">
        <w:rPr>
          <w:rFonts w:ascii="Times New Roman" w:hAnsi="Times New Roman" w:cs="Times New Roman"/>
        </w:rPr>
        <w:t xml:space="preserve">ram-negative bacteria. Nature reviews </w:t>
      </w:r>
      <w:r w:rsidR="008C1A03">
        <w:rPr>
          <w:rFonts w:ascii="Times New Roman" w:hAnsi="Times New Roman" w:cs="Times New Roman"/>
        </w:rPr>
        <w:t>m</w:t>
      </w:r>
      <w:r w:rsidRPr="00EF22D2">
        <w:rPr>
          <w:rFonts w:ascii="Times New Roman" w:hAnsi="Times New Roman" w:cs="Times New Roman"/>
        </w:rPr>
        <w:t>olecular cell biology. 2003;4(2):105</w:t>
      </w:r>
      <w:r w:rsidR="008C1A03">
        <w:rPr>
          <w:rFonts w:ascii="Times New Roman" w:hAnsi="Times New Roman" w:cs="Times New Roman"/>
        </w:rPr>
        <w:t>-116</w:t>
      </w:r>
      <w:r w:rsidRPr="00EF22D2">
        <w:rPr>
          <w:rFonts w:ascii="Times New Roman" w:hAnsi="Times New Roman" w:cs="Times New Roman"/>
        </w:rPr>
        <w:t>.</w:t>
      </w:r>
    </w:p>
    <w:p w14:paraId="1F55BCCA" w14:textId="44AA6EC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w:t>
      </w:r>
      <w:r w:rsidRPr="00EF22D2">
        <w:rPr>
          <w:rFonts w:ascii="Times New Roman" w:hAnsi="Times New Roman" w:cs="Times New Roman"/>
        </w:rPr>
        <w:tab/>
        <w:t xml:space="preserve">Bradley JM, Svistunenko DA, Wilson MT, Hemmings AM, Moore GR, Le Brun NE. Bacterial iron detoxification at the molecular level. Journal of </w:t>
      </w:r>
      <w:r w:rsidR="008C1A03">
        <w:rPr>
          <w:rFonts w:ascii="Times New Roman" w:hAnsi="Times New Roman" w:cs="Times New Roman"/>
        </w:rPr>
        <w:t>b</w:t>
      </w:r>
      <w:r w:rsidRPr="00EF22D2">
        <w:rPr>
          <w:rFonts w:ascii="Times New Roman" w:hAnsi="Times New Roman" w:cs="Times New Roman"/>
        </w:rPr>
        <w:t xml:space="preserve">iological </w:t>
      </w:r>
      <w:r w:rsidR="008C1A03">
        <w:rPr>
          <w:rFonts w:ascii="Times New Roman" w:hAnsi="Times New Roman" w:cs="Times New Roman"/>
        </w:rPr>
        <w:t>c</w:t>
      </w:r>
      <w:r w:rsidRPr="00EF22D2">
        <w:rPr>
          <w:rFonts w:ascii="Times New Roman" w:hAnsi="Times New Roman" w:cs="Times New Roman"/>
        </w:rPr>
        <w:t>hemistry. 2020;295(51):17602-</w:t>
      </w:r>
      <w:r w:rsidR="008C1A03">
        <w:rPr>
          <w:rFonts w:ascii="Times New Roman" w:hAnsi="Times New Roman" w:cs="Times New Roman"/>
        </w:rPr>
        <w:t>176</w:t>
      </w:r>
      <w:r w:rsidRPr="00EF22D2">
        <w:rPr>
          <w:rFonts w:ascii="Times New Roman" w:hAnsi="Times New Roman" w:cs="Times New Roman"/>
        </w:rPr>
        <w:t>23.</w:t>
      </w:r>
    </w:p>
    <w:p w14:paraId="228120CF"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w:t>
      </w:r>
      <w:r w:rsidRPr="00EF22D2">
        <w:rPr>
          <w:rFonts w:ascii="Times New Roman" w:hAnsi="Times New Roman" w:cs="Times New Roman"/>
        </w:rPr>
        <w:tab/>
        <w:t>Ratledge C, Dover LG. Iron metabolism in pathogenic bacteria. Annual reviews in microbiology. 2000;54(1):881-941.</w:t>
      </w:r>
    </w:p>
    <w:p w14:paraId="5063AC9C"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w:t>
      </w:r>
      <w:r w:rsidRPr="00EF22D2">
        <w:rPr>
          <w:rFonts w:ascii="Times New Roman" w:hAnsi="Times New Roman" w:cs="Times New Roman"/>
        </w:rPr>
        <w:tab/>
        <w:t>Hassan HM, Troxell B. Transcriptional regulation by Ferric Uptake Regulator (Fur) in pathogenic bacteria. Frontiers in cellular and infection microbiology. 2013;3:59.</w:t>
      </w:r>
    </w:p>
    <w:p w14:paraId="5F2C5C62"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w:t>
      </w:r>
      <w:r w:rsidRPr="00EF22D2">
        <w:rPr>
          <w:rFonts w:ascii="Times New Roman" w:hAnsi="Times New Roman" w:cs="Times New Roman"/>
        </w:rPr>
        <w:tab/>
        <w:t>Porcheron G, Dozois CM. Interplay between iron homeostasis and virulence: Fur and RyhB as major regulators of bacterial pathogenicity. Veterinary microbiology. 2015;179(1-2):2-14.</w:t>
      </w:r>
    </w:p>
    <w:p w14:paraId="02E0AAEB" w14:textId="4789E712"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w:t>
      </w:r>
      <w:r w:rsidRPr="00EF22D2">
        <w:rPr>
          <w:rFonts w:ascii="Times New Roman" w:hAnsi="Times New Roman" w:cs="Times New Roman"/>
        </w:rPr>
        <w:tab/>
        <w:t xml:space="preserve">Porcheron G, Habib R, Houle S, Caza M, Lépine F, Daigle F, et al. The small RNA RyhB contributes to siderophore production and virulence of uropathogenic </w:t>
      </w:r>
      <w:r w:rsidRPr="008C1A03">
        <w:rPr>
          <w:rFonts w:ascii="Times New Roman" w:hAnsi="Times New Roman" w:cs="Times New Roman"/>
          <w:i/>
          <w:iCs/>
        </w:rPr>
        <w:t>Escherichia coli</w:t>
      </w:r>
      <w:r w:rsidRPr="00EF22D2">
        <w:rPr>
          <w:rFonts w:ascii="Times New Roman" w:hAnsi="Times New Roman" w:cs="Times New Roman"/>
        </w:rPr>
        <w:t>. Infection and immunity. 2014;82(12):5056-</w:t>
      </w:r>
      <w:r w:rsidR="008C1A03">
        <w:rPr>
          <w:rFonts w:ascii="Times New Roman" w:hAnsi="Times New Roman" w:cs="Times New Roman"/>
        </w:rPr>
        <w:t>50</w:t>
      </w:r>
      <w:r w:rsidRPr="00EF22D2">
        <w:rPr>
          <w:rFonts w:ascii="Times New Roman" w:hAnsi="Times New Roman" w:cs="Times New Roman"/>
        </w:rPr>
        <w:t>68.</w:t>
      </w:r>
    </w:p>
    <w:p w14:paraId="3B0292C3" w14:textId="1072705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13.</w:t>
      </w:r>
      <w:r w:rsidRPr="00EF22D2">
        <w:rPr>
          <w:rFonts w:ascii="Times New Roman" w:hAnsi="Times New Roman" w:cs="Times New Roman"/>
        </w:rPr>
        <w:tab/>
        <w:t xml:space="preserve">Tanabe T, Funahashi T, Nakao H, Maki J, Yamamoto S. The </w:t>
      </w:r>
      <w:r w:rsidRPr="008C1A03">
        <w:rPr>
          <w:rFonts w:ascii="Times New Roman" w:hAnsi="Times New Roman" w:cs="Times New Roman"/>
          <w:i/>
          <w:iCs/>
        </w:rPr>
        <w:t>Vibrio parahaemolyticus</w:t>
      </w:r>
      <w:r w:rsidRPr="00EF22D2">
        <w:rPr>
          <w:rFonts w:ascii="Times New Roman" w:hAnsi="Times New Roman" w:cs="Times New Roman"/>
        </w:rPr>
        <w:t xml:space="preserve"> small RNA RyhB promotes production of the siderophore vibrioferrin by stabilizing the polycistronic mRNA. Journal of bacteriology. 2013;195(16):3692-</w:t>
      </w:r>
      <w:r w:rsidR="008C1A03">
        <w:rPr>
          <w:rFonts w:ascii="Times New Roman" w:hAnsi="Times New Roman" w:cs="Times New Roman"/>
        </w:rPr>
        <w:t>3</w:t>
      </w:r>
      <w:r w:rsidRPr="00EF22D2">
        <w:rPr>
          <w:rFonts w:ascii="Times New Roman" w:hAnsi="Times New Roman" w:cs="Times New Roman"/>
        </w:rPr>
        <w:t>703.</w:t>
      </w:r>
    </w:p>
    <w:p w14:paraId="515FDF3F" w14:textId="509AE56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w:t>
      </w:r>
      <w:r w:rsidRPr="00EF22D2">
        <w:rPr>
          <w:rFonts w:ascii="Times New Roman" w:hAnsi="Times New Roman" w:cs="Times New Roman"/>
        </w:rPr>
        <w:tab/>
        <w:t xml:space="preserve">Ellermeier JR, Slauch JM. Fur regulates expression of the </w:t>
      </w:r>
      <w:r w:rsidRPr="008C1A03">
        <w:rPr>
          <w:rFonts w:ascii="Times New Roman" w:hAnsi="Times New Roman" w:cs="Times New Roman"/>
          <w:i/>
          <w:iCs/>
        </w:rPr>
        <w:t>Salmonella</w:t>
      </w:r>
      <w:r w:rsidRPr="00EF22D2">
        <w:rPr>
          <w:rFonts w:ascii="Times New Roman" w:hAnsi="Times New Roman" w:cs="Times New Roman"/>
        </w:rPr>
        <w:t xml:space="preserve"> pathogenicity island 1 type III secretion system through HilD. Journal of bacteriology. 2008;190(2):476-</w:t>
      </w:r>
      <w:r w:rsidR="008C1A03">
        <w:rPr>
          <w:rFonts w:ascii="Times New Roman" w:hAnsi="Times New Roman" w:cs="Times New Roman"/>
        </w:rPr>
        <w:t>4</w:t>
      </w:r>
      <w:r w:rsidRPr="00EF22D2">
        <w:rPr>
          <w:rFonts w:ascii="Times New Roman" w:hAnsi="Times New Roman" w:cs="Times New Roman"/>
        </w:rPr>
        <w:t>86.</w:t>
      </w:r>
    </w:p>
    <w:p w14:paraId="50CA2BDA" w14:textId="67C5F232"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w:t>
      </w:r>
      <w:r w:rsidRPr="00EF22D2">
        <w:rPr>
          <w:rFonts w:ascii="Times New Roman" w:hAnsi="Times New Roman" w:cs="Times New Roman"/>
        </w:rPr>
        <w:tab/>
        <w:t>Raymond KN, Dertz EA, Kim SS. Enterobactin: an archetype for microbial iron transport. Proceedings of the National Academy of Sciences. 2003;100(7):3584-</w:t>
      </w:r>
      <w:r w:rsidR="008C1A03">
        <w:rPr>
          <w:rFonts w:ascii="Times New Roman" w:hAnsi="Times New Roman" w:cs="Times New Roman"/>
        </w:rPr>
        <w:t>358</w:t>
      </w:r>
      <w:r w:rsidRPr="00EF22D2">
        <w:rPr>
          <w:rFonts w:ascii="Times New Roman" w:hAnsi="Times New Roman" w:cs="Times New Roman"/>
        </w:rPr>
        <w:t>8.</w:t>
      </w:r>
    </w:p>
    <w:p w14:paraId="3F034D57" w14:textId="482D64B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16.</w:t>
      </w:r>
      <w:r w:rsidRPr="00EF22D2">
        <w:rPr>
          <w:rFonts w:ascii="Times New Roman" w:hAnsi="Times New Roman" w:cs="Times New Roman"/>
        </w:rPr>
        <w:tab/>
        <w:t>Fischbach MA, Lin H, Liu DR, Walsh CT. How pathogenic bacteria evade mammalian sabotage in the battle for iron. Nature chemical biology. 2006;2(3):132</w:t>
      </w:r>
      <w:r w:rsidR="008C1A03">
        <w:rPr>
          <w:rFonts w:ascii="Times New Roman" w:hAnsi="Times New Roman" w:cs="Times New Roman"/>
        </w:rPr>
        <w:t>-138</w:t>
      </w:r>
      <w:r w:rsidRPr="00EF22D2">
        <w:rPr>
          <w:rFonts w:ascii="Times New Roman" w:hAnsi="Times New Roman" w:cs="Times New Roman"/>
        </w:rPr>
        <w:t>.</w:t>
      </w:r>
    </w:p>
    <w:p w14:paraId="201EE80B" w14:textId="73A968E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17.</w:t>
      </w:r>
      <w:r w:rsidRPr="00EF22D2">
        <w:rPr>
          <w:rFonts w:ascii="Times New Roman" w:hAnsi="Times New Roman" w:cs="Times New Roman"/>
        </w:rPr>
        <w:tab/>
        <w:t>Lin H, Fischbach MA, Liu DR, Walsh CT. In vitro characterization of salmochelin and enterobactin trilactone hydrolases IroD, IroE, and Fes. Journal of the American Chemical Society. 2005;127(31):11075-</w:t>
      </w:r>
      <w:r w:rsidR="008C1A03">
        <w:rPr>
          <w:rFonts w:ascii="Times New Roman" w:hAnsi="Times New Roman" w:cs="Times New Roman"/>
        </w:rPr>
        <w:t>110</w:t>
      </w:r>
      <w:r w:rsidRPr="00EF22D2">
        <w:rPr>
          <w:rFonts w:ascii="Times New Roman" w:hAnsi="Times New Roman" w:cs="Times New Roman"/>
        </w:rPr>
        <w:t>84.</w:t>
      </w:r>
    </w:p>
    <w:p w14:paraId="338A3FF2" w14:textId="452B8026"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18.</w:t>
      </w:r>
      <w:r w:rsidRPr="00EF22D2">
        <w:rPr>
          <w:rFonts w:ascii="Times New Roman" w:hAnsi="Times New Roman" w:cs="Times New Roman"/>
        </w:rPr>
        <w:tab/>
        <w:t>Xiao X, Yeoh BS, Vijay-Kumar M. Lipocalin 2: an emerging player in iron homeostasis and inflammation. Annual review of nutrition. 2017;37:103-</w:t>
      </w:r>
      <w:r w:rsidR="008C1A03">
        <w:rPr>
          <w:rFonts w:ascii="Times New Roman" w:hAnsi="Times New Roman" w:cs="Times New Roman"/>
        </w:rPr>
        <w:t>1</w:t>
      </w:r>
      <w:r w:rsidRPr="00EF22D2">
        <w:rPr>
          <w:rFonts w:ascii="Times New Roman" w:hAnsi="Times New Roman" w:cs="Times New Roman"/>
        </w:rPr>
        <w:t>30.</w:t>
      </w:r>
    </w:p>
    <w:p w14:paraId="36B45816" w14:textId="48331238"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19.</w:t>
      </w:r>
      <w:r w:rsidRPr="00EF22D2">
        <w:rPr>
          <w:rFonts w:ascii="Times New Roman" w:hAnsi="Times New Roman" w:cs="Times New Roman"/>
        </w:rPr>
        <w:tab/>
        <w:t xml:space="preserve">Fischbach MA, Lin H, Zhou L, Yu Y, Abergel RJ, Liu DR, et al. The pathogen-associated </w:t>
      </w:r>
      <w:r w:rsidRPr="00DD178A">
        <w:rPr>
          <w:rFonts w:ascii="Times New Roman" w:hAnsi="Times New Roman" w:cs="Times New Roman"/>
          <w:i/>
          <w:iCs/>
        </w:rPr>
        <w:t>iroA</w:t>
      </w:r>
      <w:r w:rsidRPr="00EF22D2">
        <w:rPr>
          <w:rFonts w:ascii="Times New Roman" w:hAnsi="Times New Roman" w:cs="Times New Roman"/>
        </w:rPr>
        <w:t xml:space="preserve"> gene cluster mediates bacterial evasion of lipocalin 2. Proceedings of the National Academy of Sciences. 2006;103(44):16502-</w:t>
      </w:r>
      <w:r w:rsidR="00DD178A">
        <w:rPr>
          <w:rFonts w:ascii="Times New Roman" w:hAnsi="Times New Roman" w:cs="Times New Roman"/>
        </w:rPr>
        <w:t>1650</w:t>
      </w:r>
      <w:r w:rsidRPr="00EF22D2">
        <w:rPr>
          <w:rFonts w:ascii="Times New Roman" w:hAnsi="Times New Roman" w:cs="Times New Roman"/>
        </w:rPr>
        <w:t>7.</w:t>
      </w:r>
    </w:p>
    <w:p w14:paraId="5F4FE669" w14:textId="3E92A8E5"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20.</w:t>
      </w:r>
      <w:r w:rsidRPr="00EF22D2">
        <w:rPr>
          <w:rFonts w:ascii="Times New Roman" w:hAnsi="Times New Roman" w:cs="Times New Roman"/>
        </w:rPr>
        <w:tab/>
        <w:t xml:space="preserve">Callahan BP, Lomino JV, Wolfenden R. Nanomolar inhibition of the enterobactin biosynthesis enzyme, EntE: synthesis, substituent effects, and additivity. Bioorganic </w:t>
      </w:r>
      <w:r w:rsidR="00F67970">
        <w:rPr>
          <w:rFonts w:ascii="Times New Roman" w:hAnsi="Times New Roman" w:cs="Times New Roman"/>
        </w:rPr>
        <w:t>and</w:t>
      </w:r>
      <w:r w:rsidRPr="00EF22D2">
        <w:rPr>
          <w:rFonts w:ascii="Times New Roman" w:hAnsi="Times New Roman" w:cs="Times New Roman"/>
        </w:rPr>
        <w:t xml:space="preserve"> medicinal chemistry letters. 2006;16(14):3802-</w:t>
      </w:r>
      <w:r w:rsidR="00DD178A">
        <w:rPr>
          <w:rFonts w:ascii="Times New Roman" w:hAnsi="Times New Roman" w:cs="Times New Roman"/>
        </w:rPr>
        <w:t>380</w:t>
      </w:r>
      <w:r w:rsidRPr="00EF22D2">
        <w:rPr>
          <w:rFonts w:ascii="Times New Roman" w:hAnsi="Times New Roman" w:cs="Times New Roman"/>
        </w:rPr>
        <w:t>5.</w:t>
      </w:r>
    </w:p>
    <w:p w14:paraId="455B3A42" w14:textId="3B03FF8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21.</w:t>
      </w:r>
      <w:r w:rsidRPr="00EF22D2">
        <w:rPr>
          <w:rFonts w:ascii="Times New Roman" w:hAnsi="Times New Roman" w:cs="Times New Roman"/>
        </w:rPr>
        <w:tab/>
        <w:t xml:space="preserve">Sikora AL, Wilson DJ, Aldrich CC, Blanchard JS. Kinetic and inhibition studies of dihydroxybenzoate-AMP ligase from </w:t>
      </w:r>
      <w:r w:rsidRPr="00DD178A">
        <w:rPr>
          <w:rFonts w:ascii="Times New Roman" w:hAnsi="Times New Roman" w:cs="Times New Roman"/>
          <w:i/>
          <w:iCs/>
        </w:rPr>
        <w:t>Escherichia coli</w:t>
      </w:r>
      <w:r w:rsidRPr="00EF22D2">
        <w:rPr>
          <w:rFonts w:ascii="Times New Roman" w:hAnsi="Times New Roman" w:cs="Times New Roman"/>
        </w:rPr>
        <w:t>. Biochemistry. 2010;49(17):3648-</w:t>
      </w:r>
      <w:r w:rsidR="00DD178A">
        <w:rPr>
          <w:rFonts w:ascii="Times New Roman" w:hAnsi="Times New Roman" w:cs="Times New Roman"/>
        </w:rPr>
        <w:t>36</w:t>
      </w:r>
      <w:r w:rsidRPr="00EF22D2">
        <w:rPr>
          <w:rFonts w:ascii="Times New Roman" w:hAnsi="Times New Roman" w:cs="Times New Roman"/>
        </w:rPr>
        <w:t>57.</w:t>
      </w:r>
    </w:p>
    <w:p w14:paraId="7F003A80" w14:textId="42C697BD"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22.</w:t>
      </w:r>
      <w:r w:rsidRPr="00EF22D2">
        <w:rPr>
          <w:rFonts w:ascii="Times New Roman" w:hAnsi="Times New Roman" w:cs="Times New Roman"/>
        </w:rPr>
        <w:tab/>
        <w:t xml:space="preserve">Zheng T, Bullock JL, Nolan EM. Siderophore-mediated cargo delivery to the cytoplasm of </w:t>
      </w:r>
      <w:r w:rsidRPr="00DD178A">
        <w:rPr>
          <w:rFonts w:ascii="Times New Roman" w:hAnsi="Times New Roman" w:cs="Times New Roman"/>
          <w:i/>
          <w:iCs/>
        </w:rPr>
        <w:t xml:space="preserve">Escherichia coli </w:t>
      </w:r>
      <w:r w:rsidRPr="00EF22D2">
        <w:rPr>
          <w:rFonts w:ascii="Times New Roman" w:hAnsi="Times New Roman" w:cs="Times New Roman"/>
        </w:rPr>
        <w:t xml:space="preserve">and </w:t>
      </w:r>
      <w:r w:rsidRPr="00DD178A">
        <w:rPr>
          <w:rFonts w:ascii="Times New Roman" w:hAnsi="Times New Roman" w:cs="Times New Roman"/>
          <w:i/>
          <w:iCs/>
        </w:rPr>
        <w:t>Pseudomonas aeruginosa</w:t>
      </w:r>
      <w:r w:rsidRPr="00EF22D2">
        <w:rPr>
          <w:rFonts w:ascii="Times New Roman" w:hAnsi="Times New Roman" w:cs="Times New Roman"/>
        </w:rPr>
        <w:t>: syntheses of monofunctionalized enterobactin scaffolds and evaluation of enterobactin</w:t>
      </w:r>
      <w:r w:rsidR="00DD178A">
        <w:rPr>
          <w:rFonts w:ascii="Times New Roman" w:hAnsi="Times New Roman" w:cs="Times New Roman"/>
        </w:rPr>
        <w:t>-</w:t>
      </w:r>
      <w:r w:rsidRPr="00EF22D2">
        <w:rPr>
          <w:rFonts w:ascii="Times New Roman" w:hAnsi="Times New Roman" w:cs="Times New Roman"/>
        </w:rPr>
        <w:t>cargo conjugate uptake. Journal of the American Chemical Society. 2012;134(44):18388-</w:t>
      </w:r>
      <w:r w:rsidR="00DD178A">
        <w:rPr>
          <w:rFonts w:ascii="Times New Roman" w:hAnsi="Times New Roman" w:cs="Times New Roman"/>
        </w:rPr>
        <w:t>18</w:t>
      </w:r>
      <w:r w:rsidRPr="00EF22D2">
        <w:rPr>
          <w:rFonts w:ascii="Times New Roman" w:hAnsi="Times New Roman" w:cs="Times New Roman"/>
        </w:rPr>
        <w:t>400.</w:t>
      </w:r>
    </w:p>
    <w:p w14:paraId="4B53EC8B" w14:textId="4A49881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23.</w:t>
      </w:r>
      <w:r w:rsidRPr="00EF22D2">
        <w:rPr>
          <w:rFonts w:ascii="Times New Roman" w:hAnsi="Times New Roman" w:cs="Times New Roman"/>
        </w:rPr>
        <w:tab/>
        <w:t xml:space="preserve">Zheng T, Nolan EM. Enterobactin-mediated delivery of β-lactam antibiotics enhances antibacterial activity against pathogenic </w:t>
      </w:r>
      <w:r w:rsidRPr="00DD178A">
        <w:rPr>
          <w:rFonts w:ascii="Times New Roman" w:hAnsi="Times New Roman" w:cs="Times New Roman"/>
          <w:i/>
          <w:iCs/>
        </w:rPr>
        <w:t>Escherichia coli</w:t>
      </w:r>
      <w:r w:rsidRPr="00EF22D2">
        <w:rPr>
          <w:rFonts w:ascii="Times New Roman" w:hAnsi="Times New Roman" w:cs="Times New Roman"/>
        </w:rPr>
        <w:t>. Journal of the American Chemical Society. 2014;136(27):9677-</w:t>
      </w:r>
      <w:r w:rsidR="00DD178A">
        <w:rPr>
          <w:rFonts w:ascii="Times New Roman" w:hAnsi="Times New Roman" w:cs="Times New Roman"/>
        </w:rPr>
        <w:t>96</w:t>
      </w:r>
      <w:r w:rsidRPr="00EF22D2">
        <w:rPr>
          <w:rFonts w:ascii="Times New Roman" w:hAnsi="Times New Roman" w:cs="Times New Roman"/>
        </w:rPr>
        <w:t>91.</w:t>
      </w:r>
    </w:p>
    <w:p w14:paraId="3251EC6F"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24.</w:t>
      </w:r>
      <w:r w:rsidRPr="00EF22D2">
        <w:rPr>
          <w:rFonts w:ascii="Times New Roman" w:hAnsi="Times New Roman" w:cs="Times New Roman"/>
        </w:rPr>
        <w:tab/>
        <w:t>Lin J, Hogan J, Smith K. Growth responses of coliform bacteria to purified immunoglobulin G from cows immunized with ferric enterobactin receptor FepA. Journal of dairy science. 1999;82(1):86-92.</w:t>
      </w:r>
    </w:p>
    <w:p w14:paraId="67748CC8" w14:textId="042DE53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25.</w:t>
      </w:r>
      <w:r w:rsidRPr="00EF22D2">
        <w:rPr>
          <w:rFonts w:ascii="Times New Roman" w:hAnsi="Times New Roman" w:cs="Times New Roman"/>
        </w:rPr>
        <w:tab/>
        <w:t xml:space="preserve">Lin J, Hogan J, Smith K. Inhibition of </w:t>
      </w:r>
      <w:r w:rsidRPr="00544CBE">
        <w:rPr>
          <w:rFonts w:ascii="Times New Roman" w:hAnsi="Times New Roman" w:cs="Times New Roman"/>
          <w:i/>
          <w:iCs/>
        </w:rPr>
        <w:t>in vitro</w:t>
      </w:r>
      <w:r w:rsidRPr="00EF22D2">
        <w:rPr>
          <w:rFonts w:ascii="Times New Roman" w:hAnsi="Times New Roman" w:cs="Times New Roman"/>
        </w:rPr>
        <w:t xml:space="preserve"> growth of coliform bacteria by a monoclonal antibody directed against ferric enterobactin receptor FepA. Journal of dairy science. 1998;81(5):1267-</w:t>
      </w:r>
      <w:r w:rsidR="00544CBE">
        <w:rPr>
          <w:rFonts w:ascii="Times New Roman" w:hAnsi="Times New Roman" w:cs="Times New Roman"/>
        </w:rPr>
        <w:t>12</w:t>
      </w:r>
      <w:r w:rsidRPr="00EF22D2">
        <w:rPr>
          <w:rFonts w:ascii="Times New Roman" w:hAnsi="Times New Roman" w:cs="Times New Roman"/>
        </w:rPr>
        <w:t>74.</w:t>
      </w:r>
    </w:p>
    <w:p w14:paraId="0FFCE133" w14:textId="320C5C05"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26.</w:t>
      </w:r>
      <w:r w:rsidRPr="00EF22D2">
        <w:rPr>
          <w:rFonts w:ascii="Times New Roman" w:hAnsi="Times New Roman" w:cs="Times New Roman"/>
        </w:rPr>
        <w:tab/>
        <w:t>Sassone-Corsi M, Chairatana P, Zheng T, Perez-Lopez A, Edwards RA, George MD, et al. Siderophore-based immunization strategy to inhibit growth of enteric pathogens. Proceedings of the National Academy of Sciences. 2016;113(47):13462-</w:t>
      </w:r>
      <w:r w:rsidR="00544CBE">
        <w:rPr>
          <w:rFonts w:ascii="Times New Roman" w:hAnsi="Times New Roman" w:cs="Times New Roman"/>
        </w:rPr>
        <w:t>1346</w:t>
      </w:r>
      <w:r w:rsidRPr="00EF22D2">
        <w:rPr>
          <w:rFonts w:ascii="Times New Roman" w:hAnsi="Times New Roman" w:cs="Times New Roman"/>
        </w:rPr>
        <w:t>7.</w:t>
      </w:r>
    </w:p>
    <w:p w14:paraId="6156581E" w14:textId="64C0AE2B"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27.</w:t>
      </w:r>
      <w:r w:rsidRPr="00EF22D2">
        <w:rPr>
          <w:rFonts w:ascii="Times New Roman" w:hAnsi="Times New Roman" w:cs="Times New Roman"/>
        </w:rPr>
        <w:tab/>
        <w:t>Wang H, Zeng X, Mo Y, He B, Lin H, Lin J. Enterobactin-</w:t>
      </w:r>
      <w:r w:rsidR="00544CBE">
        <w:rPr>
          <w:rFonts w:ascii="Times New Roman" w:hAnsi="Times New Roman" w:cs="Times New Roman"/>
        </w:rPr>
        <w:t>s</w:t>
      </w:r>
      <w:r w:rsidRPr="00EF22D2">
        <w:rPr>
          <w:rFonts w:ascii="Times New Roman" w:hAnsi="Times New Roman" w:cs="Times New Roman"/>
        </w:rPr>
        <w:t xml:space="preserve">pecific </w:t>
      </w:r>
      <w:r w:rsidR="00544CBE">
        <w:rPr>
          <w:rFonts w:ascii="Times New Roman" w:hAnsi="Times New Roman" w:cs="Times New Roman"/>
        </w:rPr>
        <w:t>a</w:t>
      </w:r>
      <w:r w:rsidRPr="00EF22D2">
        <w:rPr>
          <w:rFonts w:ascii="Times New Roman" w:hAnsi="Times New Roman" w:cs="Times New Roman"/>
        </w:rPr>
        <w:t xml:space="preserve">ntibodies </w:t>
      </w:r>
      <w:r w:rsidR="00544CBE">
        <w:rPr>
          <w:rFonts w:ascii="Times New Roman" w:hAnsi="Times New Roman" w:cs="Times New Roman"/>
        </w:rPr>
        <w:t>i</w:t>
      </w:r>
      <w:r w:rsidRPr="00EF22D2">
        <w:rPr>
          <w:rFonts w:ascii="Times New Roman" w:hAnsi="Times New Roman" w:cs="Times New Roman"/>
        </w:rPr>
        <w:t xml:space="preserve">nduced by a </w:t>
      </w:r>
      <w:r w:rsidR="00544CBE">
        <w:rPr>
          <w:rFonts w:ascii="Times New Roman" w:hAnsi="Times New Roman" w:cs="Times New Roman"/>
        </w:rPr>
        <w:t>n</w:t>
      </w:r>
      <w:r w:rsidRPr="00EF22D2">
        <w:rPr>
          <w:rFonts w:ascii="Times New Roman" w:hAnsi="Times New Roman" w:cs="Times New Roman"/>
        </w:rPr>
        <w:t xml:space="preserve">ovel </w:t>
      </w:r>
      <w:r w:rsidR="00544CBE">
        <w:rPr>
          <w:rFonts w:ascii="Times New Roman" w:hAnsi="Times New Roman" w:cs="Times New Roman"/>
        </w:rPr>
        <w:t>e</w:t>
      </w:r>
      <w:r w:rsidRPr="00EF22D2">
        <w:rPr>
          <w:rFonts w:ascii="Times New Roman" w:hAnsi="Times New Roman" w:cs="Times New Roman"/>
        </w:rPr>
        <w:t xml:space="preserve">nterobactin </w:t>
      </w:r>
      <w:r w:rsidR="00544CBE">
        <w:rPr>
          <w:rFonts w:ascii="Times New Roman" w:hAnsi="Times New Roman" w:cs="Times New Roman"/>
        </w:rPr>
        <w:t>c</w:t>
      </w:r>
      <w:r w:rsidRPr="00EF22D2">
        <w:rPr>
          <w:rFonts w:ascii="Times New Roman" w:hAnsi="Times New Roman" w:cs="Times New Roman"/>
        </w:rPr>
        <w:t xml:space="preserve">onjugate </w:t>
      </w:r>
      <w:r w:rsidR="00544CBE">
        <w:rPr>
          <w:rFonts w:ascii="Times New Roman" w:hAnsi="Times New Roman" w:cs="Times New Roman"/>
        </w:rPr>
        <w:t>v</w:t>
      </w:r>
      <w:r w:rsidRPr="00EF22D2">
        <w:rPr>
          <w:rFonts w:ascii="Times New Roman" w:hAnsi="Times New Roman" w:cs="Times New Roman"/>
        </w:rPr>
        <w:t>accine. Appl</w:t>
      </w:r>
      <w:r w:rsidR="00544CBE">
        <w:rPr>
          <w:rFonts w:ascii="Times New Roman" w:hAnsi="Times New Roman" w:cs="Times New Roman"/>
        </w:rPr>
        <w:t xml:space="preserve">ied </w:t>
      </w:r>
      <w:r w:rsidR="003F25D4">
        <w:rPr>
          <w:rFonts w:ascii="Times New Roman" w:hAnsi="Times New Roman" w:cs="Times New Roman"/>
        </w:rPr>
        <w:t>and</w:t>
      </w:r>
      <w:r w:rsidR="00544CBE">
        <w:rPr>
          <w:rFonts w:ascii="Times New Roman" w:hAnsi="Times New Roman" w:cs="Times New Roman"/>
        </w:rPr>
        <w:t xml:space="preserve"> e</w:t>
      </w:r>
      <w:r w:rsidRPr="00EF22D2">
        <w:rPr>
          <w:rFonts w:ascii="Times New Roman" w:hAnsi="Times New Roman" w:cs="Times New Roman"/>
        </w:rPr>
        <w:t>nviron</w:t>
      </w:r>
      <w:r w:rsidR="00544CBE">
        <w:rPr>
          <w:rFonts w:ascii="Times New Roman" w:hAnsi="Times New Roman" w:cs="Times New Roman"/>
        </w:rPr>
        <w:t>mental</w:t>
      </w:r>
      <w:r w:rsidRPr="00EF22D2">
        <w:rPr>
          <w:rFonts w:ascii="Times New Roman" w:hAnsi="Times New Roman" w:cs="Times New Roman"/>
        </w:rPr>
        <w:t xml:space="preserve"> </w:t>
      </w:r>
      <w:r w:rsidR="00544CBE">
        <w:rPr>
          <w:rFonts w:ascii="Times New Roman" w:hAnsi="Times New Roman" w:cs="Times New Roman"/>
        </w:rPr>
        <w:t>m</w:t>
      </w:r>
      <w:r w:rsidRPr="00EF22D2">
        <w:rPr>
          <w:rFonts w:ascii="Times New Roman" w:hAnsi="Times New Roman" w:cs="Times New Roman"/>
        </w:rPr>
        <w:t>icrobiol</w:t>
      </w:r>
      <w:r w:rsidR="00544CBE">
        <w:rPr>
          <w:rFonts w:ascii="Times New Roman" w:hAnsi="Times New Roman" w:cs="Times New Roman"/>
        </w:rPr>
        <w:t>ogy</w:t>
      </w:r>
      <w:r w:rsidRPr="00EF22D2">
        <w:rPr>
          <w:rFonts w:ascii="Times New Roman" w:hAnsi="Times New Roman" w:cs="Times New Roman"/>
        </w:rPr>
        <w:t>. 2019;85(10):e00358-19.</w:t>
      </w:r>
    </w:p>
    <w:p w14:paraId="653EE672" w14:textId="1A1D5FD3"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28.</w:t>
      </w:r>
      <w:r w:rsidRPr="00EF22D2">
        <w:rPr>
          <w:rFonts w:ascii="Times New Roman" w:hAnsi="Times New Roman" w:cs="Times New Roman"/>
        </w:rPr>
        <w:tab/>
      </w:r>
      <w:bookmarkStart w:id="87" w:name="OLE_LINK163"/>
      <w:r w:rsidRPr="00EF22D2">
        <w:rPr>
          <w:rFonts w:ascii="Times New Roman" w:hAnsi="Times New Roman" w:cs="Times New Roman"/>
        </w:rPr>
        <w:t xml:space="preserve">Kathayat D, Lokesh D, Ranjit S, Rajashekara G. Avian </w:t>
      </w:r>
      <w:r w:rsidR="00EA4139">
        <w:rPr>
          <w:rFonts w:ascii="Times New Roman" w:hAnsi="Times New Roman" w:cs="Times New Roman"/>
        </w:rPr>
        <w:t>p</w:t>
      </w:r>
      <w:r w:rsidRPr="00EF22D2">
        <w:rPr>
          <w:rFonts w:ascii="Times New Roman" w:hAnsi="Times New Roman" w:cs="Times New Roman"/>
        </w:rPr>
        <w:t xml:space="preserve">athogenic </w:t>
      </w:r>
      <w:r w:rsidRPr="00EA4139">
        <w:rPr>
          <w:rFonts w:ascii="Times New Roman" w:hAnsi="Times New Roman" w:cs="Times New Roman"/>
          <w:i/>
          <w:iCs/>
        </w:rPr>
        <w:t xml:space="preserve">Escherichia coli </w:t>
      </w:r>
      <w:r w:rsidRPr="00EF22D2">
        <w:rPr>
          <w:rFonts w:ascii="Times New Roman" w:hAnsi="Times New Roman" w:cs="Times New Roman"/>
        </w:rPr>
        <w:t xml:space="preserve">(APEC): </w:t>
      </w:r>
      <w:r w:rsidR="00EA4139">
        <w:rPr>
          <w:rFonts w:ascii="Times New Roman" w:hAnsi="Times New Roman" w:cs="Times New Roman"/>
        </w:rPr>
        <w:t>a</w:t>
      </w:r>
      <w:r w:rsidRPr="00EF22D2">
        <w:rPr>
          <w:rFonts w:ascii="Times New Roman" w:hAnsi="Times New Roman" w:cs="Times New Roman"/>
        </w:rPr>
        <w:t xml:space="preserve">n </w:t>
      </w:r>
      <w:r w:rsidR="00EA4139">
        <w:rPr>
          <w:rFonts w:ascii="Times New Roman" w:hAnsi="Times New Roman" w:cs="Times New Roman"/>
        </w:rPr>
        <w:t>o</w:t>
      </w:r>
      <w:r w:rsidRPr="00EF22D2">
        <w:rPr>
          <w:rFonts w:ascii="Times New Roman" w:hAnsi="Times New Roman" w:cs="Times New Roman"/>
        </w:rPr>
        <w:t>verview of</w:t>
      </w:r>
      <w:r w:rsidR="00EA4139">
        <w:rPr>
          <w:rFonts w:ascii="Times New Roman" w:hAnsi="Times New Roman" w:cs="Times New Roman"/>
        </w:rPr>
        <w:t xml:space="preserve"> v</w:t>
      </w:r>
      <w:r w:rsidRPr="00EF22D2">
        <w:rPr>
          <w:rFonts w:ascii="Times New Roman" w:hAnsi="Times New Roman" w:cs="Times New Roman"/>
        </w:rPr>
        <w:t xml:space="preserve">irulence and </w:t>
      </w:r>
      <w:r w:rsidR="00EA4139">
        <w:rPr>
          <w:rFonts w:ascii="Times New Roman" w:hAnsi="Times New Roman" w:cs="Times New Roman"/>
        </w:rPr>
        <w:t>p</w:t>
      </w:r>
      <w:r w:rsidRPr="00EF22D2">
        <w:rPr>
          <w:rFonts w:ascii="Times New Roman" w:hAnsi="Times New Roman" w:cs="Times New Roman"/>
        </w:rPr>
        <w:t xml:space="preserve">athogenesis </w:t>
      </w:r>
      <w:r w:rsidR="00EA4139">
        <w:rPr>
          <w:rFonts w:ascii="Times New Roman" w:hAnsi="Times New Roman" w:cs="Times New Roman"/>
        </w:rPr>
        <w:t>f</w:t>
      </w:r>
      <w:r w:rsidRPr="00EF22D2">
        <w:rPr>
          <w:rFonts w:ascii="Times New Roman" w:hAnsi="Times New Roman" w:cs="Times New Roman"/>
        </w:rPr>
        <w:t xml:space="preserve">actors, </w:t>
      </w:r>
      <w:r w:rsidR="00EA4139">
        <w:rPr>
          <w:rFonts w:ascii="Times New Roman" w:hAnsi="Times New Roman" w:cs="Times New Roman"/>
        </w:rPr>
        <w:t>z</w:t>
      </w:r>
      <w:r w:rsidRPr="00EF22D2">
        <w:rPr>
          <w:rFonts w:ascii="Times New Roman" w:hAnsi="Times New Roman" w:cs="Times New Roman"/>
        </w:rPr>
        <w:t xml:space="preserve">oonotic </w:t>
      </w:r>
      <w:r w:rsidR="00EA4139">
        <w:rPr>
          <w:rFonts w:ascii="Times New Roman" w:hAnsi="Times New Roman" w:cs="Times New Roman"/>
        </w:rPr>
        <w:t>p</w:t>
      </w:r>
      <w:r w:rsidRPr="00EF22D2">
        <w:rPr>
          <w:rFonts w:ascii="Times New Roman" w:hAnsi="Times New Roman" w:cs="Times New Roman"/>
        </w:rPr>
        <w:t xml:space="preserve">otential, and </w:t>
      </w:r>
      <w:r w:rsidR="00EA4139">
        <w:rPr>
          <w:rFonts w:ascii="Times New Roman" w:hAnsi="Times New Roman" w:cs="Times New Roman"/>
        </w:rPr>
        <w:t>c</w:t>
      </w:r>
      <w:r w:rsidRPr="00EF22D2">
        <w:rPr>
          <w:rFonts w:ascii="Times New Roman" w:hAnsi="Times New Roman" w:cs="Times New Roman"/>
        </w:rPr>
        <w:t xml:space="preserve">ontrol </w:t>
      </w:r>
      <w:r w:rsidR="00EA4139">
        <w:rPr>
          <w:rFonts w:ascii="Times New Roman" w:hAnsi="Times New Roman" w:cs="Times New Roman"/>
        </w:rPr>
        <w:t>s</w:t>
      </w:r>
      <w:r w:rsidRPr="00EF22D2">
        <w:rPr>
          <w:rFonts w:ascii="Times New Roman" w:hAnsi="Times New Roman" w:cs="Times New Roman"/>
        </w:rPr>
        <w:t>trategies. Pathogens.</w:t>
      </w:r>
      <w:bookmarkEnd w:id="87"/>
      <w:r w:rsidRPr="00EF22D2">
        <w:rPr>
          <w:rFonts w:ascii="Times New Roman" w:hAnsi="Times New Roman" w:cs="Times New Roman"/>
        </w:rPr>
        <w:t xml:space="preserve"> 2021;10(4):467.</w:t>
      </w:r>
    </w:p>
    <w:p w14:paraId="711719B9" w14:textId="1EF369EC"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29.</w:t>
      </w:r>
      <w:r w:rsidRPr="00EF22D2">
        <w:rPr>
          <w:rFonts w:ascii="Times New Roman" w:hAnsi="Times New Roman" w:cs="Times New Roman"/>
        </w:rPr>
        <w:tab/>
        <w:t xml:space="preserve">Dziva F, Stevens MP. </w:t>
      </w:r>
      <w:bookmarkStart w:id="88" w:name="OLE_LINK164"/>
      <w:r w:rsidRPr="00EF22D2">
        <w:rPr>
          <w:rFonts w:ascii="Times New Roman" w:hAnsi="Times New Roman" w:cs="Times New Roman"/>
        </w:rPr>
        <w:t xml:space="preserve">Colibacillosis in poultry: unravelling the molecular basis of virulence of avian pathogenic </w:t>
      </w:r>
      <w:r w:rsidRPr="00EA4139">
        <w:rPr>
          <w:rFonts w:ascii="Times New Roman" w:hAnsi="Times New Roman" w:cs="Times New Roman"/>
          <w:i/>
          <w:iCs/>
        </w:rPr>
        <w:t>Escherichia coli</w:t>
      </w:r>
      <w:r w:rsidRPr="00EF22D2">
        <w:rPr>
          <w:rFonts w:ascii="Times New Roman" w:hAnsi="Times New Roman" w:cs="Times New Roman"/>
        </w:rPr>
        <w:t xml:space="preserve"> in their natural hosts</w:t>
      </w:r>
      <w:bookmarkEnd w:id="88"/>
      <w:r w:rsidRPr="00EF22D2">
        <w:rPr>
          <w:rFonts w:ascii="Times New Roman" w:hAnsi="Times New Roman" w:cs="Times New Roman"/>
        </w:rPr>
        <w:t xml:space="preserve">. Avian </w:t>
      </w:r>
      <w:r w:rsidR="00EA4139">
        <w:rPr>
          <w:rFonts w:ascii="Times New Roman" w:hAnsi="Times New Roman" w:cs="Times New Roman"/>
        </w:rPr>
        <w:t>p</w:t>
      </w:r>
      <w:r w:rsidRPr="00EF22D2">
        <w:rPr>
          <w:rFonts w:ascii="Times New Roman" w:hAnsi="Times New Roman" w:cs="Times New Roman"/>
        </w:rPr>
        <w:t>athology. 2008;37(4):355-</w:t>
      </w:r>
      <w:r w:rsidR="00EA4139">
        <w:rPr>
          <w:rFonts w:ascii="Times New Roman" w:hAnsi="Times New Roman" w:cs="Times New Roman"/>
        </w:rPr>
        <w:t>3</w:t>
      </w:r>
      <w:r w:rsidRPr="00EF22D2">
        <w:rPr>
          <w:rFonts w:ascii="Times New Roman" w:hAnsi="Times New Roman" w:cs="Times New Roman"/>
        </w:rPr>
        <w:t>66.</w:t>
      </w:r>
    </w:p>
    <w:p w14:paraId="04CA1A53" w14:textId="44FFE9A3"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30.</w:t>
      </w:r>
      <w:r w:rsidRPr="00EF22D2">
        <w:rPr>
          <w:rFonts w:ascii="Times New Roman" w:hAnsi="Times New Roman" w:cs="Times New Roman"/>
        </w:rPr>
        <w:tab/>
        <w:t>Guabiraba R, Schouler C. Avian colibacillosis: still many black holes. FEMS microbiology letters. 2015;362(15):118.</w:t>
      </w:r>
    </w:p>
    <w:p w14:paraId="7D55A2ED"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31.</w:t>
      </w:r>
      <w:r w:rsidRPr="00EF22D2">
        <w:rPr>
          <w:rFonts w:ascii="Times New Roman" w:hAnsi="Times New Roman" w:cs="Times New Roman"/>
        </w:rPr>
        <w:tab/>
        <w:t xml:space="preserve">Ghunaim H, Abu-Madi MA, Kariyawasam S. Advances in vaccination against avian pathogenic </w:t>
      </w:r>
      <w:r w:rsidRPr="003F25D4">
        <w:rPr>
          <w:rFonts w:ascii="Times New Roman" w:hAnsi="Times New Roman" w:cs="Times New Roman"/>
          <w:i/>
          <w:iCs/>
        </w:rPr>
        <w:t>Escherichia coli</w:t>
      </w:r>
      <w:r w:rsidRPr="00EF22D2">
        <w:rPr>
          <w:rFonts w:ascii="Times New Roman" w:hAnsi="Times New Roman" w:cs="Times New Roman"/>
        </w:rPr>
        <w:t xml:space="preserve"> respiratory disease: potentials and limitations. Veterinary microbiology. 2014;172(1-2):13-22.</w:t>
      </w:r>
    </w:p>
    <w:p w14:paraId="263D1F5B" w14:textId="4EE68DF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32.</w:t>
      </w:r>
      <w:r w:rsidRPr="00EF22D2">
        <w:rPr>
          <w:rFonts w:ascii="Times New Roman" w:hAnsi="Times New Roman" w:cs="Times New Roman"/>
        </w:rPr>
        <w:tab/>
        <w:t xml:space="preserve">Ewers C, Antão E-M, Diehl I, Philipp H-C, Wieler LH. Intestine and environment of the chicken as reservoirs for extraintestinal pathogenic </w:t>
      </w:r>
      <w:r w:rsidRPr="003F25D4">
        <w:rPr>
          <w:rFonts w:ascii="Times New Roman" w:hAnsi="Times New Roman" w:cs="Times New Roman"/>
          <w:i/>
          <w:iCs/>
        </w:rPr>
        <w:t xml:space="preserve">Escherichia coli </w:t>
      </w:r>
      <w:r w:rsidRPr="00EF22D2">
        <w:rPr>
          <w:rFonts w:ascii="Times New Roman" w:hAnsi="Times New Roman" w:cs="Times New Roman"/>
        </w:rPr>
        <w:t>strains with zoonotic potential. Applied and environmental microbiology. 2009;75(1):184-</w:t>
      </w:r>
      <w:r w:rsidR="003F25D4">
        <w:rPr>
          <w:rFonts w:ascii="Times New Roman" w:hAnsi="Times New Roman" w:cs="Times New Roman"/>
        </w:rPr>
        <w:t>1</w:t>
      </w:r>
      <w:r w:rsidRPr="00EF22D2">
        <w:rPr>
          <w:rFonts w:ascii="Times New Roman" w:hAnsi="Times New Roman" w:cs="Times New Roman"/>
        </w:rPr>
        <w:t>92.</w:t>
      </w:r>
    </w:p>
    <w:p w14:paraId="4CA3FD34" w14:textId="25401C2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33.</w:t>
      </w:r>
      <w:r w:rsidRPr="00EF22D2">
        <w:rPr>
          <w:rFonts w:ascii="Times New Roman" w:hAnsi="Times New Roman" w:cs="Times New Roman"/>
        </w:rPr>
        <w:tab/>
        <w:t xml:space="preserve">Agunos A, Léger D, Carson C. </w:t>
      </w:r>
      <w:bookmarkStart w:id="89" w:name="OLE_LINK165"/>
      <w:r w:rsidRPr="00EF22D2">
        <w:rPr>
          <w:rFonts w:ascii="Times New Roman" w:hAnsi="Times New Roman" w:cs="Times New Roman"/>
        </w:rPr>
        <w:t xml:space="preserve">Review of antimicrobial therapy of selected bacterial diseases in broiler chickens in Canada. The Canadian </w:t>
      </w:r>
      <w:r w:rsidR="003F25D4">
        <w:rPr>
          <w:rFonts w:ascii="Times New Roman" w:hAnsi="Times New Roman" w:cs="Times New Roman"/>
        </w:rPr>
        <w:t>v</w:t>
      </w:r>
      <w:r w:rsidRPr="00EF22D2">
        <w:rPr>
          <w:rFonts w:ascii="Times New Roman" w:hAnsi="Times New Roman" w:cs="Times New Roman"/>
        </w:rPr>
        <w:t xml:space="preserve">eterinary </w:t>
      </w:r>
      <w:r w:rsidR="003F25D4">
        <w:rPr>
          <w:rFonts w:ascii="Times New Roman" w:hAnsi="Times New Roman" w:cs="Times New Roman"/>
        </w:rPr>
        <w:t>j</w:t>
      </w:r>
      <w:r w:rsidRPr="00EF22D2">
        <w:rPr>
          <w:rFonts w:ascii="Times New Roman" w:hAnsi="Times New Roman" w:cs="Times New Roman"/>
        </w:rPr>
        <w:t>ournal</w:t>
      </w:r>
      <w:bookmarkEnd w:id="89"/>
      <w:r w:rsidRPr="00EF22D2">
        <w:rPr>
          <w:rFonts w:ascii="Times New Roman" w:hAnsi="Times New Roman" w:cs="Times New Roman"/>
        </w:rPr>
        <w:t>. 2012;53(12):1289</w:t>
      </w:r>
      <w:r w:rsidR="003F25D4">
        <w:rPr>
          <w:rFonts w:ascii="Times New Roman" w:hAnsi="Times New Roman" w:cs="Times New Roman"/>
        </w:rPr>
        <w:t>-1300</w:t>
      </w:r>
      <w:r w:rsidRPr="00EF22D2">
        <w:rPr>
          <w:rFonts w:ascii="Times New Roman" w:hAnsi="Times New Roman" w:cs="Times New Roman"/>
        </w:rPr>
        <w:t>.</w:t>
      </w:r>
    </w:p>
    <w:p w14:paraId="019F86B9" w14:textId="58EA2D0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34.</w:t>
      </w:r>
      <w:r w:rsidRPr="00EF22D2">
        <w:rPr>
          <w:rFonts w:ascii="Times New Roman" w:hAnsi="Times New Roman" w:cs="Times New Roman"/>
        </w:rPr>
        <w:tab/>
        <w:t xml:space="preserve">Panigrahy B, Gyimah J, Hall C, Williams J. </w:t>
      </w:r>
      <w:bookmarkStart w:id="90" w:name="OLE_LINK166"/>
      <w:r w:rsidRPr="00EF22D2">
        <w:rPr>
          <w:rFonts w:ascii="Times New Roman" w:hAnsi="Times New Roman" w:cs="Times New Roman"/>
        </w:rPr>
        <w:t xml:space="preserve">Immunogenic potency of an oil-emulsified </w:t>
      </w:r>
      <w:r w:rsidRPr="003F25D4">
        <w:rPr>
          <w:rFonts w:ascii="Times New Roman" w:hAnsi="Times New Roman" w:cs="Times New Roman"/>
          <w:i/>
          <w:iCs/>
        </w:rPr>
        <w:t xml:space="preserve">Escherichia coli </w:t>
      </w:r>
      <w:r w:rsidRPr="00EF22D2">
        <w:rPr>
          <w:rFonts w:ascii="Times New Roman" w:hAnsi="Times New Roman" w:cs="Times New Roman"/>
        </w:rPr>
        <w:t xml:space="preserve">bacterin. Avian </w:t>
      </w:r>
      <w:r w:rsidR="003F25D4">
        <w:rPr>
          <w:rFonts w:ascii="Times New Roman" w:hAnsi="Times New Roman" w:cs="Times New Roman"/>
        </w:rPr>
        <w:t>d</w:t>
      </w:r>
      <w:r w:rsidRPr="00EF22D2">
        <w:rPr>
          <w:rFonts w:ascii="Times New Roman" w:hAnsi="Times New Roman" w:cs="Times New Roman"/>
        </w:rPr>
        <w:t>iseases. 1984</w:t>
      </w:r>
      <w:r w:rsidR="003F25D4">
        <w:rPr>
          <w:rFonts w:ascii="Times New Roman" w:hAnsi="Times New Roman" w:cs="Times New Roman"/>
        </w:rPr>
        <w:t>;28(2)</w:t>
      </w:r>
      <w:r w:rsidRPr="00EF22D2">
        <w:rPr>
          <w:rFonts w:ascii="Times New Roman" w:hAnsi="Times New Roman" w:cs="Times New Roman"/>
        </w:rPr>
        <w:t>:475-</w:t>
      </w:r>
      <w:r w:rsidR="003F25D4">
        <w:rPr>
          <w:rFonts w:ascii="Times New Roman" w:hAnsi="Times New Roman" w:cs="Times New Roman"/>
        </w:rPr>
        <w:t>4</w:t>
      </w:r>
      <w:r w:rsidRPr="00EF22D2">
        <w:rPr>
          <w:rFonts w:ascii="Times New Roman" w:hAnsi="Times New Roman" w:cs="Times New Roman"/>
        </w:rPr>
        <w:t>81.</w:t>
      </w:r>
    </w:p>
    <w:bookmarkEnd w:id="90"/>
    <w:p w14:paraId="718370BB" w14:textId="01F06B50"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35.</w:t>
      </w:r>
      <w:r w:rsidRPr="00EF22D2">
        <w:rPr>
          <w:rFonts w:ascii="Times New Roman" w:hAnsi="Times New Roman" w:cs="Times New Roman"/>
        </w:rPr>
        <w:tab/>
        <w:t xml:space="preserve">Gyimah J, Panigrahy B, Hall C, Williams J. </w:t>
      </w:r>
      <w:bookmarkStart w:id="91" w:name="OLE_LINK167"/>
      <w:r w:rsidRPr="00EF22D2">
        <w:rPr>
          <w:rFonts w:ascii="Times New Roman" w:hAnsi="Times New Roman" w:cs="Times New Roman"/>
        </w:rPr>
        <w:t xml:space="preserve">Immunogenicity of an oil-emulsified </w:t>
      </w:r>
      <w:r w:rsidRPr="00430878">
        <w:rPr>
          <w:rFonts w:ascii="Times New Roman" w:hAnsi="Times New Roman" w:cs="Times New Roman"/>
          <w:i/>
          <w:iCs/>
        </w:rPr>
        <w:t>Escherichia coli</w:t>
      </w:r>
      <w:r w:rsidRPr="00EF22D2">
        <w:rPr>
          <w:rFonts w:ascii="Times New Roman" w:hAnsi="Times New Roman" w:cs="Times New Roman"/>
        </w:rPr>
        <w:t xml:space="preserve"> bacterin against heterologous challenge. Avian </w:t>
      </w:r>
      <w:r w:rsidR="00430878">
        <w:rPr>
          <w:rFonts w:ascii="Times New Roman" w:hAnsi="Times New Roman" w:cs="Times New Roman"/>
        </w:rPr>
        <w:t>d</w:t>
      </w:r>
      <w:r w:rsidRPr="00EF22D2">
        <w:rPr>
          <w:rFonts w:ascii="Times New Roman" w:hAnsi="Times New Roman" w:cs="Times New Roman"/>
        </w:rPr>
        <w:t>iseases.</w:t>
      </w:r>
      <w:bookmarkEnd w:id="91"/>
      <w:r w:rsidRPr="00EF22D2">
        <w:rPr>
          <w:rFonts w:ascii="Times New Roman" w:hAnsi="Times New Roman" w:cs="Times New Roman"/>
        </w:rPr>
        <w:t xml:space="preserve"> 1985</w:t>
      </w:r>
      <w:r w:rsidR="00430878" w:rsidRPr="00430878">
        <w:rPr>
          <w:rFonts w:ascii="Times New Roman" w:hAnsi="Times New Roman" w:cs="Times New Roman"/>
        </w:rPr>
        <w:t>;29(2):540-</w:t>
      </w:r>
      <w:r w:rsidR="00430878">
        <w:rPr>
          <w:rFonts w:ascii="Times New Roman" w:hAnsi="Times New Roman" w:cs="Times New Roman"/>
        </w:rPr>
        <w:t>54</w:t>
      </w:r>
      <w:r w:rsidR="00430878" w:rsidRPr="00430878">
        <w:rPr>
          <w:rFonts w:ascii="Times New Roman" w:hAnsi="Times New Roman" w:cs="Times New Roman"/>
        </w:rPr>
        <w:t>5</w:t>
      </w:r>
      <w:r w:rsidRPr="00EF22D2">
        <w:rPr>
          <w:rFonts w:ascii="Times New Roman" w:hAnsi="Times New Roman" w:cs="Times New Roman"/>
        </w:rPr>
        <w:t>.</w:t>
      </w:r>
    </w:p>
    <w:p w14:paraId="1E6F9C01" w14:textId="7655BA4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36.</w:t>
      </w:r>
      <w:r w:rsidRPr="00EF22D2">
        <w:rPr>
          <w:rFonts w:ascii="Times New Roman" w:hAnsi="Times New Roman" w:cs="Times New Roman"/>
        </w:rPr>
        <w:tab/>
        <w:t xml:space="preserve">Deb J, Harry E. Laboratory trials with inactivated vaccines against </w:t>
      </w:r>
      <w:r w:rsidRPr="00430878">
        <w:rPr>
          <w:rFonts w:ascii="Times New Roman" w:hAnsi="Times New Roman" w:cs="Times New Roman"/>
          <w:i/>
          <w:iCs/>
        </w:rPr>
        <w:t>Escherichia coli</w:t>
      </w:r>
      <w:r w:rsidRPr="00EF22D2">
        <w:rPr>
          <w:rFonts w:ascii="Times New Roman" w:hAnsi="Times New Roman" w:cs="Times New Roman"/>
        </w:rPr>
        <w:t xml:space="preserve"> (O78 K80) infection in fowls. Research in veterinary science. 1976;20(2):131-</w:t>
      </w:r>
      <w:r w:rsidR="00430878">
        <w:rPr>
          <w:rFonts w:ascii="Times New Roman" w:hAnsi="Times New Roman" w:cs="Times New Roman"/>
        </w:rPr>
        <w:t>13</w:t>
      </w:r>
      <w:r w:rsidRPr="00EF22D2">
        <w:rPr>
          <w:rFonts w:ascii="Times New Roman" w:hAnsi="Times New Roman" w:cs="Times New Roman"/>
        </w:rPr>
        <w:t>8.</w:t>
      </w:r>
    </w:p>
    <w:p w14:paraId="5306DFF1" w14:textId="00ABC7B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37.</w:t>
      </w:r>
      <w:r w:rsidRPr="00EF22D2">
        <w:rPr>
          <w:rFonts w:ascii="Times New Roman" w:hAnsi="Times New Roman" w:cs="Times New Roman"/>
        </w:rPr>
        <w:tab/>
        <w:t>Hu R, Liu H, Wang M, Li J, Lin H, Liang M, et al.</w:t>
      </w:r>
      <w:bookmarkStart w:id="92" w:name="OLE_LINK168"/>
      <w:r w:rsidRPr="00EF22D2">
        <w:rPr>
          <w:rFonts w:ascii="Times New Roman" w:hAnsi="Times New Roman" w:cs="Times New Roman"/>
        </w:rPr>
        <w:t xml:space="preserve"> An OMV-</w:t>
      </w:r>
      <w:r w:rsidR="00430878">
        <w:rPr>
          <w:rFonts w:ascii="Times New Roman" w:hAnsi="Times New Roman" w:cs="Times New Roman"/>
        </w:rPr>
        <w:t>b</w:t>
      </w:r>
      <w:r w:rsidRPr="00EF22D2">
        <w:rPr>
          <w:rFonts w:ascii="Times New Roman" w:hAnsi="Times New Roman" w:cs="Times New Roman"/>
        </w:rPr>
        <w:t xml:space="preserve">ased </w:t>
      </w:r>
      <w:r w:rsidR="00430878">
        <w:rPr>
          <w:rFonts w:ascii="Times New Roman" w:hAnsi="Times New Roman" w:cs="Times New Roman"/>
        </w:rPr>
        <w:t>n</w:t>
      </w:r>
      <w:r w:rsidRPr="00EF22D2">
        <w:rPr>
          <w:rFonts w:ascii="Times New Roman" w:hAnsi="Times New Roman" w:cs="Times New Roman"/>
        </w:rPr>
        <w:t xml:space="preserve">anovaccine </w:t>
      </w:r>
      <w:r w:rsidR="00430878">
        <w:rPr>
          <w:rFonts w:ascii="Times New Roman" w:hAnsi="Times New Roman" w:cs="Times New Roman"/>
        </w:rPr>
        <w:t>c</w:t>
      </w:r>
      <w:r w:rsidRPr="00EF22D2">
        <w:rPr>
          <w:rFonts w:ascii="Times New Roman" w:hAnsi="Times New Roman" w:cs="Times New Roman"/>
        </w:rPr>
        <w:t xml:space="preserve">onfers </w:t>
      </w:r>
      <w:r w:rsidR="00430878">
        <w:rPr>
          <w:rFonts w:ascii="Times New Roman" w:hAnsi="Times New Roman" w:cs="Times New Roman"/>
        </w:rPr>
        <w:t>s</w:t>
      </w:r>
      <w:r w:rsidRPr="00EF22D2">
        <w:rPr>
          <w:rFonts w:ascii="Times New Roman" w:hAnsi="Times New Roman" w:cs="Times New Roman"/>
        </w:rPr>
        <w:t xml:space="preserve">afety and </w:t>
      </w:r>
      <w:r w:rsidR="00430878">
        <w:rPr>
          <w:rFonts w:ascii="Times New Roman" w:hAnsi="Times New Roman" w:cs="Times New Roman"/>
        </w:rPr>
        <w:t>p</w:t>
      </w:r>
      <w:r w:rsidRPr="00EF22D2">
        <w:rPr>
          <w:rFonts w:ascii="Times New Roman" w:hAnsi="Times New Roman" w:cs="Times New Roman"/>
        </w:rPr>
        <w:t xml:space="preserve">rotection against </w:t>
      </w:r>
      <w:r w:rsidR="00430878">
        <w:rPr>
          <w:rFonts w:ascii="Times New Roman" w:hAnsi="Times New Roman" w:cs="Times New Roman"/>
        </w:rPr>
        <w:t>p</w:t>
      </w:r>
      <w:r w:rsidRPr="00EF22D2">
        <w:rPr>
          <w:rFonts w:ascii="Times New Roman" w:hAnsi="Times New Roman" w:cs="Times New Roman"/>
        </w:rPr>
        <w:t xml:space="preserve">athogenic </w:t>
      </w:r>
      <w:r w:rsidRPr="00430878">
        <w:rPr>
          <w:rFonts w:ascii="Times New Roman" w:hAnsi="Times New Roman" w:cs="Times New Roman"/>
          <w:i/>
          <w:iCs/>
        </w:rPr>
        <w:t xml:space="preserve">Escherichia coli </w:t>
      </w:r>
      <w:r w:rsidRPr="00EF22D2">
        <w:rPr>
          <w:rFonts w:ascii="Times New Roman" w:hAnsi="Times New Roman" w:cs="Times New Roman"/>
        </w:rPr>
        <w:t xml:space="preserve">via </w:t>
      </w:r>
      <w:r w:rsidR="00430878">
        <w:rPr>
          <w:rFonts w:ascii="Times New Roman" w:hAnsi="Times New Roman" w:cs="Times New Roman"/>
        </w:rPr>
        <w:t>b</w:t>
      </w:r>
      <w:r w:rsidRPr="00EF22D2">
        <w:rPr>
          <w:rFonts w:ascii="Times New Roman" w:hAnsi="Times New Roman" w:cs="Times New Roman"/>
        </w:rPr>
        <w:t xml:space="preserve">oth </w:t>
      </w:r>
      <w:r w:rsidR="00430878">
        <w:rPr>
          <w:rFonts w:ascii="Times New Roman" w:hAnsi="Times New Roman" w:cs="Times New Roman"/>
        </w:rPr>
        <w:t>h</w:t>
      </w:r>
      <w:r w:rsidRPr="00EF22D2">
        <w:rPr>
          <w:rFonts w:ascii="Times New Roman" w:hAnsi="Times New Roman" w:cs="Times New Roman"/>
        </w:rPr>
        <w:t xml:space="preserve">umoral and </w:t>
      </w:r>
      <w:r w:rsidR="00430878">
        <w:rPr>
          <w:rFonts w:ascii="Times New Roman" w:hAnsi="Times New Roman" w:cs="Times New Roman"/>
        </w:rPr>
        <w:t>p</w:t>
      </w:r>
      <w:r w:rsidRPr="00EF22D2">
        <w:rPr>
          <w:rFonts w:ascii="Times New Roman" w:hAnsi="Times New Roman" w:cs="Times New Roman"/>
        </w:rPr>
        <w:t xml:space="preserve">redominantly Th1 </w:t>
      </w:r>
      <w:r w:rsidR="00430878">
        <w:rPr>
          <w:rFonts w:ascii="Times New Roman" w:hAnsi="Times New Roman" w:cs="Times New Roman"/>
        </w:rPr>
        <w:t>i</w:t>
      </w:r>
      <w:r w:rsidRPr="00EF22D2">
        <w:rPr>
          <w:rFonts w:ascii="Times New Roman" w:hAnsi="Times New Roman" w:cs="Times New Roman"/>
        </w:rPr>
        <w:t xml:space="preserve">mmune </w:t>
      </w:r>
      <w:r w:rsidR="00430878">
        <w:rPr>
          <w:rFonts w:ascii="Times New Roman" w:hAnsi="Times New Roman" w:cs="Times New Roman"/>
        </w:rPr>
        <w:t>r</w:t>
      </w:r>
      <w:r w:rsidRPr="00EF22D2">
        <w:rPr>
          <w:rFonts w:ascii="Times New Roman" w:hAnsi="Times New Roman" w:cs="Times New Roman"/>
        </w:rPr>
        <w:t xml:space="preserve">esponses in </w:t>
      </w:r>
      <w:r w:rsidR="00430878">
        <w:rPr>
          <w:rFonts w:ascii="Times New Roman" w:hAnsi="Times New Roman" w:cs="Times New Roman"/>
        </w:rPr>
        <w:t>p</w:t>
      </w:r>
      <w:r w:rsidRPr="00EF22D2">
        <w:rPr>
          <w:rFonts w:ascii="Times New Roman" w:hAnsi="Times New Roman" w:cs="Times New Roman"/>
        </w:rPr>
        <w:t>oultry. Nanomaterials</w:t>
      </w:r>
      <w:bookmarkEnd w:id="92"/>
      <w:r w:rsidRPr="00EF22D2">
        <w:rPr>
          <w:rFonts w:ascii="Times New Roman" w:hAnsi="Times New Roman" w:cs="Times New Roman"/>
        </w:rPr>
        <w:t>. 2020;10(11):2293.</w:t>
      </w:r>
    </w:p>
    <w:p w14:paraId="669FE897"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38.</w:t>
      </w:r>
      <w:r w:rsidRPr="00EF22D2">
        <w:rPr>
          <w:rFonts w:ascii="Times New Roman" w:hAnsi="Times New Roman" w:cs="Times New Roman"/>
        </w:rPr>
        <w:tab/>
        <w:t xml:space="preserve">Ebrahimi-Nik H, Bassami MR, Mohri M, Rad M, Khan MI. Bacterial ghost of avian pathogenic </w:t>
      </w:r>
      <w:r w:rsidRPr="00430878">
        <w:rPr>
          <w:rFonts w:ascii="Times New Roman" w:hAnsi="Times New Roman" w:cs="Times New Roman"/>
          <w:i/>
          <w:iCs/>
        </w:rPr>
        <w:t xml:space="preserve">E. coli </w:t>
      </w:r>
      <w:r w:rsidRPr="00EF22D2">
        <w:rPr>
          <w:rFonts w:ascii="Times New Roman" w:hAnsi="Times New Roman" w:cs="Times New Roman"/>
        </w:rPr>
        <w:t>(APEC) serotype O78: K80 as a homologous vaccine against avian colibacillosis. PLoS One. 2018;13(3):e0194888.</w:t>
      </w:r>
    </w:p>
    <w:p w14:paraId="30303C21"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39.</w:t>
      </w:r>
      <w:r w:rsidRPr="00EF22D2">
        <w:rPr>
          <w:rFonts w:ascii="Times New Roman" w:hAnsi="Times New Roman" w:cs="Times New Roman"/>
        </w:rPr>
        <w:tab/>
        <w:t xml:space="preserve">Wang H, Liang K, Kong Q, Liu Q. Immunization with outer membrane vesicles of avian pathogenic </w:t>
      </w:r>
      <w:r w:rsidRPr="00430878">
        <w:rPr>
          <w:rFonts w:ascii="Times New Roman" w:hAnsi="Times New Roman" w:cs="Times New Roman"/>
          <w:i/>
          <w:iCs/>
        </w:rPr>
        <w:t xml:space="preserve">Escherichia coli </w:t>
      </w:r>
      <w:r w:rsidRPr="00EF22D2">
        <w:rPr>
          <w:rFonts w:ascii="Times New Roman" w:hAnsi="Times New Roman" w:cs="Times New Roman"/>
        </w:rPr>
        <w:t>O78 induces protective immunity in chickens. Veterinary microbiology. 2019;236:108367.</w:t>
      </w:r>
    </w:p>
    <w:p w14:paraId="03DBD6B2"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40.</w:t>
      </w:r>
      <w:r w:rsidRPr="00EF22D2">
        <w:rPr>
          <w:rFonts w:ascii="Times New Roman" w:hAnsi="Times New Roman" w:cs="Times New Roman"/>
        </w:rPr>
        <w:tab/>
        <w:t xml:space="preserve">Hu J, Zuo J, Chen Z, Fu L, Lv X, Hu S, et al. Use of a modified bacterial ghost lysis system for the construction of an inactivated avian pathogenic </w:t>
      </w:r>
      <w:r w:rsidRPr="00430878">
        <w:rPr>
          <w:rFonts w:ascii="Times New Roman" w:hAnsi="Times New Roman" w:cs="Times New Roman"/>
          <w:i/>
          <w:iCs/>
        </w:rPr>
        <w:t>Escherichia coli</w:t>
      </w:r>
      <w:r w:rsidRPr="00EF22D2">
        <w:rPr>
          <w:rFonts w:ascii="Times New Roman" w:hAnsi="Times New Roman" w:cs="Times New Roman"/>
        </w:rPr>
        <w:t xml:space="preserve"> vaccine candidate. Veterinary microbiology. 2019;229:48-58.</w:t>
      </w:r>
    </w:p>
    <w:p w14:paraId="37D5D7F7"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41.</w:t>
      </w:r>
      <w:r w:rsidRPr="00EF22D2">
        <w:rPr>
          <w:rFonts w:ascii="Times New Roman" w:hAnsi="Times New Roman" w:cs="Times New Roman"/>
        </w:rPr>
        <w:tab/>
        <w:t xml:space="preserve">Van Goor A, Stromberg ZR, Mellata M. A recombinant multi-antigen vaccine with broad protection potential against avian pathogenic </w:t>
      </w:r>
      <w:r w:rsidRPr="00430878">
        <w:rPr>
          <w:rFonts w:ascii="Times New Roman" w:hAnsi="Times New Roman" w:cs="Times New Roman"/>
          <w:i/>
          <w:iCs/>
        </w:rPr>
        <w:t>Escherichia coli</w:t>
      </w:r>
      <w:r w:rsidRPr="00EF22D2">
        <w:rPr>
          <w:rFonts w:ascii="Times New Roman" w:hAnsi="Times New Roman" w:cs="Times New Roman"/>
        </w:rPr>
        <w:t>. PLoS One. 2017;12(8):e0183929.</w:t>
      </w:r>
    </w:p>
    <w:p w14:paraId="14AE6C99" w14:textId="4EEB4982"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42.</w:t>
      </w:r>
      <w:r w:rsidRPr="00EF22D2">
        <w:rPr>
          <w:rFonts w:ascii="Times New Roman" w:hAnsi="Times New Roman" w:cs="Times New Roman"/>
        </w:rPr>
        <w:tab/>
        <w:t xml:space="preserve">La Ragione R, Woodward M, Kumar M, Rodenberg J, Fan H, Wales A, et al. Efficacy of a live attenuated </w:t>
      </w:r>
      <w:r w:rsidRPr="00EE1B93">
        <w:rPr>
          <w:rFonts w:ascii="Times New Roman" w:hAnsi="Times New Roman" w:cs="Times New Roman"/>
          <w:i/>
          <w:iCs/>
        </w:rPr>
        <w:t xml:space="preserve">Escherichia coli </w:t>
      </w:r>
      <w:r w:rsidRPr="00EF22D2">
        <w:rPr>
          <w:rFonts w:ascii="Times New Roman" w:hAnsi="Times New Roman" w:cs="Times New Roman"/>
        </w:rPr>
        <w:t>O78</w:t>
      </w:r>
      <w:r w:rsidRPr="00EF22D2">
        <w:rPr>
          <w:rFonts w:ascii="Cambria Math" w:hAnsi="Cambria Math" w:cs="Cambria Math"/>
        </w:rPr>
        <w:t>∶</w:t>
      </w:r>
      <w:r w:rsidRPr="00EF22D2">
        <w:rPr>
          <w:rFonts w:ascii="Times New Roman" w:hAnsi="Times New Roman" w:cs="Times New Roman"/>
        </w:rPr>
        <w:t xml:space="preserve"> K80 vaccine in chickens and turkeys. Avian diseases. 2013;57(2):273-</w:t>
      </w:r>
      <w:r w:rsidR="00EE1B93">
        <w:rPr>
          <w:rFonts w:ascii="Times New Roman" w:hAnsi="Times New Roman" w:cs="Times New Roman"/>
        </w:rPr>
        <w:t>27</w:t>
      </w:r>
      <w:r w:rsidRPr="00EF22D2">
        <w:rPr>
          <w:rFonts w:ascii="Times New Roman" w:hAnsi="Times New Roman" w:cs="Times New Roman"/>
        </w:rPr>
        <w:t>9.</w:t>
      </w:r>
    </w:p>
    <w:p w14:paraId="34A4773B" w14:textId="6655411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43.</w:t>
      </w:r>
      <w:r w:rsidRPr="00EF22D2">
        <w:rPr>
          <w:rFonts w:ascii="Times New Roman" w:hAnsi="Times New Roman" w:cs="Times New Roman"/>
        </w:rPr>
        <w:tab/>
        <w:t xml:space="preserve">Han Y, Liu Q, Willias S, Liang K, Li P, Cheng A, et al. A bivalent vaccine derived from attenuated </w:t>
      </w:r>
      <w:r w:rsidRPr="00EE1B93">
        <w:rPr>
          <w:rFonts w:ascii="Times New Roman" w:hAnsi="Times New Roman" w:cs="Times New Roman"/>
          <w:i/>
          <w:iCs/>
        </w:rPr>
        <w:t>Salmonella</w:t>
      </w:r>
      <w:r w:rsidRPr="00EF22D2">
        <w:rPr>
          <w:rFonts w:ascii="Times New Roman" w:hAnsi="Times New Roman" w:cs="Times New Roman"/>
        </w:rPr>
        <w:t xml:space="preserve"> expressing O-antigen polysaccharide provides protection against avian pathogenic </w:t>
      </w:r>
      <w:r w:rsidRPr="00EE1B93">
        <w:rPr>
          <w:rFonts w:ascii="Times New Roman" w:hAnsi="Times New Roman" w:cs="Times New Roman"/>
          <w:i/>
          <w:iCs/>
        </w:rPr>
        <w:t>Escherichia coli</w:t>
      </w:r>
      <w:r w:rsidRPr="00EF22D2">
        <w:rPr>
          <w:rFonts w:ascii="Times New Roman" w:hAnsi="Times New Roman" w:cs="Times New Roman"/>
        </w:rPr>
        <w:t xml:space="preserve"> O1 and O2 infection. Vaccine. 2018;36(8):1038-</w:t>
      </w:r>
      <w:r w:rsidR="00EE1B93">
        <w:rPr>
          <w:rFonts w:ascii="Times New Roman" w:hAnsi="Times New Roman" w:cs="Times New Roman"/>
        </w:rPr>
        <w:t>10</w:t>
      </w:r>
      <w:r w:rsidRPr="00EF22D2">
        <w:rPr>
          <w:rFonts w:ascii="Times New Roman" w:hAnsi="Times New Roman" w:cs="Times New Roman"/>
        </w:rPr>
        <w:t>46.</w:t>
      </w:r>
    </w:p>
    <w:p w14:paraId="348B877B" w14:textId="39B87D0C"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44.</w:t>
      </w:r>
      <w:r w:rsidRPr="00EF22D2">
        <w:rPr>
          <w:rFonts w:ascii="Times New Roman" w:hAnsi="Times New Roman" w:cs="Times New Roman"/>
        </w:rPr>
        <w:tab/>
        <w:t xml:space="preserve">Dai L, Sahin O, Grover M, Zhang Q. New and alternative strategies for the prevention, control, and treatment of antibiotic-resistant </w:t>
      </w:r>
      <w:r w:rsidRPr="00EE1B93">
        <w:rPr>
          <w:rFonts w:ascii="Times New Roman" w:hAnsi="Times New Roman" w:cs="Times New Roman"/>
          <w:i/>
          <w:iCs/>
        </w:rPr>
        <w:t>Campylobacter</w:t>
      </w:r>
      <w:r w:rsidRPr="00EF22D2">
        <w:rPr>
          <w:rFonts w:ascii="Times New Roman" w:hAnsi="Times New Roman" w:cs="Times New Roman"/>
        </w:rPr>
        <w:t xml:space="preserve">. Translational </w:t>
      </w:r>
      <w:r w:rsidR="00EE1B93">
        <w:rPr>
          <w:rFonts w:ascii="Times New Roman" w:hAnsi="Times New Roman" w:cs="Times New Roman"/>
        </w:rPr>
        <w:t>r</w:t>
      </w:r>
      <w:r w:rsidRPr="00EF22D2">
        <w:rPr>
          <w:rFonts w:ascii="Times New Roman" w:hAnsi="Times New Roman" w:cs="Times New Roman"/>
        </w:rPr>
        <w:t>esearch. 2020;223:76-88.</w:t>
      </w:r>
    </w:p>
    <w:p w14:paraId="725AEC2D"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45.</w:t>
      </w:r>
      <w:r w:rsidRPr="00EF22D2">
        <w:rPr>
          <w:rFonts w:ascii="Times New Roman" w:hAnsi="Times New Roman" w:cs="Times New Roman"/>
        </w:rPr>
        <w:tab/>
        <w:t>Wilson DJ, Gabriel E, Leatherbarrow AJ, Cheesbrough J, Gee S, Bolton E, et al. Tracing the source of campylobacteriosis. PLoS genetics. 2008;4(9):e1000203.</w:t>
      </w:r>
    </w:p>
    <w:p w14:paraId="11FFD2BD" w14:textId="662ADDD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46.</w:t>
      </w:r>
      <w:r w:rsidRPr="00EF22D2">
        <w:rPr>
          <w:rFonts w:ascii="Times New Roman" w:hAnsi="Times New Roman" w:cs="Times New Roman"/>
        </w:rPr>
        <w:tab/>
        <w:t xml:space="preserve">Sahin O, Kassem II, Shen Z, Lin J, Rajashekara G, Zhang Q. </w:t>
      </w:r>
      <w:r w:rsidRPr="00EE1B93">
        <w:rPr>
          <w:rFonts w:ascii="Times New Roman" w:hAnsi="Times New Roman" w:cs="Times New Roman"/>
          <w:i/>
          <w:iCs/>
        </w:rPr>
        <w:t>Campylobacter</w:t>
      </w:r>
      <w:r w:rsidRPr="00EF22D2">
        <w:rPr>
          <w:rFonts w:ascii="Times New Roman" w:hAnsi="Times New Roman" w:cs="Times New Roman"/>
        </w:rPr>
        <w:t xml:space="preserve"> in poultry: ecology and potential interventions. Avian </w:t>
      </w:r>
      <w:r w:rsidR="00EE1B93">
        <w:rPr>
          <w:rFonts w:ascii="Times New Roman" w:hAnsi="Times New Roman" w:cs="Times New Roman"/>
        </w:rPr>
        <w:t>d</w:t>
      </w:r>
      <w:r w:rsidRPr="00EF22D2">
        <w:rPr>
          <w:rFonts w:ascii="Times New Roman" w:hAnsi="Times New Roman" w:cs="Times New Roman"/>
        </w:rPr>
        <w:t>iseases. 2015;59(2):185-200.</w:t>
      </w:r>
    </w:p>
    <w:p w14:paraId="40864093" w14:textId="158C8973"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47.</w:t>
      </w:r>
      <w:r w:rsidRPr="00EF22D2">
        <w:rPr>
          <w:rFonts w:ascii="Times New Roman" w:hAnsi="Times New Roman" w:cs="Times New Roman"/>
        </w:rPr>
        <w:tab/>
        <w:t xml:space="preserve">Lin J. Novel approaches for </w:t>
      </w:r>
      <w:r w:rsidRPr="00EE1B93">
        <w:rPr>
          <w:rFonts w:ascii="Times New Roman" w:hAnsi="Times New Roman" w:cs="Times New Roman"/>
          <w:i/>
          <w:iCs/>
        </w:rPr>
        <w:t>Campylobacter</w:t>
      </w:r>
      <w:r w:rsidRPr="00EF22D2">
        <w:rPr>
          <w:rFonts w:ascii="Times New Roman" w:hAnsi="Times New Roman" w:cs="Times New Roman"/>
        </w:rPr>
        <w:t xml:space="preserve"> control in poultry. Foodborne pathogens and disease. 2009;6(7):755-</w:t>
      </w:r>
      <w:r w:rsidR="00EE1B93">
        <w:rPr>
          <w:rFonts w:ascii="Times New Roman" w:hAnsi="Times New Roman" w:cs="Times New Roman"/>
        </w:rPr>
        <w:t>7</w:t>
      </w:r>
      <w:r w:rsidRPr="00EF22D2">
        <w:rPr>
          <w:rFonts w:ascii="Times New Roman" w:hAnsi="Times New Roman" w:cs="Times New Roman"/>
        </w:rPr>
        <w:t>65.</w:t>
      </w:r>
    </w:p>
    <w:p w14:paraId="0EC6C533"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48.</w:t>
      </w:r>
      <w:r w:rsidRPr="00EF22D2">
        <w:rPr>
          <w:rFonts w:ascii="Times New Roman" w:hAnsi="Times New Roman" w:cs="Times New Roman"/>
        </w:rPr>
        <w:tab/>
        <w:t xml:space="preserve">Neal-McKinney JM, Samuelson DR, Eucker TP, Nissen MS, Crespo R, Konkel ME. Reducing </w:t>
      </w:r>
      <w:r w:rsidRPr="00EE1B93">
        <w:rPr>
          <w:rFonts w:ascii="Times New Roman" w:hAnsi="Times New Roman" w:cs="Times New Roman"/>
          <w:i/>
          <w:iCs/>
        </w:rPr>
        <w:t xml:space="preserve">Campylobacter jejuni </w:t>
      </w:r>
      <w:r w:rsidRPr="00EF22D2">
        <w:rPr>
          <w:rFonts w:ascii="Times New Roman" w:hAnsi="Times New Roman" w:cs="Times New Roman"/>
        </w:rPr>
        <w:t>colonization of poultry via vaccination. PloS one. 2014;9(12):e114254.</w:t>
      </w:r>
    </w:p>
    <w:p w14:paraId="4A47C571" w14:textId="707DDDB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49.</w:t>
      </w:r>
      <w:r w:rsidRPr="00EF22D2">
        <w:rPr>
          <w:rFonts w:ascii="Times New Roman" w:hAnsi="Times New Roman" w:cs="Times New Roman"/>
        </w:rPr>
        <w:tab/>
        <w:t xml:space="preserve">Pumtang-On P, Mahony TJ, Hill RA, Vanniasinkam T. A </w:t>
      </w:r>
      <w:r w:rsidR="00EE1B93">
        <w:rPr>
          <w:rFonts w:ascii="Times New Roman" w:hAnsi="Times New Roman" w:cs="Times New Roman"/>
        </w:rPr>
        <w:t>s</w:t>
      </w:r>
      <w:r w:rsidRPr="00EF22D2">
        <w:rPr>
          <w:rFonts w:ascii="Times New Roman" w:hAnsi="Times New Roman" w:cs="Times New Roman"/>
        </w:rPr>
        <w:t xml:space="preserve">ystematic </w:t>
      </w:r>
      <w:r w:rsidR="00EE1B93">
        <w:rPr>
          <w:rFonts w:ascii="Times New Roman" w:hAnsi="Times New Roman" w:cs="Times New Roman"/>
        </w:rPr>
        <w:t>r</w:t>
      </w:r>
      <w:r w:rsidRPr="00EF22D2">
        <w:rPr>
          <w:rFonts w:ascii="Times New Roman" w:hAnsi="Times New Roman" w:cs="Times New Roman"/>
        </w:rPr>
        <w:t xml:space="preserve">eview of </w:t>
      </w:r>
      <w:r w:rsidRPr="00EE1B93">
        <w:rPr>
          <w:rFonts w:ascii="Times New Roman" w:hAnsi="Times New Roman" w:cs="Times New Roman"/>
          <w:i/>
          <w:iCs/>
        </w:rPr>
        <w:t xml:space="preserve">Campylobacter jejuni </w:t>
      </w:r>
      <w:r w:rsidR="00EE1B93">
        <w:rPr>
          <w:rFonts w:ascii="Times New Roman" w:hAnsi="Times New Roman" w:cs="Times New Roman"/>
        </w:rPr>
        <w:t>v</w:t>
      </w:r>
      <w:r w:rsidRPr="00EF22D2">
        <w:rPr>
          <w:rFonts w:ascii="Times New Roman" w:hAnsi="Times New Roman" w:cs="Times New Roman"/>
        </w:rPr>
        <w:t xml:space="preserve">accine </w:t>
      </w:r>
      <w:r w:rsidR="00EE1B93">
        <w:rPr>
          <w:rFonts w:ascii="Times New Roman" w:hAnsi="Times New Roman" w:cs="Times New Roman"/>
        </w:rPr>
        <w:t>c</w:t>
      </w:r>
      <w:r w:rsidRPr="00EF22D2">
        <w:rPr>
          <w:rFonts w:ascii="Times New Roman" w:hAnsi="Times New Roman" w:cs="Times New Roman"/>
        </w:rPr>
        <w:t xml:space="preserve">andidates for </w:t>
      </w:r>
      <w:r w:rsidR="00EE1B93">
        <w:rPr>
          <w:rFonts w:ascii="Times New Roman" w:hAnsi="Times New Roman" w:cs="Times New Roman"/>
        </w:rPr>
        <w:t>c</w:t>
      </w:r>
      <w:r w:rsidRPr="00EF22D2">
        <w:rPr>
          <w:rFonts w:ascii="Times New Roman" w:hAnsi="Times New Roman" w:cs="Times New Roman"/>
        </w:rPr>
        <w:t>hickens. Microorganisms. 2021;9(2):397.</w:t>
      </w:r>
    </w:p>
    <w:p w14:paraId="5D4EBA37" w14:textId="698C886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50.</w:t>
      </w:r>
      <w:r w:rsidRPr="00EF22D2">
        <w:rPr>
          <w:rFonts w:ascii="Times New Roman" w:hAnsi="Times New Roman" w:cs="Times New Roman"/>
        </w:rPr>
        <w:tab/>
        <w:t xml:space="preserve">Wyszyńska A, Raczko A, Lis M, Jagusztyn-Krynicka EK. </w:t>
      </w:r>
      <w:bookmarkStart w:id="93" w:name="OLE_LINK169"/>
      <w:r w:rsidRPr="00EF22D2">
        <w:rPr>
          <w:rFonts w:ascii="Times New Roman" w:hAnsi="Times New Roman" w:cs="Times New Roman"/>
        </w:rPr>
        <w:t xml:space="preserve">Oral immunization of chickens with avirulent </w:t>
      </w:r>
      <w:r w:rsidRPr="00EE1B93">
        <w:rPr>
          <w:rFonts w:ascii="Times New Roman" w:hAnsi="Times New Roman" w:cs="Times New Roman"/>
          <w:i/>
          <w:iCs/>
        </w:rPr>
        <w:t>Salmonella</w:t>
      </w:r>
      <w:r w:rsidRPr="00EF22D2">
        <w:rPr>
          <w:rFonts w:ascii="Times New Roman" w:hAnsi="Times New Roman" w:cs="Times New Roman"/>
        </w:rPr>
        <w:t xml:space="preserve"> vaccine strain carrying </w:t>
      </w:r>
      <w:r w:rsidRPr="00EE1B93">
        <w:rPr>
          <w:rFonts w:ascii="Times New Roman" w:hAnsi="Times New Roman" w:cs="Times New Roman"/>
          <w:i/>
          <w:iCs/>
        </w:rPr>
        <w:t xml:space="preserve">C. jejuni </w:t>
      </w:r>
      <w:r w:rsidRPr="00EF22D2">
        <w:rPr>
          <w:rFonts w:ascii="Times New Roman" w:hAnsi="Times New Roman" w:cs="Times New Roman"/>
        </w:rPr>
        <w:t xml:space="preserve">72Dz/92 </w:t>
      </w:r>
      <w:r w:rsidRPr="00EE1B93">
        <w:rPr>
          <w:rFonts w:ascii="Times New Roman" w:hAnsi="Times New Roman" w:cs="Times New Roman"/>
          <w:i/>
          <w:iCs/>
        </w:rPr>
        <w:t>cjaA</w:t>
      </w:r>
      <w:r w:rsidRPr="00EF22D2">
        <w:rPr>
          <w:rFonts w:ascii="Times New Roman" w:hAnsi="Times New Roman" w:cs="Times New Roman"/>
        </w:rPr>
        <w:t xml:space="preserve"> gene elicits specific humoral immune response associated with protection against challenge with wild-type </w:t>
      </w:r>
      <w:bookmarkEnd w:id="93"/>
      <w:r w:rsidRPr="00EE1B93">
        <w:rPr>
          <w:rFonts w:ascii="Times New Roman" w:hAnsi="Times New Roman" w:cs="Times New Roman"/>
          <w:i/>
          <w:iCs/>
        </w:rPr>
        <w:t>Campylobacter</w:t>
      </w:r>
      <w:r w:rsidRPr="00EF22D2">
        <w:rPr>
          <w:rFonts w:ascii="Times New Roman" w:hAnsi="Times New Roman" w:cs="Times New Roman"/>
        </w:rPr>
        <w:t>. Vaccine. 2004;22(11-12):1379-</w:t>
      </w:r>
      <w:r w:rsidR="00EE1B93">
        <w:rPr>
          <w:rFonts w:ascii="Times New Roman" w:hAnsi="Times New Roman" w:cs="Times New Roman"/>
        </w:rPr>
        <w:t>13</w:t>
      </w:r>
      <w:r w:rsidRPr="00EF22D2">
        <w:rPr>
          <w:rFonts w:ascii="Times New Roman" w:hAnsi="Times New Roman" w:cs="Times New Roman"/>
        </w:rPr>
        <w:t>89.</w:t>
      </w:r>
    </w:p>
    <w:p w14:paraId="15F48D5A" w14:textId="374E61C0"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51.</w:t>
      </w:r>
      <w:r w:rsidRPr="00EF22D2">
        <w:rPr>
          <w:rFonts w:ascii="Times New Roman" w:hAnsi="Times New Roman" w:cs="Times New Roman"/>
        </w:rPr>
        <w:tab/>
        <w:t xml:space="preserve">Clark JD, Oakes RD, Redhead K, Crouch CF, Francis MJ, Tomley FM, et al. </w:t>
      </w:r>
      <w:r w:rsidRPr="00EE1B93">
        <w:rPr>
          <w:rFonts w:ascii="Times New Roman" w:hAnsi="Times New Roman" w:cs="Times New Roman"/>
          <w:i/>
          <w:iCs/>
        </w:rPr>
        <w:t>Eimeria</w:t>
      </w:r>
      <w:r w:rsidRPr="00EF22D2">
        <w:rPr>
          <w:rFonts w:ascii="Times New Roman" w:hAnsi="Times New Roman" w:cs="Times New Roman"/>
        </w:rPr>
        <w:t xml:space="preserve"> species parasites as novel vaccine delivery vectors: anti-</w:t>
      </w:r>
      <w:r w:rsidRPr="00EE1B93">
        <w:rPr>
          <w:rFonts w:ascii="Times New Roman" w:hAnsi="Times New Roman" w:cs="Times New Roman"/>
          <w:i/>
          <w:iCs/>
        </w:rPr>
        <w:t>Campylobacter jejuni</w:t>
      </w:r>
      <w:r w:rsidRPr="00EF22D2">
        <w:rPr>
          <w:rFonts w:ascii="Times New Roman" w:hAnsi="Times New Roman" w:cs="Times New Roman"/>
        </w:rPr>
        <w:t xml:space="preserve"> protective immunity induced by </w:t>
      </w:r>
      <w:r w:rsidRPr="00EE1B93">
        <w:rPr>
          <w:rFonts w:ascii="Times New Roman" w:hAnsi="Times New Roman" w:cs="Times New Roman"/>
          <w:i/>
          <w:iCs/>
        </w:rPr>
        <w:t>Eimeria tenella</w:t>
      </w:r>
      <w:r w:rsidRPr="00EF22D2">
        <w:rPr>
          <w:rFonts w:ascii="Times New Roman" w:hAnsi="Times New Roman" w:cs="Times New Roman"/>
        </w:rPr>
        <w:t>-delivered CjaA. Vaccine. 2012;30(16):2683-</w:t>
      </w:r>
      <w:r w:rsidR="00F55542">
        <w:rPr>
          <w:rFonts w:ascii="Times New Roman" w:hAnsi="Times New Roman" w:cs="Times New Roman"/>
        </w:rPr>
        <w:t>368</w:t>
      </w:r>
      <w:r w:rsidRPr="00EF22D2">
        <w:rPr>
          <w:rFonts w:ascii="Times New Roman" w:hAnsi="Times New Roman" w:cs="Times New Roman"/>
        </w:rPr>
        <w:t>8.</w:t>
      </w:r>
    </w:p>
    <w:p w14:paraId="45266A59" w14:textId="7E226E46"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52.</w:t>
      </w:r>
      <w:r w:rsidRPr="00EF22D2">
        <w:rPr>
          <w:rFonts w:ascii="Times New Roman" w:hAnsi="Times New Roman" w:cs="Times New Roman"/>
        </w:rPr>
        <w:tab/>
        <w:t xml:space="preserve">Taha-Abdelaziz K, Hodgins DC, Alkie TN, Quinteiro-Filho W, Yitbarek A, Astill J, et al. </w:t>
      </w:r>
      <w:bookmarkStart w:id="94" w:name="OLE_LINK170"/>
      <w:r w:rsidRPr="00EF22D2">
        <w:rPr>
          <w:rFonts w:ascii="Times New Roman" w:hAnsi="Times New Roman" w:cs="Times New Roman"/>
        </w:rPr>
        <w:t xml:space="preserve">Oral administration of PLGA-encapsulated CpG ODN and </w:t>
      </w:r>
      <w:r w:rsidRPr="00F55542">
        <w:rPr>
          <w:rFonts w:ascii="Times New Roman" w:hAnsi="Times New Roman" w:cs="Times New Roman"/>
          <w:i/>
          <w:iCs/>
        </w:rPr>
        <w:t>Campylobacter jejuni</w:t>
      </w:r>
      <w:r w:rsidRPr="00EF22D2">
        <w:rPr>
          <w:rFonts w:ascii="Times New Roman" w:hAnsi="Times New Roman" w:cs="Times New Roman"/>
        </w:rPr>
        <w:t xml:space="preserve"> lysate reduces cecal colonization by </w:t>
      </w:r>
      <w:r w:rsidRPr="00F55542">
        <w:rPr>
          <w:rFonts w:ascii="Times New Roman" w:hAnsi="Times New Roman" w:cs="Times New Roman"/>
          <w:i/>
          <w:iCs/>
        </w:rPr>
        <w:t xml:space="preserve">Campylobacter jejuni </w:t>
      </w:r>
      <w:r w:rsidRPr="00EF22D2">
        <w:rPr>
          <w:rFonts w:ascii="Times New Roman" w:hAnsi="Times New Roman" w:cs="Times New Roman"/>
        </w:rPr>
        <w:t>in chickens. Vaccine.</w:t>
      </w:r>
      <w:bookmarkEnd w:id="94"/>
      <w:r w:rsidRPr="00EF22D2">
        <w:rPr>
          <w:rFonts w:ascii="Times New Roman" w:hAnsi="Times New Roman" w:cs="Times New Roman"/>
        </w:rPr>
        <w:t xml:space="preserve"> 2018;36(3):388-</w:t>
      </w:r>
      <w:r w:rsidR="00F55542">
        <w:rPr>
          <w:rFonts w:ascii="Times New Roman" w:hAnsi="Times New Roman" w:cs="Times New Roman"/>
        </w:rPr>
        <w:t>3</w:t>
      </w:r>
      <w:r w:rsidRPr="00EF22D2">
        <w:rPr>
          <w:rFonts w:ascii="Times New Roman" w:hAnsi="Times New Roman" w:cs="Times New Roman"/>
        </w:rPr>
        <w:t>94.</w:t>
      </w:r>
    </w:p>
    <w:p w14:paraId="14E58ADD" w14:textId="29B7A115"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53.</w:t>
      </w:r>
      <w:r w:rsidRPr="00EF22D2">
        <w:rPr>
          <w:rFonts w:ascii="Times New Roman" w:hAnsi="Times New Roman" w:cs="Times New Roman"/>
        </w:rPr>
        <w:tab/>
        <w:t>Jeon B, Saisom T, Sasipreeyajan J, Luangtongkum T. Live-</w:t>
      </w:r>
      <w:r w:rsidR="00F55542">
        <w:rPr>
          <w:rFonts w:ascii="Times New Roman" w:hAnsi="Times New Roman" w:cs="Times New Roman"/>
        </w:rPr>
        <w:t>a</w:t>
      </w:r>
      <w:r w:rsidRPr="00EF22D2">
        <w:rPr>
          <w:rFonts w:ascii="Times New Roman" w:hAnsi="Times New Roman" w:cs="Times New Roman"/>
        </w:rPr>
        <w:t xml:space="preserve">ttenuated </w:t>
      </w:r>
      <w:r w:rsidR="00F55542">
        <w:rPr>
          <w:rFonts w:ascii="Times New Roman" w:hAnsi="Times New Roman" w:cs="Times New Roman"/>
        </w:rPr>
        <w:t>o</w:t>
      </w:r>
      <w:r w:rsidRPr="00EF22D2">
        <w:rPr>
          <w:rFonts w:ascii="Times New Roman" w:hAnsi="Times New Roman" w:cs="Times New Roman"/>
        </w:rPr>
        <w:t xml:space="preserve">ral </w:t>
      </w:r>
      <w:r w:rsidR="00F55542">
        <w:rPr>
          <w:rFonts w:ascii="Times New Roman" w:hAnsi="Times New Roman" w:cs="Times New Roman"/>
        </w:rPr>
        <w:t>v</w:t>
      </w:r>
      <w:r w:rsidRPr="00EF22D2">
        <w:rPr>
          <w:rFonts w:ascii="Times New Roman" w:hAnsi="Times New Roman" w:cs="Times New Roman"/>
        </w:rPr>
        <w:t xml:space="preserve">accines to </w:t>
      </w:r>
      <w:r w:rsidR="00F55542">
        <w:rPr>
          <w:rFonts w:ascii="Times New Roman" w:hAnsi="Times New Roman" w:cs="Times New Roman"/>
        </w:rPr>
        <w:t>r</w:t>
      </w:r>
      <w:r w:rsidRPr="00EF22D2">
        <w:rPr>
          <w:rFonts w:ascii="Times New Roman" w:hAnsi="Times New Roman" w:cs="Times New Roman"/>
        </w:rPr>
        <w:t xml:space="preserve">educe </w:t>
      </w:r>
      <w:r w:rsidRPr="00F55542">
        <w:rPr>
          <w:rFonts w:ascii="Times New Roman" w:hAnsi="Times New Roman" w:cs="Times New Roman"/>
          <w:i/>
          <w:iCs/>
        </w:rPr>
        <w:t>Campylobacter</w:t>
      </w:r>
      <w:r w:rsidRPr="00EF22D2">
        <w:rPr>
          <w:rFonts w:ascii="Times New Roman" w:hAnsi="Times New Roman" w:cs="Times New Roman"/>
        </w:rPr>
        <w:t xml:space="preserve"> </w:t>
      </w:r>
      <w:r w:rsidR="00F55542">
        <w:rPr>
          <w:rFonts w:ascii="Times New Roman" w:hAnsi="Times New Roman" w:cs="Times New Roman"/>
        </w:rPr>
        <w:t>c</w:t>
      </w:r>
      <w:r w:rsidRPr="00EF22D2">
        <w:rPr>
          <w:rFonts w:ascii="Times New Roman" w:hAnsi="Times New Roman" w:cs="Times New Roman"/>
        </w:rPr>
        <w:t xml:space="preserve">olonization in </w:t>
      </w:r>
      <w:r w:rsidR="00F55542">
        <w:rPr>
          <w:rFonts w:ascii="Times New Roman" w:hAnsi="Times New Roman" w:cs="Times New Roman"/>
        </w:rPr>
        <w:t>p</w:t>
      </w:r>
      <w:r w:rsidRPr="00EF22D2">
        <w:rPr>
          <w:rFonts w:ascii="Times New Roman" w:hAnsi="Times New Roman" w:cs="Times New Roman"/>
        </w:rPr>
        <w:t>oultry. Vaccines. 2022;10(5):685.</w:t>
      </w:r>
    </w:p>
    <w:p w14:paraId="6B45817E"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54.</w:t>
      </w:r>
      <w:r w:rsidRPr="00EF22D2">
        <w:rPr>
          <w:rFonts w:ascii="Times New Roman" w:hAnsi="Times New Roman" w:cs="Times New Roman"/>
        </w:rPr>
        <w:tab/>
        <w:t xml:space="preserve">Vandeputte J, Martel A, Canessa S, Van Rysselberghe N, De Zutter L, Heyndrickx M, et al. Reducing </w:t>
      </w:r>
      <w:r w:rsidRPr="00F55542">
        <w:rPr>
          <w:rFonts w:ascii="Times New Roman" w:hAnsi="Times New Roman" w:cs="Times New Roman"/>
          <w:i/>
          <w:iCs/>
        </w:rPr>
        <w:t>Campylobacter jejuni</w:t>
      </w:r>
      <w:r w:rsidRPr="00EF22D2">
        <w:rPr>
          <w:rFonts w:ascii="Times New Roman" w:hAnsi="Times New Roman" w:cs="Times New Roman"/>
        </w:rPr>
        <w:t xml:space="preserve"> colonization in broiler chickens by in-feed supplementation with hyperimmune egg yolk antibodies. Scientific reports. 2019;9(1):1-10.</w:t>
      </w:r>
    </w:p>
    <w:p w14:paraId="0B82D39A" w14:textId="3E6BE074"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55.</w:t>
      </w:r>
      <w:r w:rsidRPr="00EF22D2">
        <w:rPr>
          <w:rFonts w:ascii="Times New Roman" w:hAnsi="Times New Roman" w:cs="Times New Roman"/>
        </w:rPr>
        <w:tab/>
        <w:t xml:space="preserve">Hermans D, Van Steendam K, Verbrugghe E, Verlinden M, Martel A, Seliwiorstow T, et al. Passive immunization to reduce </w:t>
      </w:r>
      <w:r w:rsidRPr="00F55542">
        <w:rPr>
          <w:rFonts w:ascii="Times New Roman" w:hAnsi="Times New Roman" w:cs="Times New Roman"/>
          <w:i/>
          <w:iCs/>
        </w:rPr>
        <w:t xml:space="preserve">Campylobacter jejuni </w:t>
      </w:r>
      <w:r w:rsidRPr="00EF22D2">
        <w:rPr>
          <w:rFonts w:ascii="Times New Roman" w:hAnsi="Times New Roman" w:cs="Times New Roman"/>
        </w:rPr>
        <w:t xml:space="preserve">colonization and transmission in broiler chickens. Veterinary </w:t>
      </w:r>
      <w:r w:rsidR="00F55542">
        <w:rPr>
          <w:rFonts w:ascii="Times New Roman" w:hAnsi="Times New Roman" w:cs="Times New Roman"/>
        </w:rPr>
        <w:t>r</w:t>
      </w:r>
      <w:r w:rsidRPr="00EF22D2">
        <w:rPr>
          <w:rFonts w:ascii="Times New Roman" w:hAnsi="Times New Roman" w:cs="Times New Roman"/>
        </w:rPr>
        <w:t>esearch. 2014;45(1):1-12.</w:t>
      </w:r>
    </w:p>
    <w:p w14:paraId="00F066AF" w14:textId="36597C82"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56.</w:t>
      </w:r>
      <w:r w:rsidRPr="00EF22D2">
        <w:rPr>
          <w:rFonts w:ascii="Times New Roman" w:hAnsi="Times New Roman" w:cs="Times New Roman"/>
        </w:rPr>
        <w:tab/>
        <w:t xml:space="preserve">Paul NC, Al-Adwani S, Crespo R, Shah DH. Evaluation of passive immunotherapeutic efficacy of hyperimmunized egg yolk powder against intestinal colonization of </w:t>
      </w:r>
      <w:r w:rsidRPr="00F55542">
        <w:rPr>
          <w:rFonts w:ascii="Times New Roman" w:hAnsi="Times New Roman" w:cs="Times New Roman"/>
          <w:i/>
          <w:iCs/>
        </w:rPr>
        <w:t>Campylobacter</w:t>
      </w:r>
      <w:r w:rsidRPr="00EF22D2">
        <w:rPr>
          <w:rFonts w:ascii="Times New Roman" w:hAnsi="Times New Roman" w:cs="Times New Roman"/>
        </w:rPr>
        <w:t xml:space="preserve"> </w:t>
      </w:r>
      <w:r w:rsidRPr="00F55542">
        <w:rPr>
          <w:rFonts w:ascii="Times New Roman" w:hAnsi="Times New Roman" w:cs="Times New Roman"/>
          <w:i/>
          <w:iCs/>
        </w:rPr>
        <w:t>jejuni</w:t>
      </w:r>
      <w:r w:rsidRPr="00EF22D2">
        <w:rPr>
          <w:rFonts w:ascii="Times New Roman" w:hAnsi="Times New Roman" w:cs="Times New Roman"/>
        </w:rPr>
        <w:t xml:space="preserve"> in chickens. Poultry science. 2014;93(11):2779-</w:t>
      </w:r>
      <w:r w:rsidR="00F55542">
        <w:rPr>
          <w:rFonts w:ascii="Times New Roman" w:hAnsi="Times New Roman" w:cs="Times New Roman"/>
        </w:rPr>
        <w:t>27</w:t>
      </w:r>
      <w:r w:rsidRPr="00EF22D2">
        <w:rPr>
          <w:rFonts w:ascii="Times New Roman" w:hAnsi="Times New Roman" w:cs="Times New Roman"/>
        </w:rPr>
        <w:t>87.</w:t>
      </w:r>
    </w:p>
    <w:p w14:paraId="123FB888" w14:textId="01FB03DB"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57.</w:t>
      </w:r>
      <w:r w:rsidRPr="00EF22D2">
        <w:rPr>
          <w:rFonts w:ascii="Times New Roman" w:hAnsi="Times New Roman" w:cs="Times New Roman"/>
        </w:rPr>
        <w:tab/>
        <w:t xml:space="preserve">Bhatt S, Egan M, Critelli B, Kouse A, Kalman D, Upreti C. </w:t>
      </w:r>
      <w:bookmarkStart w:id="95" w:name="OLE_LINK171"/>
      <w:r w:rsidRPr="00EF22D2">
        <w:rPr>
          <w:rFonts w:ascii="Times New Roman" w:hAnsi="Times New Roman" w:cs="Times New Roman"/>
        </w:rPr>
        <w:t xml:space="preserve">The evasive enemy: </w:t>
      </w:r>
      <w:r w:rsidR="00F55542">
        <w:rPr>
          <w:rFonts w:ascii="Times New Roman" w:hAnsi="Times New Roman" w:cs="Times New Roman"/>
        </w:rPr>
        <w:t>i</w:t>
      </w:r>
      <w:r w:rsidRPr="00EF22D2">
        <w:rPr>
          <w:rFonts w:ascii="Times New Roman" w:hAnsi="Times New Roman" w:cs="Times New Roman"/>
        </w:rPr>
        <w:t xml:space="preserve">nsights into the virulence and epidemiology of the emerging attaching and effacing pathogen </w:t>
      </w:r>
      <w:r w:rsidRPr="00F55542">
        <w:rPr>
          <w:rFonts w:ascii="Times New Roman" w:hAnsi="Times New Roman" w:cs="Times New Roman"/>
          <w:i/>
          <w:iCs/>
        </w:rPr>
        <w:t>Escherichia</w:t>
      </w:r>
      <w:r w:rsidRPr="00EF22D2">
        <w:rPr>
          <w:rFonts w:ascii="Times New Roman" w:hAnsi="Times New Roman" w:cs="Times New Roman"/>
        </w:rPr>
        <w:t xml:space="preserve"> </w:t>
      </w:r>
      <w:r w:rsidRPr="00F55542">
        <w:rPr>
          <w:rFonts w:ascii="Times New Roman" w:hAnsi="Times New Roman" w:cs="Times New Roman"/>
          <w:i/>
          <w:iCs/>
        </w:rPr>
        <w:t>albertii</w:t>
      </w:r>
      <w:r w:rsidRPr="00EF22D2">
        <w:rPr>
          <w:rFonts w:ascii="Times New Roman" w:hAnsi="Times New Roman" w:cs="Times New Roman"/>
        </w:rPr>
        <w:t>. Infection and immunity. 2019;87(1)</w:t>
      </w:r>
      <w:bookmarkEnd w:id="95"/>
      <w:r w:rsidR="00BF7BF3" w:rsidRPr="00BF7BF3">
        <w:rPr>
          <w:rFonts w:ascii="Times New Roman" w:hAnsi="Times New Roman" w:cs="Times New Roman"/>
        </w:rPr>
        <w:t>:e00254-18</w:t>
      </w:r>
      <w:r w:rsidR="00BF7BF3">
        <w:rPr>
          <w:rFonts w:ascii="Times New Roman" w:hAnsi="Times New Roman" w:cs="Times New Roman"/>
        </w:rPr>
        <w:t>.</w:t>
      </w:r>
    </w:p>
    <w:p w14:paraId="3571C6A8" w14:textId="55F1D6C2"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58.</w:t>
      </w:r>
      <w:r w:rsidRPr="00EF22D2">
        <w:rPr>
          <w:rFonts w:ascii="Times New Roman" w:hAnsi="Times New Roman" w:cs="Times New Roman"/>
        </w:rPr>
        <w:tab/>
        <w:t xml:space="preserve">Ooka T, Seto K, Kawano K, Kobayashi H, Etoh Y, Ichihara S, et al. </w:t>
      </w:r>
      <w:bookmarkStart w:id="96" w:name="OLE_LINK172"/>
      <w:r w:rsidRPr="00EF22D2">
        <w:rPr>
          <w:rFonts w:ascii="Times New Roman" w:hAnsi="Times New Roman" w:cs="Times New Roman"/>
        </w:rPr>
        <w:t xml:space="preserve">Clinical significance of </w:t>
      </w:r>
      <w:r w:rsidRPr="00354436">
        <w:rPr>
          <w:rFonts w:ascii="Times New Roman" w:hAnsi="Times New Roman" w:cs="Times New Roman"/>
          <w:i/>
          <w:iCs/>
        </w:rPr>
        <w:t>Escherichia albertii</w:t>
      </w:r>
      <w:r w:rsidRPr="00EF22D2">
        <w:rPr>
          <w:rFonts w:ascii="Times New Roman" w:hAnsi="Times New Roman" w:cs="Times New Roman"/>
        </w:rPr>
        <w:t>. Emerging infectious diseases. 2012;18(3):488</w:t>
      </w:r>
      <w:bookmarkEnd w:id="96"/>
      <w:r w:rsidR="00354436">
        <w:rPr>
          <w:rFonts w:ascii="Times New Roman" w:hAnsi="Times New Roman" w:cs="Times New Roman"/>
        </w:rPr>
        <w:t>-492</w:t>
      </w:r>
      <w:r w:rsidRPr="00EF22D2">
        <w:rPr>
          <w:rFonts w:ascii="Times New Roman" w:hAnsi="Times New Roman" w:cs="Times New Roman"/>
        </w:rPr>
        <w:t>.</w:t>
      </w:r>
    </w:p>
    <w:p w14:paraId="5F76D1A6" w14:textId="26A78C95"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59.</w:t>
      </w:r>
      <w:r w:rsidRPr="00EF22D2">
        <w:rPr>
          <w:rFonts w:ascii="Times New Roman" w:hAnsi="Times New Roman" w:cs="Times New Roman"/>
        </w:rPr>
        <w:tab/>
        <w:t xml:space="preserve">Hinenoya A, Ichimura H, Awasthi SP, Yasuda N, Yatsuyanagi J, Yamasaki S. Phenotypic and molecular characterization of </w:t>
      </w:r>
      <w:r w:rsidRPr="00354436">
        <w:rPr>
          <w:rFonts w:ascii="Times New Roman" w:hAnsi="Times New Roman" w:cs="Times New Roman"/>
          <w:i/>
          <w:iCs/>
        </w:rPr>
        <w:t>Escherichia albertii</w:t>
      </w:r>
      <w:r w:rsidRPr="00EF22D2">
        <w:rPr>
          <w:rFonts w:ascii="Times New Roman" w:hAnsi="Times New Roman" w:cs="Times New Roman"/>
        </w:rPr>
        <w:t xml:space="preserve">: </w:t>
      </w:r>
      <w:r w:rsidR="00354436">
        <w:rPr>
          <w:rFonts w:ascii="Times New Roman" w:hAnsi="Times New Roman" w:cs="Times New Roman"/>
        </w:rPr>
        <w:t>f</w:t>
      </w:r>
      <w:r w:rsidRPr="00EF22D2">
        <w:rPr>
          <w:rFonts w:ascii="Times New Roman" w:hAnsi="Times New Roman" w:cs="Times New Roman"/>
        </w:rPr>
        <w:t xml:space="preserve">urther surrogates to avoid potential laboratory misidentification. International </w:t>
      </w:r>
      <w:r w:rsidR="00354436">
        <w:rPr>
          <w:rFonts w:ascii="Times New Roman" w:hAnsi="Times New Roman" w:cs="Times New Roman"/>
        </w:rPr>
        <w:t>j</w:t>
      </w:r>
      <w:r w:rsidRPr="00EF22D2">
        <w:rPr>
          <w:rFonts w:ascii="Times New Roman" w:hAnsi="Times New Roman" w:cs="Times New Roman"/>
        </w:rPr>
        <w:t xml:space="preserve">ournal of </w:t>
      </w:r>
      <w:r w:rsidR="00354436">
        <w:rPr>
          <w:rFonts w:ascii="Times New Roman" w:hAnsi="Times New Roman" w:cs="Times New Roman"/>
        </w:rPr>
        <w:t>m</w:t>
      </w:r>
      <w:r w:rsidRPr="00EF22D2">
        <w:rPr>
          <w:rFonts w:ascii="Times New Roman" w:hAnsi="Times New Roman" w:cs="Times New Roman"/>
        </w:rPr>
        <w:t xml:space="preserve">edical </w:t>
      </w:r>
      <w:r w:rsidR="00354436">
        <w:rPr>
          <w:rFonts w:ascii="Times New Roman" w:hAnsi="Times New Roman" w:cs="Times New Roman"/>
        </w:rPr>
        <w:t>m</w:t>
      </w:r>
      <w:r w:rsidRPr="00EF22D2">
        <w:rPr>
          <w:rFonts w:ascii="Times New Roman" w:hAnsi="Times New Roman" w:cs="Times New Roman"/>
        </w:rPr>
        <w:t>icrobiology. 2019;309(2):108-1</w:t>
      </w:r>
      <w:r w:rsidR="00354436">
        <w:rPr>
          <w:rFonts w:ascii="Times New Roman" w:hAnsi="Times New Roman" w:cs="Times New Roman"/>
        </w:rPr>
        <w:t>1</w:t>
      </w:r>
      <w:r w:rsidRPr="00EF22D2">
        <w:rPr>
          <w:rFonts w:ascii="Times New Roman" w:hAnsi="Times New Roman" w:cs="Times New Roman"/>
        </w:rPr>
        <w:t>5.</w:t>
      </w:r>
    </w:p>
    <w:p w14:paraId="2E6717B1" w14:textId="39ED22C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60.</w:t>
      </w:r>
      <w:r w:rsidRPr="00EF22D2">
        <w:rPr>
          <w:rFonts w:ascii="Times New Roman" w:hAnsi="Times New Roman" w:cs="Times New Roman"/>
        </w:rPr>
        <w:tab/>
        <w:t>Oaks JL, Besser TE, Walk ST, Gordon DM, Beckmen KB, Burek KA, et al.</w:t>
      </w:r>
      <w:bookmarkStart w:id="97" w:name="OLE_LINK173"/>
      <w:r w:rsidRPr="00EF22D2">
        <w:rPr>
          <w:rFonts w:ascii="Times New Roman" w:hAnsi="Times New Roman" w:cs="Times New Roman"/>
        </w:rPr>
        <w:t xml:space="preserve"> </w:t>
      </w:r>
      <w:r w:rsidRPr="00354436">
        <w:rPr>
          <w:rFonts w:ascii="Times New Roman" w:hAnsi="Times New Roman" w:cs="Times New Roman"/>
          <w:i/>
          <w:iCs/>
        </w:rPr>
        <w:t>Escherichia</w:t>
      </w:r>
      <w:r w:rsidRPr="00EF22D2">
        <w:rPr>
          <w:rFonts w:ascii="Times New Roman" w:hAnsi="Times New Roman" w:cs="Times New Roman"/>
        </w:rPr>
        <w:t xml:space="preserve"> </w:t>
      </w:r>
      <w:r w:rsidRPr="00354436">
        <w:rPr>
          <w:rFonts w:ascii="Times New Roman" w:hAnsi="Times New Roman" w:cs="Times New Roman"/>
          <w:i/>
          <w:iCs/>
        </w:rPr>
        <w:t>albertii</w:t>
      </w:r>
      <w:r w:rsidRPr="00EF22D2">
        <w:rPr>
          <w:rFonts w:ascii="Times New Roman" w:hAnsi="Times New Roman" w:cs="Times New Roman"/>
        </w:rPr>
        <w:t xml:space="preserve"> in wild and domestic birds. Emerging infectious diseases. 2010;16(4):638</w:t>
      </w:r>
      <w:r w:rsidR="00354436">
        <w:rPr>
          <w:rFonts w:ascii="Times New Roman" w:hAnsi="Times New Roman" w:cs="Times New Roman"/>
        </w:rPr>
        <w:t>-646</w:t>
      </w:r>
      <w:r w:rsidRPr="00EF22D2">
        <w:rPr>
          <w:rFonts w:ascii="Times New Roman" w:hAnsi="Times New Roman" w:cs="Times New Roman"/>
        </w:rPr>
        <w:t>.</w:t>
      </w:r>
    </w:p>
    <w:bookmarkEnd w:id="97"/>
    <w:p w14:paraId="2FB2E8A9" w14:textId="074DB36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61.</w:t>
      </w:r>
      <w:r w:rsidRPr="00EF22D2">
        <w:rPr>
          <w:rFonts w:ascii="Times New Roman" w:hAnsi="Times New Roman" w:cs="Times New Roman"/>
        </w:rPr>
        <w:tab/>
        <w:t xml:space="preserve">Hinenoya A, Li XP, Zeng X, Sahin O, Moxley RA, Logue CM, et al. </w:t>
      </w:r>
      <w:bookmarkStart w:id="98" w:name="OLE_LINK174"/>
      <w:r w:rsidRPr="00EF22D2">
        <w:rPr>
          <w:rFonts w:ascii="Times New Roman" w:hAnsi="Times New Roman" w:cs="Times New Roman"/>
        </w:rPr>
        <w:t xml:space="preserve">Isolation and characterization of </w:t>
      </w:r>
      <w:r w:rsidRPr="00EA7261">
        <w:rPr>
          <w:rFonts w:ascii="Times New Roman" w:hAnsi="Times New Roman" w:cs="Times New Roman"/>
          <w:i/>
          <w:iCs/>
        </w:rPr>
        <w:t xml:space="preserve">Escherichia albertii </w:t>
      </w:r>
      <w:r w:rsidRPr="00EF22D2">
        <w:rPr>
          <w:rFonts w:ascii="Times New Roman" w:hAnsi="Times New Roman" w:cs="Times New Roman"/>
        </w:rPr>
        <w:t xml:space="preserve">in poultry at the pre‐harvest level. Zoonoses and </w:t>
      </w:r>
      <w:r w:rsidR="00EA7261">
        <w:rPr>
          <w:rFonts w:ascii="Times New Roman" w:hAnsi="Times New Roman" w:cs="Times New Roman"/>
        </w:rPr>
        <w:t>p</w:t>
      </w:r>
      <w:r w:rsidRPr="00EF22D2">
        <w:rPr>
          <w:rFonts w:ascii="Times New Roman" w:hAnsi="Times New Roman" w:cs="Times New Roman"/>
        </w:rPr>
        <w:t xml:space="preserve">ublic </w:t>
      </w:r>
      <w:r w:rsidR="00EA7261">
        <w:rPr>
          <w:rFonts w:ascii="Times New Roman" w:hAnsi="Times New Roman" w:cs="Times New Roman"/>
        </w:rPr>
        <w:t>h</w:t>
      </w:r>
      <w:r w:rsidRPr="00EF22D2">
        <w:rPr>
          <w:rFonts w:ascii="Times New Roman" w:hAnsi="Times New Roman" w:cs="Times New Roman"/>
        </w:rPr>
        <w:t>ealth.</w:t>
      </w:r>
      <w:bookmarkEnd w:id="98"/>
      <w:r w:rsidRPr="00EF22D2">
        <w:rPr>
          <w:rFonts w:ascii="Times New Roman" w:hAnsi="Times New Roman" w:cs="Times New Roman"/>
        </w:rPr>
        <w:t xml:space="preserve"> 2021</w:t>
      </w:r>
      <w:r w:rsidR="00EA7261">
        <w:rPr>
          <w:rFonts w:ascii="Times New Roman" w:hAnsi="Times New Roman" w:cs="Times New Roman"/>
        </w:rPr>
        <w:t>;</w:t>
      </w:r>
      <w:r w:rsidR="00EA7261" w:rsidRPr="00EA7261">
        <w:rPr>
          <w:rFonts w:ascii="Times New Roman" w:hAnsi="Times New Roman" w:cs="Times New Roman"/>
        </w:rPr>
        <w:t>68(3):213-225.</w:t>
      </w:r>
    </w:p>
    <w:p w14:paraId="31F196D8" w14:textId="62DDEEBB"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62.</w:t>
      </w:r>
      <w:r w:rsidRPr="00EF22D2">
        <w:rPr>
          <w:rFonts w:ascii="Times New Roman" w:hAnsi="Times New Roman" w:cs="Times New Roman"/>
        </w:rPr>
        <w:tab/>
      </w:r>
      <w:bookmarkStart w:id="99" w:name="OLE_LINK175"/>
      <w:r w:rsidRPr="00EF22D2">
        <w:rPr>
          <w:rFonts w:ascii="Times New Roman" w:hAnsi="Times New Roman" w:cs="Times New Roman"/>
        </w:rPr>
        <w:t xml:space="preserve">Wang H, Li Q, Bai X, Xu Y, Zhao A, Sun H, et al. Prevalence of eae-positive, lactose non-fermenting </w:t>
      </w:r>
      <w:r w:rsidRPr="00F67970">
        <w:rPr>
          <w:rFonts w:ascii="Times New Roman" w:hAnsi="Times New Roman" w:cs="Times New Roman"/>
          <w:i/>
          <w:iCs/>
        </w:rPr>
        <w:t xml:space="preserve">Escherichia albertii </w:t>
      </w:r>
      <w:r w:rsidRPr="00EF22D2">
        <w:rPr>
          <w:rFonts w:ascii="Times New Roman" w:hAnsi="Times New Roman" w:cs="Times New Roman"/>
        </w:rPr>
        <w:t xml:space="preserve">from retail raw meat in China. Epidemiology </w:t>
      </w:r>
      <w:r w:rsidR="00F67970">
        <w:rPr>
          <w:rFonts w:ascii="Times New Roman" w:hAnsi="Times New Roman" w:cs="Times New Roman"/>
        </w:rPr>
        <w:t>and</w:t>
      </w:r>
      <w:r w:rsidRPr="00EF22D2">
        <w:rPr>
          <w:rFonts w:ascii="Times New Roman" w:hAnsi="Times New Roman" w:cs="Times New Roman"/>
        </w:rPr>
        <w:t xml:space="preserve"> </w:t>
      </w:r>
      <w:r w:rsidR="00F67970">
        <w:rPr>
          <w:rFonts w:ascii="Times New Roman" w:hAnsi="Times New Roman" w:cs="Times New Roman"/>
        </w:rPr>
        <w:t>i</w:t>
      </w:r>
      <w:r w:rsidRPr="00EF22D2">
        <w:rPr>
          <w:rFonts w:ascii="Times New Roman" w:hAnsi="Times New Roman" w:cs="Times New Roman"/>
        </w:rPr>
        <w:t>nfection.</w:t>
      </w:r>
      <w:bookmarkEnd w:id="99"/>
      <w:r w:rsidRPr="00EF22D2">
        <w:rPr>
          <w:rFonts w:ascii="Times New Roman" w:hAnsi="Times New Roman" w:cs="Times New Roman"/>
        </w:rPr>
        <w:t xml:space="preserve"> 2016;144(1):45-52.</w:t>
      </w:r>
    </w:p>
    <w:p w14:paraId="139EA10A" w14:textId="2B4DDBF5"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63.</w:t>
      </w:r>
      <w:r w:rsidRPr="00EF22D2">
        <w:rPr>
          <w:rFonts w:ascii="Times New Roman" w:hAnsi="Times New Roman" w:cs="Times New Roman"/>
        </w:rPr>
        <w:tab/>
      </w:r>
      <w:bookmarkStart w:id="100" w:name="OLE_LINK177"/>
      <w:r w:rsidRPr="00EF22D2">
        <w:rPr>
          <w:rFonts w:ascii="Times New Roman" w:hAnsi="Times New Roman" w:cs="Times New Roman"/>
        </w:rPr>
        <w:t xml:space="preserve">Hinenoya A, Nagano K, Awasthi SP, Hatanaka N, Yamasaki S. Prevalence of </w:t>
      </w:r>
      <w:r w:rsidRPr="00641F12">
        <w:rPr>
          <w:rFonts w:ascii="Times New Roman" w:hAnsi="Times New Roman" w:cs="Times New Roman"/>
          <w:i/>
          <w:iCs/>
        </w:rPr>
        <w:t>Escherichia albertii</w:t>
      </w:r>
      <w:r w:rsidRPr="00EF22D2">
        <w:rPr>
          <w:rFonts w:ascii="Times New Roman" w:hAnsi="Times New Roman" w:cs="Times New Roman"/>
        </w:rPr>
        <w:t xml:space="preserve"> in Raccoons (</w:t>
      </w:r>
      <w:r w:rsidRPr="00641F12">
        <w:rPr>
          <w:rFonts w:ascii="Times New Roman" w:hAnsi="Times New Roman" w:cs="Times New Roman"/>
          <w:i/>
          <w:iCs/>
        </w:rPr>
        <w:t>Procyon lotor</w:t>
      </w:r>
      <w:r w:rsidRPr="00EF22D2">
        <w:rPr>
          <w:rFonts w:ascii="Times New Roman" w:hAnsi="Times New Roman" w:cs="Times New Roman"/>
        </w:rPr>
        <w:t xml:space="preserve">), Japan. Emerging </w:t>
      </w:r>
      <w:r w:rsidR="00641F12">
        <w:rPr>
          <w:rFonts w:ascii="Times New Roman" w:hAnsi="Times New Roman" w:cs="Times New Roman"/>
        </w:rPr>
        <w:t>i</w:t>
      </w:r>
      <w:r w:rsidRPr="00EF22D2">
        <w:rPr>
          <w:rFonts w:ascii="Times New Roman" w:hAnsi="Times New Roman" w:cs="Times New Roman"/>
        </w:rPr>
        <w:t xml:space="preserve">nfectious </w:t>
      </w:r>
      <w:r w:rsidR="00641F12">
        <w:rPr>
          <w:rFonts w:ascii="Times New Roman" w:hAnsi="Times New Roman" w:cs="Times New Roman"/>
        </w:rPr>
        <w:t>d</w:t>
      </w:r>
      <w:r w:rsidRPr="00EF22D2">
        <w:rPr>
          <w:rFonts w:ascii="Times New Roman" w:hAnsi="Times New Roman" w:cs="Times New Roman"/>
        </w:rPr>
        <w:t>iseases. 2020;26(6):1304</w:t>
      </w:r>
      <w:bookmarkEnd w:id="100"/>
      <w:r w:rsidR="00641F12">
        <w:rPr>
          <w:rFonts w:ascii="Times New Roman" w:hAnsi="Times New Roman" w:cs="Times New Roman"/>
        </w:rPr>
        <w:t>-1307</w:t>
      </w:r>
      <w:r w:rsidRPr="00EF22D2">
        <w:rPr>
          <w:rFonts w:ascii="Times New Roman" w:hAnsi="Times New Roman" w:cs="Times New Roman"/>
        </w:rPr>
        <w:t>.</w:t>
      </w:r>
    </w:p>
    <w:p w14:paraId="2E23B49F" w14:textId="6A8CF84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64.</w:t>
      </w:r>
      <w:r w:rsidRPr="00EF22D2">
        <w:rPr>
          <w:rFonts w:ascii="Times New Roman" w:hAnsi="Times New Roman" w:cs="Times New Roman"/>
        </w:rPr>
        <w:tab/>
        <w:t xml:space="preserve">Ooka T, Tokuoka E, Furukawa M, Nagamura T, Ogura Y, Arisawa K, et al. </w:t>
      </w:r>
      <w:bookmarkStart w:id="101" w:name="OLE_LINK178"/>
      <w:r w:rsidRPr="00EF22D2">
        <w:rPr>
          <w:rFonts w:ascii="Times New Roman" w:hAnsi="Times New Roman" w:cs="Times New Roman"/>
        </w:rPr>
        <w:t xml:space="preserve">Human gastroenteritis outbreak associated with </w:t>
      </w:r>
      <w:r w:rsidRPr="00641F12">
        <w:rPr>
          <w:rFonts w:ascii="Times New Roman" w:hAnsi="Times New Roman" w:cs="Times New Roman"/>
          <w:i/>
          <w:iCs/>
        </w:rPr>
        <w:t>Escherichia albertii</w:t>
      </w:r>
      <w:r w:rsidRPr="00EF22D2">
        <w:rPr>
          <w:rFonts w:ascii="Times New Roman" w:hAnsi="Times New Roman" w:cs="Times New Roman"/>
        </w:rPr>
        <w:t>, Japan. Emerging infectious diseases. 2</w:t>
      </w:r>
      <w:bookmarkEnd w:id="101"/>
      <w:r w:rsidRPr="00EF22D2">
        <w:rPr>
          <w:rFonts w:ascii="Times New Roman" w:hAnsi="Times New Roman" w:cs="Times New Roman"/>
        </w:rPr>
        <w:t>013;19(1):144</w:t>
      </w:r>
      <w:r w:rsidR="00BD1E9C">
        <w:rPr>
          <w:rFonts w:ascii="Times New Roman" w:hAnsi="Times New Roman" w:cs="Times New Roman"/>
        </w:rPr>
        <w:t>-146</w:t>
      </w:r>
      <w:r w:rsidRPr="00EF22D2">
        <w:rPr>
          <w:rFonts w:ascii="Times New Roman" w:hAnsi="Times New Roman" w:cs="Times New Roman"/>
        </w:rPr>
        <w:t>.</w:t>
      </w:r>
    </w:p>
    <w:p w14:paraId="6D4E4D57" w14:textId="16B67F6D"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65.</w:t>
      </w:r>
      <w:r w:rsidRPr="00EF22D2">
        <w:rPr>
          <w:rFonts w:ascii="Times New Roman" w:hAnsi="Times New Roman" w:cs="Times New Roman"/>
        </w:rPr>
        <w:tab/>
        <w:t xml:space="preserve">Inglis T, Merritt A, Bzdyl N, Lansley S, Urosevic M. First bacteraemic human infection with </w:t>
      </w:r>
      <w:r w:rsidRPr="00BD1E9C">
        <w:rPr>
          <w:rFonts w:ascii="Times New Roman" w:hAnsi="Times New Roman" w:cs="Times New Roman"/>
          <w:i/>
          <w:iCs/>
        </w:rPr>
        <w:t>Escherichia albertii</w:t>
      </w:r>
      <w:r w:rsidRPr="00BD1E9C">
        <w:rPr>
          <w:rFonts w:ascii="Times New Roman" w:hAnsi="Times New Roman" w:cs="Times New Roman"/>
        </w:rPr>
        <w:t xml:space="preserve">. </w:t>
      </w:r>
      <w:r w:rsidRPr="00EF22D2">
        <w:rPr>
          <w:rFonts w:ascii="Times New Roman" w:hAnsi="Times New Roman" w:cs="Times New Roman"/>
        </w:rPr>
        <w:t>New microbes and new infections. 2015;8:171-</w:t>
      </w:r>
      <w:r w:rsidR="00BD1E9C">
        <w:rPr>
          <w:rFonts w:ascii="Times New Roman" w:hAnsi="Times New Roman" w:cs="Times New Roman"/>
        </w:rPr>
        <w:t>17</w:t>
      </w:r>
      <w:r w:rsidRPr="00EF22D2">
        <w:rPr>
          <w:rFonts w:ascii="Times New Roman" w:hAnsi="Times New Roman" w:cs="Times New Roman"/>
        </w:rPr>
        <w:t>3.</w:t>
      </w:r>
    </w:p>
    <w:p w14:paraId="631D363D"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66.</w:t>
      </w:r>
      <w:r w:rsidRPr="00EF22D2">
        <w:rPr>
          <w:rFonts w:ascii="Times New Roman" w:hAnsi="Times New Roman" w:cs="Times New Roman"/>
        </w:rPr>
        <w:tab/>
        <w:t xml:space="preserve">Yamamoto D, Hernandes RT, Liberatore AMA, Abe CM, Souza RBd, Romao FT, et al. </w:t>
      </w:r>
      <w:r w:rsidRPr="00BD1E9C">
        <w:rPr>
          <w:rFonts w:ascii="Times New Roman" w:hAnsi="Times New Roman" w:cs="Times New Roman"/>
          <w:i/>
          <w:iCs/>
        </w:rPr>
        <w:t>Escherichia albertii</w:t>
      </w:r>
      <w:r w:rsidRPr="00EF22D2">
        <w:rPr>
          <w:rFonts w:ascii="Times New Roman" w:hAnsi="Times New Roman" w:cs="Times New Roman"/>
        </w:rPr>
        <w:t>, a novel human enteropathogen, colonizes rat enterocytes and translocates to extra-intestinal sites. PloS one. 2017;12(2):e0171385.</w:t>
      </w:r>
    </w:p>
    <w:p w14:paraId="08825491" w14:textId="24C27CC8"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67.</w:t>
      </w:r>
      <w:r w:rsidRPr="00EF22D2">
        <w:rPr>
          <w:rFonts w:ascii="Times New Roman" w:hAnsi="Times New Roman" w:cs="Times New Roman"/>
        </w:rPr>
        <w:tab/>
        <w:t xml:space="preserve">Hinenoya A, Yasuda N, Mukaizawa N, Sheikh S, Niwa Y, Awasthi SP, et al. Association of cytolethal distending toxin-II gene-positive </w:t>
      </w:r>
      <w:r w:rsidRPr="00BD1E9C">
        <w:rPr>
          <w:rFonts w:ascii="Times New Roman" w:hAnsi="Times New Roman" w:cs="Times New Roman"/>
          <w:i/>
          <w:iCs/>
        </w:rPr>
        <w:t xml:space="preserve">Escherichia coli </w:t>
      </w:r>
      <w:r w:rsidRPr="00EF22D2">
        <w:rPr>
          <w:rFonts w:ascii="Times New Roman" w:hAnsi="Times New Roman" w:cs="Times New Roman"/>
        </w:rPr>
        <w:t xml:space="preserve">with </w:t>
      </w:r>
      <w:r w:rsidRPr="00BD1E9C">
        <w:rPr>
          <w:rFonts w:ascii="Times New Roman" w:hAnsi="Times New Roman" w:cs="Times New Roman"/>
          <w:i/>
          <w:iCs/>
        </w:rPr>
        <w:t>Escherichia albertii</w:t>
      </w:r>
      <w:r w:rsidRPr="00EF22D2">
        <w:rPr>
          <w:rFonts w:ascii="Times New Roman" w:hAnsi="Times New Roman" w:cs="Times New Roman"/>
        </w:rPr>
        <w:t xml:space="preserve">, an emerging enteropathogen. International </w:t>
      </w:r>
      <w:r w:rsidR="00BD1E9C">
        <w:rPr>
          <w:rFonts w:ascii="Times New Roman" w:hAnsi="Times New Roman" w:cs="Times New Roman"/>
        </w:rPr>
        <w:t>j</w:t>
      </w:r>
      <w:r w:rsidRPr="00EF22D2">
        <w:rPr>
          <w:rFonts w:ascii="Times New Roman" w:hAnsi="Times New Roman" w:cs="Times New Roman"/>
        </w:rPr>
        <w:t xml:space="preserve">ournal of </w:t>
      </w:r>
      <w:r w:rsidR="00BD1E9C">
        <w:rPr>
          <w:rFonts w:ascii="Times New Roman" w:hAnsi="Times New Roman" w:cs="Times New Roman"/>
        </w:rPr>
        <w:t>m</w:t>
      </w:r>
      <w:r w:rsidRPr="00EF22D2">
        <w:rPr>
          <w:rFonts w:ascii="Times New Roman" w:hAnsi="Times New Roman" w:cs="Times New Roman"/>
        </w:rPr>
        <w:t xml:space="preserve">edical </w:t>
      </w:r>
      <w:r w:rsidR="00BD1E9C">
        <w:rPr>
          <w:rFonts w:ascii="Times New Roman" w:hAnsi="Times New Roman" w:cs="Times New Roman"/>
        </w:rPr>
        <w:t>m</w:t>
      </w:r>
      <w:r w:rsidRPr="00EF22D2">
        <w:rPr>
          <w:rFonts w:ascii="Times New Roman" w:hAnsi="Times New Roman" w:cs="Times New Roman"/>
        </w:rPr>
        <w:t>icrobiology. 2017;307(8):564-</w:t>
      </w:r>
      <w:r w:rsidR="00BD1E9C">
        <w:rPr>
          <w:rFonts w:ascii="Times New Roman" w:hAnsi="Times New Roman" w:cs="Times New Roman"/>
        </w:rPr>
        <w:t>5</w:t>
      </w:r>
      <w:r w:rsidRPr="00EF22D2">
        <w:rPr>
          <w:rFonts w:ascii="Times New Roman" w:hAnsi="Times New Roman" w:cs="Times New Roman"/>
        </w:rPr>
        <w:t>71.</w:t>
      </w:r>
    </w:p>
    <w:p w14:paraId="14398553" w14:textId="3AAE9A3B"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68.</w:t>
      </w:r>
      <w:r w:rsidRPr="00EF22D2">
        <w:rPr>
          <w:rFonts w:ascii="Times New Roman" w:hAnsi="Times New Roman" w:cs="Times New Roman"/>
        </w:rPr>
        <w:tab/>
        <w:t xml:space="preserve">Muchaamba F, Barmettler K, Treier A, Houf K, Stephan R. Microbiology and </w:t>
      </w:r>
      <w:r w:rsidR="00EA615D">
        <w:rPr>
          <w:rFonts w:ascii="Times New Roman" w:hAnsi="Times New Roman" w:cs="Times New Roman"/>
        </w:rPr>
        <w:t>e</w:t>
      </w:r>
      <w:r w:rsidRPr="00EF22D2">
        <w:rPr>
          <w:rFonts w:ascii="Times New Roman" w:hAnsi="Times New Roman" w:cs="Times New Roman"/>
        </w:rPr>
        <w:t xml:space="preserve">pidemiology of </w:t>
      </w:r>
      <w:r w:rsidRPr="00EA615D">
        <w:rPr>
          <w:rFonts w:ascii="Times New Roman" w:hAnsi="Times New Roman" w:cs="Times New Roman"/>
          <w:i/>
          <w:iCs/>
        </w:rPr>
        <w:t>Escherichia albertii</w:t>
      </w:r>
      <w:r w:rsidRPr="00EF22D2">
        <w:rPr>
          <w:rFonts w:ascii="Times New Roman" w:hAnsi="Times New Roman" w:cs="Times New Roman"/>
        </w:rPr>
        <w:t>—</w:t>
      </w:r>
      <w:r w:rsidR="00EA615D">
        <w:rPr>
          <w:rFonts w:ascii="Times New Roman" w:hAnsi="Times New Roman" w:cs="Times New Roman"/>
        </w:rPr>
        <w:t>a</w:t>
      </w:r>
      <w:r w:rsidRPr="00EF22D2">
        <w:rPr>
          <w:rFonts w:ascii="Times New Roman" w:hAnsi="Times New Roman" w:cs="Times New Roman"/>
        </w:rPr>
        <w:t xml:space="preserve">n </w:t>
      </w:r>
      <w:r w:rsidR="00EA615D">
        <w:rPr>
          <w:rFonts w:ascii="Times New Roman" w:hAnsi="Times New Roman" w:cs="Times New Roman"/>
        </w:rPr>
        <w:t>e</w:t>
      </w:r>
      <w:r w:rsidRPr="00EF22D2">
        <w:rPr>
          <w:rFonts w:ascii="Times New Roman" w:hAnsi="Times New Roman" w:cs="Times New Roman"/>
        </w:rPr>
        <w:t xml:space="preserve">merging </w:t>
      </w:r>
      <w:r w:rsidR="00EA615D">
        <w:rPr>
          <w:rFonts w:ascii="Times New Roman" w:hAnsi="Times New Roman" w:cs="Times New Roman"/>
        </w:rPr>
        <w:t>e</w:t>
      </w:r>
      <w:r w:rsidRPr="00EF22D2">
        <w:rPr>
          <w:rFonts w:ascii="Times New Roman" w:hAnsi="Times New Roman" w:cs="Times New Roman"/>
        </w:rPr>
        <w:t xml:space="preserve">lusive </w:t>
      </w:r>
      <w:r w:rsidR="00EA615D">
        <w:rPr>
          <w:rFonts w:ascii="Times New Roman" w:hAnsi="Times New Roman" w:cs="Times New Roman"/>
        </w:rPr>
        <w:t>f</w:t>
      </w:r>
      <w:r w:rsidRPr="00EF22D2">
        <w:rPr>
          <w:rFonts w:ascii="Times New Roman" w:hAnsi="Times New Roman" w:cs="Times New Roman"/>
        </w:rPr>
        <w:t xml:space="preserve">oodborne </w:t>
      </w:r>
      <w:r w:rsidR="00EA615D">
        <w:rPr>
          <w:rFonts w:ascii="Times New Roman" w:hAnsi="Times New Roman" w:cs="Times New Roman"/>
        </w:rPr>
        <w:t>p</w:t>
      </w:r>
      <w:r w:rsidRPr="00EF22D2">
        <w:rPr>
          <w:rFonts w:ascii="Times New Roman" w:hAnsi="Times New Roman" w:cs="Times New Roman"/>
        </w:rPr>
        <w:t>athogen. Microorganisms. 2022;10(5):875.</w:t>
      </w:r>
    </w:p>
    <w:p w14:paraId="6810E75F" w14:textId="54B6869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69.</w:t>
      </w:r>
      <w:r w:rsidRPr="00EF22D2">
        <w:rPr>
          <w:rFonts w:ascii="Times New Roman" w:hAnsi="Times New Roman" w:cs="Times New Roman"/>
        </w:rPr>
        <w:tab/>
        <w:t xml:space="preserve">Arai S, Yamaya S, Ohtsuka K, Konishi N, Obata H, Ooka T, et al. Detection of </w:t>
      </w:r>
      <w:r w:rsidRPr="006979CD">
        <w:rPr>
          <w:rFonts w:ascii="Times New Roman" w:hAnsi="Times New Roman" w:cs="Times New Roman"/>
          <w:i/>
          <w:iCs/>
        </w:rPr>
        <w:t xml:space="preserve">Escherichia albertii </w:t>
      </w:r>
      <w:r w:rsidRPr="00EF22D2">
        <w:rPr>
          <w:rFonts w:ascii="Times New Roman" w:hAnsi="Times New Roman" w:cs="Times New Roman"/>
        </w:rPr>
        <w:t>in Retail Oysters. Journal of food protection. 2022;85(1):173-</w:t>
      </w:r>
      <w:r w:rsidR="006979CD">
        <w:rPr>
          <w:rFonts w:ascii="Times New Roman" w:hAnsi="Times New Roman" w:cs="Times New Roman"/>
        </w:rPr>
        <w:t>17</w:t>
      </w:r>
      <w:r w:rsidRPr="00EF22D2">
        <w:rPr>
          <w:rFonts w:ascii="Times New Roman" w:hAnsi="Times New Roman" w:cs="Times New Roman"/>
        </w:rPr>
        <w:t>9.</w:t>
      </w:r>
    </w:p>
    <w:p w14:paraId="04083439"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70.</w:t>
      </w:r>
      <w:r w:rsidRPr="00EF22D2">
        <w:rPr>
          <w:rFonts w:ascii="Times New Roman" w:hAnsi="Times New Roman" w:cs="Times New Roman"/>
        </w:rPr>
        <w:tab/>
        <w:t>H</w:t>
      </w:r>
      <w:bookmarkStart w:id="102" w:name="OLE_LINK179"/>
      <w:r w:rsidRPr="00EF22D2">
        <w:rPr>
          <w:rFonts w:ascii="Times New Roman" w:hAnsi="Times New Roman" w:cs="Times New Roman"/>
        </w:rPr>
        <w:t xml:space="preserve">inenoya A, Nagano K, Okuno K, Nagita A, Hatanaka N, Awasthi SP, et al. Development of XRM-MacConkey agar selective medium for the isolation of </w:t>
      </w:r>
      <w:r w:rsidRPr="006979CD">
        <w:rPr>
          <w:rFonts w:ascii="Times New Roman" w:hAnsi="Times New Roman" w:cs="Times New Roman"/>
          <w:i/>
          <w:iCs/>
        </w:rPr>
        <w:t>Escherichia</w:t>
      </w:r>
      <w:r w:rsidRPr="00EF22D2">
        <w:rPr>
          <w:rFonts w:ascii="Times New Roman" w:hAnsi="Times New Roman" w:cs="Times New Roman"/>
        </w:rPr>
        <w:t xml:space="preserve"> </w:t>
      </w:r>
      <w:r w:rsidRPr="006979CD">
        <w:rPr>
          <w:rFonts w:ascii="Times New Roman" w:hAnsi="Times New Roman" w:cs="Times New Roman"/>
          <w:i/>
          <w:iCs/>
        </w:rPr>
        <w:t>albertii</w:t>
      </w:r>
      <w:r w:rsidRPr="00EF22D2">
        <w:rPr>
          <w:rFonts w:ascii="Times New Roman" w:hAnsi="Times New Roman" w:cs="Times New Roman"/>
        </w:rPr>
        <w:t>. Diagnostic microbiology and infectious disease. 2020</w:t>
      </w:r>
      <w:bookmarkEnd w:id="102"/>
      <w:r w:rsidRPr="00EF22D2">
        <w:rPr>
          <w:rFonts w:ascii="Times New Roman" w:hAnsi="Times New Roman" w:cs="Times New Roman"/>
        </w:rPr>
        <w:t>;97(1):115006.</w:t>
      </w:r>
    </w:p>
    <w:p w14:paraId="702965C7" w14:textId="1D2DA44D"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71.</w:t>
      </w:r>
      <w:r w:rsidRPr="00EF22D2">
        <w:rPr>
          <w:rFonts w:ascii="Times New Roman" w:hAnsi="Times New Roman" w:cs="Times New Roman"/>
        </w:rPr>
        <w:tab/>
        <w:t>Hinenoya A, Ichimura H, Yasuda N, Harada S, Yamada K, Suzuki M, et al. Development of a specific cytolethal distending toxin (cdt) gene (</w:t>
      </w:r>
      <w:r w:rsidRPr="006979CD">
        <w:rPr>
          <w:rFonts w:ascii="Times New Roman" w:hAnsi="Times New Roman" w:cs="Times New Roman"/>
          <w:i/>
          <w:iCs/>
        </w:rPr>
        <w:t>Eacdt</w:t>
      </w:r>
      <w:r w:rsidRPr="00EF22D2">
        <w:rPr>
          <w:rFonts w:ascii="Times New Roman" w:hAnsi="Times New Roman" w:cs="Times New Roman"/>
        </w:rPr>
        <w:t>)</w:t>
      </w:r>
      <w:r w:rsidR="006979CD">
        <w:rPr>
          <w:rFonts w:ascii="Times New Roman" w:hAnsi="Times New Roman" w:cs="Times New Roman"/>
        </w:rPr>
        <w:t>-</w:t>
      </w:r>
      <w:r w:rsidRPr="00EF22D2">
        <w:rPr>
          <w:rFonts w:ascii="Times New Roman" w:hAnsi="Times New Roman" w:cs="Times New Roman"/>
        </w:rPr>
        <w:t xml:space="preserve">based PCR assay for the detection of </w:t>
      </w:r>
      <w:r w:rsidRPr="006979CD">
        <w:rPr>
          <w:rFonts w:ascii="Times New Roman" w:hAnsi="Times New Roman" w:cs="Times New Roman"/>
          <w:i/>
          <w:iCs/>
        </w:rPr>
        <w:t>Escherichia albertii</w:t>
      </w:r>
      <w:r w:rsidRPr="00EF22D2">
        <w:rPr>
          <w:rFonts w:ascii="Times New Roman" w:hAnsi="Times New Roman" w:cs="Times New Roman"/>
        </w:rPr>
        <w:t>. Diagnostic microbiology and infectious disease. 2019;95(2):119-</w:t>
      </w:r>
      <w:r w:rsidR="006979CD">
        <w:rPr>
          <w:rFonts w:ascii="Times New Roman" w:hAnsi="Times New Roman" w:cs="Times New Roman"/>
        </w:rPr>
        <w:t>1</w:t>
      </w:r>
      <w:r w:rsidRPr="00EF22D2">
        <w:rPr>
          <w:rFonts w:ascii="Times New Roman" w:hAnsi="Times New Roman" w:cs="Times New Roman"/>
        </w:rPr>
        <w:t>24.</w:t>
      </w:r>
    </w:p>
    <w:p w14:paraId="4EF43C01"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72.</w:t>
      </w:r>
      <w:r w:rsidRPr="00EF22D2">
        <w:rPr>
          <w:rFonts w:ascii="Times New Roman" w:hAnsi="Times New Roman" w:cs="Times New Roman"/>
        </w:rPr>
        <w:tab/>
        <w:t xml:space="preserve">Lindsey RL, Garcia-Toledo L, Fasulo D, Gladney L, Strockbine N. </w:t>
      </w:r>
      <w:bookmarkStart w:id="103" w:name="OLE_LINK180"/>
      <w:r w:rsidRPr="00EF22D2">
        <w:rPr>
          <w:rFonts w:ascii="Times New Roman" w:hAnsi="Times New Roman" w:cs="Times New Roman"/>
        </w:rPr>
        <w:t xml:space="preserve">Multiplex polymerase chain reaction for identification of </w:t>
      </w:r>
      <w:r w:rsidRPr="006979CD">
        <w:rPr>
          <w:rFonts w:ascii="Times New Roman" w:hAnsi="Times New Roman" w:cs="Times New Roman"/>
          <w:i/>
          <w:iCs/>
        </w:rPr>
        <w:t>Escherichia coli</w:t>
      </w:r>
      <w:r w:rsidRPr="00EF22D2">
        <w:rPr>
          <w:rFonts w:ascii="Times New Roman" w:hAnsi="Times New Roman" w:cs="Times New Roman"/>
        </w:rPr>
        <w:t xml:space="preserve">, </w:t>
      </w:r>
      <w:r w:rsidRPr="006979CD">
        <w:rPr>
          <w:rFonts w:ascii="Times New Roman" w:hAnsi="Times New Roman" w:cs="Times New Roman"/>
          <w:i/>
          <w:iCs/>
        </w:rPr>
        <w:t xml:space="preserve">Escherichia albertii </w:t>
      </w:r>
      <w:r w:rsidRPr="00EF22D2">
        <w:rPr>
          <w:rFonts w:ascii="Times New Roman" w:hAnsi="Times New Roman" w:cs="Times New Roman"/>
        </w:rPr>
        <w:t xml:space="preserve">and </w:t>
      </w:r>
      <w:r w:rsidRPr="006979CD">
        <w:rPr>
          <w:rFonts w:ascii="Times New Roman" w:hAnsi="Times New Roman" w:cs="Times New Roman"/>
          <w:i/>
          <w:iCs/>
        </w:rPr>
        <w:t>Escherichia</w:t>
      </w:r>
      <w:r w:rsidRPr="00EF22D2">
        <w:rPr>
          <w:rFonts w:ascii="Times New Roman" w:hAnsi="Times New Roman" w:cs="Times New Roman"/>
        </w:rPr>
        <w:t xml:space="preserve"> </w:t>
      </w:r>
      <w:r w:rsidRPr="006979CD">
        <w:rPr>
          <w:rFonts w:ascii="Times New Roman" w:hAnsi="Times New Roman" w:cs="Times New Roman"/>
          <w:i/>
          <w:iCs/>
        </w:rPr>
        <w:t>fergusonii</w:t>
      </w:r>
      <w:r w:rsidRPr="00EF22D2">
        <w:rPr>
          <w:rFonts w:ascii="Times New Roman" w:hAnsi="Times New Roman" w:cs="Times New Roman"/>
        </w:rPr>
        <w:t>. Journal of microbiological methods. 2017;140:1-4</w:t>
      </w:r>
      <w:bookmarkEnd w:id="103"/>
      <w:r w:rsidRPr="00EF22D2">
        <w:rPr>
          <w:rFonts w:ascii="Times New Roman" w:hAnsi="Times New Roman" w:cs="Times New Roman"/>
        </w:rPr>
        <w:t>.</w:t>
      </w:r>
    </w:p>
    <w:p w14:paraId="1A6422BE"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73.</w:t>
      </w:r>
      <w:r w:rsidRPr="00EF22D2">
        <w:rPr>
          <w:rFonts w:ascii="Times New Roman" w:hAnsi="Times New Roman" w:cs="Times New Roman"/>
        </w:rPr>
        <w:tab/>
        <w:t xml:space="preserve">Hatanaka N, Awasthi SP, Hinenoya A, Ueda O, Yamasaki S. Accurate identification of </w:t>
      </w:r>
      <w:r w:rsidRPr="006979CD">
        <w:rPr>
          <w:rFonts w:ascii="Times New Roman" w:hAnsi="Times New Roman" w:cs="Times New Roman"/>
          <w:i/>
          <w:iCs/>
        </w:rPr>
        <w:t xml:space="preserve">Escherichia albertii </w:t>
      </w:r>
      <w:r w:rsidRPr="00EF22D2">
        <w:rPr>
          <w:rFonts w:ascii="Times New Roman" w:hAnsi="Times New Roman" w:cs="Times New Roman"/>
        </w:rPr>
        <w:t>by matrix-assisted laser desorption ionization-time of flight mass spectrometry. Journal of microbiological methods. 2020;173:105916.</w:t>
      </w:r>
    </w:p>
    <w:p w14:paraId="70A67D63" w14:textId="2F82DEED"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74.</w:t>
      </w:r>
      <w:r w:rsidRPr="00EF22D2">
        <w:rPr>
          <w:rFonts w:ascii="Times New Roman" w:hAnsi="Times New Roman" w:cs="Times New Roman"/>
        </w:rPr>
        <w:tab/>
        <w:t>Härtle S, Magor KE, Göbel TW, Davison F, Kaspers B. Structure and evolution of avian immunoglobulins. Avian immunology: Elsevier; 2014.</w:t>
      </w:r>
    </w:p>
    <w:p w14:paraId="30F3D594" w14:textId="74763C8D"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75.</w:t>
      </w:r>
      <w:r w:rsidRPr="00EF22D2">
        <w:rPr>
          <w:rFonts w:ascii="Times New Roman" w:hAnsi="Times New Roman" w:cs="Times New Roman"/>
        </w:rPr>
        <w:tab/>
        <w:t>Carlander D, Stålberg J, Larsson A. Chicken antibodies: a clinical chemistry perspective. Upsala journal of medical sciences. 1999;104(3):179-</w:t>
      </w:r>
      <w:r w:rsidR="006F27FB">
        <w:rPr>
          <w:rFonts w:ascii="Times New Roman" w:hAnsi="Times New Roman" w:cs="Times New Roman"/>
        </w:rPr>
        <w:t>1</w:t>
      </w:r>
      <w:r w:rsidRPr="00EF22D2">
        <w:rPr>
          <w:rFonts w:ascii="Times New Roman" w:hAnsi="Times New Roman" w:cs="Times New Roman"/>
        </w:rPr>
        <w:t>89.</w:t>
      </w:r>
    </w:p>
    <w:p w14:paraId="08391862"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76.</w:t>
      </w:r>
      <w:r w:rsidRPr="00EF22D2">
        <w:rPr>
          <w:rFonts w:ascii="Times New Roman" w:hAnsi="Times New Roman" w:cs="Times New Roman"/>
        </w:rPr>
        <w:tab/>
        <w:t>Pereira E, van Tilburg M, Florean E, Guedes M. Egg yolk antibodies (IgY) and their applications in human and veterinary health: A review. International immunopharmacology. 2019;73:293-303.</w:t>
      </w:r>
    </w:p>
    <w:p w14:paraId="6FA877B1" w14:textId="244DBCB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77.</w:t>
      </w:r>
      <w:r w:rsidRPr="00EF22D2">
        <w:rPr>
          <w:rFonts w:ascii="Times New Roman" w:hAnsi="Times New Roman" w:cs="Times New Roman"/>
        </w:rPr>
        <w:tab/>
        <w:t>Spillner E, Braren I, Greunke K, Seismann H, Blank S, du Plessis D. Avian IgY antibodies and their recombinant equivalents in research, diagnostics and therapy. Biologicals. 2012;40(5):313-</w:t>
      </w:r>
      <w:r w:rsidR="00810969">
        <w:rPr>
          <w:rFonts w:ascii="Times New Roman" w:hAnsi="Times New Roman" w:cs="Times New Roman"/>
        </w:rPr>
        <w:t>3</w:t>
      </w:r>
      <w:r w:rsidRPr="00EF22D2">
        <w:rPr>
          <w:rFonts w:ascii="Times New Roman" w:hAnsi="Times New Roman" w:cs="Times New Roman"/>
        </w:rPr>
        <w:t>22.</w:t>
      </w:r>
    </w:p>
    <w:p w14:paraId="1DA49FBD" w14:textId="554EA66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78.</w:t>
      </w:r>
      <w:r w:rsidRPr="00EF22D2">
        <w:rPr>
          <w:rFonts w:ascii="Times New Roman" w:hAnsi="Times New Roman" w:cs="Times New Roman"/>
        </w:rPr>
        <w:tab/>
        <w:t>Kovacs-Nolan J, Mine Y. Egg yolk antibodies for passive immunity. Annual review of food science and technology. 2012;3:163-</w:t>
      </w:r>
      <w:r w:rsidR="00810969">
        <w:rPr>
          <w:rFonts w:ascii="Times New Roman" w:hAnsi="Times New Roman" w:cs="Times New Roman"/>
        </w:rPr>
        <w:t>1</w:t>
      </w:r>
      <w:r w:rsidRPr="00EF22D2">
        <w:rPr>
          <w:rFonts w:ascii="Times New Roman" w:hAnsi="Times New Roman" w:cs="Times New Roman"/>
        </w:rPr>
        <w:t>82.</w:t>
      </w:r>
    </w:p>
    <w:p w14:paraId="01A64833" w14:textId="0703E465"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79.</w:t>
      </w:r>
      <w:r w:rsidRPr="00EF22D2">
        <w:rPr>
          <w:rFonts w:ascii="Times New Roman" w:hAnsi="Times New Roman" w:cs="Times New Roman"/>
        </w:rPr>
        <w:tab/>
        <w:t xml:space="preserve">Carlander D, Wilhelmson M, Larsson A. Limited day to day variation of IgY levels in eggs from individual laying hens. Food and </w:t>
      </w:r>
      <w:r w:rsidR="00810969">
        <w:rPr>
          <w:rFonts w:ascii="Times New Roman" w:hAnsi="Times New Roman" w:cs="Times New Roman"/>
        </w:rPr>
        <w:t>a</w:t>
      </w:r>
      <w:r w:rsidRPr="00EF22D2">
        <w:rPr>
          <w:rFonts w:ascii="Times New Roman" w:hAnsi="Times New Roman" w:cs="Times New Roman"/>
        </w:rPr>
        <w:t xml:space="preserve">gricultural </w:t>
      </w:r>
      <w:r w:rsidR="00810969">
        <w:rPr>
          <w:rFonts w:ascii="Times New Roman" w:hAnsi="Times New Roman" w:cs="Times New Roman"/>
        </w:rPr>
        <w:t>i</w:t>
      </w:r>
      <w:r w:rsidRPr="00EF22D2">
        <w:rPr>
          <w:rFonts w:ascii="Times New Roman" w:hAnsi="Times New Roman" w:cs="Times New Roman"/>
        </w:rPr>
        <w:t>mmunology. 2001;13(2):87-92.</w:t>
      </w:r>
    </w:p>
    <w:p w14:paraId="786B745F" w14:textId="3B5DB92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80.</w:t>
      </w:r>
      <w:r w:rsidRPr="00EF22D2">
        <w:rPr>
          <w:rFonts w:ascii="Times New Roman" w:hAnsi="Times New Roman" w:cs="Times New Roman"/>
        </w:rPr>
        <w:tab/>
        <w:t xml:space="preserve">Tini M, Jewell U, Camenisch G, Chilov D, Gassmann M. Generation and application of chicken egg-yolk antibodies. Comparative biochemistry and physiology part A: molecular </w:t>
      </w:r>
      <w:r w:rsidR="00663CCB">
        <w:rPr>
          <w:rFonts w:ascii="Times New Roman" w:hAnsi="Times New Roman" w:cs="Times New Roman"/>
        </w:rPr>
        <w:t>and</w:t>
      </w:r>
      <w:r w:rsidRPr="00EF22D2">
        <w:rPr>
          <w:rFonts w:ascii="Times New Roman" w:hAnsi="Times New Roman" w:cs="Times New Roman"/>
        </w:rPr>
        <w:t xml:space="preserve"> integrative physiology. 2002;131(3):569-</w:t>
      </w:r>
      <w:r w:rsidR="00810969">
        <w:rPr>
          <w:rFonts w:ascii="Times New Roman" w:hAnsi="Times New Roman" w:cs="Times New Roman"/>
        </w:rPr>
        <w:t>5</w:t>
      </w:r>
      <w:r w:rsidRPr="00EF22D2">
        <w:rPr>
          <w:rFonts w:ascii="Times New Roman" w:hAnsi="Times New Roman" w:cs="Times New Roman"/>
        </w:rPr>
        <w:t>74.</w:t>
      </w:r>
    </w:p>
    <w:p w14:paraId="1C402F54" w14:textId="5717A03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81.</w:t>
      </w:r>
      <w:r w:rsidRPr="00EF22D2">
        <w:rPr>
          <w:rFonts w:ascii="Times New Roman" w:hAnsi="Times New Roman" w:cs="Times New Roman"/>
        </w:rPr>
        <w:tab/>
        <w:t xml:space="preserve">Marcotte H, Hammarström L. Passive </w:t>
      </w:r>
      <w:r w:rsidR="00810969">
        <w:rPr>
          <w:rFonts w:ascii="Times New Roman" w:hAnsi="Times New Roman" w:cs="Times New Roman"/>
        </w:rPr>
        <w:t>i</w:t>
      </w:r>
      <w:r w:rsidRPr="00EF22D2">
        <w:rPr>
          <w:rFonts w:ascii="Times New Roman" w:hAnsi="Times New Roman" w:cs="Times New Roman"/>
        </w:rPr>
        <w:t xml:space="preserve">mmunization: </w:t>
      </w:r>
      <w:r w:rsidR="00810969">
        <w:rPr>
          <w:rFonts w:ascii="Times New Roman" w:hAnsi="Times New Roman" w:cs="Times New Roman"/>
        </w:rPr>
        <w:t>t</w:t>
      </w:r>
      <w:r w:rsidRPr="00EF22D2">
        <w:rPr>
          <w:rFonts w:ascii="Times New Roman" w:hAnsi="Times New Roman" w:cs="Times New Roman"/>
        </w:rPr>
        <w:t xml:space="preserve">oward </w:t>
      </w:r>
      <w:r w:rsidR="00810969">
        <w:rPr>
          <w:rFonts w:ascii="Times New Roman" w:hAnsi="Times New Roman" w:cs="Times New Roman"/>
        </w:rPr>
        <w:t>m</w:t>
      </w:r>
      <w:r w:rsidRPr="00EF22D2">
        <w:rPr>
          <w:rFonts w:ascii="Times New Roman" w:hAnsi="Times New Roman" w:cs="Times New Roman"/>
        </w:rPr>
        <w:t xml:space="preserve">agic </w:t>
      </w:r>
      <w:r w:rsidR="00810969">
        <w:rPr>
          <w:rFonts w:ascii="Times New Roman" w:hAnsi="Times New Roman" w:cs="Times New Roman"/>
        </w:rPr>
        <w:t>b</w:t>
      </w:r>
      <w:r w:rsidRPr="00EF22D2">
        <w:rPr>
          <w:rFonts w:ascii="Times New Roman" w:hAnsi="Times New Roman" w:cs="Times New Roman"/>
        </w:rPr>
        <w:t xml:space="preserve">ullets. Mucosal </w:t>
      </w:r>
      <w:r w:rsidR="00810969">
        <w:rPr>
          <w:rFonts w:ascii="Times New Roman" w:hAnsi="Times New Roman" w:cs="Times New Roman"/>
        </w:rPr>
        <w:t>i</w:t>
      </w:r>
      <w:r w:rsidRPr="00EF22D2">
        <w:rPr>
          <w:rFonts w:ascii="Times New Roman" w:hAnsi="Times New Roman" w:cs="Times New Roman"/>
        </w:rPr>
        <w:t>mmunology: Elsevier; 2015.</w:t>
      </w:r>
    </w:p>
    <w:p w14:paraId="5AFC1825" w14:textId="1B43B5B8"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82.</w:t>
      </w:r>
      <w:r w:rsidRPr="00EF22D2">
        <w:rPr>
          <w:rFonts w:ascii="Times New Roman" w:hAnsi="Times New Roman" w:cs="Times New Roman"/>
        </w:rPr>
        <w:tab/>
        <w:t xml:space="preserve">Gadde U, Rathinam T, Lillehoj HS. Passive immunization with hyperimmune egg-yolk IgY as prophylaxis and therapy for poultry diseases–a review. Animal </w:t>
      </w:r>
      <w:r w:rsidR="00BE282E">
        <w:rPr>
          <w:rFonts w:ascii="Times New Roman" w:hAnsi="Times New Roman" w:cs="Times New Roman"/>
        </w:rPr>
        <w:t>h</w:t>
      </w:r>
      <w:r w:rsidRPr="00EF22D2">
        <w:rPr>
          <w:rFonts w:ascii="Times New Roman" w:hAnsi="Times New Roman" w:cs="Times New Roman"/>
        </w:rPr>
        <w:t xml:space="preserve">ealth </w:t>
      </w:r>
      <w:r w:rsidR="00BE282E">
        <w:rPr>
          <w:rFonts w:ascii="Times New Roman" w:hAnsi="Times New Roman" w:cs="Times New Roman"/>
        </w:rPr>
        <w:t>r</w:t>
      </w:r>
      <w:r w:rsidRPr="00EF22D2">
        <w:rPr>
          <w:rFonts w:ascii="Times New Roman" w:hAnsi="Times New Roman" w:cs="Times New Roman"/>
        </w:rPr>
        <w:t xml:space="preserve">esearch </w:t>
      </w:r>
      <w:r w:rsidR="00BE282E">
        <w:rPr>
          <w:rFonts w:ascii="Times New Roman" w:hAnsi="Times New Roman" w:cs="Times New Roman"/>
        </w:rPr>
        <w:t>r</w:t>
      </w:r>
      <w:r w:rsidRPr="00EF22D2">
        <w:rPr>
          <w:rFonts w:ascii="Times New Roman" w:hAnsi="Times New Roman" w:cs="Times New Roman"/>
        </w:rPr>
        <w:t>eviews. 2015;16(2):163-</w:t>
      </w:r>
      <w:r w:rsidR="00BE282E">
        <w:rPr>
          <w:rFonts w:ascii="Times New Roman" w:hAnsi="Times New Roman" w:cs="Times New Roman"/>
        </w:rPr>
        <w:t>1</w:t>
      </w:r>
      <w:r w:rsidRPr="00EF22D2">
        <w:rPr>
          <w:rFonts w:ascii="Times New Roman" w:hAnsi="Times New Roman" w:cs="Times New Roman"/>
        </w:rPr>
        <w:t>76.</w:t>
      </w:r>
    </w:p>
    <w:p w14:paraId="7CCC6590" w14:textId="66E7F86B"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83.</w:t>
      </w:r>
      <w:r w:rsidRPr="00EF22D2">
        <w:rPr>
          <w:rFonts w:ascii="Times New Roman" w:hAnsi="Times New Roman" w:cs="Times New Roman"/>
        </w:rPr>
        <w:tab/>
        <w:t>Xu Y, Li X, Jin L, Zhen Y, Lu Y, Li S, et al. Application of chicken egg yolk immunoglobulins in the control of terrestrial and aquatic animal diseases: a review. Biotechnology advances. 2011;29(6):860-</w:t>
      </w:r>
      <w:r w:rsidR="00BE282E">
        <w:rPr>
          <w:rFonts w:ascii="Times New Roman" w:hAnsi="Times New Roman" w:cs="Times New Roman"/>
        </w:rPr>
        <w:t>86</w:t>
      </w:r>
      <w:r w:rsidRPr="00EF22D2">
        <w:rPr>
          <w:rFonts w:ascii="Times New Roman" w:hAnsi="Times New Roman" w:cs="Times New Roman"/>
        </w:rPr>
        <w:t>8.</w:t>
      </w:r>
    </w:p>
    <w:p w14:paraId="4A5CEFFE" w14:textId="19437E83"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84.</w:t>
      </w:r>
      <w:r w:rsidRPr="00EF22D2">
        <w:rPr>
          <w:rFonts w:ascii="Times New Roman" w:hAnsi="Times New Roman" w:cs="Times New Roman"/>
        </w:rPr>
        <w:tab/>
        <w:t xml:space="preserve">Lee L, Samardzic K, Wallach M, Frumkin LR, Mochly-Rosen D. Immunoglobulin Y for </w:t>
      </w:r>
      <w:r w:rsidR="00BE282E">
        <w:rPr>
          <w:rFonts w:ascii="Times New Roman" w:hAnsi="Times New Roman" w:cs="Times New Roman"/>
        </w:rPr>
        <w:t>p</w:t>
      </w:r>
      <w:r w:rsidRPr="00EF22D2">
        <w:rPr>
          <w:rFonts w:ascii="Times New Roman" w:hAnsi="Times New Roman" w:cs="Times New Roman"/>
        </w:rPr>
        <w:t xml:space="preserve">otential </w:t>
      </w:r>
      <w:r w:rsidR="00BE282E">
        <w:rPr>
          <w:rFonts w:ascii="Times New Roman" w:hAnsi="Times New Roman" w:cs="Times New Roman"/>
        </w:rPr>
        <w:t>d</w:t>
      </w:r>
      <w:r w:rsidRPr="00EF22D2">
        <w:rPr>
          <w:rFonts w:ascii="Times New Roman" w:hAnsi="Times New Roman" w:cs="Times New Roman"/>
        </w:rPr>
        <w:t xml:space="preserve">iagnostic and </w:t>
      </w:r>
      <w:r w:rsidR="00BE282E">
        <w:rPr>
          <w:rFonts w:ascii="Times New Roman" w:hAnsi="Times New Roman" w:cs="Times New Roman"/>
        </w:rPr>
        <w:t>t</w:t>
      </w:r>
      <w:r w:rsidRPr="00EF22D2">
        <w:rPr>
          <w:rFonts w:ascii="Times New Roman" w:hAnsi="Times New Roman" w:cs="Times New Roman"/>
        </w:rPr>
        <w:t xml:space="preserve">herapeutic </w:t>
      </w:r>
      <w:r w:rsidR="00BE282E">
        <w:rPr>
          <w:rFonts w:ascii="Times New Roman" w:hAnsi="Times New Roman" w:cs="Times New Roman"/>
        </w:rPr>
        <w:t>a</w:t>
      </w:r>
      <w:r w:rsidRPr="00EF22D2">
        <w:rPr>
          <w:rFonts w:ascii="Times New Roman" w:hAnsi="Times New Roman" w:cs="Times New Roman"/>
        </w:rPr>
        <w:t xml:space="preserve">pplications in </w:t>
      </w:r>
      <w:r w:rsidR="00BE282E">
        <w:rPr>
          <w:rFonts w:ascii="Times New Roman" w:hAnsi="Times New Roman" w:cs="Times New Roman"/>
        </w:rPr>
        <w:t>i</w:t>
      </w:r>
      <w:r w:rsidRPr="00EF22D2">
        <w:rPr>
          <w:rFonts w:ascii="Times New Roman" w:hAnsi="Times New Roman" w:cs="Times New Roman"/>
        </w:rPr>
        <w:t xml:space="preserve">nfectious </w:t>
      </w:r>
      <w:r w:rsidR="00BE282E">
        <w:rPr>
          <w:rFonts w:ascii="Times New Roman" w:hAnsi="Times New Roman" w:cs="Times New Roman"/>
        </w:rPr>
        <w:t>d</w:t>
      </w:r>
      <w:r w:rsidRPr="00EF22D2">
        <w:rPr>
          <w:rFonts w:ascii="Times New Roman" w:hAnsi="Times New Roman" w:cs="Times New Roman"/>
        </w:rPr>
        <w:t xml:space="preserve">iseases. Frontiers in </w:t>
      </w:r>
      <w:r w:rsidR="00BE282E">
        <w:rPr>
          <w:rFonts w:ascii="Times New Roman" w:hAnsi="Times New Roman" w:cs="Times New Roman"/>
        </w:rPr>
        <w:t>i</w:t>
      </w:r>
      <w:r w:rsidRPr="00EF22D2">
        <w:rPr>
          <w:rFonts w:ascii="Times New Roman" w:hAnsi="Times New Roman" w:cs="Times New Roman"/>
        </w:rPr>
        <w:t>mmunology. 2021;12:2257.</w:t>
      </w:r>
    </w:p>
    <w:p w14:paraId="4094DA4F" w14:textId="712D8D4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85.</w:t>
      </w:r>
      <w:r w:rsidRPr="00EF22D2">
        <w:rPr>
          <w:rFonts w:ascii="Times New Roman" w:hAnsi="Times New Roman" w:cs="Times New Roman"/>
        </w:rPr>
        <w:tab/>
        <w:t xml:space="preserve">Leiva CL, Gallardo MJ, Casanova N, Terzolo H, Chacana P. IgY-technology (egg yolk antibodies) in human medicine: </w:t>
      </w:r>
      <w:r w:rsidR="00BE282E">
        <w:rPr>
          <w:rFonts w:ascii="Times New Roman" w:hAnsi="Times New Roman" w:cs="Times New Roman"/>
        </w:rPr>
        <w:t>a</w:t>
      </w:r>
      <w:r w:rsidRPr="00EF22D2">
        <w:rPr>
          <w:rFonts w:ascii="Times New Roman" w:hAnsi="Times New Roman" w:cs="Times New Roman"/>
        </w:rPr>
        <w:t xml:space="preserve"> review of patents and clinical trials. International immunopharmacology. 2020;81:106269.</w:t>
      </w:r>
    </w:p>
    <w:p w14:paraId="1042AB77" w14:textId="57CF9662"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86.</w:t>
      </w:r>
      <w:r w:rsidRPr="00EF22D2">
        <w:rPr>
          <w:rFonts w:ascii="Times New Roman" w:hAnsi="Times New Roman" w:cs="Times New Roman"/>
        </w:rPr>
        <w:tab/>
        <w:t xml:space="preserve">Lu Y, Wang Y, Zhang Z, Huang J, Yao M, Huang G, et al. </w:t>
      </w:r>
      <w:bookmarkStart w:id="104" w:name="OLE_LINK181"/>
      <w:r w:rsidRPr="00EF22D2">
        <w:rPr>
          <w:rFonts w:ascii="Times New Roman" w:hAnsi="Times New Roman" w:cs="Times New Roman"/>
        </w:rPr>
        <w:t xml:space="preserve">Generation of </w:t>
      </w:r>
      <w:r w:rsidR="00BE282E">
        <w:rPr>
          <w:rFonts w:ascii="Times New Roman" w:hAnsi="Times New Roman" w:cs="Times New Roman"/>
        </w:rPr>
        <w:t>c</w:t>
      </w:r>
      <w:r w:rsidRPr="00EF22D2">
        <w:rPr>
          <w:rFonts w:ascii="Times New Roman" w:hAnsi="Times New Roman" w:cs="Times New Roman"/>
        </w:rPr>
        <w:t xml:space="preserve">hicken IgY against SARS-COV-2 </w:t>
      </w:r>
      <w:r w:rsidR="00BE282E">
        <w:rPr>
          <w:rFonts w:ascii="Times New Roman" w:hAnsi="Times New Roman" w:cs="Times New Roman"/>
        </w:rPr>
        <w:t>s</w:t>
      </w:r>
      <w:r w:rsidRPr="00EF22D2">
        <w:rPr>
          <w:rFonts w:ascii="Times New Roman" w:hAnsi="Times New Roman" w:cs="Times New Roman"/>
        </w:rPr>
        <w:t xml:space="preserve">pike </w:t>
      </w:r>
      <w:r w:rsidR="00BE282E">
        <w:rPr>
          <w:rFonts w:ascii="Times New Roman" w:hAnsi="Times New Roman" w:cs="Times New Roman"/>
        </w:rPr>
        <w:t>p</w:t>
      </w:r>
      <w:r w:rsidRPr="00EF22D2">
        <w:rPr>
          <w:rFonts w:ascii="Times New Roman" w:hAnsi="Times New Roman" w:cs="Times New Roman"/>
        </w:rPr>
        <w:t xml:space="preserve">rotein and </w:t>
      </w:r>
      <w:r w:rsidR="00BE282E">
        <w:rPr>
          <w:rFonts w:ascii="Times New Roman" w:hAnsi="Times New Roman" w:cs="Times New Roman"/>
        </w:rPr>
        <w:t>e</w:t>
      </w:r>
      <w:r w:rsidRPr="00EF22D2">
        <w:rPr>
          <w:rFonts w:ascii="Times New Roman" w:hAnsi="Times New Roman" w:cs="Times New Roman"/>
        </w:rPr>
        <w:t xml:space="preserve">pitope </w:t>
      </w:r>
      <w:r w:rsidR="00BE282E">
        <w:rPr>
          <w:rFonts w:ascii="Times New Roman" w:hAnsi="Times New Roman" w:cs="Times New Roman"/>
        </w:rPr>
        <w:t>m</w:t>
      </w:r>
      <w:r w:rsidRPr="00EF22D2">
        <w:rPr>
          <w:rFonts w:ascii="Times New Roman" w:hAnsi="Times New Roman" w:cs="Times New Roman"/>
        </w:rPr>
        <w:t xml:space="preserve">apping. Journal of </w:t>
      </w:r>
      <w:r w:rsidR="00BE282E">
        <w:rPr>
          <w:rFonts w:ascii="Times New Roman" w:hAnsi="Times New Roman" w:cs="Times New Roman"/>
        </w:rPr>
        <w:t>i</w:t>
      </w:r>
      <w:r w:rsidRPr="00EF22D2">
        <w:rPr>
          <w:rFonts w:ascii="Times New Roman" w:hAnsi="Times New Roman" w:cs="Times New Roman"/>
        </w:rPr>
        <w:t xml:space="preserve">mmunology </w:t>
      </w:r>
      <w:r w:rsidR="00BE282E">
        <w:rPr>
          <w:rFonts w:ascii="Times New Roman" w:hAnsi="Times New Roman" w:cs="Times New Roman"/>
        </w:rPr>
        <w:t>r</w:t>
      </w:r>
      <w:r w:rsidRPr="00EF22D2">
        <w:rPr>
          <w:rFonts w:ascii="Times New Roman" w:hAnsi="Times New Roman" w:cs="Times New Roman"/>
        </w:rPr>
        <w:t>esearch</w:t>
      </w:r>
      <w:bookmarkEnd w:id="104"/>
      <w:r w:rsidRPr="00EF22D2">
        <w:rPr>
          <w:rFonts w:ascii="Times New Roman" w:hAnsi="Times New Roman" w:cs="Times New Roman"/>
        </w:rPr>
        <w:t xml:space="preserve">. </w:t>
      </w:r>
      <w:r w:rsidR="00BE282E" w:rsidRPr="00BE282E">
        <w:rPr>
          <w:rFonts w:ascii="Times New Roman" w:hAnsi="Times New Roman" w:cs="Times New Roman"/>
        </w:rPr>
        <w:t>2020:9465398</w:t>
      </w:r>
      <w:r w:rsidRPr="00EF22D2">
        <w:rPr>
          <w:rFonts w:ascii="Times New Roman" w:hAnsi="Times New Roman" w:cs="Times New Roman"/>
        </w:rPr>
        <w:t>.</w:t>
      </w:r>
    </w:p>
    <w:p w14:paraId="11458290" w14:textId="6449461D"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87.</w:t>
      </w:r>
      <w:r w:rsidRPr="00EF22D2">
        <w:rPr>
          <w:rFonts w:ascii="Times New Roman" w:hAnsi="Times New Roman" w:cs="Times New Roman"/>
        </w:rPr>
        <w:tab/>
        <w:t xml:space="preserve">Shen H, Cai Y, Zhang H, Wu J, Ye L, Yang P, et al. </w:t>
      </w:r>
      <w:bookmarkStart w:id="105" w:name="OLE_LINK182"/>
      <w:r w:rsidRPr="00EF22D2">
        <w:rPr>
          <w:rFonts w:ascii="Times New Roman" w:hAnsi="Times New Roman" w:cs="Times New Roman"/>
        </w:rPr>
        <w:t xml:space="preserve">Anti-SARS-CoV-2 IgY </w:t>
      </w:r>
      <w:r w:rsidR="00DD2DD1">
        <w:rPr>
          <w:rFonts w:ascii="Times New Roman" w:hAnsi="Times New Roman" w:cs="Times New Roman"/>
        </w:rPr>
        <w:t>i</w:t>
      </w:r>
      <w:r w:rsidRPr="00EF22D2">
        <w:rPr>
          <w:rFonts w:ascii="Times New Roman" w:hAnsi="Times New Roman" w:cs="Times New Roman"/>
        </w:rPr>
        <w:t xml:space="preserve">solated from </w:t>
      </w:r>
      <w:r w:rsidR="00DD2DD1">
        <w:rPr>
          <w:rFonts w:ascii="Times New Roman" w:hAnsi="Times New Roman" w:cs="Times New Roman"/>
        </w:rPr>
        <w:t>e</w:t>
      </w:r>
      <w:r w:rsidRPr="00EF22D2">
        <w:rPr>
          <w:rFonts w:ascii="Times New Roman" w:hAnsi="Times New Roman" w:cs="Times New Roman"/>
        </w:rPr>
        <w:t xml:space="preserve">gg </w:t>
      </w:r>
      <w:r w:rsidR="00DD2DD1">
        <w:rPr>
          <w:rFonts w:ascii="Times New Roman" w:hAnsi="Times New Roman" w:cs="Times New Roman"/>
        </w:rPr>
        <w:t>y</w:t>
      </w:r>
      <w:r w:rsidRPr="00EF22D2">
        <w:rPr>
          <w:rFonts w:ascii="Times New Roman" w:hAnsi="Times New Roman" w:cs="Times New Roman"/>
        </w:rPr>
        <w:t xml:space="preserve">olks of </w:t>
      </w:r>
      <w:r w:rsidR="00DD2DD1">
        <w:rPr>
          <w:rFonts w:ascii="Times New Roman" w:hAnsi="Times New Roman" w:cs="Times New Roman"/>
        </w:rPr>
        <w:t>h</w:t>
      </w:r>
      <w:r w:rsidRPr="00EF22D2">
        <w:rPr>
          <w:rFonts w:ascii="Times New Roman" w:hAnsi="Times New Roman" w:cs="Times New Roman"/>
        </w:rPr>
        <w:t xml:space="preserve">ens </w:t>
      </w:r>
      <w:r w:rsidR="00DD2DD1">
        <w:rPr>
          <w:rFonts w:ascii="Times New Roman" w:hAnsi="Times New Roman" w:cs="Times New Roman"/>
        </w:rPr>
        <w:t>i</w:t>
      </w:r>
      <w:r w:rsidRPr="00EF22D2">
        <w:rPr>
          <w:rFonts w:ascii="Times New Roman" w:hAnsi="Times New Roman" w:cs="Times New Roman"/>
        </w:rPr>
        <w:t xml:space="preserve">mmunized with </w:t>
      </w:r>
      <w:r w:rsidR="00DD2DD1">
        <w:rPr>
          <w:rFonts w:ascii="Times New Roman" w:hAnsi="Times New Roman" w:cs="Times New Roman"/>
        </w:rPr>
        <w:t>i</w:t>
      </w:r>
      <w:r w:rsidRPr="00EF22D2">
        <w:rPr>
          <w:rFonts w:ascii="Times New Roman" w:hAnsi="Times New Roman" w:cs="Times New Roman"/>
        </w:rPr>
        <w:t xml:space="preserve">nactivated SARS-CoV-2 for </w:t>
      </w:r>
      <w:r w:rsidR="00DD2DD1">
        <w:rPr>
          <w:rFonts w:ascii="Times New Roman" w:hAnsi="Times New Roman" w:cs="Times New Roman"/>
        </w:rPr>
        <w:t>i</w:t>
      </w:r>
      <w:r w:rsidRPr="00EF22D2">
        <w:rPr>
          <w:rFonts w:ascii="Times New Roman" w:hAnsi="Times New Roman" w:cs="Times New Roman"/>
        </w:rPr>
        <w:t>mmunoprophylaxis of COVID-19. Virologica Sinica. 2021</w:t>
      </w:r>
      <w:bookmarkEnd w:id="105"/>
      <w:r w:rsidR="00DD2DD1">
        <w:t>;</w:t>
      </w:r>
      <w:r w:rsidR="00DD2DD1" w:rsidRPr="00DD2DD1">
        <w:rPr>
          <w:rFonts w:ascii="Times New Roman" w:hAnsi="Times New Roman" w:cs="Times New Roman"/>
        </w:rPr>
        <w:t>36(5):1080-1082</w:t>
      </w:r>
      <w:r w:rsidR="00DD2DD1">
        <w:rPr>
          <w:rFonts w:ascii="Times New Roman" w:hAnsi="Times New Roman" w:cs="Times New Roman"/>
        </w:rPr>
        <w:t>.</w:t>
      </w:r>
    </w:p>
    <w:p w14:paraId="61574E44" w14:textId="1437255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88.</w:t>
      </w:r>
      <w:r w:rsidRPr="00EF22D2">
        <w:rPr>
          <w:rFonts w:ascii="Times New Roman" w:hAnsi="Times New Roman" w:cs="Times New Roman"/>
        </w:rPr>
        <w:tab/>
        <w:t xml:space="preserve">Bao L, Zhang C, Lyu J, Yi P, Shen X, Tang B, et al. </w:t>
      </w:r>
      <w:bookmarkStart w:id="106" w:name="OLE_LINK183"/>
      <w:r w:rsidRPr="00EF22D2">
        <w:rPr>
          <w:rFonts w:ascii="Times New Roman" w:hAnsi="Times New Roman" w:cs="Times New Roman"/>
        </w:rPr>
        <w:t xml:space="preserve">Egg yolk immunoglobulin (IgY) targeting SARS‐CoV‐2 S1 as potential virus entry blocker. Journal of </w:t>
      </w:r>
      <w:r w:rsidR="00DD2DD1">
        <w:rPr>
          <w:rFonts w:ascii="Times New Roman" w:hAnsi="Times New Roman" w:cs="Times New Roman"/>
        </w:rPr>
        <w:t>a</w:t>
      </w:r>
      <w:r w:rsidRPr="00EF22D2">
        <w:rPr>
          <w:rFonts w:ascii="Times New Roman" w:hAnsi="Times New Roman" w:cs="Times New Roman"/>
        </w:rPr>
        <w:t xml:space="preserve">pplied </w:t>
      </w:r>
      <w:r w:rsidR="00DD2DD1">
        <w:rPr>
          <w:rFonts w:ascii="Times New Roman" w:hAnsi="Times New Roman" w:cs="Times New Roman"/>
        </w:rPr>
        <w:t>m</w:t>
      </w:r>
      <w:r w:rsidRPr="00EF22D2">
        <w:rPr>
          <w:rFonts w:ascii="Times New Roman" w:hAnsi="Times New Roman" w:cs="Times New Roman"/>
        </w:rPr>
        <w:t>icrobiology</w:t>
      </w:r>
      <w:bookmarkEnd w:id="106"/>
      <w:r w:rsidRPr="00EF22D2">
        <w:rPr>
          <w:rFonts w:ascii="Times New Roman" w:hAnsi="Times New Roman" w:cs="Times New Roman"/>
        </w:rPr>
        <w:t>. 2021</w:t>
      </w:r>
      <w:r w:rsidR="00906596" w:rsidRPr="00906596">
        <w:rPr>
          <w:rFonts w:ascii="Times New Roman" w:hAnsi="Times New Roman" w:cs="Times New Roman"/>
        </w:rPr>
        <w:t>;132(3):2421-2430.</w:t>
      </w:r>
    </w:p>
    <w:p w14:paraId="56DC4CEA" w14:textId="071EB39B"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89.</w:t>
      </w:r>
      <w:r w:rsidRPr="00EF22D2">
        <w:rPr>
          <w:rFonts w:ascii="Times New Roman" w:hAnsi="Times New Roman" w:cs="Times New Roman"/>
        </w:rPr>
        <w:tab/>
        <w:t xml:space="preserve">Wallach MG, Webby RJ, Islam F, Walkden-Brown S, Emmoth E, Feinstein R, et al. Cross-protection of chicken immunoglobulin Y antibodies against H5N1 and H1N1 viruses passively administered in mice. Clinical and </w:t>
      </w:r>
      <w:r w:rsidR="00C67CE7">
        <w:rPr>
          <w:rFonts w:ascii="Times New Roman" w:hAnsi="Times New Roman" w:cs="Times New Roman"/>
        </w:rPr>
        <w:t>v</w:t>
      </w:r>
      <w:r w:rsidRPr="00EF22D2">
        <w:rPr>
          <w:rFonts w:ascii="Times New Roman" w:hAnsi="Times New Roman" w:cs="Times New Roman"/>
        </w:rPr>
        <w:t xml:space="preserve">accine </w:t>
      </w:r>
      <w:r w:rsidR="00C67CE7">
        <w:rPr>
          <w:rFonts w:ascii="Times New Roman" w:hAnsi="Times New Roman" w:cs="Times New Roman"/>
        </w:rPr>
        <w:t>i</w:t>
      </w:r>
      <w:r w:rsidRPr="00EF22D2">
        <w:rPr>
          <w:rFonts w:ascii="Times New Roman" w:hAnsi="Times New Roman" w:cs="Times New Roman"/>
        </w:rPr>
        <w:t>mmunology. 2011;18(7):1083-</w:t>
      </w:r>
      <w:r w:rsidR="00C67CE7">
        <w:rPr>
          <w:rFonts w:ascii="Times New Roman" w:hAnsi="Times New Roman" w:cs="Times New Roman"/>
        </w:rPr>
        <w:t>10</w:t>
      </w:r>
      <w:r w:rsidRPr="00EF22D2">
        <w:rPr>
          <w:rFonts w:ascii="Times New Roman" w:hAnsi="Times New Roman" w:cs="Times New Roman"/>
        </w:rPr>
        <w:t>90.</w:t>
      </w:r>
    </w:p>
    <w:p w14:paraId="6B6BB981"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90.</w:t>
      </w:r>
      <w:r w:rsidRPr="00EF22D2">
        <w:rPr>
          <w:rFonts w:ascii="Times New Roman" w:hAnsi="Times New Roman" w:cs="Times New Roman"/>
        </w:rPr>
        <w:tab/>
        <w:t>Yang Y-e, Wen J, Zhao S, Zhang K, Zhou Y. Prophylaxis and therapy of pandemic H1N1 virus infection using egg yolk antibody. Journal of virological methods. 2014;206:19-26.</w:t>
      </w:r>
    </w:p>
    <w:p w14:paraId="25960261" w14:textId="1C59A12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91.</w:t>
      </w:r>
      <w:r w:rsidRPr="00EF22D2">
        <w:rPr>
          <w:rFonts w:ascii="Times New Roman" w:hAnsi="Times New Roman" w:cs="Times New Roman"/>
        </w:rPr>
        <w:tab/>
        <w:t>Wen J, Zhao S, He D, Yang Y, Li Y, Zhu S. Preparation and characterization of egg yolk immunoglobulin Y specific to influenza B virus. Antiviral research. 2012;93(1):154-</w:t>
      </w:r>
      <w:r w:rsidR="00C67CE7">
        <w:rPr>
          <w:rFonts w:ascii="Times New Roman" w:hAnsi="Times New Roman" w:cs="Times New Roman"/>
        </w:rPr>
        <w:t>15</w:t>
      </w:r>
      <w:r w:rsidRPr="00EF22D2">
        <w:rPr>
          <w:rFonts w:ascii="Times New Roman" w:hAnsi="Times New Roman" w:cs="Times New Roman"/>
        </w:rPr>
        <w:t>9.</w:t>
      </w:r>
    </w:p>
    <w:p w14:paraId="6D693E0D"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92.</w:t>
      </w:r>
      <w:r w:rsidRPr="00EF22D2">
        <w:rPr>
          <w:rFonts w:ascii="Times New Roman" w:hAnsi="Times New Roman" w:cs="Times New Roman"/>
        </w:rPr>
        <w:tab/>
        <w:t>Nguyen HH, Tumpey TM, Park H-J, Byun Y-H, Tran LD, Nguyen VD, et al. Prophylactic and therapeutic efficacy of avian antibodies against influenza virus H5N1 and H1N1 in mice. PloS one. 2010;5(4):e10152.</w:t>
      </w:r>
    </w:p>
    <w:p w14:paraId="49D84547"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93.</w:t>
      </w:r>
      <w:r w:rsidRPr="00EF22D2">
        <w:rPr>
          <w:rFonts w:ascii="Times New Roman" w:hAnsi="Times New Roman" w:cs="Times New Roman"/>
        </w:rPr>
        <w:tab/>
        <w:t>Fink AL, Williams KL, Harris E, Alvine TD, Henderson T, Schiltz J, et al. Dengue virus specific IgY provides protection following lethal dengue virus challenge and is neutralizing in the absence of inducing antibody dependent enhancement. PLoS neglected tropical diseases. 2017;11(7):e0005721.</w:t>
      </w:r>
    </w:p>
    <w:p w14:paraId="69D961BD"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94.</w:t>
      </w:r>
      <w:r w:rsidRPr="00EF22D2">
        <w:rPr>
          <w:rFonts w:ascii="Times New Roman" w:hAnsi="Times New Roman" w:cs="Times New Roman"/>
        </w:rPr>
        <w:tab/>
        <w:t>O’Donnell KL, Meberg B, Schiltz J, Nilles ML, Bradley DS. Zika virus-specific IgY results are therapeutic following a lethal zika virus challenge without inducing antibody-dependent enhancement. Viruses. 2019;11(3):301.</w:t>
      </w:r>
    </w:p>
    <w:p w14:paraId="58DBC1B3" w14:textId="2259484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95.</w:t>
      </w:r>
      <w:r w:rsidRPr="00EF22D2">
        <w:rPr>
          <w:rFonts w:ascii="Times New Roman" w:hAnsi="Times New Roman" w:cs="Times New Roman"/>
        </w:rPr>
        <w:tab/>
        <w:t xml:space="preserve">Zhang Y, Wei Y, Li Y, Wang X, Liu Y, Tian D, et al. IgY antibodies against Ebola virus possess post-exposure protection in a murine pseudovirus challenge model and excellent thermostability. PLoS </w:t>
      </w:r>
      <w:r w:rsidR="00C67CE7">
        <w:rPr>
          <w:rFonts w:ascii="Times New Roman" w:hAnsi="Times New Roman" w:cs="Times New Roman"/>
        </w:rPr>
        <w:t>n</w:t>
      </w:r>
      <w:r w:rsidRPr="00EF22D2">
        <w:rPr>
          <w:rFonts w:ascii="Times New Roman" w:hAnsi="Times New Roman" w:cs="Times New Roman"/>
        </w:rPr>
        <w:t xml:space="preserve">eglected </w:t>
      </w:r>
      <w:r w:rsidR="00C67CE7">
        <w:rPr>
          <w:rFonts w:ascii="Times New Roman" w:hAnsi="Times New Roman" w:cs="Times New Roman"/>
        </w:rPr>
        <w:t>t</w:t>
      </w:r>
      <w:r w:rsidRPr="00EF22D2">
        <w:rPr>
          <w:rFonts w:ascii="Times New Roman" w:hAnsi="Times New Roman" w:cs="Times New Roman"/>
        </w:rPr>
        <w:t xml:space="preserve">ropical </w:t>
      </w:r>
      <w:r w:rsidR="00C67CE7">
        <w:rPr>
          <w:rFonts w:ascii="Times New Roman" w:hAnsi="Times New Roman" w:cs="Times New Roman"/>
        </w:rPr>
        <w:t>d</w:t>
      </w:r>
      <w:r w:rsidRPr="00EF22D2">
        <w:rPr>
          <w:rFonts w:ascii="Times New Roman" w:hAnsi="Times New Roman" w:cs="Times New Roman"/>
        </w:rPr>
        <w:t>iseases. 2021;15(3):e0008403.</w:t>
      </w:r>
    </w:p>
    <w:p w14:paraId="0CCBD9B5"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96.</w:t>
      </w:r>
      <w:r w:rsidRPr="00EF22D2">
        <w:rPr>
          <w:rFonts w:ascii="Times New Roman" w:hAnsi="Times New Roman" w:cs="Times New Roman"/>
        </w:rPr>
        <w:tab/>
        <w:t>Haese N, Brocato RL, Henderson T, Nilles ML, Kwilas SA, Josleyn MD, et al. Antiviral biologic produced in DNA vaccine/goose platform protects hamsters against hantavirus pulmonary syndrome when administered post-exposure. PLoS neglected tropical diseases. 2015;9(6):e0003803.</w:t>
      </w:r>
    </w:p>
    <w:p w14:paraId="33CB53FD"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97.</w:t>
      </w:r>
      <w:r w:rsidRPr="00EF22D2">
        <w:rPr>
          <w:rFonts w:ascii="Times New Roman" w:hAnsi="Times New Roman" w:cs="Times New Roman"/>
        </w:rPr>
        <w:tab/>
        <w:t>Gouma S, Anderson EM, Hensley SE. Challenges of making effective influenza vaccines. Annual review of virology. 2020;7:495-512.</w:t>
      </w:r>
    </w:p>
    <w:p w14:paraId="3A5EB990" w14:textId="1161CE9C"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98.</w:t>
      </w:r>
      <w:r w:rsidRPr="00EF22D2">
        <w:rPr>
          <w:rFonts w:ascii="Times New Roman" w:hAnsi="Times New Roman" w:cs="Times New Roman"/>
        </w:rPr>
        <w:tab/>
        <w:t>Thomsen K, Christophersen L, Bjarnsholt T, Jensen P, Moser C, Høiby N. Anti-</w:t>
      </w:r>
      <w:r w:rsidRPr="00C67CE7">
        <w:rPr>
          <w:rFonts w:ascii="Times New Roman" w:hAnsi="Times New Roman" w:cs="Times New Roman"/>
          <w:i/>
          <w:iCs/>
        </w:rPr>
        <w:t>Pseudomonas aeruginosa</w:t>
      </w:r>
      <w:r w:rsidRPr="00EF22D2">
        <w:rPr>
          <w:rFonts w:ascii="Times New Roman" w:hAnsi="Times New Roman" w:cs="Times New Roman"/>
        </w:rPr>
        <w:t xml:space="preserve"> IgY antibodies induce specific bacterial aggregation and internalization in human polymorphonuclear neutrophils. Infection and immunity. 2015;83(7):2686-</w:t>
      </w:r>
      <w:r w:rsidR="00C67CE7">
        <w:rPr>
          <w:rFonts w:ascii="Times New Roman" w:hAnsi="Times New Roman" w:cs="Times New Roman"/>
        </w:rPr>
        <w:t>26</w:t>
      </w:r>
      <w:r w:rsidRPr="00EF22D2">
        <w:rPr>
          <w:rFonts w:ascii="Times New Roman" w:hAnsi="Times New Roman" w:cs="Times New Roman"/>
        </w:rPr>
        <w:t>93.</w:t>
      </w:r>
    </w:p>
    <w:p w14:paraId="5285E01F" w14:textId="2FE0EED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99.</w:t>
      </w:r>
      <w:r w:rsidRPr="00EF22D2">
        <w:rPr>
          <w:rFonts w:ascii="Times New Roman" w:hAnsi="Times New Roman" w:cs="Times New Roman"/>
        </w:rPr>
        <w:tab/>
        <w:t>Thomsen K, Christophersen L, Bjarnsholt T, Jensen P, Moser C, Høiby N. Anti-</w:t>
      </w:r>
      <w:r w:rsidRPr="00C67CE7">
        <w:rPr>
          <w:rFonts w:ascii="Times New Roman" w:hAnsi="Times New Roman" w:cs="Times New Roman"/>
          <w:i/>
          <w:iCs/>
        </w:rPr>
        <w:t>Pseudomonas aeruginosa</w:t>
      </w:r>
      <w:r w:rsidRPr="00EF22D2">
        <w:rPr>
          <w:rFonts w:ascii="Times New Roman" w:hAnsi="Times New Roman" w:cs="Times New Roman"/>
        </w:rPr>
        <w:t xml:space="preserve"> IgY antibodies augment bacterial clearance in a murine pneumonia model. Journal of </w:t>
      </w:r>
      <w:r w:rsidR="00C67CE7">
        <w:rPr>
          <w:rFonts w:ascii="Times New Roman" w:hAnsi="Times New Roman" w:cs="Times New Roman"/>
        </w:rPr>
        <w:t>c</w:t>
      </w:r>
      <w:r w:rsidRPr="00EF22D2">
        <w:rPr>
          <w:rFonts w:ascii="Times New Roman" w:hAnsi="Times New Roman" w:cs="Times New Roman"/>
        </w:rPr>
        <w:t xml:space="preserve">ystic </w:t>
      </w:r>
      <w:r w:rsidR="00C67CE7">
        <w:rPr>
          <w:rFonts w:ascii="Times New Roman" w:hAnsi="Times New Roman" w:cs="Times New Roman"/>
        </w:rPr>
        <w:t>f</w:t>
      </w:r>
      <w:r w:rsidRPr="00EF22D2">
        <w:rPr>
          <w:rFonts w:ascii="Times New Roman" w:hAnsi="Times New Roman" w:cs="Times New Roman"/>
        </w:rPr>
        <w:t>ibrosis. 2016;15(2):171-</w:t>
      </w:r>
      <w:r w:rsidR="00C67CE7">
        <w:rPr>
          <w:rFonts w:ascii="Times New Roman" w:hAnsi="Times New Roman" w:cs="Times New Roman"/>
        </w:rPr>
        <w:t>17</w:t>
      </w:r>
      <w:r w:rsidRPr="00EF22D2">
        <w:rPr>
          <w:rFonts w:ascii="Times New Roman" w:hAnsi="Times New Roman" w:cs="Times New Roman"/>
        </w:rPr>
        <w:t>8.</w:t>
      </w:r>
    </w:p>
    <w:p w14:paraId="13611675" w14:textId="5597E3C2"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100.</w:t>
      </w:r>
      <w:r w:rsidRPr="00EF22D2">
        <w:rPr>
          <w:rFonts w:ascii="Times New Roman" w:hAnsi="Times New Roman" w:cs="Times New Roman"/>
        </w:rPr>
        <w:tab/>
        <w:t xml:space="preserve">Shin J-H, Yang M, Nam SW, Kim JT, Myung NH, Bang W-G, et al. Use of egg yolk-derived immunoglobulin as an alternative to antibiotic treatment for control of </w:t>
      </w:r>
      <w:r w:rsidRPr="00C67CE7">
        <w:rPr>
          <w:rFonts w:ascii="Times New Roman" w:hAnsi="Times New Roman" w:cs="Times New Roman"/>
          <w:i/>
          <w:iCs/>
        </w:rPr>
        <w:t>Helicobacter</w:t>
      </w:r>
      <w:r w:rsidRPr="00EF22D2">
        <w:rPr>
          <w:rFonts w:ascii="Times New Roman" w:hAnsi="Times New Roman" w:cs="Times New Roman"/>
        </w:rPr>
        <w:t xml:space="preserve"> </w:t>
      </w:r>
      <w:r w:rsidRPr="00C67CE7">
        <w:rPr>
          <w:rFonts w:ascii="Times New Roman" w:hAnsi="Times New Roman" w:cs="Times New Roman"/>
          <w:i/>
          <w:iCs/>
        </w:rPr>
        <w:t>pylori</w:t>
      </w:r>
      <w:r w:rsidRPr="00EF22D2">
        <w:rPr>
          <w:rFonts w:ascii="Times New Roman" w:hAnsi="Times New Roman" w:cs="Times New Roman"/>
        </w:rPr>
        <w:t xml:space="preserve"> infection. Clinical and </w:t>
      </w:r>
      <w:r w:rsidR="00C67CE7">
        <w:rPr>
          <w:rFonts w:ascii="Times New Roman" w:hAnsi="Times New Roman" w:cs="Times New Roman"/>
        </w:rPr>
        <w:t>v</w:t>
      </w:r>
      <w:r w:rsidRPr="00EF22D2">
        <w:rPr>
          <w:rFonts w:ascii="Times New Roman" w:hAnsi="Times New Roman" w:cs="Times New Roman"/>
        </w:rPr>
        <w:t xml:space="preserve">accine </w:t>
      </w:r>
      <w:r w:rsidR="00C67CE7">
        <w:rPr>
          <w:rFonts w:ascii="Times New Roman" w:hAnsi="Times New Roman" w:cs="Times New Roman"/>
        </w:rPr>
        <w:t>i</w:t>
      </w:r>
      <w:r w:rsidRPr="00EF22D2">
        <w:rPr>
          <w:rFonts w:ascii="Times New Roman" w:hAnsi="Times New Roman" w:cs="Times New Roman"/>
        </w:rPr>
        <w:t>mmunology. 2002;9(5):1061-</w:t>
      </w:r>
      <w:r w:rsidR="00C67CE7">
        <w:rPr>
          <w:rFonts w:ascii="Times New Roman" w:hAnsi="Times New Roman" w:cs="Times New Roman"/>
        </w:rPr>
        <w:t>106</w:t>
      </w:r>
      <w:r w:rsidRPr="00EF22D2">
        <w:rPr>
          <w:rFonts w:ascii="Times New Roman" w:hAnsi="Times New Roman" w:cs="Times New Roman"/>
        </w:rPr>
        <w:t>6.</w:t>
      </w:r>
    </w:p>
    <w:p w14:paraId="1FB991AE" w14:textId="3F095FD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101.</w:t>
      </w:r>
      <w:r w:rsidRPr="00EF22D2">
        <w:rPr>
          <w:rFonts w:ascii="Times New Roman" w:hAnsi="Times New Roman" w:cs="Times New Roman"/>
        </w:rPr>
        <w:tab/>
        <w:t xml:space="preserve">Hong KS, Ki M-R, Ullah HA, Lee E-J, Kim YD, Chung M-J, et al. Preventive effect of anti-VacA egg yolk immunoglobulin (IgY) on </w:t>
      </w:r>
      <w:r w:rsidRPr="00C67CE7">
        <w:rPr>
          <w:rFonts w:ascii="Times New Roman" w:hAnsi="Times New Roman" w:cs="Times New Roman"/>
          <w:i/>
          <w:iCs/>
        </w:rPr>
        <w:t>Helicobacter pylori</w:t>
      </w:r>
      <w:r w:rsidRPr="00EF22D2">
        <w:rPr>
          <w:rFonts w:ascii="Times New Roman" w:hAnsi="Times New Roman" w:cs="Times New Roman"/>
        </w:rPr>
        <w:t>-infected mice. Vaccine. 2018;36(3):371-</w:t>
      </w:r>
      <w:r w:rsidR="00C67CE7">
        <w:rPr>
          <w:rFonts w:ascii="Times New Roman" w:hAnsi="Times New Roman" w:cs="Times New Roman"/>
        </w:rPr>
        <w:t>3</w:t>
      </w:r>
      <w:r w:rsidRPr="00EF22D2">
        <w:rPr>
          <w:rFonts w:ascii="Times New Roman" w:hAnsi="Times New Roman" w:cs="Times New Roman"/>
        </w:rPr>
        <w:t>80.</w:t>
      </w:r>
    </w:p>
    <w:p w14:paraId="5623C1C6" w14:textId="77000AD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102.</w:t>
      </w:r>
      <w:r w:rsidRPr="00EF22D2">
        <w:rPr>
          <w:rFonts w:ascii="Times New Roman" w:hAnsi="Times New Roman" w:cs="Times New Roman"/>
        </w:rPr>
        <w:tab/>
        <w:t xml:space="preserve">Horie K, Horie N, Abdou A, Yang J-O, Yun S-S, Chun H-N, et al. Suppressive effect of functional drinking yogurt containing specific egg yolk immunoglobulin on </w:t>
      </w:r>
      <w:r w:rsidRPr="00C67CE7">
        <w:rPr>
          <w:rFonts w:ascii="Times New Roman" w:hAnsi="Times New Roman" w:cs="Times New Roman"/>
          <w:i/>
          <w:iCs/>
        </w:rPr>
        <w:t xml:space="preserve">Helicobacter pylori </w:t>
      </w:r>
      <w:r w:rsidRPr="00EF22D2">
        <w:rPr>
          <w:rFonts w:ascii="Times New Roman" w:hAnsi="Times New Roman" w:cs="Times New Roman"/>
        </w:rPr>
        <w:t>in humans. Journal of dairy science. 2004;87(12):4073-</w:t>
      </w:r>
      <w:r w:rsidR="00C67CE7">
        <w:rPr>
          <w:rFonts w:ascii="Times New Roman" w:hAnsi="Times New Roman" w:cs="Times New Roman"/>
        </w:rPr>
        <w:t>407</w:t>
      </w:r>
      <w:r w:rsidRPr="00EF22D2">
        <w:rPr>
          <w:rFonts w:ascii="Times New Roman" w:hAnsi="Times New Roman" w:cs="Times New Roman"/>
        </w:rPr>
        <w:t>9.</w:t>
      </w:r>
    </w:p>
    <w:p w14:paraId="409945D7" w14:textId="2DAA5D5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103.</w:t>
      </w:r>
      <w:r w:rsidRPr="00EF22D2">
        <w:rPr>
          <w:rFonts w:ascii="Times New Roman" w:hAnsi="Times New Roman" w:cs="Times New Roman"/>
        </w:rPr>
        <w:tab/>
        <w:t xml:space="preserve">Kink JA, Williams JA. Antibodies to recombinant </w:t>
      </w:r>
      <w:r w:rsidRPr="00C67CE7">
        <w:rPr>
          <w:rFonts w:ascii="Times New Roman" w:hAnsi="Times New Roman" w:cs="Times New Roman"/>
          <w:i/>
          <w:iCs/>
        </w:rPr>
        <w:t xml:space="preserve">Clostridium difficile </w:t>
      </w:r>
      <w:r w:rsidRPr="00EF22D2">
        <w:rPr>
          <w:rFonts w:ascii="Times New Roman" w:hAnsi="Times New Roman" w:cs="Times New Roman"/>
        </w:rPr>
        <w:t xml:space="preserve">toxins A and B are an effective treatment and prevent relapse of </w:t>
      </w:r>
      <w:r w:rsidRPr="00C67CE7">
        <w:rPr>
          <w:rFonts w:ascii="Times New Roman" w:hAnsi="Times New Roman" w:cs="Times New Roman"/>
          <w:i/>
          <w:iCs/>
        </w:rPr>
        <w:t>C. difficile</w:t>
      </w:r>
      <w:r w:rsidRPr="00EF22D2">
        <w:rPr>
          <w:rFonts w:ascii="Times New Roman" w:hAnsi="Times New Roman" w:cs="Times New Roman"/>
        </w:rPr>
        <w:t>-associated disease in a hamster model of infection. Infection and immunity. 1998;66(5):2018-</w:t>
      </w:r>
      <w:r w:rsidR="00C67CE7">
        <w:rPr>
          <w:rFonts w:ascii="Times New Roman" w:hAnsi="Times New Roman" w:cs="Times New Roman"/>
        </w:rPr>
        <w:t>20</w:t>
      </w:r>
      <w:r w:rsidRPr="00EF22D2">
        <w:rPr>
          <w:rFonts w:ascii="Times New Roman" w:hAnsi="Times New Roman" w:cs="Times New Roman"/>
        </w:rPr>
        <w:t>25.</w:t>
      </w:r>
    </w:p>
    <w:p w14:paraId="5471623D" w14:textId="778297F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104.</w:t>
      </w:r>
      <w:r w:rsidRPr="00EF22D2">
        <w:rPr>
          <w:rFonts w:ascii="Times New Roman" w:hAnsi="Times New Roman" w:cs="Times New Roman"/>
        </w:rPr>
        <w:tab/>
        <w:t xml:space="preserve">Xing P, Shi Y, Dong C, Liu H, Cheng Y, Sun J, et al. Colon-targeted delivery of IgY against </w:t>
      </w:r>
      <w:r w:rsidR="00C67CE7" w:rsidRPr="00C67CE7">
        <w:rPr>
          <w:rFonts w:ascii="Times New Roman" w:hAnsi="Times New Roman" w:cs="Times New Roman"/>
          <w:i/>
          <w:iCs/>
        </w:rPr>
        <w:t>C</w:t>
      </w:r>
      <w:r w:rsidRPr="00C67CE7">
        <w:rPr>
          <w:rFonts w:ascii="Times New Roman" w:hAnsi="Times New Roman" w:cs="Times New Roman"/>
          <w:i/>
          <w:iCs/>
        </w:rPr>
        <w:t xml:space="preserve">lostridium difficile </w:t>
      </w:r>
      <w:r w:rsidRPr="00EF22D2">
        <w:rPr>
          <w:rFonts w:ascii="Times New Roman" w:hAnsi="Times New Roman" w:cs="Times New Roman"/>
        </w:rPr>
        <w:t>toxin A and B by encapsulation in chitosan-Ca pectinate microbeads. AAPS PharmSciTech. 2017;18(4):1095</w:t>
      </w:r>
      <w:r w:rsidR="00C67CE7">
        <w:rPr>
          <w:rFonts w:ascii="Times New Roman" w:hAnsi="Times New Roman" w:cs="Times New Roman"/>
        </w:rPr>
        <w:t>1</w:t>
      </w:r>
      <w:r w:rsidRPr="00EF22D2">
        <w:rPr>
          <w:rFonts w:ascii="Times New Roman" w:hAnsi="Times New Roman" w:cs="Times New Roman"/>
        </w:rPr>
        <w:t>-103.</w:t>
      </w:r>
    </w:p>
    <w:p w14:paraId="183438A1" w14:textId="463552EB"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105.</w:t>
      </w:r>
      <w:r w:rsidRPr="00EF22D2">
        <w:rPr>
          <w:rFonts w:ascii="Times New Roman" w:hAnsi="Times New Roman" w:cs="Times New Roman"/>
        </w:rPr>
        <w:tab/>
        <w:t xml:space="preserve">Zhang S, Xing P, Guo G, Liu H, Lin D, Dong C, et al. Development of microbeads of chicken yolk antibodies against </w:t>
      </w:r>
      <w:r w:rsidRPr="00C67CE7">
        <w:rPr>
          <w:rFonts w:ascii="Times New Roman" w:hAnsi="Times New Roman" w:cs="Times New Roman"/>
          <w:i/>
          <w:iCs/>
        </w:rPr>
        <w:t xml:space="preserve">Clostridium difficile </w:t>
      </w:r>
      <w:r w:rsidRPr="00EF22D2">
        <w:rPr>
          <w:rFonts w:ascii="Times New Roman" w:hAnsi="Times New Roman" w:cs="Times New Roman"/>
        </w:rPr>
        <w:t>toxin A for colonic-specific delivery. Drug delivery. 2016;23(6):1940-</w:t>
      </w:r>
      <w:r w:rsidR="00C67CE7">
        <w:rPr>
          <w:rFonts w:ascii="Times New Roman" w:hAnsi="Times New Roman" w:cs="Times New Roman"/>
        </w:rPr>
        <w:t>194</w:t>
      </w:r>
      <w:r w:rsidRPr="00EF22D2">
        <w:rPr>
          <w:rFonts w:ascii="Times New Roman" w:hAnsi="Times New Roman" w:cs="Times New Roman"/>
        </w:rPr>
        <w:t>7.</w:t>
      </w:r>
    </w:p>
    <w:p w14:paraId="30AFF287"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106.</w:t>
      </w:r>
      <w:r w:rsidRPr="00EF22D2">
        <w:rPr>
          <w:rFonts w:ascii="Times New Roman" w:hAnsi="Times New Roman" w:cs="Times New Roman"/>
        </w:rPr>
        <w:tab/>
        <w:t xml:space="preserve">Pizarro-Guajardo M, Díaz-González F, Álvarez-Lobos M, Paredes-Sabja D. Characterization of chicken IgY specific to </w:t>
      </w:r>
      <w:r w:rsidRPr="00C67CE7">
        <w:rPr>
          <w:rFonts w:ascii="Times New Roman" w:hAnsi="Times New Roman" w:cs="Times New Roman"/>
          <w:i/>
          <w:iCs/>
        </w:rPr>
        <w:t>Clostridium difficile</w:t>
      </w:r>
      <w:r w:rsidRPr="00EF22D2">
        <w:rPr>
          <w:rFonts w:ascii="Times New Roman" w:hAnsi="Times New Roman" w:cs="Times New Roman"/>
        </w:rPr>
        <w:t xml:space="preserve"> R20291 spores and the effect of oral administration in mouse models of initiation and recurrent disease. Frontiers in cellular and infection microbiology. 2017;7:365.</w:t>
      </w:r>
    </w:p>
    <w:p w14:paraId="3F60E5C8" w14:textId="4ADFC81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107.</w:t>
      </w:r>
      <w:r w:rsidRPr="00EF22D2">
        <w:rPr>
          <w:rFonts w:ascii="Times New Roman" w:hAnsi="Times New Roman" w:cs="Times New Roman"/>
        </w:rPr>
        <w:tab/>
        <w:t xml:space="preserve">Ibrahim E-SM, Rahman AS, Isoda R, Umeda K, Van Sa N, Kodama Y. </w:t>
      </w:r>
      <w:r w:rsidRPr="00C67CE7">
        <w:rPr>
          <w:rFonts w:ascii="Times New Roman" w:hAnsi="Times New Roman" w:cs="Times New Roman"/>
          <w:i/>
          <w:iCs/>
        </w:rPr>
        <w:t>In vitro</w:t>
      </w:r>
      <w:r w:rsidRPr="00EF22D2">
        <w:rPr>
          <w:rFonts w:ascii="Times New Roman" w:hAnsi="Times New Roman" w:cs="Times New Roman"/>
        </w:rPr>
        <w:t xml:space="preserve"> and </w:t>
      </w:r>
      <w:r w:rsidRPr="00C67CE7">
        <w:rPr>
          <w:rFonts w:ascii="Times New Roman" w:hAnsi="Times New Roman" w:cs="Times New Roman"/>
          <w:i/>
          <w:iCs/>
        </w:rPr>
        <w:t>in vivo</w:t>
      </w:r>
      <w:r w:rsidRPr="00EF22D2">
        <w:rPr>
          <w:rFonts w:ascii="Times New Roman" w:hAnsi="Times New Roman" w:cs="Times New Roman"/>
        </w:rPr>
        <w:t xml:space="preserve"> effectiveness of egg yolk antibody against </w:t>
      </w:r>
      <w:r w:rsidRPr="00C67CE7">
        <w:rPr>
          <w:rFonts w:ascii="Times New Roman" w:hAnsi="Times New Roman" w:cs="Times New Roman"/>
          <w:i/>
          <w:iCs/>
        </w:rPr>
        <w:t>Candida albicans</w:t>
      </w:r>
      <w:r w:rsidRPr="00EF22D2">
        <w:rPr>
          <w:rFonts w:ascii="Times New Roman" w:hAnsi="Times New Roman" w:cs="Times New Roman"/>
        </w:rPr>
        <w:t xml:space="preserve"> (anti-CA IgY). Vaccine. 2008;26(17):2073-</w:t>
      </w:r>
      <w:r w:rsidR="00C67CE7">
        <w:rPr>
          <w:rFonts w:ascii="Times New Roman" w:hAnsi="Times New Roman" w:cs="Times New Roman"/>
        </w:rPr>
        <w:t>20</w:t>
      </w:r>
      <w:r w:rsidRPr="00EF22D2">
        <w:rPr>
          <w:rFonts w:ascii="Times New Roman" w:hAnsi="Times New Roman" w:cs="Times New Roman"/>
        </w:rPr>
        <w:t>80.</w:t>
      </w:r>
    </w:p>
    <w:p w14:paraId="72A25EE2" w14:textId="486E27F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108.</w:t>
      </w:r>
      <w:r w:rsidRPr="00EF22D2">
        <w:rPr>
          <w:rFonts w:ascii="Times New Roman" w:hAnsi="Times New Roman" w:cs="Times New Roman"/>
        </w:rPr>
        <w:tab/>
        <w:t xml:space="preserve">Takeuchi S, Motohashi J, Kimori H, Nakagawa Y, Tsurumoto A. </w:t>
      </w:r>
      <w:bookmarkStart w:id="107" w:name="OLE_LINK184"/>
      <w:r w:rsidRPr="00EF22D2">
        <w:rPr>
          <w:rFonts w:ascii="Times New Roman" w:hAnsi="Times New Roman" w:cs="Times New Roman"/>
        </w:rPr>
        <w:t xml:space="preserve">Effects of oral moisturising gel containing egg yolk antibodies against </w:t>
      </w:r>
      <w:r w:rsidRPr="00C67CE7">
        <w:rPr>
          <w:rFonts w:ascii="Times New Roman" w:hAnsi="Times New Roman" w:cs="Times New Roman"/>
          <w:i/>
          <w:iCs/>
        </w:rPr>
        <w:t xml:space="preserve">Candida </w:t>
      </w:r>
      <w:r w:rsidRPr="009077A5">
        <w:rPr>
          <w:rFonts w:ascii="Times New Roman" w:hAnsi="Times New Roman" w:cs="Times New Roman"/>
          <w:i/>
          <w:iCs/>
        </w:rPr>
        <w:t>albicans</w:t>
      </w:r>
      <w:r w:rsidRPr="00EF22D2">
        <w:rPr>
          <w:rFonts w:ascii="Times New Roman" w:hAnsi="Times New Roman" w:cs="Times New Roman"/>
        </w:rPr>
        <w:t xml:space="preserve"> in older people</w:t>
      </w:r>
      <w:bookmarkEnd w:id="107"/>
      <w:r w:rsidRPr="00EF22D2">
        <w:rPr>
          <w:rFonts w:ascii="Times New Roman" w:hAnsi="Times New Roman" w:cs="Times New Roman"/>
        </w:rPr>
        <w:t>. Gerodontology. 2016;33(1):128-</w:t>
      </w:r>
      <w:r w:rsidR="009077A5">
        <w:rPr>
          <w:rFonts w:ascii="Times New Roman" w:hAnsi="Times New Roman" w:cs="Times New Roman"/>
        </w:rPr>
        <w:t>1</w:t>
      </w:r>
      <w:r w:rsidRPr="00EF22D2">
        <w:rPr>
          <w:rFonts w:ascii="Times New Roman" w:hAnsi="Times New Roman" w:cs="Times New Roman"/>
        </w:rPr>
        <w:t>34.</w:t>
      </w:r>
    </w:p>
    <w:p w14:paraId="700997B4" w14:textId="5905A22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109.</w:t>
      </w:r>
      <w:r w:rsidRPr="00EF22D2">
        <w:rPr>
          <w:rFonts w:ascii="Times New Roman" w:hAnsi="Times New Roman" w:cs="Times New Roman"/>
        </w:rPr>
        <w:tab/>
        <w:t xml:space="preserve">Hu B, Guo H, Zhou P, Shi Z-L. Characteristics of SARS-CoV-2 and COVID-19. Nature </w:t>
      </w:r>
      <w:r w:rsidR="009077A5">
        <w:rPr>
          <w:rFonts w:ascii="Times New Roman" w:hAnsi="Times New Roman" w:cs="Times New Roman"/>
        </w:rPr>
        <w:t>r</w:t>
      </w:r>
      <w:r w:rsidRPr="00EF22D2">
        <w:rPr>
          <w:rFonts w:ascii="Times New Roman" w:hAnsi="Times New Roman" w:cs="Times New Roman"/>
        </w:rPr>
        <w:t xml:space="preserve">eviews </w:t>
      </w:r>
      <w:r w:rsidR="009077A5">
        <w:rPr>
          <w:rFonts w:ascii="Times New Roman" w:hAnsi="Times New Roman" w:cs="Times New Roman"/>
        </w:rPr>
        <w:t>m</w:t>
      </w:r>
      <w:r w:rsidRPr="00EF22D2">
        <w:rPr>
          <w:rFonts w:ascii="Times New Roman" w:hAnsi="Times New Roman" w:cs="Times New Roman"/>
        </w:rPr>
        <w:t>icrobiology. 2021;19(3):141-</w:t>
      </w:r>
      <w:r w:rsidR="009077A5">
        <w:rPr>
          <w:rFonts w:ascii="Times New Roman" w:hAnsi="Times New Roman" w:cs="Times New Roman"/>
        </w:rPr>
        <w:t>1</w:t>
      </w:r>
      <w:r w:rsidRPr="00EF22D2">
        <w:rPr>
          <w:rFonts w:ascii="Times New Roman" w:hAnsi="Times New Roman" w:cs="Times New Roman"/>
        </w:rPr>
        <w:t>54.</w:t>
      </w:r>
    </w:p>
    <w:p w14:paraId="77198861" w14:textId="16494453"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110.</w:t>
      </w:r>
      <w:r w:rsidRPr="00EF22D2">
        <w:rPr>
          <w:rFonts w:ascii="Times New Roman" w:hAnsi="Times New Roman" w:cs="Times New Roman"/>
        </w:rPr>
        <w:tab/>
        <w:t xml:space="preserve">Adamson CS, Chibale K, Goss RJ, Jaspars M, Newman DJ, Dorrington RA. </w:t>
      </w:r>
      <w:bookmarkStart w:id="108" w:name="OLE_LINK185"/>
      <w:r w:rsidRPr="00EF22D2">
        <w:rPr>
          <w:rFonts w:ascii="Times New Roman" w:hAnsi="Times New Roman" w:cs="Times New Roman"/>
        </w:rPr>
        <w:t xml:space="preserve">Antiviral drug discovery: </w:t>
      </w:r>
      <w:r w:rsidR="009077A5">
        <w:rPr>
          <w:rFonts w:ascii="Times New Roman" w:hAnsi="Times New Roman" w:cs="Times New Roman"/>
        </w:rPr>
        <w:t>p</w:t>
      </w:r>
      <w:r w:rsidRPr="00EF22D2">
        <w:rPr>
          <w:rFonts w:ascii="Times New Roman" w:hAnsi="Times New Roman" w:cs="Times New Roman"/>
        </w:rPr>
        <w:t xml:space="preserve">reparing for the next pandemic. Chemical </w:t>
      </w:r>
      <w:r w:rsidR="009077A5">
        <w:rPr>
          <w:rFonts w:ascii="Times New Roman" w:hAnsi="Times New Roman" w:cs="Times New Roman"/>
        </w:rPr>
        <w:t>s</w:t>
      </w:r>
      <w:r w:rsidRPr="00EF22D2">
        <w:rPr>
          <w:rFonts w:ascii="Times New Roman" w:hAnsi="Times New Roman" w:cs="Times New Roman"/>
        </w:rPr>
        <w:t xml:space="preserve">ociety </w:t>
      </w:r>
      <w:r w:rsidR="009077A5">
        <w:rPr>
          <w:rFonts w:ascii="Times New Roman" w:hAnsi="Times New Roman" w:cs="Times New Roman"/>
        </w:rPr>
        <w:t>r</w:t>
      </w:r>
      <w:r w:rsidRPr="00EF22D2">
        <w:rPr>
          <w:rFonts w:ascii="Times New Roman" w:hAnsi="Times New Roman" w:cs="Times New Roman"/>
        </w:rPr>
        <w:t>eviews. 2021</w:t>
      </w:r>
      <w:r w:rsidR="009077A5" w:rsidRPr="009077A5">
        <w:rPr>
          <w:rFonts w:ascii="Times New Roman" w:hAnsi="Times New Roman" w:cs="Times New Roman"/>
        </w:rPr>
        <w:t>;50(6):3647-3655</w:t>
      </w:r>
      <w:r w:rsidRPr="00EF22D2">
        <w:rPr>
          <w:rFonts w:ascii="Times New Roman" w:hAnsi="Times New Roman" w:cs="Times New Roman"/>
        </w:rPr>
        <w:t>.</w:t>
      </w:r>
    </w:p>
    <w:bookmarkEnd w:id="108"/>
    <w:p w14:paraId="423D4890" w14:textId="3A67D6C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111.</w:t>
      </w:r>
      <w:r w:rsidRPr="00EF22D2">
        <w:rPr>
          <w:rFonts w:ascii="Times New Roman" w:hAnsi="Times New Roman" w:cs="Times New Roman"/>
        </w:rPr>
        <w:tab/>
        <w:t xml:space="preserve">Pardi N, Weissman D. Development of vaccines and antivirals for combating viral pandemics. Nature </w:t>
      </w:r>
      <w:r w:rsidR="00E439A2">
        <w:rPr>
          <w:rFonts w:ascii="Times New Roman" w:hAnsi="Times New Roman" w:cs="Times New Roman"/>
        </w:rPr>
        <w:t>b</w:t>
      </w:r>
      <w:r w:rsidRPr="00EF22D2">
        <w:rPr>
          <w:rFonts w:ascii="Times New Roman" w:hAnsi="Times New Roman" w:cs="Times New Roman"/>
        </w:rPr>
        <w:t xml:space="preserve">iomedical </w:t>
      </w:r>
      <w:r w:rsidR="00E439A2">
        <w:rPr>
          <w:rFonts w:ascii="Times New Roman" w:hAnsi="Times New Roman" w:cs="Times New Roman"/>
        </w:rPr>
        <w:t>e</w:t>
      </w:r>
      <w:r w:rsidRPr="00EF22D2">
        <w:rPr>
          <w:rFonts w:ascii="Times New Roman" w:hAnsi="Times New Roman" w:cs="Times New Roman"/>
        </w:rPr>
        <w:t>ngineering. 2020;4(12):1128-</w:t>
      </w:r>
      <w:r w:rsidR="00E439A2">
        <w:rPr>
          <w:rFonts w:ascii="Times New Roman" w:hAnsi="Times New Roman" w:cs="Times New Roman"/>
        </w:rPr>
        <w:t>11</w:t>
      </w:r>
      <w:r w:rsidRPr="00EF22D2">
        <w:rPr>
          <w:rFonts w:ascii="Times New Roman" w:hAnsi="Times New Roman" w:cs="Times New Roman"/>
        </w:rPr>
        <w:t>33.</w:t>
      </w:r>
    </w:p>
    <w:p w14:paraId="0537B0ED" w14:textId="65DAA9B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112.</w:t>
      </w:r>
      <w:r w:rsidRPr="00EF22D2">
        <w:rPr>
          <w:rFonts w:ascii="Times New Roman" w:hAnsi="Times New Roman" w:cs="Times New Roman"/>
        </w:rPr>
        <w:tab/>
        <w:t xml:space="preserve">Wouters OJ, Shadlen KC, Salcher-Konrad M, Pollard AJ, Larson HJ, </w:t>
      </w:r>
      <w:bookmarkStart w:id="109" w:name="OLE_LINK186"/>
      <w:r w:rsidRPr="00EF22D2">
        <w:rPr>
          <w:rFonts w:ascii="Times New Roman" w:hAnsi="Times New Roman" w:cs="Times New Roman"/>
        </w:rPr>
        <w:t>Teerawattananon Y, et al. Challenges in ensuring global access to COVID-19 vaccines: production, affordability,</w:t>
      </w:r>
      <w:bookmarkEnd w:id="109"/>
      <w:r w:rsidRPr="00EF22D2">
        <w:rPr>
          <w:rFonts w:ascii="Times New Roman" w:hAnsi="Times New Roman" w:cs="Times New Roman"/>
        </w:rPr>
        <w:t xml:space="preserve"> allocation, and deployment. The Lancet. 2021</w:t>
      </w:r>
      <w:r w:rsidR="00E439A2" w:rsidRPr="00E439A2">
        <w:rPr>
          <w:rFonts w:ascii="Times New Roman" w:hAnsi="Times New Roman" w:cs="Times New Roman"/>
        </w:rPr>
        <w:t>;397(10278):1023-1034.</w:t>
      </w:r>
    </w:p>
    <w:p w14:paraId="2A62D99A" w14:textId="7CF3881C"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113.</w:t>
      </w:r>
      <w:r w:rsidRPr="00EF22D2">
        <w:rPr>
          <w:rFonts w:ascii="Times New Roman" w:hAnsi="Times New Roman" w:cs="Times New Roman"/>
        </w:rPr>
        <w:tab/>
      </w:r>
      <w:bookmarkStart w:id="110" w:name="OLE_LINK188"/>
      <w:r w:rsidRPr="00EF22D2">
        <w:rPr>
          <w:rFonts w:ascii="Times New Roman" w:hAnsi="Times New Roman" w:cs="Times New Roman"/>
        </w:rPr>
        <w:t xml:space="preserve">Haidar G, Mellors JW. </w:t>
      </w:r>
      <w:bookmarkStart w:id="111" w:name="OLE_LINK187"/>
      <w:r w:rsidRPr="00EF22D2">
        <w:rPr>
          <w:rFonts w:ascii="Times New Roman" w:hAnsi="Times New Roman" w:cs="Times New Roman"/>
        </w:rPr>
        <w:t xml:space="preserve">Improving the </w:t>
      </w:r>
      <w:r w:rsidR="00E439A2">
        <w:rPr>
          <w:rFonts w:ascii="Times New Roman" w:hAnsi="Times New Roman" w:cs="Times New Roman"/>
        </w:rPr>
        <w:t>o</w:t>
      </w:r>
      <w:r w:rsidRPr="00EF22D2">
        <w:rPr>
          <w:rFonts w:ascii="Times New Roman" w:hAnsi="Times New Roman" w:cs="Times New Roman"/>
        </w:rPr>
        <w:t xml:space="preserve">utcomes of </w:t>
      </w:r>
      <w:r w:rsidR="00E439A2">
        <w:rPr>
          <w:rFonts w:ascii="Times New Roman" w:hAnsi="Times New Roman" w:cs="Times New Roman"/>
        </w:rPr>
        <w:t>i</w:t>
      </w:r>
      <w:r w:rsidRPr="00EF22D2">
        <w:rPr>
          <w:rFonts w:ascii="Times New Roman" w:hAnsi="Times New Roman" w:cs="Times New Roman"/>
        </w:rPr>
        <w:t xml:space="preserve">mmunocompromised </w:t>
      </w:r>
      <w:r w:rsidR="00E439A2">
        <w:rPr>
          <w:rFonts w:ascii="Times New Roman" w:hAnsi="Times New Roman" w:cs="Times New Roman"/>
        </w:rPr>
        <w:t>p</w:t>
      </w:r>
      <w:r w:rsidRPr="00EF22D2">
        <w:rPr>
          <w:rFonts w:ascii="Times New Roman" w:hAnsi="Times New Roman" w:cs="Times New Roman"/>
        </w:rPr>
        <w:t xml:space="preserve">atients with COVID-19. Clinical </w:t>
      </w:r>
      <w:r w:rsidR="00E439A2">
        <w:rPr>
          <w:rFonts w:ascii="Times New Roman" w:hAnsi="Times New Roman" w:cs="Times New Roman"/>
        </w:rPr>
        <w:t>i</w:t>
      </w:r>
      <w:r w:rsidRPr="00EF22D2">
        <w:rPr>
          <w:rFonts w:ascii="Times New Roman" w:hAnsi="Times New Roman" w:cs="Times New Roman"/>
        </w:rPr>
        <w:t xml:space="preserve">nfectious </w:t>
      </w:r>
      <w:r w:rsidR="00E439A2">
        <w:rPr>
          <w:rFonts w:ascii="Times New Roman" w:hAnsi="Times New Roman" w:cs="Times New Roman"/>
        </w:rPr>
        <w:t>d</w:t>
      </w:r>
      <w:r w:rsidRPr="00EF22D2">
        <w:rPr>
          <w:rFonts w:ascii="Times New Roman" w:hAnsi="Times New Roman" w:cs="Times New Roman"/>
        </w:rPr>
        <w:t xml:space="preserve">iseases. </w:t>
      </w:r>
      <w:bookmarkEnd w:id="110"/>
      <w:r w:rsidRPr="00EF22D2">
        <w:rPr>
          <w:rFonts w:ascii="Times New Roman" w:hAnsi="Times New Roman" w:cs="Times New Roman"/>
        </w:rPr>
        <w:t>2021</w:t>
      </w:r>
      <w:bookmarkEnd w:id="111"/>
      <w:r w:rsidR="00E439A2" w:rsidRPr="00E439A2">
        <w:rPr>
          <w:rFonts w:ascii="Times New Roman" w:hAnsi="Times New Roman" w:cs="Times New Roman"/>
        </w:rPr>
        <w:t>;73(6):e1397-e1401.</w:t>
      </w:r>
    </w:p>
    <w:p w14:paraId="2F9FE799" w14:textId="5AFCE240"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114.</w:t>
      </w:r>
      <w:r w:rsidRPr="00EF22D2">
        <w:rPr>
          <w:rFonts w:ascii="Times New Roman" w:hAnsi="Times New Roman" w:cs="Times New Roman"/>
        </w:rPr>
        <w:tab/>
        <w:t>Fu C-Y, Huang H, Wang X-M, Liu Y-G, Wang Z-G, Cui S-J, et al. Preparation and evaluation of anti-SARS coronavirus IgY from yolks of immunized SPF chickens. Journal of virological methods. 2006;133(1):112-</w:t>
      </w:r>
      <w:r w:rsidR="00E439A2">
        <w:rPr>
          <w:rFonts w:ascii="Times New Roman" w:hAnsi="Times New Roman" w:cs="Times New Roman"/>
        </w:rPr>
        <w:t>11</w:t>
      </w:r>
      <w:r w:rsidRPr="00EF22D2">
        <w:rPr>
          <w:rFonts w:ascii="Times New Roman" w:hAnsi="Times New Roman" w:cs="Times New Roman"/>
        </w:rPr>
        <w:t>5.</w:t>
      </w:r>
    </w:p>
    <w:p w14:paraId="7F06803B" w14:textId="27B7626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115.</w:t>
      </w:r>
      <w:r w:rsidRPr="00EF22D2">
        <w:rPr>
          <w:rFonts w:ascii="Times New Roman" w:hAnsi="Times New Roman" w:cs="Times New Roman"/>
        </w:rPr>
        <w:tab/>
        <w:t xml:space="preserve">Abbas AT, El-Kafrawy SA, Sohrab SS, Tabll AA, Hassan AM, Iwata-Yoshikawa N, et al. </w:t>
      </w:r>
      <w:bookmarkStart w:id="112" w:name="OLE_LINK189"/>
      <w:r w:rsidRPr="00EF22D2">
        <w:rPr>
          <w:rFonts w:ascii="Times New Roman" w:hAnsi="Times New Roman" w:cs="Times New Roman"/>
        </w:rPr>
        <w:t xml:space="preserve">Anti-S1 MERS-COV IgY </w:t>
      </w:r>
      <w:r w:rsidR="00E439A2">
        <w:rPr>
          <w:rFonts w:ascii="Times New Roman" w:hAnsi="Times New Roman" w:cs="Times New Roman"/>
        </w:rPr>
        <w:t>s</w:t>
      </w:r>
      <w:r w:rsidRPr="00EF22D2">
        <w:rPr>
          <w:rFonts w:ascii="Times New Roman" w:hAnsi="Times New Roman" w:cs="Times New Roman"/>
        </w:rPr>
        <w:t xml:space="preserve">pecific </w:t>
      </w:r>
      <w:r w:rsidR="00E439A2">
        <w:rPr>
          <w:rFonts w:ascii="Times New Roman" w:hAnsi="Times New Roman" w:cs="Times New Roman"/>
        </w:rPr>
        <w:t>a</w:t>
      </w:r>
      <w:r w:rsidRPr="00EF22D2">
        <w:rPr>
          <w:rFonts w:ascii="Times New Roman" w:hAnsi="Times New Roman" w:cs="Times New Roman"/>
        </w:rPr>
        <w:t xml:space="preserve">ntibodies </w:t>
      </w:r>
      <w:r w:rsidR="00E439A2">
        <w:rPr>
          <w:rFonts w:ascii="Times New Roman" w:hAnsi="Times New Roman" w:cs="Times New Roman"/>
        </w:rPr>
        <w:t>d</w:t>
      </w:r>
      <w:r w:rsidRPr="00EF22D2">
        <w:rPr>
          <w:rFonts w:ascii="Times New Roman" w:hAnsi="Times New Roman" w:cs="Times New Roman"/>
        </w:rPr>
        <w:t xml:space="preserve">ecreases </w:t>
      </w:r>
      <w:r w:rsidR="00E439A2">
        <w:rPr>
          <w:rFonts w:ascii="Times New Roman" w:hAnsi="Times New Roman" w:cs="Times New Roman"/>
        </w:rPr>
        <w:t>l</w:t>
      </w:r>
      <w:r w:rsidRPr="00EF22D2">
        <w:rPr>
          <w:rFonts w:ascii="Times New Roman" w:hAnsi="Times New Roman" w:cs="Times New Roman"/>
        </w:rPr>
        <w:t xml:space="preserve">ung </w:t>
      </w:r>
      <w:r w:rsidR="00E439A2">
        <w:rPr>
          <w:rFonts w:ascii="Times New Roman" w:hAnsi="Times New Roman" w:cs="Times New Roman"/>
        </w:rPr>
        <w:t>i</w:t>
      </w:r>
      <w:r w:rsidRPr="00EF22D2">
        <w:rPr>
          <w:rFonts w:ascii="Times New Roman" w:hAnsi="Times New Roman" w:cs="Times New Roman"/>
        </w:rPr>
        <w:t xml:space="preserve">nflammation and </w:t>
      </w:r>
      <w:r w:rsidR="00E439A2">
        <w:rPr>
          <w:rFonts w:ascii="Times New Roman" w:hAnsi="Times New Roman" w:cs="Times New Roman"/>
        </w:rPr>
        <w:t>v</w:t>
      </w:r>
      <w:r w:rsidRPr="00EF22D2">
        <w:rPr>
          <w:rFonts w:ascii="Times New Roman" w:hAnsi="Times New Roman" w:cs="Times New Roman"/>
        </w:rPr>
        <w:t xml:space="preserve">iral </w:t>
      </w:r>
      <w:r w:rsidR="00E439A2">
        <w:rPr>
          <w:rFonts w:ascii="Times New Roman" w:hAnsi="Times New Roman" w:cs="Times New Roman"/>
        </w:rPr>
        <w:t>a</w:t>
      </w:r>
      <w:r w:rsidRPr="00EF22D2">
        <w:rPr>
          <w:rFonts w:ascii="Times New Roman" w:hAnsi="Times New Roman" w:cs="Times New Roman"/>
        </w:rPr>
        <w:t xml:space="preserve">ntigen </w:t>
      </w:r>
      <w:r w:rsidR="00E439A2">
        <w:rPr>
          <w:rFonts w:ascii="Times New Roman" w:hAnsi="Times New Roman" w:cs="Times New Roman"/>
        </w:rPr>
        <w:t>p</w:t>
      </w:r>
      <w:r w:rsidRPr="00EF22D2">
        <w:rPr>
          <w:rFonts w:ascii="Times New Roman" w:hAnsi="Times New Roman" w:cs="Times New Roman"/>
        </w:rPr>
        <w:t xml:space="preserve">ositive </w:t>
      </w:r>
      <w:r w:rsidR="00E439A2">
        <w:rPr>
          <w:rFonts w:ascii="Times New Roman" w:hAnsi="Times New Roman" w:cs="Times New Roman"/>
        </w:rPr>
        <w:t>c</w:t>
      </w:r>
      <w:r w:rsidRPr="00EF22D2">
        <w:rPr>
          <w:rFonts w:ascii="Times New Roman" w:hAnsi="Times New Roman" w:cs="Times New Roman"/>
        </w:rPr>
        <w:t xml:space="preserve">ells in the </w:t>
      </w:r>
      <w:r w:rsidR="00E439A2">
        <w:rPr>
          <w:rFonts w:ascii="Times New Roman" w:hAnsi="Times New Roman" w:cs="Times New Roman"/>
        </w:rPr>
        <w:t>h</w:t>
      </w:r>
      <w:r w:rsidRPr="00EF22D2">
        <w:rPr>
          <w:rFonts w:ascii="Times New Roman" w:hAnsi="Times New Roman" w:cs="Times New Roman"/>
        </w:rPr>
        <w:t xml:space="preserve">uman </w:t>
      </w:r>
      <w:r w:rsidR="00E439A2">
        <w:rPr>
          <w:rFonts w:ascii="Times New Roman" w:hAnsi="Times New Roman" w:cs="Times New Roman"/>
        </w:rPr>
        <w:t>t</w:t>
      </w:r>
      <w:r w:rsidRPr="00EF22D2">
        <w:rPr>
          <w:rFonts w:ascii="Times New Roman" w:hAnsi="Times New Roman" w:cs="Times New Roman"/>
        </w:rPr>
        <w:t xml:space="preserve">ransgenic </w:t>
      </w:r>
      <w:r w:rsidR="00E439A2">
        <w:rPr>
          <w:rFonts w:ascii="Times New Roman" w:hAnsi="Times New Roman" w:cs="Times New Roman"/>
        </w:rPr>
        <w:t>m</w:t>
      </w:r>
      <w:r w:rsidRPr="00EF22D2">
        <w:rPr>
          <w:rFonts w:ascii="Times New Roman" w:hAnsi="Times New Roman" w:cs="Times New Roman"/>
        </w:rPr>
        <w:t xml:space="preserve">ouse </w:t>
      </w:r>
      <w:r w:rsidR="00E439A2">
        <w:rPr>
          <w:rFonts w:ascii="Times New Roman" w:hAnsi="Times New Roman" w:cs="Times New Roman"/>
        </w:rPr>
        <w:t>m</w:t>
      </w:r>
      <w:r w:rsidRPr="00EF22D2">
        <w:rPr>
          <w:rFonts w:ascii="Times New Roman" w:hAnsi="Times New Roman" w:cs="Times New Roman"/>
        </w:rPr>
        <w:t>odel. Vaccines</w:t>
      </w:r>
      <w:bookmarkEnd w:id="112"/>
      <w:r w:rsidRPr="00EF22D2">
        <w:rPr>
          <w:rFonts w:ascii="Times New Roman" w:hAnsi="Times New Roman" w:cs="Times New Roman"/>
        </w:rPr>
        <w:t>. 2020;8(4):634.</w:t>
      </w:r>
    </w:p>
    <w:p w14:paraId="0BCE38A1" w14:textId="5FB5CE7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116.</w:t>
      </w:r>
      <w:r w:rsidRPr="00EF22D2">
        <w:rPr>
          <w:rFonts w:ascii="Times New Roman" w:hAnsi="Times New Roman" w:cs="Times New Roman"/>
        </w:rPr>
        <w:tab/>
        <w:t>Lyu J, Bao L, Shen X, Yan C, Zhang C, Wei W, et al.</w:t>
      </w:r>
      <w:bookmarkStart w:id="113" w:name="OLE_LINK190"/>
      <w:r w:rsidRPr="00EF22D2">
        <w:rPr>
          <w:rFonts w:ascii="Times New Roman" w:hAnsi="Times New Roman" w:cs="Times New Roman"/>
        </w:rPr>
        <w:t xml:space="preserve"> The preparation of N-IgY targeting SARS-CoV-2 and its immunomodulation to IFN-γ production </w:t>
      </w:r>
      <w:r w:rsidRPr="00E439A2">
        <w:rPr>
          <w:rFonts w:ascii="Times New Roman" w:hAnsi="Times New Roman" w:cs="Times New Roman"/>
          <w:i/>
          <w:iCs/>
        </w:rPr>
        <w:t>in vitro</w:t>
      </w:r>
      <w:r w:rsidRPr="00EF22D2">
        <w:rPr>
          <w:rFonts w:ascii="Times New Roman" w:hAnsi="Times New Roman" w:cs="Times New Roman"/>
        </w:rPr>
        <w:t xml:space="preserve">. International </w:t>
      </w:r>
      <w:r w:rsidR="00E439A2">
        <w:rPr>
          <w:rFonts w:ascii="Times New Roman" w:hAnsi="Times New Roman" w:cs="Times New Roman"/>
        </w:rPr>
        <w:t>i</w:t>
      </w:r>
      <w:r w:rsidRPr="00EF22D2">
        <w:rPr>
          <w:rFonts w:ascii="Times New Roman" w:hAnsi="Times New Roman" w:cs="Times New Roman"/>
        </w:rPr>
        <w:t>mmunopharmacology. 2021;96:107797.</w:t>
      </w:r>
    </w:p>
    <w:bookmarkEnd w:id="113"/>
    <w:p w14:paraId="70432499" w14:textId="6AD59FB0"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117.</w:t>
      </w:r>
      <w:r w:rsidRPr="00EF22D2">
        <w:rPr>
          <w:rFonts w:ascii="Times New Roman" w:hAnsi="Times New Roman" w:cs="Times New Roman"/>
        </w:rPr>
        <w:tab/>
        <w:t xml:space="preserve">Wei S, Duan S, Liu X, Wang H, Ding S, Chen Y, et al. Chicken </w:t>
      </w:r>
      <w:r w:rsidR="00E439A2">
        <w:rPr>
          <w:rFonts w:ascii="Times New Roman" w:hAnsi="Times New Roman" w:cs="Times New Roman"/>
        </w:rPr>
        <w:t>e</w:t>
      </w:r>
      <w:r w:rsidRPr="00EF22D2">
        <w:rPr>
          <w:rFonts w:ascii="Times New Roman" w:hAnsi="Times New Roman" w:cs="Times New Roman"/>
        </w:rPr>
        <w:t xml:space="preserve">gg </w:t>
      </w:r>
      <w:r w:rsidR="00E439A2">
        <w:rPr>
          <w:rFonts w:ascii="Times New Roman" w:hAnsi="Times New Roman" w:cs="Times New Roman"/>
        </w:rPr>
        <w:t>y</w:t>
      </w:r>
      <w:r w:rsidRPr="00EF22D2">
        <w:rPr>
          <w:rFonts w:ascii="Times New Roman" w:hAnsi="Times New Roman" w:cs="Times New Roman"/>
        </w:rPr>
        <w:t xml:space="preserve">olk </w:t>
      </w:r>
      <w:r w:rsidR="00E439A2">
        <w:rPr>
          <w:rFonts w:ascii="Times New Roman" w:hAnsi="Times New Roman" w:cs="Times New Roman"/>
        </w:rPr>
        <w:t>a</w:t>
      </w:r>
      <w:r w:rsidRPr="00EF22D2">
        <w:rPr>
          <w:rFonts w:ascii="Times New Roman" w:hAnsi="Times New Roman" w:cs="Times New Roman"/>
        </w:rPr>
        <w:t>ntibodies (IgYs) block the binding of multiple SARS-CoV-2 spike protein variants to human ACE2. International immunopharmacology. 2021;90:107172.</w:t>
      </w:r>
    </w:p>
    <w:p w14:paraId="7ECAA3AC" w14:textId="1557129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118.</w:t>
      </w:r>
      <w:r w:rsidRPr="00EF22D2">
        <w:rPr>
          <w:rFonts w:ascii="Times New Roman" w:hAnsi="Times New Roman" w:cs="Times New Roman"/>
        </w:rPr>
        <w:tab/>
        <w:t xml:space="preserve">Wongso H, Mahendra I, Arnafia W, Idar I, Yusuf M, Achmad A, et al. Preclinical </w:t>
      </w:r>
      <w:r w:rsidR="00E439A2">
        <w:rPr>
          <w:rFonts w:ascii="Times New Roman" w:hAnsi="Times New Roman" w:cs="Times New Roman"/>
        </w:rPr>
        <w:t>e</w:t>
      </w:r>
      <w:r w:rsidRPr="00EF22D2">
        <w:rPr>
          <w:rFonts w:ascii="Times New Roman" w:hAnsi="Times New Roman" w:cs="Times New Roman"/>
        </w:rPr>
        <w:t xml:space="preserve">valuation of </w:t>
      </w:r>
      <w:r w:rsidR="00E439A2">
        <w:rPr>
          <w:rFonts w:ascii="Times New Roman" w:hAnsi="Times New Roman" w:cs="Times New Roman"/>
        </w:rPr>
        <w:t>c</w:t>
      </w:r>
      <w:r w:rsidRPr="00EF22D2">
        <w:rPr>
          <w:rFonts w:ascii="Times New Roman" w:hAnsi="Times New Roman" w:cs="Times New Roman"/>
        </w:rPr>
        <w:t xml:space="preserve">hicken </w:t>
      </w:r>
      <w:r w:rsidR="00E439A2">
        <w:rPr>
          <w:rFonts w:ascii="Times New Roman" w:hAnsi="Times New Roman" w:cs="Times New Roman"/>
        </w:rPr>
        <w:t>e</w:t>
      </w:r>
      <w:r w:rsidRPr="00EF22D2">
        <w:rPr>
          <w:rFonts w:ascii="Times New Roman" w:hAnsi="Times New Roman" w:cs="Times New Roman"/>
        </w:rPr>
        <w:t xml:space="preserve">gg </w:t>
      </w:r>
      <w:r w:rsidR="00E439A2">
        <w:rPr>
          <w:rFonts w:ascii="Times New Roman" w:hAnsi="Times New Roman" w:cs="Times New Roman"/>
        </w:rPr>
        <w:t>y</w:t>
      </w:r>
      <w:r w:rsidRPr="00EF22D2">
        <w:rPr>
          <w:rFonts w:ascii="Times New Roman" w:hAnsi="Times New Roman" w:cs="Times New Roman"/>
        </w:rPr>
        <w:t xml:space="preserve">olk </w:t>
      </w:r>
      <w:r w:rsidR="00E439A2">
        <w:rPr>
          <w:rFonts w:ascii="Times New Roman" w:hAnsi="Times New Roman" w:cs="Times New Roman"/>
        </w:rPr>
        <w:t>a</w:t>
      </w:r>
      <w:r w:rsidRPr="00EF22D2">
        <w:rPr>
          <w:rFonts w:ascii="Times New Roman" w:hAnsi="Times New Roman" w:cs="Times New Roman"/>
        </w:rPr>
        <w:t xml:space="preserve">ntibody (IgY) </w:t>
      </w:r>
      <w:r w:rsidR="00E439A2">
        <w:rPr>
          <w:rFonts w:ascii="Times New Roman" w:hAnsi="Times New Roman" w:cs="Times New Roman"/>
        </w:rPr>
        <w:t>a</w:t>
      </w:r>
      <w:r w:rsidRPr="00EF22D2">
        <w:rPr>
          <w:rFonts w:ascii="Times New Roman" w:hAnsi="Times New Roman" w:cs="Times New Roman"/>
        </w:rPr>
        <w:t xml:space="preserve">nti-RBD </w:t>
      </w:r>
      <w:r w:rsidR="00E439A2">
        <w:rPr>
          <w:rFonts w:ascii="Times New Roman" w:hAnsi="Times New Roman" w:cs="Times New Roman"/>
        </w:rPr>
        <w:t>s</w:t>
      </w:r>
      <w:r w:rsidRPr="00EF22D2">
        <w:rPr>
          <w:rFonts w:ascii="Times New Roman" w:hAnsi="Times New Roman" w:cs="Times New Roman"/>
        </w:rPr>
        <w:t>pike SARS-CoV-2—</w:t>
      </w:r>
      <w:r w:rsidR="00E439A2">
        <w:rPr>
          <w:rFonts w:ascii="Times New Roman" w:hAnsi="Times New Roman" w:cs="Times New Roman"/>
        </w:rPr>
        <w:t>a</w:t>
      </w:r>
      <w:r w:rsidRPr="00EF22D2">
        <w:rPr>
          <w:rFonts w:ascii="Times New Roman" w:hAnsi="Times New Roman" w:cs="Times New Roman"/>
        </w:rPr>
        <w:t xml:space="preserve"> </w:t>
      </w:r>
      <w:r w:rsidR="00E439A2">
        <w:rPr>
          <w:rFonts w:ascii="Times New Roman" w:hAnsi="Times New Roman" w:cs="Times New Roman"/>
        </w:rPr>
        <w:t>c</w:t>
      </w:r>
      <w:r w:rsidRPr="00EF22D2">
        <w:rPr>
          <w:rFonts w:ascii="Times New Roman" w:hAnsi="Times New Roman" w:cs="Times New Roman"/>
        </w:rPr>
        <w:t xml:space="preserve">andidate for </w:t>
      </w:r>
      <w:r w:rsidR="00E439A2">
        <w:rPr>
          <w:rFonts w:ascii="Times New Roman" w:hAnsi="Times New Roman" w:cs="Times New Roman"/>
        </w:rPr>
        <w:t>p</w:t>
      </w:r>
      <w:r w:rsidRPr="00EF22D2">
        <w:rPr>
          <w:rFonts w:ascii="Times New Roman" w:hAnsi="Times New Roman" w:cs="Times New Roman"/>
        </w:rPr>
        <w:t xml:space="preserve">assive </w:t>
      </w:r>
      <w:r w:rsidR="0026066B">
        <w:rPr>
          <w:rFonts w:ascii="Times New Roman" w:hAnsi="Times New Roman" w:cs="Times New Roman"/>
        </w:rPr>
        <w:t>i</w:t>
      </w:r>
      <w:r w:rsidRPr="00EF22D2">
        <w:rPr>
          <w:rFonts w:ascii="Times New Roman" w:hAnsi="Times New Roman" w:cs="Times New Roman"/>
        </w:rPr>
        <w:t>mmunization against COVID-19. Vaccines. 2022;10(1):128.</w:t>
      </w:r>
    </w:p>
    <w:p w14:paraId="7F094F8F" w14:textId="3EBAA8F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119.</w:t>
      </w:r>
      <w:r w:rsidRPr="00EF22D2">
        <w:rPr>
          <w:rFonts w:ascii="Times New Roman" w:hAnsi="Times New Roman" w:cs="Times New Roman"/>
        </w:rPr>
        <w:tab/>
        <w:t>Plotkin S, Robinson JM, Cunningham G, Iqbal R, Larsen S. The complexity and cost of vaccine manufacturing–an overview. Vaccine. 2017;35(33):4064-</w:t>
      </w:r>
      <w:r w:rsidR="0026066B">
        <w:rPr>
          <w:rFonts w:ascii="Times New Roman" w:hAnsi="Times New Roman" w:cs="Times New Roman"/>
        </w:rPr>
        <w:t>40</w:t>
      </w:r>
      <w:r w:rsidRPr="00EF22D2">
        <w:rPr>
          <w:rFonts w:ascii="Times New Roman" w:hAnsi="Times New Roman" w:cs="Times New Roman"/>
        </w:rPr>
        <w:t>71.</w:t>
      </w:r>
    </w:p>
    <w:p w14:paraId="4B8EE552"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120.</w:t>
      </w:r>
      <w:r w:rsidRPr="00EF22D2">
        <w:rPr>
          <w:rFonts w:ascii="Times New Roman" w:hAnsi="Times New Roman" w:cs="Times New Roman"/>
        </w:rPr>
        <w:tab/>
        <w:t>Yan Y, Pang Y, Lyu Z, Wang R, Wu X, You C, et al. The COVID-19 vaccines: recent development, challenges and prospects. Vaccines. 2021;9(4):349.</w:t>
      </w:r>
    </w:p>
    <w:p w14:paraId="27C02463" w14:textId="4ED5A7D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121.</w:t>
      </w:r>
      <w:r w:rsidRPr="00EF22D2">
        <w:rPr>
          <w:rFonts w:ascii="Times New Roman" w:hAnsi="Times New Roman" w:cs="Times New Roman"/>
        </w:rPr>
        <w:tab/>
        <w:t xml:space="preserve">Tregoning JS, Flight KE, Higham SL, Wang Z, Pierce BF. </w:t>
      </w:r>
      <w:bookmarkStart w:id="114" w:name="OLE_LINK191"/>
      <w:r w:rsidRPr="00EF22D2">
        <w:rPr>
          <w:rFonts w:ascii="Times New Roman" w:hAnsi="Times New Roman" w:cs="Times New Roman"/>
        </w:rPr>
        <w:t xml:space="preserve">Progress of the COVID-19 vaccine effort: viruses, vaccines and variants versus efficacy, effectiveness and escape. Nature </w:t>
      </w:r>
      <w:r w:rsidR="0026066B">
        <w:rPr>
          <w:rFonts w:ascii="Times New Roman" w:hAnsi="Times New Roman" w:cs="Times New Roman"/>
        </w:rPr>
        <w:t>r</w:t>
      </w:r>
      <w:r w:rsidRPr="00EF22D2">
        <w:rPr>
          <w:rFonts w:ascii="Times New Roman" w:hAnsi="Times New Roman" w:cs="Times New Roman"/>
        </w:rPr>
        <w:t xml:space="preserve">eviews </w:t>
      </w:r>
      <w:r w:rsidR="0026066B">
        <w:rPr>
          <w:rFonts w:ascii="Times New Roman" w:hAnsi="Times New Roman" w:cs="Times New Roman"/>
        </w:rPr>
        <w:t>i</w:t>
      </w:r>
      <w:r w:rsidRPr="00EF22D2">
        <w:rPr>
          <w:rFonts w:ascii="Times New Roman" w:hAnsi="Times New Roman" w:cs="Times New Roman"/>
        </w:rPr>
        <w:t>mmunology. 2021</w:t>
      </w:r>
      <w:bookmarkEnd w:id="114"/>
      <w:r w:rsidR="0026066B" w:rsidRPr="0026066B">
        <w:rPr>
          <w:rFonts w:ascii="Times New Roman" w:hAnsi="Times New Roman" w:cs="Times New Roman"/>
        </w:rPr>
        <w:t>;21(10):626-636</w:t>
      </w:r>
      <w:r w:rsidR="0026066B">
        <w:rPr>
          <w:rFonts w:ascii="Times New Roman" w:hAnsi="Times New Roman" w:cs="Times New Roman"/>
        </w:rPr>
        <w:t>.</w:t>
      </w:r>
    </w:p>
    <w:p w14:paraId="6EF21B06" w14:textId="5628B62C"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122.</w:t>
      </w:r>
      <w:r w:rsidRPr="00EF22D2">
        <w:rPr>
          <w:rFonts w:ascii="Times New Roman" w:hAnsi="Times New Roman" w:cs="Times New Roman"/>
        </w:rPr>
        <w:tab/>
        <w:t>Li X-Y, Jin L-J, Uzonna JE, Li S-Y, Liu J-J, Li H-Q, et al. Chitosan</w:t>
      </w:r>
      <w:r w:rsidR="00910612">
        <w:rPr>
          <w:rFonts w:ascii="Times New Roman" w:hAnsi="Times New Roman" w:cs="Times New Roman"/>
        </w:rPr>
        <w:t>-</w:t>
      </w:r>
      <w:r w:rsidRPr="00EF22D2">
        <w:rPr>
          <w:rFonts w:ascii="Times New Roman" w:hAnsi="Times New Roman" w:cs="Times New Roman"/>
        </w:rPr>
        <w:t xml:space="preserve">alginate microcapsules for oral delivery of egg yolk immunoglobulin (IgY): </w:t>
      </w:r>
      <w:r w:rsidRPr="00910612">
        <w:rPr>
          <w:rFonts w:ascii="Times New Roman" w:hAnsi="Times New Roman" w:cs="Times New Roman"/>
          <w:i/>
          <w:iCs/>
        </w:rPr>
        <w:t>in vivo</w:t>
      </w:r>
      <w:r w:rsidRPr="00EF22D2">
        <w:rPr>
          <w:rFonts w:ascii="Times New Roman" w:hAnsi="Times New Roman" w:cs="Times New Roman"/>
        </w:rPr>
        <w:t xml:space="preserve"> evaluation in a pig </w:t>
      </w:r>
      <w:r w:rsidRPr="00EF22D2">
        <w:rPr>
          <w:rFonts w:ascii="Times New Roman" w:hAnsi="Times New Roman" w:cs="Times New Roman"/>
        </w:rPr>
        <w:lastRenderedPageBreak/>
        <w:t>model of enteric colibacillosis. Veterinary immunology and immunopathology. 2009;129(1-2):132-</w:t>
      </w:r>
      <w:r w:rsidR="00910612">
        <w:rPr>
          <w:rFonts w:ascii="Times New Roman" w:hAnsi="Times New Roman" w:cs="Times New Roman"/>
        </w:rPr>
        <w:t>13</w:t>
      </w:r>
      <w:r w:rsidRPr="00EF22D2">
        <w:rPr>
          <w:rFonts w:ascii="Times New Roman" w:hAnsi="Times New Roman" w:cs="Times New Roman"/>
        </w:rPr>
        <w:t>6.</w:t>
      </w:r>
    </w:p>
    <w:p w14:paraId="36AF14C1" w14:textId="248CFAD4"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123.</w:t>
      </w:r>
      <w:r w:rsidRPr="00EF22D2">
        <w:rPr>
          <w:rFonts w:ascii="Times New Roman" w:hAnsi="Times New Roman" w:cs="Times New Roman"/>
        </w:rPr>
        <w:tab/>
        <w:t xml:space="preserve">Alustiza F, Bellingeri R, Picco N, Motta C, Grosso MC, Barbero CA, et al. IgY against enterotoxigenic </w:t>
      </w:r>
      <w:r w:rsidRPr="00910612">
        <w:rPr>
          <w:rFonts w:ascii="Times New Roman" w:hAnsi="Times New Roman" w:cs="Times New Roman"/>
          <w:i/>
          <w:iCs/>
        </w:rPr>
        <w:t>Escherichia coli</w:t>
      </w:r>
      <w:r w:rsidRPr="00EF22D2">
        <w:rPr>
          <w:rFonts w:ascii="Times New Roman" w:hAnsi="Times New Roman" w:cs="Times New Roman"/>
        </w:rPr>
        <w:t xml:space="preserve"> administered by hydrogel-carbon nanotubes composites to prevent neonatal diarrhoea in experimentally challenged piglets. Vaccine. 2016;34(28):3291-</w:t>
      </w:r>
      <w:r w:rsidR="00910612">
        <w:rPr>
          <w:rFonts w:ascii="Times New Roman" w:hAnsi="Times New Roman" w:cs="Times New Roman"/>
        </w:rPr>
        <w:t>329</w:t>
      </w:r>
      <w:r w:rsidRPr="00EF22D2">
        <w:rPr>
          <w:rFonts w:ascii="Times New Roman" w:hAnsi="Times New Roman" w:cs="Times New Roman"/>
        </w:rPr>
        <w:t>7.</w:t>
      </w:r>
    </w:p>
    <w:p w14:paraId="3B29ECAA" w14:textId="500DB674"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124.</w:t>
      </w:r>
      <w:r w:rsidRPr="00EF22D2">
        <w:rPr>
          <w:rFonts w:ascii="Times New Roman" w:hAnsi="Times New Roman" w:cs="Times New Roman"/>
        </w:rPr>
        <w:tab/>
        <w:t xml:space="preserve">Han S, Wen Y, Yang F, He P. </w:t>
      </w:r>
      <w:bookmarkStart w:id="115" w:name="OLE_LINK192"/>
      <w:r w:rsidRPr="00EF22D2">
        <w:rPr>
          <w:rFonts w:ascii="Times New Roman" w:hAnsi="Times New Roman" w:cs="Times New Roman"/>
        </w:rPr>
        <w:t xml:space="preserve">Chicken </w:t>
      </w:r>
      <w:r w:rsidR="00910612">
        <w:rPr>
          <w:rFonts w:ascii="Times New Roman" w:hAnsi="Times New Roman" w:cs="Times New Roman"/>
        </w:rPr>
        <w:t>e</w:t>
      </w:r>
      <w:r w:rsidRPr="00EF22D2">
        <w:rPr>
          <w:rFonts w:ascii="Times New Roman" w:hAnsi="Times New Roman" w:cs="Times New Roman"/>
        </w:rPr>
        <w:t xml:space="preserve">gg </w:t>
      </w:r>
      <w:r w:rsidR="00910612">
        <w:rPr>
          <w:rFonts w:ascii="Times New Roman" w:hAnsi="Times New Roman" w:cs="Times New Roman"/>
        </w:rPr>
        <w:t>y</w:t>
      </w:r>
      <w:r w:rsidRPr="00EF22D2">
        <w:rPr>
          <w:rFonts w:ascii="Times New Roman" w:hAnsi="Times New Roman" w:cs="Times New Roman"/>
        </w:rPr>
        <w:t xml:space="preserve">olk </w:t>
      </w:r>
      <w:r w:rsidR="00910612">
        <w:rPr>
          <w:rFonts w:ascii="Times New Roman" w:hAnsi="Times New Roman" w:cs="Times New Roman"/>
        </w:rPr>
        <w:t>a</w:t>
      </w:r>
      <w:r w:rsidRPr="00EF22D2">
        <w:rPr>
          <w:rFonts w:ascii="Times New Roman" w:hAnsi="Times New Roman" w:cs="Times New Roman"/>
        </w:rPr>
        <w:t xml:space="preserve">ntibody (IgY) </w:t>
      </w:r>
      <w:r w:rsidR="00910612">
        <w:rPr>
          <w:rFonts w:ascii="Times New Roman" w:hAnsi="Times New Roman" w:cs="Times New Roman"/>
        </w:rPr>
        <w:t>p</w:t>
      </w:r>
      <w:r w:rsidRPr="00EF22D2">
        <w:rPr>
          <w:rFonts w:ascii="Times New Roman" w:hAnsi="Times New Roman" w:cs="Times New Roman"/>
        </w:rPr>
        <w:t xml:space="preserve">rotects </w:t>
      </w:r>
      <w:r w:rsidR="00910612">
        <w:rPr>
          <w:rFonts w:ascii="Times New Roman" w:hAnsi="Times New Roman" w:cs="Times New Roman"/>
        </w:rPr>
        <w:t>m</w:t>
      </w:r>
      <w:r w:rsidRPr="00EF22D2">
        <w:rPr>
          <w:rFonts w:ascii="Times New Roman" w:hAnsi="Times New Roman" w:cs="Times New Roman"/>
        </w:rPr>
        <w:t xml:space="preserve">ice </w:t>
      </w:r>
      <w:r w:rsidR="00910612">
        <w:rPr>
          <w:rFonts w:ascii="Times New Roman" w:hAnsi="Times New Roman" w:cs="Times New Roman"/>
        </w:rPr>
        <w:t>a</w:t>
      </w:r>
      <w:r w:rsidRPr="00EF22D2">
        <w:rPr>
          <w:rFonts w:ascii="Times New Roman" w:hAnsi="Times New Roman" w:cs="Times New Roman"/>
        </w:rPr>
        <w:t xml:space="preserve">gainst </w:t>
      </w:r>
      <w:r w:rsidR="00910612">
        <w:rPr>
          <w:rFonts w:ascii="Times New Roman" w:hAnsi="Times New Roman" w:cs="Times New Roman"/>
        </w:rPr>
        <w:t>e</w:t>
      </w:r>
      <w:r w:rsidRPr="00EF22D2">
        <w:rPr>
          <w:rFonts w:ascii="Times New Roman" w:hAnsi="Times New Roman" w:cs="Times New Roman"/>
        </w:rPr>
        <w:t xml:space="preserve">nterotoxigenic </w:t>
      </w:r>
      <w:r w:rsidRPr="00910612">
        <w:rPr>
          <w:rFonts w:ascii="Times New Roman" w:hAnsi="Times New Roman" w:cs="Times New Roman"/>
          <w:i/>
          <w:iCs/>
        </w:rPr>
        <w:t>Escherichia coli</w:t>
      </w:r>
      <w:r w:rsidRPr="00EF22D2">
        <w:rPr>
          <w:rFonts w:ascii="Times New Roman" w:hAnsi="Times New Roman" w:cs="Times New Roman"/>
        </w:rPr>
        <w:t xml:space="preserve"> </w:t>
      </w:r>
      <w:r w:rsidR="00910612">
        <w:rPr>
          <w:rFonts w:ascii="Times New Roman" w:hAnsi="Times New Roman" w:cs="Times New Roman"/>
        </w:rPr>
        <w:t>i</w:t>
      </w:r>
      <w:r w:rsidRPr="00EF22D2">
        <w:rPr>
          <w:rFonts w:ascii="Times New Roman" w:hAnsi="Times New Roman" w:cs="Times New Roman"/>
        </w:rPr>
        <w:t xml:space="preserve">nfection </w:t>
      </w:r>
      <w:r w:rsidR="00910612">
        <w:rPr>
          <w:rFonts w:ascii="Times New Roman" w:hAnsi="Times New Roman" w:cs="Times New Roman"/>
        </w:rPr>
        <w:t>t</w:t>
      </w:r>
      <w:r w:rsidRPr="00EF22D2">
        <w:rPr>
          <w:rFonts w:ascii="Times New Roman" w:hAnsi="Times New Roman" w:cs="Times New Roman"/>
        </w:rPr>
        <w:t xml:space="preserve">hrough </w:t>
      </w:r>
      <w:r w:rsidR="00910612">
        <w:rPr>
          <w:rFonts w:ascii="Times New Roman" w:hAnsi="Times New Roman" w:cs="Times New Roman"/>
        </w:rPr>
        <w:t>i</w:t>
      </w:r>
      <w:r w:rsidRPr="00EF22D2">
        <w:rPr>
          <w:rFonts w:ascii="Times New Roman" w:hAnsi="Times New Roman" w:cs="Times New Roman"/>
        </w:rPr>
        <w:t xml:space="preserve">mproving </w:t>
      </w:r>
      <w:r w:rsidR="00910612">
        <w:rPr>
          <w:rFonts w:ascii="Times New Roman" w:hAnsi="Times New Roman" w:cs="Times New Roman"/>
        </w:rPr>
        <w:t>i</w:t>
      </w:r>
      <w:r w:rsidRPr="00EF22D2">
        <w:rPr>
          <w:rFonts w:ascii="Times New Roman" w:hAnsi="Times New Roman" w:cs="Times New Roman"/>
        </w:rPr>
        <w:t xml:space="preserve">ntestinal </w:t>
      </w:r>
      <w:r w:rsidR="00910612">
        <w:rPr>
          <w:rFonts w:ascii="Times New Roman" w:hAnsi="Times New Roman" w:cs="Times New Roman"/>
        </w:rPr>
        <w:t>h</w:t>
      </w:r>
      <w:r w:rsidRPr="00EF22D2">
        <w:rPr>
          <w:rFonts w:ascii="Times New Roman" w:hAnsi="Times New Roman" w:cs="Times New Roman"/>
        </w:rPr>
        <w:t xml:space="preserve">ealth and </w:t>
      </w:r>
      <w:r w:rsidR="00910612">
        <w:rPr>
          <w:rFonts w:ascii="Times New Roman" w:hAnsi="Times New Roman" w:cs="Times New Roman"/>
        </w:rPr>
        <w:t>i</w:t>
      </w:r>
      <w:r w:rsidRPr="00EF22D2">
        <w:rPr>
          <w:rFonts w:ascii="Times New Roman" w:hAnsi="Times New Roman" w:cs="Times New Roman"/>
        </w:rPr>
        <w:t xml:space="preserve">mmune </w:t>
      </w:r>
      <w:r w:rsidR="00910612">
        <w:rPr>
          <w:rFonts w:ascii="Times New Roman" w:hAnsi="Times New Roman" w:cs="Times New Roman"/>
        </w:rPr>
        <w:t>r</w:t>
      </w:r>
      <w:r w:rsidRPr="00EF22D2">
        <w:rPr>
          <w:rFonts w:ascii="Times New Roman" w:hAnsi="Times New Roman" w:cs="Times New Roman"/>
        </w:rPr>
        <w:t>esponse. Frontiers in cellular and infection microbiology</w:t>
      </w:r>
      <w:bookmarkEnd w:id="115"/>
      <w:r w:rsidRPr="00EF22D2">
        <w:rPr>
          <w:rFonts w:ascii="Times New Roman" w:hAnsi="Times New Roman" w:cs="Times New Roman"/>
        </w:rPr>
        <w:t>. 2021;11</w:t>
      </w:r>
      <w:r w:rsidR="00910612" w:rsidRPr="00910612">
        <w:rPr>
          <w:rFonts w:ascii="Times New Roman" w:hAnsi="Times New Roman" w:cs="Times New Roman"/>
        </w:rPr>
        <w:t>:662710.</w:t>
      </w:r>
    </w:p>
    <w:p w14:paraId="4701AAEC" w14:textId="0053617B"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125.</w:t>
      </w:r>
      <w:r w:rsidRPr="00EF22D2">
        <w:rPr>
          <w:rFonts w:ascii="Times New Roman" w:hAnsi="Times New Roman" w:cs="Times New Roman"/>
        </w:rPr>
        <w:tab/>
        <w:t xml:space="preserve">Isfahani NH, Rahimi S, Rasaee MJ, Torshizi MAK, Salehi TZ, Grimes JL. </w:t>
      </w:r>
      <w:bookmarkStart w:id="116" w:name="OLE_LINK193"/>
      <w:r w:rsidRPr="00EF22D2">
        <w:rPr>
          <w:rFonts w:ascii="Times New Roman" w:hAnsi="Times New Roman" w:cs="Times New Roman"/>
        </w:rPr>
        <w:t>The effect of capsulated and noncapsulated egg-yolk</w:t>
      </w:r>
      <w:r w:rsidR="00910612">
        <w:rPr>
          <w:rFonts w:ascii="Times New Roman" w:hAnsi="Times New Roman" w:cs="Times New Roman"/>
        </w:rPr>
        <w:t>-</w:t>
      </w:r>
      <w:r w:rsidRPr="00EF22D2">
        <w:rPr>
          <w:rFonts w:ascii="Times New Roman" w:hAnsi="Times New Roman" w:cs="Times New Roman"/>
        </w:rPr>
        <w:t xml:space="preserve">specific antibody to reduce colonization in the intestine of </w:t>
      </w:r>
      <w:r w:rsidRPr="00910612">
        <w:rPr>
          <w:rFonts w:ascii="Times New Roman" w:hAnsi="Times New Roman" w:cs="Times New Roman"/>
          <w:i/>
          <w:iCs/>
        </w:rPr>
        <w:t>Salmonella enterica</w:t>
      </w:r>
      <w:r w:rsidRPr="00EF22D2">
        <w:rPr>
          <w:rFonts w:ascii="Times New Roman" w:hAnsi="Times New Roman" w:cs="Times New Roman"/>
        </w:rPr>
        <w:t xml:space="preserve"> ssp. enterica serovar Infantis</w:t>
      </w:r>
      <w:r w:rsidR="00910612">
        <w:rPr>
          <w:rFonts w:ascii="Times New Roman" w:hAnsi="Times New Roman" w:cs="Times New Roman"/>
        </w:rPr>
        <w:t>-</w:t>
      </w:r>
      <w:r w:rsidRPr="00EF22D2">
        <w:rPr>
          <w:rFonts w:ascii="Times New Roman" w:hAnsi="Times New Roman" w:cs="Times New Roman"/>
        </w:rPr>
        <w:t xml:space="preserve">challenged broiler chickens. Poultry </w:t>
      </w:r>
      <w:bookmarkEnd w:id="116"/>
      <w:r w:rsidRPr="00EF22D2">
        <w:rPr>
          <w:rFonts w:ascii="Times New Roman" w:hAnsi="Times New Roman" w:cs="Times New Roman"/>
        </w:rPr>
        <w:t>science. 2020;99(3):1387-</w:t>
      </w:r>
      <w:r w:rsidR="00910612">
        <w:rPr>
          <w:rFonts w:ascii="Times New Roman" w:hAnsi="Times New Roman" w:cs="Times New Roman"/>
        </w:rPr>
        <w:t>13</w:t>
      </w:r>
      <w:r w:rsidRPr="00EF22D2">
        <w:rPr>
          <w:rFonts w:ascii="Times New Roman" w:hAnsi="Times New Roman" w:cs="Times New Roman"/>
        </w:rPr>
        <w:t>94.</w:t>
      </w:r>
    </w:p>
    <w:p w14:paraId="6F8744D8" w14:textId="19CF50A0"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126.</w:t>
      </w:r>
      <w:r w:rsidRPr="00EF22D2">
        <w:rPr>
          <w:rFonts w:ascii="Times New Roman" w:hAnsi="Times New Roman" w:cs="Times New Roman"/>
        </w:rPr>
        <w:tab/>
        <w:t xml:space="preserve">Yokoyama H, Umeda K, Peralta RC, Hashi T, Icatlo Jr FC, Kuroki M, et al. Oral passive immunization against experimental salmonellosis in mice using chicken egg yolk antibodies specific for </w:t>
      </w:r>
      <w:r w:rsidRPr="00910612">
        <w:rPr>
          <w:rFonts w:ascii="Times New Roman" w:hAnsi="Times New Roman" w:cs="Times New Roman"/>
          <w:i/>
          <w:iCs/>
        </w:rPr>
        <w:t>Salmonella</w:t>
      </w:r>
      <w:r w:rsidRPr="00EF22D2">
        <w:rPr>
          <w:rFonts w:ascii="Times New Roman" w:hAnsi="Times New Roman" w:cs="Times New Roman"/>
        </w:rPr>
        <w:t xml:space="preserve"> enteritidis and </w:t>
      </w:r>
      <w:r w:rsidRPr="00910612">
        <w:rPr>
          <w:rFonts w:ascii="Times New Roman" w:hAnsi="Times New Roman" w:cs="Times New Roman"/>
          <w:i/>
          <w:iCs/>
        </w:rPr>
        <w:t>S.</w:t>
      </w:r>
      <w:r w:rsidRPr="00EF22D2">
        <w:rPr>
          <w:rFonts w:ascii="Times New Roman" w:hAnsi="Times New Roman" w:cs="Times New Roman"/>
        </w:rPr>
        <w:t xml:space="preserve"> typhimurium. Vaccine. 1998;16(4):388-</w:t>
      </w:r>
      <w:r w:rsidR="00910612">
        <w:rPr>
          <w:rFonts w:ascii="Times New Roman" w:hAnsi="Times New Roman" w:cs="Times New Roman"/>
        </w:rPr>
        <w:t>3</w:t>
      </w:r>
      <w:r w:rsidRPr="00EF22D2">
        <w:rPr>
          <w:rFonts w:ascii="Times New Roman" w:hAnsi="Times New Roman" w:cs="Times New Roman"/>
        </w:rPr>
        <w:t>93.</w:t>
      </w:r>
    </w:p>
    <w:p w14:paraId="69331D71" w14:textId="4154D2A8"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127.</w:t>
      </w:r>
      <w:r w:rsidRPr="00EF22D2">
        <w:rPr>
          <w:rFonts w:ascii="Times New Roman" w:hAnsi="Times New Roman" w:cs="Times New Roman"/>
        </w:rPr>
        <w:tab/>
        <w:t>Kuroki M, Ohta M, Ikemori Y, Icatlo F, Kobayashi C, Yokoyama H, et al. Field evaluation of chicken egg yolk immunoglobulins specific for bovine rotavirus in neonatal calves. Archives of virology. 1997;142(4):843-</w:t>
      </w:r>
      <w:r w:rsidR="00910612">
        <w:rPr>
          <w:rFonts w:ascii="Times New Roman" w:hAnsi="Times New Roman" w:cs="Times New Roman"/>
        </w:rPr>
        <w:t>8</w:t>
      </w:r>
      <w:r w:rsidRPr="00EF22D2">
        <w:rPr>
          <w:rFonts w:ascii="Times New Roman" w:hAnsi="Times New Roman" w:cs="Times New Roman"/>
        </w:rPr>
        <w:t>51.</w:t>
      </w:r>
    </w:p>
    <w:p w14:paraId="36EB1A28" w14:textId="36AF874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128.</w:t>
      </w:r>
      <w:r w:rsidRPr="00EF22D2">
        <w:rPr>
          <w:rFonts w:ascii="Times New Roman" w:hAnsi="Times New Roman" w:cs="Times New Roman"/>
        </w:rPr>
        <w:tab/>
        <w:t>Vega C, Bok M, Saif L, Fernandez F, Parreño V.</w:t>
      </w:r>
      <w:bookmarkStart w:id="117" w:name="OLE_LINK194"/>
      <w:r w:rsidRPr="00EF22D2">
        <w:rPr>
          <w:rFonts w:ascii="Times New Roman" w:hAnsi="Times New Roman" w:cs="Times New Roman"/>
        </w:rPr>
        <w:t xml:space="preserve"> Egg yolk IgY antibodies: </w:t>
      </w:r>
      <w:r w:rsidR="00910612">
        <w:rPr>
          <w:rFonts w:ascii="Times New Roman" w:hAnsi="Times New Roman" w:cs="Times New Roman"/>
        </w:rPr>
        <w:t>a</w:t>
      </w:r>
      <w:r w:rsidRPr="00EF22D2">
        <w:rPr>
          <w:rFonts w:ascii="Times New Roman" w:hAnsi="Times New Roman" w:cs="Times New Roman"/>
        </w:rPr>
        <w:t xml:space="preserve"> therapeutic intervention against group A rotavirus in calves. Research in veterinary science. 2015;103:1-10.</w:t>
      </w:r>
    </w:p>
    <w:bookmarkEnd w:id="117"/>
    <w:p w14:paraId="5E5579BF" w14:textId="17985DD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129.</w:t>
      </w:r>
      <w:r w:rsidRPr="00EF22D2">
        <w:rPr>
          <w:rFonts w:ascii="Times New Roman" w:hAnsi="Times New Roman" w:cs="Times New Roman"/>
        </w:rPr>
        <w:tab/>
        <w:t>Vega C, Bok M, Chacana P, Saif L, Fernandez F, Parreño V. Egg yolk IgY: protection against rotavirus induced diarrhea and modulatory effect on the systemic and mucosal antibody responses in newborn calves. Veterinary immunology and immunopathology. 2011;142(3-4):156-</w:t>
      </w:r>
      <w:r w:rsidR="00910612">
        <w:rPr>
          <w:rFonts w:ascii="Times New Roman" w:hAnsi="Times New Roman" w:cs="Times New Roman"/>
        </w:rPr>
        <w:t>1</w:t>
      </w:r>
      <w:r w:rsidRPr="00EF22D2">
        <w:rPr>
          <w:rFonts w:ascii="Times New Roman" w:hAnsi="Times New Roman" w:cs="Times New Roman"/>
        </w:rPr>
        <w:t>69.</w:t>
      </w:r>
    </w:p>
    <w:p w14:paraId="13AD1753" w14:textId="7012732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130.</w:t>
      </w:r>
      <w:r w:rsidRPr="00EF22D2">
        <w:rPr>
          <w:rFonts w:ascii="Times New Roman" w:hAnsi="Times New Roman" w:cs="Times New Roman"/>
        </w:rPr>
        <w:tab/>
        <w:t xml:space="preserve">Cama VA, Sterling CR. </w:t>
      </w:r>
      <w:bookmarkStart w:id="118" w:name="OLE_LINK195"/>
      <w:r w:rsidRPr="00EF22D2">
        <w:rPr>
          <w:rFonts w:ascii="Times New Roman" w:hAnsi="Times New Roman" w:cs="Times New Roman"/>
        </w:rPr>
        <w:t>Hyperimmune hens as a novel source of anti-</w:t>
      </w:r>
      <w:r w:rsidRPr="00910612">
        <w:rPr>
          <w:rFonts w:ascii="Times New Roman" w:hAnsi="Times New Roman" w:cs="Times New Roman"/>
          <w:i/>
          <w:iCs/>
        </w:rPr>
        <w:t>Cryptosporidium</w:t>
      </w:r>
      <w:r w:rsidRPr="00EF22D2">
        <w:rPr>
          <w:rFonts w:ascii="Times New Roman" w:hAnsi="Times New Roman" w:cs="Times New Roman"/>
        </w:rPr>
        <w:t xml:space="preserve"> antibodies suitable for passive immune transfer. </w:t>
      </w:r>
      <w:r w:rsidR="00A47E89">
        <w:rPr>
          <w:rFonts w:ascii="Times New Roman" w:hAnsi="Times New Roman" w:cs="Times New Roman"/>
        </w:rPr>
        <w:t>J</w:t>
      </w:r>
      <w:r w:rsidRPr="00EF22D2">
        <w:rPr>
          <w:rFonts w:ascii="Times New Roman" w:hAnsi="Times New Roman" w:cs="Times New Roman"/>
        </w:rPr>
        <w:t>ournal of protozoology. 1991;38(6):42S-</w:t>
      </w:r>
      <w:r w:rsidR="00A47E89">
        <w:rPr>
          <w:rFonts w:ascii="Times New Roman" w:hAnsi="Times New Roman" w:cs="Times New Roman"/>
        </w:rPr>
        <w:t>4</w:t>
      </w:r>
      <w:r w:rsidRPr="00EF22D2">
        <w:rPr>
          <w:rFonts w:ascii="Times New Roman" w:hAnsi="Times New Roman" w:cs="Times New Roman"/>
        </w:rPr>
        <w:t>3S.</w:t>
      </w:r>
    </w:p>
    <w:bookmarkEnd w:id="118"/>
    <w:p w14:paraId="521CE32F" w14:textId="35840E9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131.</w:t>
      </w:r>
      <w:r w:rsidRPr="00EF22D2">
        <w:rPr>
          <w:rFonts w:ascii="Times New Roman" w:hAnsi="Times New Roman" w:cs="Times New Roman"/>
        </w:rPr>
        <w:tab/>
        <w:t xml:space="preserve">Kobayashi C, Yokoyama H, Van Nguyen S, Kodama Y, Kimata T, Izeki M. Effect of egg yolk antibody on experimental </w:t>
      </w:r>
      <w:r w:rsidRPr="00A47E89">
        <w:rPr>
          <w:rFonts w:ascii="Times New Roman" w:hAnsi="Times New Roman" w:cs="Times New Roman"/>
          <w:i/>
          <w:iCs/>
        </w:rPr>
        <w:t>Cryptosporidium parvum</w:t>
      </w:r>
      <w:r w:rsidRPr="00EF22D2">
        <w:rPr>
          <w:rFonts w:ascii="Times New Roman" w:hAnsi="Times New Roman" w:cs="Times New Roman"/>
        </w:rPr>
        <w:t xml:space="preserve"> infection in scid mice. Vaccine. 2004;23(2):232-</w:t>
      </w:r>
      <w:r w:rsidR="00A47E89">
        <w:rPr>
          <w:rFonts w:ascii="Times New Roman" w:hAnsi="Times New Roman" w:cs="Times New Roman"/>
        </w:rPr>
        <w:t>23</w:t>
      </w:r>
      <w:r w:rsidRPr="00EF22D2">
        <w:rPr>
          <w:rFonts w:ascii="Times New Roman" w:hAnsi="Times New Roman" w:cs="Times New Roman"/>
        </w:rPr>
        <w:t>5.</w:t>
      </w:r>
    </w:p>
    <w:p w14:paraId="0791DC86" w14:textId="5DED5F55"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132.</w:t>
      </w:r>
      <w:r w:rsidRPr="00EF22D2">
        <w:rPr>
          <w:rFonts w:ascii="Times New Roman" w:hAnsi="Times New Roman" w:cs="Times New Roman"/>
        </w:rPr>
        <w:tab/>
        <w:t xml:space="preserve">Lee S, Lillehoj H, Park D, Jang S, Morales A, Garcia D, et al. Protective effect of hyperimmune egg yolk IgY antibodies against </w:t>
      </w:r>
      <w:r w:rsidRPr="00A47E89">
        <w:rPr>
          <w:rFonts w:ascii="Times New Roman" w:hAnsi="Times New Roman" w:cs="Times New Roman"/>
          <w:i/>
          <w:iCs/>
        </w:rPr>
        <w:t>Eimeria tenella</w:t>
      </w:r>
      <w:r w:rsidRPr="00EF22D2">
        <w:rPr>
          <w:rFonts w:ascii="Times New Roman" w:hAnsi="Times New Roman" w:cs="Times New Roman"/>
        </w:rPr>
        <w:t xml:space="preserve"> and </w:t>
      </w:r>
      <w:r w:rsidRPr="00A47E89">
        <w:rPr>
          <w:rFonts w:ascii="Times New Roman" w:hAnsi="Times New Roman" w:cs="Times New Roman"/>
          <w:i/>
          <w:iCs/>
        </w:rPr>
        <w:t>Eimeria maxima</w:t>
      </w:r>
      <w:r w:rsidRPr="00EF22D2">
        <w:rPr>
          <w:rFonts w:ascii="Times New Roman" w:hAnsi="Times New Roman" w:cs="Times New Roman"/>
        </w:rPr>
        <w:t xml:space="preserve"> infections. Veterinary parasitology. 2009;163(1-2):123-</w:t>
      </w:r>
      <w:r w:rsidR="00A47E89">
        <w:rPr>
          <w:rFonts w:ascii="Times New Roman" w:hAnsi="Times New Roman" w:cs="Times New Roman"/>
        </w:rPr>
        <w:t>12</w:t>
      </w:r>
      <w:r w:rsidRPr="00EF22D2">
        <w:rPr>
          <w:rFonts w:ascii="Times New Roman" w:hAnsi="Times New Roman" w:cs="Times New Roman"/>
        </w:rPr>
        <w:t>6.</w:t>
      </w:r>
    </w:p>
    <w:p w14:paraId="3E3721DA" w14:textId="20A1C95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133.</w:t>
      </w:r>
      <w:r w:rsidRPr="00EF22D2">
        <w:rPr>
          <w:rFonts w:ascii="Times New Roman" w:hAnsi="Times New Roman" w:cs="Times New Roman"/>
        </w:rPr>
        <w:tab/>
        <w:t xml:space="preserve">Lee S, Lillehoj H, Park D, Jang S, Morales A, García D, et al. Induction of passive immunity in broiler chickens against </w:t>
      </w:r>
      <w:r w:rsidRPr="00A47E89">
        <w:rPr>
          <w:rFonts w:ascii="Times New Roman" w:hAnsi="Times New Roman" w:cs="Times New Roman"/>
          <w:i/>
          <w:iCs/>
        </w:rPr>
        <w:t>Eimeria acervulina</w:t>
      </w:r>
      <w:r w:rsidRPr="00EF22D2">
        <w:rPr>
          <w:rFonts w:ascii="Times New Roman" w:hAnsi="Times New Roman" w:cs="Times New Roman"/>
        </w:rPr>
        <w:t xml:space="preserve"> by hyperimmune egg yolk immunoglobulin Y. Poultry science. 2009;88(3):562-</w:t>
      </w:r>
      <w:r w:rsidR="00A47E89">
        <w:rPr>
          <w:rFonts w:ascii="Times New Roman" w:hAnsi="Times New Roman" w:cs="Times New Roman"/>
        </w:rPr>
        <w:t>56</w:t>
      </w:r>
      <w:r w:rsidRPr="00EF22D2">
        <w:rPr>
          <w:rFonts w:ascii="Times New Roman" w:hAnsi="Times New Roman" w:cs="Times New Roman"/>
        </w:rPr>
        <w:t>6.</w:t>
      </w:r>
    </w:p>
    <w:p w14:paraId="600C9A1E" w14:textId="79B64AB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134.</w:t>
      </w:r>
      <w:r w:rsidRPr="00EF22D2">
        <w:rPr>
          <w:rFonts w:ascii="Times New Roman" w:hAnsi="Times New Roman" w:cs="Times New Roman"/>
        </w:rPr>
        <w:tab/>
        <w:t xml:space="preserve">Kariyawasam S, Wilkie B, Gyles C. Resistance of broiler chickens to </w:t>
      </w:r>
      <w:r w:rsidRPr="00A47E89">
        <w:rPr>
          <w:rFonts w:ascii="Times New Roman" w:hAnsi="Times New Roman" w:cs="Times New Roman"/>
          <w:i/>
          <w:iCs/>
        </w:rPr>
        <w:t>Escherichia coli</w:t>
      </w:r>
      <w:r w:rsidRPr="00EF22D2">
        <w:rPr>
          <w:rFonts w:ascii="Times New Roman" w:hAnsi="Times New Roman" w:cs="Times New Roman"/>
        </w:rPr>
        <w:t xml:space="preserve"> respiratory tract infection induced by passively transferred egg-yolk antibodies. Veterinary microbiology. 2004;98(3-4):273-</w:t>
      </w:r>
      <w:r w:rsidR="00A47E89">
        <w:rPr>
          <w:rFonts w:ascii="Times New Roman" w:hAnsi="Times New Roman" w:cs="Times New Roman"/>
        </w:rPr>
        <w:t>2</w:t>
      </w:r>
      <w:r w:rsidRPr="00EF22D2">
        <w:rPr>
          <w:rFonts w:ascii="Times New Roman" w:hAnsi="Times New Roman" w:cs="Times New Roman"/>
        </w:rPr>
        <w:t>84.</w:t>
      </w:r>
    </w:p>
    <w:p w14:paraId="37D38B2C" w14:textId="17CD26E2"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135.</w:t>
      </w:r>
      <w:r w:rsidRPr="00EF22D2">
        <w:rPr>
          <w:rFonts w:ascii="Times New Roman" w:hAnsi="Times New Roman" w:cs="Times New Roman"/>
        </w:rPr>
        <w:tab/>
        <w:t xml:space="preserve">Farooq A, Rabbani M, Muhammad K, Akram Z, Ahad A, Fatima Z, et al. Passive immunization in infectious bursal disease virus infected birds using chemically purified immune yolk immunoglobulins (IgY). African </w:t>
      </w:r>
      <w:r w:rsidR="00A47E89">
        <w:rPr>
          <w:rFonts w:ascii="Times New Roman" w:hAnsi="Times New Roman" w:cs="Times New Roman"/>
        </w:rPr>
        <w:t>j</w:t>
      </w:r>
      <w:r w:rsidRPr="00EF22D2">
        <w:rPr>
          <w:rFonts w:ascii="Times New Roman" w:hAnsi="Times New Roman" w:cs="Times New Roman"/>
        </w:rPr>
        <w:t xml:space="preserve">ournal of </w:t>
      </w:r>
      <w:r w:rsidR="00A47E89">
        <w:rPr>
          <w:rFonts w:ascii="Times New Roman" w:hAnsi="Times New Roman" w:cs="Times New Roman"/>
        </w:rPr>
        <w:t>m</w:t>
      </w:r>
      <w:r w:rsidRPr="00EF22D2">
        <w:rPr>
          <w:rFonts w:ascii="Times New Roman" w:hAnsi="Times New Roman" w:cs="Times New Roman"/>
        </w:rPr>
        <w:t xml:space="preserve">icrobiology </w:t>
      </w:r>
      <w:r w:rsidR="00A47E89">
        <w:rPr>
          <w:rFonts w:ascii="Times New Roman" w:hAnsi="Times New Roman" w:cs="Times New Roman"/>
        </w:rPr>
        <w:t>r</w:t>
      </w:r>
      <w:r w:rsidRPr="00EF22D2">
        <w:rPr>
          <w:rFonts w:ascii="Times New Roman" w:hAnsi="Times New Roman" w:cs="Times New Roman"/>
        </w:rPr>
        <w:t>esearch. 2012;6(12):2993-</w:t>
      </w:r>
      <w:r w:rsidR="00A47E89">
        <w:rPr>
          <w:rFonts w:ascii="Times New Roman" w:hAnsi="Times New Roman" w:cs="Times New Roman"/>
        </w:rPr>
        <w:t>299</w:t>
      </w:r>
      <w:r w:rsidRPr="00EF22D2">
        <w:rPr>
          <w:rFonts w:ascii="Times New Roman" w:hAnsi="Times New Roman" w:cs="Times New Roman"/>
        </w:rPr>
        <w:t>8.</w:t>
      </w:r>
    </w:p>
    <w:p w14:paraId="5FA0D6F1" w14:textId="74FB37E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136.</w:t>
      </w:r>
      <w:r w:rsidRPr="00EF22D2">
        <w:rPr>
          <w:rFonts w:ascii="Times New Roman" w:hAnsi="Times New Roman" w:cs="Times New Roman"/>
        </w:rPr>
        <w:tab/>
        <w:t>Aizenshtein E, Yosipovich R, Kvint M, Shadmon R, Krispel S, Shuster E, et al. Practical aspects in the use of passive immunization as an alternative to attenuated viral vaccines. Vaccine. 2016;34(22):2513-</w:t>
      </w:r>
      <w:r w:rsidR="00A47E89">
        <w:rPr>
          <w:rFonts w:ascii="Times New Roman" w:hAnsi="Times New Roman" w:cs="Times New Roman"/>
        </w:rPr>
        <w:t>251</w:t>
      </w:r>
      <w:r w:rsidRPr="00EF22D2">
        <w:rPr>
          <w:rFonts w:ascii="Times New Roman" w:hAnsi="Times New Roman" w:cs="Times New Roman"/>
        </w:rPr>
        <w:t>8.</w:t>
      </w:r>
    </w:p>
    <w:p w14:paraId="5F9B6264"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137.</w:t>
      </w:r>
      <w:r w:rsidRPr="00EF22D2">
        <w:rPr>
          <w:rFonts w:ascii="Times New Roman" w:hAnsi="Times New Roman" w:cs="Times New Roman"/>
        </w:rPr>
        <w:tab/>
        <w:t xml:space="preserve">Sampaio LCL, Baldissera MD, Grando TH, Gressler LT, de Menezes Capeleto D, de Sa MF, et al. Production, purification and therapeutic potential of egg yolk antibodies for treating </w:t>
      </w:r>
      <w:r w:rsidRPr="00A47E89">
        <w:rPr>
          <w:rFonts w:ascii="Times New Roman" w:hAnsi="Times New Roman" w:cs="Times New Roman"/>
          <w:i/>
          <w:iCs/>
        </w:rPr>
        <w:t xml:space="preserve">Trypanosoma evansi </w:t>
      </w:r>
      <w:r w:rsidRPr="00EF22D2">
        <w:rPr>
          <w:rFonts w:ascii="Times New Roman" w:hAnsi="Times New Roman" w:cs="Times New Roman"/>
        </w:rPr>
        <w:t>infection. Veterinary parasitology. 2014;204(3-4):96-103.</w:t>
      </w:r>
    </w:p>
    <w:p w14:paraId="7C36F453"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138.</w:t>
      </w:r>
      <w:r w:rsidRPr="00EF22D2">
        <w:rPr>
          <w:rFonts w:ascii="Times New Roman" w:hAnsi="Times New Roman" w:cs="Times New Roman"/>
        </w:rPr>
        <w:tab/>
        <w:t>Diraviyam T, Zhao B, Wang Y, Schade R, Michael A, Zhang X. Effect of chicken egg yolk antibodies (IgY) against diarrhea in domesticated animals: a systematic review and meta-analysis. PloS one. 2014;9(5):e97716.</w:t>
      </w:r>
    </w:p>
    <w:p w14:paraId="5DE753B8" w14:textId="78857E6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139.</w:t>
      </w:r>
      <w:r w:rsidRPr="00EF22D2">
        <w:rPr>
          <w:rFonts w:ascii="Times New Roman" w:hAnsi="Times New Roman" w:cs="Times New Roman"/>
        </w:rPr>
        <w:tab/>
        <w:t>Vergnolle N. Protease inhibition as new therapeutic strategy for GI diseases. Gut. 2016;65(7):1215-</w:t>
      </w:r>
      <w:r w:rsidR="00A47E89">
        <w:rPr>
          <w:rFonts w:ascii="Times New Roman" w:hAnsi="Times New Roman" w:cs="Times New Roman"/>
        </w:rPr>
        <w:t>12</w:t>
      </w:r>
      <w:r w:rsidRPr="00EF22D2">
        <w:rPr>
          <w:rFonts w:ascii="Times New Roman" w:hAnsi="Times New Roman" w:cs="Times New Roman"/>
        </w:rPr>
        <w:t>24.</w:t>
      </w:r>
    </w:p>
    <w:p w14:paraId="1E5C15EB" w14:textId="37A9FD7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140.</w:t>
      </w:r>
      <w:r w:rsidRPr="00EF22D2">
        <w:rPr>
          <w:rFonts w:ascii="Times New Roman" w:hAnsi="Times New Roman" w:cs="Times New Roman"/>
        </w:rPr>
        <w:tab/>
        <w:t>Shimizu M, Nagashima H, Sano K, Hashimoto K, Ozeki M, Tsuda K, et al. Molecular stability of chicken and rabbit immunoglobulin G. Bioscience, biotechnology, and biochemistry. 1992;56(2):270-</w:t>
      </w:r>
      <w:r w:rsidR="00A47E89">
        <w:rPr>
          <w:rFonts w:ascii="Times New Roman" w:hAnsi="Times New Roman" w:cs="Times New Roman"/>
        </w:rPr>
        <w:t>27</w:t>
      </w:r>
      <w:r w:rsidRPr="00EF22D2">
        <w:rPr>
          <w:rFonts w:ascii="Times New Roman" w:hAnsi="Times New Roman" w:cs="Times New Roman"/>
        </w:rPr>
        <w:t>4.</w:t>
      </w:r>
    </w:p>
    <w:p w14:paraId="15376C3E" w14:textId="269EDF51"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141.</w:t>
      </w:r>
      <w:r w:rsidRPr="00EF22D2">
        <w:rPr>
          <w:rFonts w:ascii="Times New Roman" w:hAnsi="Times New Roman" w:cs="Times New Roman"/>
        </w:rPr>
        <w:tab/>
        <w:t>Hatta H, Tsuda K, Akachi S, Kim M, Yamamoto T, Ebina T. Oral passive immunization effect of anti-human rotavirus IgY and its behavior against proteolytic enzymes. Bioscience, biotechnology, and biochemistry. 1993;57(7):1077-</w:t>
      </w:r>
      <w:r w:rsidR="00A47E89">
        <w:rPr>
          <w:rFonts w:ascii="Times New Roman" w:hAnsi="Times New Roman" w:cs="Times New Roman"/>
        </w:rPr>
        <w:t>10</w:t>
      </w:r>
      <w:r w:rsidRPr="00EF22D2">
        <w:rPr>
          <w:rFonts w:ascii="Times New Roman" w:hAnsi="Times New Roman" w:cs="Times New Roman"/>
        </w:rPr>
        <w:t>81.</w:t>
      </w:r>
    </w:p>
    <w:p w14:paraId="5C658A86" w14:textId="22FA11D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142.</w:t>
      </w:r>
      <w:r w:rsidRPr="00EF22D2">
        <w:rPr>
          <w:rFonts w:ascii="Times New Roman" w:hAnsi="Times New Roman" w:cs="Times New Roman"/>
        </w:rPr>
        <w:tab/>
        <w:t xml:space="preserve">Jiang X, Diraviyam T, Zhang X. </w:t>
      </w:r>
      <w:bookmarkStart w:id="119" w:name="OLE_LINK196"/>
      <w:r w:rsidRPr="00EF22D2">
        <w:rPr>
          <w:rFonts w:ascii="Times New Roman" w:hAnsi="Times New Roman" w:cs="Times New Roman"/>
        </w:rPr>
        <w:t xml:space="preserve">Affinity purification of egg yolk immunoglobulins (IgY) using a human mycoplasma protein. Journal of </w:t>
      </w:r>
      <w:r w:rsidR="00A47E89">
        <w:rPr>
          <w:rFonts w:ascii="Times New Roman" w:hAnsi="Times New Roman" w:cs="Times New Roman"/>
        </w:rPr>
        <w:t>c</w:t>
      </w:r>
      <w:r w:rsidRPr="00EF22D2">
        <w:rPr>
          <w:rFonts w:ascii="Times New Roman" w:hAnsi="Times New Roman" w:cs="Times New Roman"/>
        </w:rPr>
        <w:t>hromatography B. 2016;1012:37-41.</w:t>
      </w:r>
    </w:p>
    <w:bookmarkEnd w:id="119"/>
    <w:p w14:paraId="36CD1224" w14:textId="19A39BD3"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143.</w:t>
      </w:r>
      <w:r w:rsidRPr="00EF22D2">
        <w:rPr>
          <w:rFonts w:ascii="Times New Roman" w:hAnsi="Times New Roman" w:cs="Times New Roman"/>
        </w:rPr>
        <w:tab/>
        <w:t xml:space="preserve">Dong D, Liu H, Xiao Q, Li R. Affinity purification of egg yolk immunoglobulins (IgY) with a stable synthetic ligand. Journal of </w:t>
      </w:r>
      <w:r w:rsidR="00A47E89">
        <w:rPr>
          <w:rFonts w:ascii="Times New Roman" w:hAnsi="Times New Roman" w:cs="Times New Roman"/>
        </w:rPr>
        <w:t>c</w:t>
      </w:r>
      <w:r w:rsidRPr="00EF22D2">
        <w:rPr>
          <w:rFonts w:ascii="Times New Roman" w:hAnsi="Times New Roman" w:cs="Times New Roman"/>
        </w:rPr>
        <w:t>hromatography B. 2008;870(1):51-4.</w:t>
      </w:r>
    </w:p>
    <w:p w14:paraId="78DC227A"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144.</w:t>
      </w:r>
      <w:r w:rsidRPr="00EF22D2">
        <w:rPr>
          <w:rFonts w:ascii="Times New Roman" w:hAnsi="Times New Roman" w:cs="Times New Roman"/>
        </w:rPr>
        <w:tab/>
        <w:t>Xia W, Lu H, Li Y, Cao J, Zhou X, Zhang X, et al. Purification of chicken IgY by binding capture using elastin-like polypeptide-tagged immunoglobulin-binding domain of streptococcal protein G. Veterinary immunology and immunopathology. 2017;192:13-9.</w:t>
      </w:r>
    </w:p>
    <w:p w14:paraId="6369688E" w14:textId="10A755D5"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145.</w:t>
      </w:r>
      <w:r w:rsidRPr="00EF22D2">
        <w:rPr>
          <w:rFonts w:ascii="Times New Roman" w:hAnsi="Times New Roman" w:cs="Times New Roman"/>
        </w:rPr>
        <w:tab/>
        <w:t xml:space="preserve">Arora S, Saxena V, Ayyar BV. Affinity chromatography: </w:t>
      </w:r>
      <w:r w:rsidR="008D0F7E">
        <w:rPr>
          <w:rFonts w:ascii="Times New Roman" w:hAnsi="Times New Roman" w:cs="Times New Roman"/>
        </w:rPr>
        <w:t>a</w:t>
      </w:r>
      <w:r w:rsidRPr="00EF22D2">
        <w:rPr>
          <w:rFonts w:ascii="Times New Roman" w:hAnsi="Times New Roman" w:cs="Times New Roman"/>
        </w:rPr>
        <w:t xml:space="preserve"> versatile technique for antibody purification. Methods. 2017;116:84-94.</w:t>
      </w:r>
    </w:p>
    <w:p w14:paraId="59A125FB" w14:textId="20CED3A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146.</w:t>
      </w:r>
      <w:r w:rsidRPr="00EF22D2">
        <w:rPr>
          <w:rFonts w:ascii="Times New Roman" w:hAnsi="Times New Roman" w:cs="Times New Roman"/>
        </w:rPr>
        <w:tab/>
        <w:t>Tu Y-Y, Chen C-C, Chang H-M. Isolation of immunoglobulin in yolk (IgY) and rabbit serum immunoglobulin G (IgG) specific against bovine lactoferrin by immunoaffinity chromatography. Food research international. 2001;34(9):783-</w:t>
      </w:r>
      <w:r w:rsidR="008D0F7E">
        <w:rPr>
          <w:rFonts w:ascii="Times New Roman" w:hAnsi="Times New Roman" w:cs="Times New Roman"/>
        </w:rPr>
        <w:t>78</w:t>
      </w:r>
      <w:r w:rsidRPr="00EF22D2">
        <w:rPr>
          <w:rFonts w:ascii="Times New Roman" w:hAnsi="Times New Roman" w:cs="Times New Roman"/>
        </w:rPr>
        <w:t>9.</w:t>
      </w:r>
    </w:p>
    <w:p w14:paraId="5578326C" w14:textId="399B9A58"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147.</w:t>
      </w:r>
      <w:r w:rsidRPr="00EF22D2">
        <w:rPr>
          <w:rFonts w:ascii="Times New Roman" w:hAnsi="Times New Roman" w:cs="Times New Roman"/>
        </w:rPr>
        <w:tab/>
        <w:t xml:space="preserve">Akita E, Nakai S. Comparison of four purification methods for the production of immunoglobulins from eggs laid by hens immunized with an enterotoxigenic </w:t>
      </w:r>
      <w:r w:rsidRPr="008D0F7E">
        <w:rPr>
          <w:rFonts w:ascii="Times New Roman" w:hAnsi="Times New Roman" w:cs="Times New Roman"/>
          <w:i/>
          <w:iCs/>
        </w:rPr>
        <w:t>E. coli</w:t>
      </w:r>
      <w:r w:rsidRPr="00EF22D2">
        <w:rPr>
          <w:rFonts w:ascii="Times New Roman" w:hAnsi="Times New Roman" w:cs="Times New Roman"/>
        </w:rPr>
        <w:t xml:space="preserve"> strain. Journal of immunological methods. 1993;160(2):207-</w:t>
      </w:r>
      <w:r w:rsidR="008D0F7E">
        <w:rPr>
          <w:rFonts w:ascii="Times New Roman" w:hAnsi="Times New Roman" w:cs="Times New Roman"/>
        </w:rPr>
        <w:t>2</w:t>
      </w:r>
      <w:r w:rsidRPr="00EF22D2">
        <w:rPr>
          <w:rFonts w:ascii="Times New Roman" w:hAnsi="Times New Roman" w:cs="Times New Roman"/>
        </w:rPr>
        <w:t>14.</w:t>
      </w:r>
    </w:p>
    <w:p w14:paraId="48083E25" w14:textId="217CFD89"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148.</w:t>
      </w:r>
      <w:r w:rsidRPr="00EF22D2">
        <w:rPr>
          <w:rFonts w:ascii="Times New Roman" w:hAnsi="Times New Roman" w:cs="Times New Roman"/>
        </w:rPr>
        <w:tab/>
        <w:t>Walsh Jr W, Anderson B, Ivancic D, Zhang Z, Piccini J, Rodgers T, et al. Distribution of, and immune response to, chicken anti‐αGal immunoglobulin Y antibodies in wild‐type and αGal knockout mice. Immunology. 2000;101(4):467-</w:t>
      </w:r>
      <w:r w:rsidR="008D0F7E">
        <w:rPr>
          <w:rFonts w:ascii="Times New Roman" w:hAnsi="Times New Roman" w:cs="Times New Roman"/>
        </w:rPr>
        <w:t>4</w:t>
      </w:r>
      <w:r w:rsidRPr="00EF22D2">
        <w:rPr>
          <w:rFonts w:ascii="Times New Roman" w:hAnsi="Times New Roman" w:cs="Times New Roman"/>
        </w:rPr>
        <w:t>73.</w:t>
      </w:r>
    </w:p>
    <w:p w14:paraId="29745DFD" w14:textId="531722E5"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149.</w:t>
      </w:r>
      <w:r w:rsidRPr="00EF22D2">
        <w:rPr>
          <w:rFonts w:ascii="Times New Roman" w:hAnsi="Times New Roman" w:cs="Times New Roman"/>
        </w:rPr>
        <w:tab/>
        <w:t>Aranda-Uribe IS, Ortega E, Martínez-Cordero E. Immunization of BALB/c mice with pigeon IgY induces the production of anti-IgG autoantibodies. Autoimmunity. 2017;50(6):336-</w:t>
      </w:r>
      <w:r w:rsidR="008D0F7E">
        <w:rPr>
          <w:rFonts w:ascii="Times New Roman" w:hAnsi="Times New Roman" w:cs="Times New Roman"/>
        </w:rPr>
        <w:t>3</w:t>
      </w:r>
      <w:r w:rsidRPr="00EF22D2">
        <w:rPr>
          <w:rFonts w:ascii="Times New Roman" w:hAnsi="Times New Roman" w:cs="Times New Roman"/>
        </w:rPr>
        <w:t>45.</w:t>
      </w:r>
    </w:p>
    <w:p w14:paraId="58AA4BF0"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150.</w:t>
      </w:r>
      <w:r w:rsidRPr="00EF22D2">
        <w:rPr>
          <w:rFonts w:ascii="Times New Roman" w:hAnsi="Times New Roman" w:cs="Times New Roman"/>
        </w:rPr>
        <w:tab/>
        <w:t>Miho E, Greiff V, Reddy ST. Large-scale network analysis reveals the sequence space architecture of antibody repertoires. Nature communications. 2019;10(1):1-11.</w:t>
      </w:r>
    </w:p>
    <w:p w14:paraId="42453D16" w14:textId="52C351BF"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151.</w:t>
      </w:r>
      <w:r w:rsidRPr="00EF22D2">
        <w:rPr>
          <w:rFonts w:ascii="Times New Roman" w:hAnsi="Times New Roman" w:cs="Times New Roman"/>
        </w:rPr>
        <w:tab/>
        <w:t xml:space="preserve">Flajnik MF. Comparative analyses of immunoglobulin genes: surprises and portents. </w:t>
      </w:r>
      <w:bookmarkStart w:id="120" w:name="OLE_LINK197"/>
      <w:r w:rsidRPr="00EF22D2">
        <w:rPr>
          <w:rFonts w:ascii="Times New Roman" w:hAnsi="Times New Roman" w:cs="Times New Roman"/>
        </w:rPr>
        <w:t xml:space="preserve">Nature </w:t>
      </w:r>
      <w:r w:rsidR="008D0F7E">
        <w:rPr>
          <w:rFonts w:ascii="Times New Roman" w:hAnsi="Times New Roman" w:cs="Times New Roman"/>
        </w:rPr>
        <w:t>r</w:t>
      </w:r>
      <w:r w:rsidRPr="00EF22D2">
        <w:rPr>
          <w:rFonts w:ascii="Times New Roman" w:hAnsi="Times New Roman" w:cs="Times New Roman"/>
        </w:rPr>
        <w:t xml:space="preserve">eviews </w:t>
      </w:r>
      <w:r w:rsidR="008D0F7E">
        <w:rPr>
          <w:rFonts w:ascii="Times New Roman" w:hAnsi="Times New Roman" w:cs="Times New Roman"/>
        </w:rPr>
        <w:t>i</w:t>
      </w:r>
      <w:r w:rsidRPr="00EF22D2">
        <w:rPr>
          <w:rFonts w:ascii="Times New Roman" w:hAnsi="Times New Roman" w:cs="Times New Roman"/>
        </w:rPr>
        <w:t>mmunology. 2002;2(9):688-</w:t>
      </w:r>
      <w:r w:rsidR="008D0F7E">
        <w:rPr>
          <w:rFonts w:ascii="Times New Roman" w:hAnsi="Times New Roman" w:cs="Times New Roman"/>
        </w:rPr>
        <w:t>6</w:t>
      </w:r>
      <w:r w:rsidRPr="00EF22D2">
        <w:rPr>
          <w:rFonts w:ascii="Times New Roman" w:hAnsi="Times New Roman" w:cs="Times New Roman"/>
        </w:rPr>
        <w:t>98.</w:t>
      </w:r>
      <w:bookmarkEnd w:id="120"/>
    </w:p>
    <w:p w14:paraId="1BCD0CBE" w14:textId="3CBA4276"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152.</w:t>
      </w:r>
      <w:r w:rsidRPr="00EF22D2">
        <w:rPr>
          <w:rFonts w:ascii="Times New Roman" w:hAnsi="Times New Roman" w:cs="Times New Roman"/>
        </w:rPr>
        <w:tab/>
        <w:t>Briney B, Inderbitzin A, Joyce C, Burton DR. Commonality despite exceptional diversity in the baseline human antibody repertoire. Nature. 2019;566(7744):393-</w:t>
      </w:r>
      <w:r w:rsidR="008D0F7E">
        <w:rPr>
          <w:rFonts w:ascii="Times New Roman" w:hAnsi="Times New Roman" w:cs="Times New Roman"/>
        </w:rPr>
        <w:t>39</w:t>
      </w:r>
      <w:r w:rsidRPr="00EF22D2">
        <w:rPr>
          <w:rFonts w:ascii="Times New Roman" w:hAnsi="Times New Roman" w:cs="Times New Roman"/>
        </w:rPr>
        <w:t>7.</w:t>
      </w:r>
    </w:p>
    <w:p w14:paraId="438524FD" w14:textId="50947764"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153.</w:t>
      </w:r>
      <w:r w:rsidRPr="00EF22D2">
        <w:rPr>
          <w:rFonts w:ascii="Times New Roman" w:hAnsi="Times New Roman" w:cs="Times New Roman"/>
        </w:rPr>
        <w:tab/>
        <w:t>da Silva WD, Tambourgi DV. IgY: a promising antibody for use in immunodiagnostic and in immunotherapy. Veterinary immunology and immunopathology. 2010;135(3-4):173-</w:t>
      </w:r>
      <w:r w:rsidR="008D0F7E">
        <w:rPr>
          <w:rFonts w:ascii="Times New Roman" w:hAnsi="Times New Roman" w:cs="Times New Roman"/>
        </w:rPr>
        <w:t>1</w:t>
      </w:r>
      <w:r w:rsidRPr="00EF22D2">
        <w:rPr>
          <w:rFonts w:ascii="Times New Roman" w:hAnsi="Times New Roman" w:cs="Times New Roman"/>
        </w:rPr>
        <w:t>80.</w:t>
      </w:r>
    </w:p>
    <w:p w14:paraId="3A8D9A98" w14:textId="139AC614"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154.</w:t>
      </w:r>
      <w:r w:rsidRPr="00EF22D2">
        <w:rPr>
          <w:rFonts w:ascii="Times New Roman" w:hAnsi="Times New Roman" w:cs="Times New Roman"/>
        </w:rPr>
        <w:tab/>
      </w:r>
      <w:bookmarkStart w:id="121" w:name="OLE_LINK198"/>
      <w:r w:rsidRPr="00EF22D2">
        <w:rPr>
          <w:rFonts w:ascii="Times New Roman" w:hAnsi="Times New Roman" w:cs="Times New Roman"/>
        </w:rPr>
        <w:t xml:space="preserve">Alfaleh MA, Alsaab HO, Mahmoud AB, Alkayyal AA, Jones ML, Mahler SM, et al. Phage display derived monoclonal antibodies: from bench to bedside. Frontiers in </w:t>
      </w:r>
      <w:r w:rsidR="008D0F7E">
        <w:rPr>
          <w:rFonts w:ascii="Times New Roman" w:hAnsi="Times New Roman" w:cs="Times New Roman"/>
        </w:rPr>
        <w:t>i</w:t>
      </w:r>
      <w:r w:rsidRPr="00EF22D2">
        <w:rPr>
          <w:rFonts w:ascii="Times New Roman" w:hAnsi="Times New Roman" w:cs="Times New Roman"/>
        </w:rPr>
        <w:t>mmunology. 2020;11</w:t>
      </w:r>
      <w:bookmarkEnd w:id="121"/>
      <w:r w:rsidR="008D0F7E" w:rsidRPr="008D0F7E">
        <w:rPr>
          <w:rFonts w:ascii="Times New Roman" w:hAnsi="Times New Roman" w:cs="Times New Roman"/>
        </w:rPr>
        <w:t>:1986.</w:t>
      </w:r>
    </w:p>
    <w:p w14:paraId="55DC852B"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155.</w:t>
      </w:r>
      <w:r w:rsidRPr="00EF22D2">
        <w:rPr>
          <w:rFonts w:ascii="Times New Roman" w:hAnsi="Times New Roman" w:cs="Times New Roman"/>
        </w:rPr>
        <w:tab/>
        <w:t>Almagro JC, Pedraza-Escalona M, Arrieta HI, Pérez-Tapia SM. Phage display libraries for antibody therapeutic discovery and development. Antibodies. 2019;8(3):44.</w:t>
      </w:r>
    </w:p>
    <w:p w14:paraId="45BFBCB0" w14:textId="14316B13"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156.</w:t>
      </w:r>
      <w:r w:rsidRPr="00EF22D2">
        <w:rPr>
          <w:rFonts w:ascii="Times New Roman" w:hAnsi="Times New Roman" w:cs="Times New Roman"/>
        </w:rPr>
        <w:tab/>
        <w:t>Hoogenboom HR. Selecting and screening recombinant antibody libraries. Nature biotechnology. 2005;23(9):1105-</w:t>
      </w:r>
      <w:r w:rsidR="005B44DC">
        <w:rPr>
          <w:rFonts w:ascii="Times New Roman" w:hAnsi="Times New Roman" w:cs="Times New Roman"/>
        </w:rPr>
        <w:t>11</w:t>
      </w:r>
      <w:r w:rsidRPr="00EF22D2">
        <w:rPr>
          <w:rFonts w:ascii="Times New Roman" w:hAnsi="Times New Roman" w:cs="Times New Roman"/>
        </w:rPr>
        <w:t>16.</w:t>
      </w:r>
    </w:p>
    <w:p w14:paraId="217BCB90"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157.</w:t>
      </w:r>
      <w:r w:rsidRPr="00EF22D2">
        <w:rPr>
          <w:rFonts w:ascii="Times New Roman" w:hAnsi="Times New Roman" w:cs="Times New Roman"/>
        </w:rPr>
        <w:tab/>
        <w:t>Wang X, Ray R, Kratochvil S, Melzi E, Lin YC, Giguere S, et al. Multiplexed CRISPR/CAS9‐mediated engineering of pre‐clinical mouse models bearing native human B cell receptors. The EMBO journal. 2021;40(2):e105926.</w:t>
      </w:r>
    </w:p>
    <w:p w14:paraId="715E5AA2"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158.</w:t>
      </w:r>
      <w:r w:rsidRPr="00EF22D2">
        <w:rPr>
          <w:rFonts w:ascii="Times New Roman" w:hAnsi="Times New Roman" w:cs="Times New Roman"/>
        </w:rPr>
        <w:tab/>
        <w:t>Lee W, Atif AS, Tan SC, Leow CH. Insights into the chicken IgY with emphasis on the generation and applications of chicken recombinant monoclonal antibodies. Journal of immunological methods. 2017;447:71-85.</w:t>
      </w:r>
    </w:p>
    <w:p w14:paraId="10E5FD62" w14:textId="21C0C38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159.</w:t>
      </w:r>
      <w:r w:rsidRPr="00EF22D2">
        <w:rPr>
          <w:rFonts w:ascii="Times New Roman" w:hAnsi="Times New Roman" w:cs="Times New Roman"/>
        </w:rPr>
        <w:tab/>
        <w:t>Li X-Y, Jin L-J, McAllister TA, Stanford K, Xu J-Y, Lu Y-N, et al. Chitosan</w:t>
      </w:r>
      <w:r w:rsidR="005B44DC">
        <w:rPr>
          <w:rFonts w:ascii="Times New Roman" w:hAnsi="Times New Roman" w:cs="Times New Roman"/>
        </w:rPr>
        <w:t>-</w:t>
      </w:r>
      <w:r w:rsidRPr="00EF22D2">
        <w:rPr>
          <w:rFonts w:ascii="Times New Roman" w:hAnsi="Times New Roman" w:cs="Times New Roman"/>
        </w:rPr>
        <w:t>alginate microcapsules for oral delivery of egg yolk immunoglobulin (IgY). Journal of agricultural and food chemistry. 2007;55(8):2911-</w:t>
      </w:r>
      <w:r w:rsidR="005B44DC">
        <w:rPr>
          <w:rFonts w:ascii="Times New Roman" w:hAnsi="Times New Roman" w:cs="Times New Roman"/>
        </w:rPr>
        <w:t>291</w:t>
      </w:r>
      <w:r w:rsidRPr="00EF22D2">
        <w:rPr>
          <w:rFonts w:ascii="Times New Roman" w:hAnsi="Times New Roman" w:cs="Times New Roman"/>
        </w:rPr>
        <w:t>7.</w:t>
      </w:r>
    </w:p>
    <w:p w14:paraId="70BEB8D2" w14:textId="707443EC"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160.</w:t>
      </w:r>
      <w:r w:rsidRPr="00EF22D2">
        <w:rPr>
          <w:rFonts w:ascii="Times New Roman" w:hAnsi="Times New Roman" w:cs="Times New Roman"/>
        </w:rPr>
        <w:tab/>
        <w:t xml:space="preserve">Wu X, Zhao S, Zhang J, Wu P, Peng C. Encapsulation of EV71-specific IgY antibodies by multilayer polypeptide microcapsules and its sustained release for inhibiting enterovirus 71 replication. RSC </w:t>
      </w:r>
      <w:r w:rsidR="005B44DC">
        <w:rPr>
          <w:rFonts w:ascii="Times New Roman" w:hAnsi="Times New Roman" w:cs="Times New Roman"/>
        </w:rPr>
        <w:t>a</w:t>
      </w:r>
      <w:r w:rsidRPr="00EF22D2">
        <w:rPr>
          <w:rFonts w:ascii="Times New Roman" w:hAnsi="Times New Roman" w:cs="Times New Roman"/>
        </w:rPr>
        <w:t>dvances. 2014;4(28):14603-</w:t>
      </w:r>
      <w:r w:rsidR="005B44DC">
        <w:rPr>
          <w:rFonts w:ascii="Times New Roman" w:hAnsi="Times New Roman" w:cs="Times New Roman"/>
        </w:rPr>
        <w:t>146</w:t>
      </w:r>
      <w:r w:rsidRPr="00EF22D2">
        <w:rPr>
          <w:rFonts w:ascii="Times New Roman" w:hAnsi="Times New Roman" w:cs="Times New Roman"/>
        </w:rPr>
        <w:t>12.</w:t>
      </w:r>
    </w:p>
    <w:p w14:paraId="2D663DB3"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161.</w:t>
      </w:r>
      <w:r w:rsidRPr="00EF22D2">
        <w:rPr>
          <w:rFonts w:ascii="Times New Roman" w:hAnsi="Times New Roman" w:cs="Times New Roman"/>
        </w:rPr>
        <w:tab/>
        <w:t>Kovacs-Nolan J, Mine Y. Microencapsulation for the gastric passage and controlled intestinal release of immunoglobulin Y. Journal of immunological methods. 2005;296(1-2):199-209.</w:t>
      </w:r>
    </w:p>
    <w:p w14:paraId="1102EFA9" w14:textId="5B6D5DDA"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162.</w:t>
      </w:r>
      <w:r w:rsidRPr="00EF22D2">
        <w:rPr>
          <w:rFonts w:ascii="Times New Roman" w:hAnsi="Times New Roman" w:cs="Times New Roman"/>
        </w:rPr>
        <w:tab/>
        <w:t>Gu L, McClements DJ, Li J, Su Y, Yang Y, Li J.</w:t>
      </w:r>
      <w:bookmarkStart w:id="122" w:name="OLE_LINK199"/>
      <w:r w:rsidRPr="00EF22D2">
        <w:rPr>
          <w:rFonts w:ascii="Times New Roman" w:hAnsi="Times New Roman" w:cs="Times New Roman"/>
        </w:rPr>
        <w:t xml:space="preserve"> Formulation of alginate/carrageenan microgels to encapsulate, protect and release immunoglobulins: </w:t>
      </w:r>
      <w:r w:rsidR="005B44DC">
        <w:rPr>
          <w:rFonts w:ascii="Times New Roman" w:hAnsi="Times New Roman" w:cs="Times New Roman"/>
        </w:rPr>
        <w:t>e</w:t>
      </w:r>
      <w:r w:rsidRPr="00EF22D2">
        <w:rPr>
          <w:rFonts w:ascii="Times New Roman" w:hAnsi="Times New Roman" w:cs="Times New Roman"/>
        </w:rPr>
        <w:t xml:space="preserve">gg </w:t>
      </w:r>
      <w:r w:rsidR="005B44DC">
        <w:rPr>
          <w:rFonts w:ascii="Times New Roman" w:hAnsi="Times New Roman" w:cs="Times New Roman"/>
        </w:rPr>
        <w:t>y</w:t>
      </w:r>
      <w:r w:rsidRPr="00EF22D2">
        <w:rPr>
          <w:rFonts w:ascii="Times New Roman" w:hAnsi="Times New Roman" w:cs="Times New Roman"/>
        </w:rPr>
        <w:t xml:space="preserve">olk IgY. Food </w:t>
      </w:r>
      <w:r w:rsidR="005B44DC">
        <w:rPr>
          <w:rFonts w:ascii="Times New Roman" w:hAnsi="Times New Roman" w:cs="Times New Roman"/>
        </w:rPr>
        <w:t>h</w:t>
      </w:r>
      <w:r w:rsidRPr="00EF22D2">
        <w:rPr>
          <w:rFonts w:ascii="Times New Roman" w:hAnsi="Times New Roman" w:cs="Times New Roman"/>
        </w:rPr>
        <w:t>ydrocolloids. 2021;112:106349.</w:t>
      </w:r>
      <w:bookmarkEnd w:id="122"/>
    </w:p>
    <w:p w14:paraId="00888A5B" w14:textId="5578B9CE"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163.</w:t>
      </w:r>
      <w:r w:rsidRPr="00EF22D2">
        <w:rPr>
          <w:rFonts w:ascii="Times New Roman" w:hAnsi="Times New Roman" w:cs="Times New Roman"/>
        </w:rPr>
        <w:tab/>
        <w:t xml:space="preserve">Zhang Y, Lin J, Zhong Q. S/O/W emulsions prepared with sugar beet pectin to enhance the viability of probiotic </w:t>
      </w:r>
      <w:r w:rsidRPr="005B44DC">
        <w:rPr>
          <w:rFonts w:ascii="Times New Roman" w:hAnsi="Times New Roman" w:cs="Times New Roman"/>
          <w:i/>
          <w:iCs/>
        </w:rPr>
        <w:t>Lactobacillus salivarius</w:t>
      </w:r>
      <w:r w:rsidRPr="00EF22D2">
        <w:rPr>
          <w:rFonts w:ascii="Times New Roman" w:hAnsi="Times New Roman" w:cs="Times New Roman"/>
        </w:rPr>
        <w:t xml:space="preserve"> NRRL B-30514. Food Hydrocolloids. 2016;52:804-</w:t>
      </w:r>
      <w:r w:rsidR="005B44DC">
        <w:rPr>
          <w:rFonts w:ascii="Times New Roman" w:hAnsi="Times New Roman" w:cs="Times New Roman"/>
        </w:rPr>
        <w:t>8</w:t>
      </w:r>
      <w:r w:rsidRPr="00EF22D2">
        <w:rPr>
          <w:rFonts w:ascii="Times New Roman" w:hAnsi="Times New Roman" w:cs="Times New Roman"/>
        </w:rPr>
        <w:t>10.</w:t>
      </w:r>
    </w:p>
    <w:p w14:paraId="2557C9AA" w14:textId="455C0D1B"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164.</w:t>
      </w:r>
      <w:r w:rsidRPr="00EF22D2">
        <w:rPr>
          <w:rFonts w:ascii="Times New Roman" w:hAnsi="Times New Roman" w:cs="Times New Roman"/>
        </w:rPr>
        <w:tab/>
        <w:t xml:space="preserve">Zhang Y, Lin J, Zhong Q. The increased viability of probiotic </w:t>
      </w:r>
      <w:r w:rsidRPr="005B44DC">
        <w:rPr>
          <w:rFonts w:ascii="Times New Roman" w:hAnsi="Times New Roman" w:cs="Times New Roman"/>
          <w:i/>
          <w:iCs/>
        </w:rPr>
        <w:t>Lactobacillus salivarius</w:t>
      </w:r>
      <w:r w:rsidRPr="00EF22D2">
        <w:rPr>
          <w:rFonts w:ascii="Times New Roman" w:hAnsi="Times New Roman" w:cs="Times New Roman"/>
        </w:rPr>
        <w:t xml:space="preserve"> NRRL B-30514 encapsulated in emulsions with multiple lipid-protein-pectin layers. Food </w:t>
      </w:r>
      <w:r w:rsidR="005B44DC">
        <w:rPr>
          <w:rFonts w:ascii="Times New Roman" w:hAnsi="Times New Roman" w:cs="Times New Roman"/>
        </w:rPr>
        <w:t>r</w:t>
      </w:r>
      <w:r w:rsidRPr="00EF22D2">
        <w:rPr>
          <w:rFonts w:ascii="Times New Roman" w:hAnsi="Times New Roman" w:cs="Times New Roman"/>
        </w:rPr>
        <w:t xml:space="preserve">esearch </w:t>
      </w:r>
      <w:r w:rsidR="005B44DC">
        <w:rPr>
          <w:rFonts w:ascii="Times New Roman" w:hAnsi="Times New Roman" w:cs="Times New Roman"/>
        </w:rPr>
        <w:t>i</w:t>
      </w:r>
      <w:r w:rsidRPr="00EF22D2">
        <w:rPr>
          <w:rFonts w:ascii="Times New Roman" w:hAnsi="Times New Roman" w:cs="Times New Roman"/>
        </w:rPr>
        <w:t>nternational. 2015;71:9-15.</w:t>
      </w:r>
    </w:p>
    <w:p w14:paraId="4C1C1627" w14:textId="62B79306"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165.</w:t>
      </w:r>
      <w:r w:rsidRPr="00EF22D2">
        <w:rPr>
          <w:rFonts w:ascii="Times New Roman" w:hAnsi="Times New Roman" w:cs="Times New Roman"/>
        </w:rPr>
        <w:tab/>
        <w:t xml:space="preserve">Zhang Y, Zhong Q. Solid-in-oil-in-water emulsions for delivery of lactase to control </w:t>
      </w:r>
      <w:r w:rsidRPr="008B0823">
        <w:rPr>
          <w:rFonts w:ascii="Times New Roman" w:hAnsi="Times New Roman" w:cs="Times New Roman"/>
          <w:i/>
          <w:iCs/>
        </w:rPr>
        <w:t>in vitro</w:t>
      </w:r>
      <w:r w:rsidRPr="00EF22D2">
        <w:rPr>
          <w:rFonts w:ascii="Times New Roman" w:hAnsi="Times New Roman" w:cs="Times New Roman"/>
        </w:rPr>
        <w:t xml:space="preserve"> hydrolysis of lactose in milk. Journal of agricultural and food chemistry. 2017;65(43):9522-</w:t>
      </w:r>
      <w:r w:rsidR="008B0823">
        <w:rPr>
          <w:rFonts w:ascii="Times New Roman" w:hAnsi="Times New Roman" w:cs="Times New Roman"/>
        </w:rPr>
        <w:t>952</w:t>
      </w:r>
      <w:r w:rsidRPr="00EF22D2">
        <w:rPr>
          <w:rFonts w:ascii="Times New Roman" w:hAnsi="Times New Roman" w:cs="Times New Roman"/>
        </w:rPr>
        <w:t>8.</w:t>
      </w:r>
    </w:p>
    <w:p w14:paraId="22C2498B"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lastRenderedPageBreak/>
        <w:t>166.</w:t>
      </w:r>
      <w:r w:rsidRPr="00EF22D2">
        <w:rPr>
          <w:rFonts w:ascii="Times New Roman" w:hAnsi="Times New Roman" w:cs="Times New Roman"/>
        </w:rPr>
        <w:tab/>
        <w:t xml:space="preserve">Zhang Y, Zhong Q. </w:t>
      </w:r>
      <w:bookmarkStart w:id="123" w:name="OLE_LINK200"/>
      <w:r w:rsidRPr="00EF22D2">
        <w:rPr>
          <w:rFonts w:ascii="Times New Roman" w:hAnsi="Times New Roman" w:cs="Times New Roman"/>
        </w:rPr>
        <w:t>Freeze-dried capsules prepared from emulsions with encapsulated lactase as a potential delivery system to control lactose hydrolysis in milk. Food chemistry. 2018;241:397-402.</w:t>
      </w:r>
      <w:bookmarkEnd w:id="123"/>
    </w:p>
    <w:p w14:paraId="0AF4FC63" w14:textId="77777777" w:rsidR="00A13223" w:rsidRPr="00EF22D2" w:rsidRDefault="00A13223" w:rsidP="00EF22D2">
      <w:pPr>
        <w:pStyle w:val="EndNoteBibliography"/>
        <w:spacing w:line="360" w:lineRule="auto"/>
        <w:contextualSpacing/>
        <w:rPr>
          <w:rFonts w:ascii="Times New Roman" w:hAnsi="Times New Roman" w:cs="Times New Roman"/>
        </w:rPr>
      </w:pPr>
      <w:r w:rsidRPr="00EF22D2">
        <w:rPr>
          <w:rFonts w:ascii="Times New Roman" w:hAnsi="Times New Roman" w:cs="Times New Roman"/>
        </w:rPr>
        <w:t>167.</w:t>
      </w:r>
      <w:r w:rsidRPr="00EF22D2">
        <w:rPr>
          <w:rFonts w:ascii="Times New Roman" w:hAnsi="Times New Roman" w:cs="Times New Roman"/>
        </w:rPr>
        <w:tab/>
        <w:t xml:space="preserve">Wang A, Lin J, Zhong Q. Enteric rice protein-shellac composite coating to enhance the viability of probiotic </w:t>
      </w:r>
      <w:r w:rsidRPr="00EB3F73">
        <w:rPr>
          <w:rFonts w:ascii="Times New Roman" w:hAnsi="Times New Roman" w:cs="Times New Roman"/>
          <w:i/>
          <w:iCs/>
        </w:rPr>
        <w:t>Lactobacillus salivarius</w:t>
      </w:r>
      <w:r w:rsidRPr="00EF22D2">
        <w:rPr>
          <w:rFonts w:ascii="Times New Roman" w:hAnsi="Times New Roman" w:cs="Times New Roman"/>
        </w:rPr>
        <w:t xml:space="preserve"> NRRL B-30514. Food Hydrocolloids. 2021;113:106469.</w:t>
      </w:r>
    </w:p>
    <w:p w14:paraId="3AD93387" w14:textId="2402654D" w:rsidR="005033BC" w:rsidRPr="00FA5B62" w:rsidRDefault="005033BC" w:rsidP="00FA5B62">
      <w:pPr>
        <w:spacing w:line="360" w:lineRule="auto"/>
        <w:contextualSpacing/>
        <w:rPr>
          <w:rFonts w:ascii="Times New Roman" w:hAnsi="Times New Roman" w:cs="Times New Roman"/>
        </w:rPr>
      </w:pPr>
      <w:r w:rsidRPr="00FA5B62">
        <w:rPr>
          <w:rFonts w:ascii="Times New Roman" w:hAnsi="Times New Roman" w:cs="Times New Roman"/>
        </w:rPr>
        <w:fldChar w:fldCharType="end"/>
      </w:r>
    </w:p>
    <w:p w14:paraId="22308544" w14:textId="77777777" w:rsidR="005033BC" w:rsidRDefault="005033BC" w:rsidP="005033BC">
      <w:pPr>
        <w:pStyle w:val="Heading1"/>
        <w:jc w:val="left"/>
        <w:rPr>
          <w:rFonts w:ascii="Times New Roman" w:hAnsi="Times New Roman" w:cs="Times New Roman"/>
        </w:rPr>
        <w:sectPr w:rsidR="005033BC" w:rsidSect="00544603">
          <w:pgSz w:w="12240" w:h="15840" w:code="1"/>
          <w:pgMar w:top="1440" w:right="1440" w:bottom="1440" w:left="1440" w:header="720" w:footer="864" w:gutter="0"/>
          <w:cols w:space="720"/>
          <w:noEndnote/>
          <w:docGrid w:linePitch="360"/>
        </w:sectPr>
      </w:pPr>
    </w:p>
    <w:p w14:paraId="4B33E2FB" w14:textId="77777777" w:rsidR="00D35865" w:rsidRDefault="00EB2EF3" w:rsidP="00D35865">
      <w:pPr>
        <w:pStyle w:val="Heading1"/>
        <w:spacing w:line="360" w:lineRule="auto"/>
        <w:contextualSpacing/>
        <w:rPr>
          <w:rFonts w:ascii="Times New Roman" w:hAnsi="Times New Roman" w:cs="Times New Roman"/>
          <w:caps w:val="0"/>
          <w:szCs w:val="28"/>
        </w:rPr>
      </w:pPr>
      <w:bookmarkStart w:id="124" w:name="_Toc108184847"/>
      <w:r w:rsidRPr="0022692B">
        <w:rPr>
          <w:rFonts w:ascii="Times New Roman" w:hAnsi="Times New Roman" w:cs="Times New Roman"/>
          <w:caps w:val="0"/>
          <w:szCs w:val="28"/>
        </w:rPr>
        <w:lastRenderedPageBreak/>
        <w:t>C</w:t>
      </w:r>
      <w:r w:rsidR="00F87BB6">
        <w:rPr>
          <w:rFonts w:ascii="Times New Roman" w:hAnsi="Times New Roman" w:cs="Times New Roman"/>
          <w:caps w:val="0"/>
          <w:szCs w:val="28"/>
        </w:rPr>
        <w:t>hapter</w:t>
      </w:r>
      <w:r w:rsidRPr="0022692B">
        <w:rPr>
          <w:rFonts w:ascii="Times New Roman" w:hAnsi="Times New Roman" w:cs="Times New Roman"/>
          <w:caps w:val="0"/>
          <w:szCs w:val="28"/>
        </w:rPr>
        <w:t xml:space="preserve"> II</w:t>
      </w:r>
      <w:r w:rsidR="00F87BB6">
        <w:rPr>
          <w:rFonts w:ascii="Times New Roman" w:hAnsi="Times New Roman" w:cs="Times New Roman"/>
          <w:caps w:val="0"/>
          <w:szCs w:val="28"/>
        </w:rPr>
        <w:t xml:space="preserve">: </w:t>
      </w:r>
      <w:r w:rsidR="000519F9" w:rsidRPr="0022692B">
        <w:rPr>
          <w:rFonts w:ascii="Times New Roman" w:hAnsi="Times New Roman" w:cs="Times New Roman"/>
          <w:caps w:val="0"/>
          <w:szCs w:val="28"/>
        </w:rPr>
        <w:t xml:space="preserve">Enterobactin-specific Antibodies Inhibit </w:t>
      </w:r>
      <w:r w:rsidR="000519F9" w:rsidRPr="00F87BB6">
        <w:rPr>
          <w:rFonts w:ascii="Times New Roman" w:hAnsi="Times New Roman" w:cs="Times New Roman"/>
          <w:i/>
          <w:iCs/>
          <w:caps w:val="0"/>
          <w:szCs w:val="28"/>
        </w:rPr>
        <w:t>in vitro</w:t>
      </w:r>
      <w:r w:rsidR="000519F9" w:rsidRPr="0022692B">
        <w:rPr>
          <w:rFonts w:ascii="Times New Roman" w:hAnsi="Times New Roman" w:cs="Times New Roman"/>
          <w:caps w:val="0"/>
          <w:szCs w:val="28"/>
        </w:rPr>
        <w:t xml:space="preserve"> Growth of Different Gram-negative Bacterial Pathogens</w:t>
      </w:r>
      <w:bookmarkEnd w:id="124"/>
    </w:p>
    <w:p w14:paraId="1D136CF3" w14:textId="0ACF3BC0" w:rsidR="00003F6A" w:rsidRPr="00D35865" w:rsidRDefault="00003F6A" w:rsidP="00D35865">
      <w:pPr>
        <w:pStyle w:val="Heading1"/>
        <w:spacing w:line="360" w:lineRule="auto"/>
        <w:contextualSpacing/>
        <w:rPr>
          <w:rFonts w:ascii="Times New Roman" w:hAnsi="Times New Roman" w:cs="Times New Roman"/>
          <w:caps w:val="0"/>
          <w:szCs w:val="28"/>
        </w:rPr>
      </w:pPr>
      <w:r w:rsidRPr="00DF7C87">
        <w:rPr>
          <w:rFonts w:ascii="Times New Roman" w:hAnsi="Times New Roman" w:cs="Times New Roman"/>
        </w:rPr>
        <w:br w:type="page"/>
      </w:r>
    </w:p>
    <w:p w14:paraId="0D476273" w14:textId="44DB0911" w:rsidR="00FA75A5" w:rsidRPr="00DF7C87" w:rsidRDefault="00FA75A5" w:rsidP="00740A9C">
      <w:pPr>
        <w:spacing w:line="360" w:lineRule="auto"/>
        <w:contextualSpacing/>
        <w:rPr>
          <w:rFonts w:ascii="Times New Roman" w:hAnsi="Times New Roman" w:cs="Times New Roman"/>
        </w:rPr>
      </w:pPr>
      <w:bookmarkStart w:id="125" w:name="OLE_LINK63"/>
      <w:r w:rsidRPr="00DF7C87">
        <w:rPr>
          <w:rFonts w:ascii="Times New Roman" w:hAnsi="Times New Roman" w:cs="Times New Roman"/>
        </w:rPr>
        <w:lastRenderedPageBreak/>
        <w:t xml:space="preserve">A version of this chapter was originally published by </w:t>
      </w:r>
      <w:r w:rsidR="000519F9" w:rsidRPr="000519F9">
        <w:rPr>
          <w:rFonts w:ascii="Times New Roman" w:hAnsi="Times New Roman" w:cs="Times New Roman"/>
        </w:rPr>
        <w:t>Huiwen Wang, Ximin Zeng, and Jun Lin</w:t>
      </w:r>
      <w:r w:rsidR="003D1E76">
        <w:rPr>
          <w:rFonts w:ascii="Times New Roman" w:hAnsi="Times New Roman" w:cs="Times New Roman"/>
        </w:rPr>
        <w:t>.</w:t>
      </w:r>
    </w:p>
    <w:p w14:paraId="4A8A6D96" w14:textId="77777777" w:rsidR="0049177D" w:rsidRDefault="0049177D" w:rsidP="00740A9C">
      <w:pPr>
        <w:spacing w:line="360" w:lineRule="auto"/>
        <w:contextualSpacing/>
        <w:rPr>
          <w:rFonts w:ascii="Times New Roman" w:hAnsi="Times New Roman" w:cs="Times New Roman"/>
        </w:rPr>
      </w:pPr>
    </w:p>
    <w:p w14:paraId="0FA83960" w14:textId="4EFC926E" w:rsidR="003200CA" w:rsidRDefault="000519F9" w:rsidP="00740A9C">
      <w:pPr>
        <w:spacing w:line="360" w:lineRule="auto"/>
        <w:contextualSpacing/>
        <w:rPr>
          <w:rFonts w:ascii="Times New Roman" w:hAnsi="Times New Roman" w:cs="Times New Roman"/>
        </w:rPr>
      </w:pPr>
      <w:r>
        <w:rPr>
          <w:rFonts w:ascii="Times New Roman" w:hAnsi="Times New Roman" w:cs="Times New Roman"/>
        </w:rPr>
        <w:t xml:space="preserve">Wang H, Zeng X, and Lin J. 2020. </w:t>
      </w:r>
      <w:r w:rsidRPr="000519F9">
        <w:rPr>
          <w:rFonts w:ascii="Times New Roman" w:hAnsi="Times New Roman" w:cs="Times New Roman"/>
        </w:rPr>
        <w:t xml:space="preserve">Enterobactin-specific antibodies inhibit </w:t>
      </w:r>
      <w:r w:rsidRPr="000519F9">
        <w:rPr>
          <w:rFonts w:ascii="Times New Roman" w:hAnsi="Times New Roman" w:cs="Times New Roman"/>
          <w:i/>
          <w:iCs/>
        </w:rPr>
        <w:t>in vitro</w:t>
      </w:r>
      <w:r w:rsidRPr="000519F9">
        <w:rPr>
          <w:rFonts w:ascii="Times New Roman" w:hAnsi="Times New Roman" w:cs="Times New Roman"/>
        </w:rPr>
        <w:t xml:space="preserve"> growth of different Gram-negative bacterial pathogens. </w:t>
      </w:r>
      <w:r w:rsidRPr="000519F9">
        <w:rPr>
          <w:rFonts w:ascii="Times New Roman" w:hAnsi="Times New Roman" w:cs="Times New Roman"/>
          <w:i/>
          <w:iCs/>
        </w:rPr>
        <w:t>Vaccine</w:t>
      </w:r>
      <w:r w:rsidRPr="000519F9">
        <w:rPr>
          <w:rFonts w:ascii="Times New Roman" w:hAnsi="Times New Roman" w:cs="Times New Roman"/>
        </w:rPr>
        <w:t>. 38:7764-7773.</w:t>
      </w:r>
    </w:p>
    <w:bookmarkEnd w:id="125"/>
    <w:p w14:paraId="5882979E" w14:textId="2BF26536" w:rsidR="00975E37" w:rsidRDefault="00236E6D" w:rsidP="00740A9C">
      <w:pPr>
        <w:spacing w:line="360" w:lineRule="auto"/>
        <w:contextualSpacing/>
        <w:rPr>
          <w:rFonts w:ascii="Times New Roman" w:hAnsi="Times New Roman" w:cs="Times New Roman"/>
        </w:rPr>
      </w:pPr>
      <w:r w:rsidRPr="00DF7C87">
        <w:rPr>
          <w:rFonts w:ascii="Times New Roman" w:hAnsi="Times New Roman" w:cs="Times New Roman"/>
        </w:rPr>
        <w:br w:type="page"/>
      </w:r>
    </w:p>
    <w:p w14:paraId="139C3372" w14:textId="77777777" w:rsidR="00325811" w:rsidRPr="00665325" w:rsidRDefault="00325811" w:rsidP="00740A9C">
      <w:pPr>
        <w:pStyle w:val="Heading2"/>
        <w:spacing w:after="0" w:line="360" w:lineRule="auto"/>
        <w:contextualSpacing/>
        <w:jc w:val="left"/>
        <w:rPr>
          <w:rFonts w:ascii="Times New Roman" w:hAnsi="Times New Roman" w:cs="Times New Roman"/>
        </w:rPr>
      </w:pPr>
      <w:bookmarkStart w:id="126" w:name="_Toc108184848"/>
      <w:r w:rsidRPr="00665325">
        <w:rPr>
          <w:rFonts w:ascii="Times New Roman" w:hAnsi="Times New Roman" w:cs="Times New Roman"/>
        </w:rPr>
        <w:lastRenderedPageBreak/>
        <w:t>Abstract</w:t>
      </w:r>
      <w:bookmarkEnd w:id="126"/>
    </w:p>
    <w:p w14:paraId="6A6E69D0" w14:textId="14C96162" w:rsidR="00325811" w:rsidRPr="00325811" w:rsidRDefault="00325811" w:rsidP="00B55ADB">
      <w:pPr>
        <w:spacing w:line="360" w:lineRule="auto"/>
        <w:contextualSpacing/>
        <w:rPr>
          <w:rFonts w:ascii="Times New Roman" w:hAnsi="Times New Roman" w:cs="Times New Roman"/>
        </w:rPr>
      </w:pPr>
      <w:r w:rsidRPr="00325811">
        <w:rPr>
          <w:rFonts w:ascii="Times New Roman" w:hAnsi="Times New Roman" w:cs="Times New Roman"/>
        </w:rPr>
        <w:t xml:space="preserve">Enterobactin (Ent)-mediated high affinity iron acquisition is critically important for Gram-negative bacterial pathogens to survive and infect the host. Recently, we reported an efficient method to prepare novel Ent conjugate vaccines for inducing high level of Ent-specific antibodies, which displayed similar bacteriostatic feature as lipocalins, the host innate immune effectors with potent Ent-binding ability. The Ent-specific antibodies also showed a significant advantage over lipocalins by cross-reacting to various Ent derivatives including salmochelins, the glycosylated Ent that can help enteric pathogens evade the siderophore sequestration by host lipocalins. To demonstrate significant potential of the Ent conjugate vaccine for broader applications to prevent and control various Gram-negative infections in human and animal, in this study, we examined inhibitory effect of Ent-specific antibodies on the </w:t>
      </w:r>
      <w:r w:rsidRPr="00325811">
        <w:rPr>
          <w:rFonts w:ascii="Times New Roman" w:hAnsi="Times New Roman" w:cs="Times New Roman"/>
          <w:i/>
        </w:rPr>
        <w:t>in vitro</w:t>
      </w:r>
      <w:r w:rsidRPr="00325811">
        <w:rPr>
          <w:rFonts w:ascii="Times New Roman" w:hAnsi="Times New Roman" w:cs="Times New Roman"/>
        </w:rPr>
        <w:t xml:space="preserve"> growth of three significant Gram-negative pathogens: </w:t>
      </w:r>
      <w:r w:rsidRPr="00325811">
        <w:rPr>
          <w:rFonts w:ascii="Times New Roman" w:hAnsi="Times New Roman" w:cs="Times New Roman"/>
          <w:i/>
        </w:rPr>
        <w:t xml:space="preserve">Escherichia coli </w:t>
      </w:r>
      <w:r w:rsidRPr="00325811">
        <w:rPr>
          <w:rFonts w:ascii="Times New Roman" w:hAnsi="Times New Roman" w:cs="Times New Roman"/>
        </w:rPr>
        <w:t xml:space="preserve">(n=27), </w:t>
      </w:r>
      <w:r w:rsidRPr="00325811">
        <w:rPr>
          <w:rFonts w:ascii="Times New Roman" w:hAnsi="Times New Roman" w:cs="Times New Roman"/>
          <w:i/>
        </w:rPr>
        <w:t>Salmonella</w:t>
      </w:r>
      <w:r w:rsidRPr="00325811">
        <w:rPr>
          <w:rFonts w:ascii="Times New Roman" w:hAnsi="Times New Roman" w:cs="Times New Roman"/>
        </w:rPr>
        <w:t xml:space="preserve"> </w:t>
      </w:r>
      <w:r w:rsidRPr="00325811">
        <w:rPr>
          <w:rFonts w:ascii="Times New Roman" w:hAnsi="Times New Roman" w:cs="Times New Roman"/>
          <w:i/>
        </w:rPr>
        <w:t>enterica</w:t>
      </w:r>
      <w:r w:rsidRPr="00325811">
        <w:rPr>
          <w:rFonts w:ascii="Times New Roman" w:hAnsi="Times New Roman" w:cs="Times New Roman"/>
        </w:rPr>
        <w:t xml:space="preserve"> (n=8), and </w:t>
      </w:r>
      <w:r w:rsidRPr="00325811">
        <w:rPr>
          <w:rFonts w:ascii="Times New Roman" w:hAnsi="Times New Roman" w:cs="Times New Roman"/>
          <w:i/>
        </w:rPr>
        <w:t>Campylobacter</w:t>
      </w:r>
      <w:r w:rsidRPr="00325811">
        <w:rPr>
          <w:rFonts w:ascii="Times New Roman" w:hAnsi="Times New Roman" w:cs="Times New Roman"/>
        </w:rPr>
        <w:t xml:space="preserve"> spp. (n=6). The tested strains </w:t>
      </w:r>
      <w:r w:rsidRPr="00325811">
        <w:rPr>
          <w:rFonts w:ascii="Times New Roman" w:hAnsi="Times New Roman" w:cs="Times New Roman" w:hint="eastAsia"/>
        </w:rPr>
        <w:t>we</w:t>
      </w:r>
      <w:r w:rsidRPr="00325811">
        <w:rPr>
          <w:rFonts w:ascii="Times New Roman" w:hAnsi="Times New Roman" w:cs="Times New Roman"/>
        </w:rPr>
        <w:t>re diverse with respect to hosts, geographical</w:t>
      </w:r>
      <w:r w:rsidRPr="00325811">
        <w:t xml:space="preserve"> </w:t>
      </w:r>
      <w:r w:rsidRPr="00325811">
        <w:rPr>
          <w:rFonts w:ascii="Times New Roman" w:hAnsi="Times New Roman" w:cs="Times New Roman"/>
        </w:rPr>
        <w:t>origins, serotypes, infection sites</w:t>
      </w:r>
      <w:r w:rsidR="00B55ADB">
        <w:rPr>
          <w:rFonts w:ascii="Times New Roman" w:hAnsi="Times New Roman" w:cs="Times New Roman"/>
        </w:rPr>
        <w:t>,</w:t>
      </w:r>
      <w:r w:rsidRPr="00325811">
        <w:rPr>
          <w:rFonts w:ascii="Times New Roman" w:hAnsi="Times New Roman" w:cs="Times New Roman"/>
        </w:rPr>
        <w:t xml:space="preserve"> and siderophore productions. The Ent-specific antibodies significantly suppressed the growth of each tested strain under iron-restricted conditions. For example, the Ent-specific antibodies consistently exerted 2-5 log</w:t>
      </w:r>
      <w:r w:rsidRPr="00325811">
        <w:rPr>
          <w:rFonts w:ascii="Times New Roman" w:hAnsi="Times New Roman" w:cs="Times New Roman"/>
          <w:vertAlign w:val="subscript"/>
        </w:rPr>
        <w:t>10</w:t>
      </w:r>
      <w:r w:rsidRPr="00325811">
        <w:rPr>
          <w:rFonts w:ascii="Times New Roman" w:hAnsi="Times New Roman" w:cs="Times New Roman"/>
        </w:rPr>
        <w:t xml:space="preserve"> units of growth reduction on most tested avian pathogenic </w:t>
      </w:r>
      <w:r w:rsidRPr="00325811">
        <w:rPr>
          <w:rFonts w:ascii="Times New Roman" w:hAnsi="Times New Roman" w:cs="Times New Roman"/>
          <w:i/>
        </w:rPr>
        <w:t>E. coli</w:t>
      </w:r>
      <w:r w:rsidRPr="00325811">
        <w:rPr>
          <w:rFonts w:ascii="Times New Roman" w:hAnsi="Times New Roman" w:cs="Times New Roman"/>
        </w:rPr>
        <w:t xml:space="preserve"> (9 of 10 strains) isolated in five countries. Despite various dynamic growth responses observed, notably, the Ent-specific antibodies displayed significantly higher magnitude of growth reduction than lipocalin-2 (up to 5 </w:t>
      </w:r>
      <w:bookmarkStart w:id="127" w:name="OLE_LINK137"/>
      <w:bookmarkStart w:id="128" w:name="OLE_LINK138"/>
      <w:r w:rsidRPr="00325811">
        <w:rPr>
          <w:rFonts w:ascii="Times New Roman" w:hAnsi="Times New Roman" w:cs="Times New Roman"/>
        </w:rPr>
        <w:t>log</w:t>
      </w:r>
      <w:r w:rsidRPr="00325811">
        <w:rPr>
          <w:rFonts w:ascii="Times New Roman" w:hAnsi="Times New Roman" w:cs="Times New Roman"/>
          <w:vertAlign w:val="subscript"/>
        </w:rPr>
        <w:t>10</w:t>
      </w:r>
      <w:r w:rsidRPr="00325811">
        <w:rPr>
          <w:rFonts w:ascii="Times New Roman" w:hAnsi="Times New Roman" w:cs="Times New Roman"/>
        </w:rPr>
        <w:t xml:space="preserve"> units of </w:t>
      </w:r>
      <w:bookmarkEnd w:id="127"/>
      <w:bookmarkEnd w:id="128"/>
      <w:r w:rsidRPr="00325811">
        <w:rPr>
          <w:rFonts w:ascii="Times New Roman" w:hAnsi="Times New Roman" w:cs="Times New Roman"/>
        </w:rPr>
        <w:t xml:space="preserve">difference) on </w:t>
      </w:r>
      <w:proofErr w:type="gramStart"/>
      <w:r w:rsidR="00375652">
        <w:rPr>
          <w:rFonts w:ascii="Times New Roman" w:hAnsi="Times New Roman" w:cs="Times New Roman"/>
        </w:rPr>
        <w:t xml:space="preserve">the </w:t>
      </w:r>
      <w:r w:rsidRPr="00325811">
        <w:rPr>
          <w:rFonts w:ascii="Times New Roman" w:hAnsi="Times New Roman" w:cs="Times New Roman"/>
        </w:rPr>
        <w:t>majority of</w:t>
      </w:r>
      <w:proofErr w:type="gramEnd"/>
      <w:r w:rsidRPr="00325811">
        <w:rPr>
          <w:rFonts w:ascii="Times New Roman" w:hAnsi="Times New Roman" w:cs="Times New Roman"/>
        </w:rPr>
        <w:t xml:space="preserve"> tested </w:t>
      </w:r>
      <w:r w:rsidRPr="00325811">
        <w:rPr>
          <w:rFonts w:ascii="Times New Roman" w:hAnsi="Times New Roman" w:cs="Times New Roman"/>
          <w:i/>
        </w:rPr>
        <w:t>E. coli</w:t>
      </w:r>
      <w:r w:rsidRPr="00325811">
        <w:rPr>
          <w:rFonts w:ascii="Times New Roman" w:hAnsi="Times New Roman" w:cs="Times New Roman"/>
        </w:rPr>
        <w:t xml:space="preserve"> and </w:t>
      </w:r>
      <w:r w:rsidRPr="00325811">
        <w:rPr>
          <w:rFonts w:ascii="Times New Roman" w:hAnsi="Times New Roman" w:cs="Times New Roman"/>
          <w:i/>
        </w:rPr>
        <w:t>S. enterica</w:t>
      </w:r>
      <w:r w:rsidRPr="00325811">
        <w:rPr>
          <w:rFonts w:ascii="Times New Roman" w:hAnsi="Times New Roman" w:cs="Times New Roman"/>
        </w:rPr>
        <w:t>, which is likely due to sequestration of other siderophores (</w:t>
      </w:r>
      <w:r w:rsidRPr="00325811">
        <w:rPr>
          <w:rFonts w:ascii="Times New Roman" w:hAnsi="Times New Roman" w:cs="Times New Roman"/>
          <w:i/>
        </w:rPr>
        <w:t>e.g.</w:t>
      </w:r>
      <w:r w:rsidRPr="00325811">
        <w:rPr>
          <w:rFonts w:ascii="Times New Roman" w:hAnsi="Times New Roman" w:cs="Times New Roman"/>
        </w:rPr>
        <w:t xml:space="preserve">, salmochelins) by the Ent-specific antibodies. Production of a variety of major siderophores by the tested </w:t>
      </w:r>
      <w:r w:rsidRPr="00325811">
        <w:rPr>
          <w:rFonts w:ascii="Times New Roman" w:hAnsi="Times New Roman" w:cs="Times New Roman"/>
          <w:i/>
          <w:iCs/>
        </w:rPr>
        <w:t>E. coli</w:t>
      </w:r>
      <w:r w:rsidRPr="00325811">
        <w:rPr>
          <w:rFonts w:ascii="Times New Roman" w:hAnsi="Times New Roman" w:cs="Times New Roman"/>
        </w:rPr>
        <w:t xml:space="preserve"> and </w:t>
      </w:r>
      <w:r w:rsidRPr="00325811">
        <w:rPr>
          <w:rFonts w:ascii="Times New Roman" w:hAnsi="Times New Roman" w:cs="Times New Roman"/>
          <w:i/>
          <w:iCs/>
        </w:rPr>
        <w:t>S. enterica</w:t>
      </w:r>
      <w:r w:rsidRPr="00325811">
        <w:rPr>
          <w:rFonts w:ascii="Times New Roman" w:hAnsi="Times New Roman" w:cs="Times New Roman"/>
        </w:rPr>
        <w:t xml:space="preserve"> strains was examined and confirmed by ultra</w:t>
      </w:r>
      <w:r w:rsidR="00B55ADB">
        <w:rPr>
          <w:rFonts w:ascii="Times New Roman" w:hAnsi="Times New Roman" w:cs="Times New Roman"/>
        </w:rPr>
        <w:t>-</w:t>
      </w:r>
      <w:r w:rsidRPr="00325811">
        <w:rPr>
          <w:rFonts w:ascii="Times New Roman" w:hAnsi="Times New Roman" w:cs="Times New Roman"/>
        </w:rPr>
        <w:t xml:space="preserve">high performance liquid chromatography-high resolution mass spectrometry analysis. Collectively, this study provides critical and compelling </w:t>
      </w:r>
      <w:r w:rsidRPr="00325811">
        <w:rPr>
          <w:rFonts w:ascii="Times New Roman" w:hAnsi="Times New Roman" w:cs="Times New Roman"/>
          <w:i/>
        </w:rPr>
        <w:t>in vitro</w:t>
      </w:r>
      <w:r w:rsidRPr="00325811">
        <w:rPr>
          <w:rFonts w:ascii="Times New Roman" w:hAnsi="Times New Roman" w:cs="Times New Roman"/>
        </w:rPr>
        <w:t xml:space="preserve"> evidence supporting the feasibility of Ent-based immune interventions against </w:t>
      </w:r>
      <w:r w:rsidRPr="00325811">
        <w:rPr>
          <w:rFonts w:ascii="Times New Roman" w:hAnsi="Times New Roman" w:cs="Times New Roman" w:hint="eastAsia"/>
        </w:rPr>
        <w:t>several</w:t>
      </w:r>
      <w:r w:rsidRPr="00325811">
        <w:rPr>
          <w:rFonts w:ascii="Times New Roman" w:hAnsi="Times New Roman" w:cs="Times New Roman"/>
        </w:rPr>
        <w:t xml:space="preserve"> Gram-negative pathogens.</w:t>
      </w:r>
    </w:p>
    <w:p w14:paraId="71B3B90E" w14:textId="77777777" w:rsidR="00325811" w:rsidRPr="00325811" w:rsidRDefault="00325811" w:rsidP="00B55ADB">
      <w:pPr>
        <w:spacing w:line="360" w:lineRule="auto"/>
        <w:contextualSpacing/>
        <w:rPr>
          <w:rFonts w:ascii="Times New Roman" w:hAnsi="Times New Roman" w:cs="Times New Roman"/>
          <w:b/>
        </w:rPr>
      </w:pPr>
    </w:p>
    <w:p w14:paraId="2D844A51" w14:textId="521E13DD" w:rsidR="00325811" w:rsidRDefault="00325811" w:rsidP="00B55ADB">
      <w:pPr>
        <w:spacing w:line="360" w:lineRule="auto"/>
        <w:contextualSpacing/>
        <w:rPr>
          <w:rFonts w:ascii="Times New Roman" w:hAnsi="Times New Roman" w:cs="Times New Roman"/>
        </w:rPr>
      </w:pPr>
      <w:r w:rsidRPr="00325811">
        <w:rPr>
          <w:rFonts w:ascii="Times New Roman" w:hAnsi="Times New Roman" w:cs="Times New Roman"/>
          <w:b/>
        </w:rPr>
        <w:t xml:space="preserve">Keywords: </w:t>
      </w:r>
      <w:r w:rsidRPr="00325811">
        <w:rPr>
          <w:rFonts w:ascii="Times New Roman" w:hAnsi="Times New Roman" w:cs="Times New Roman"/>
        </w:rPr>
        <w:t>Gram-negative bacteria</w:t>
      </w:r>
      <w:r>
        <w:rPr>
          <w:rFonts w:ascii="Times New Roman" w:hAnsi="Times New Roman" w:cs="Times New Roman"/>
        </w:rPr>
        <w:t>,</w:t>
      </w:r>
      <w:r w:rsidRPr="00325811">
        <w:rPr>
          <w:rFonts w:ascii="Times New Roman" w:hAnsi="Times New Roman" w:cs="Times New Roman"/>
        </w:rPr>
        <w:t xml:space="preserve"> conjugate vaccine</w:t>
      </w:r>
      <w:r>
        <w:rPr>
          <w:rFonts w:ascii="Times New Roman" w:hAnsi="Times New Roman" w:cs="Times New Roman"/>
        </w:rPr>
        <w:t>,</w:t>
      </w:r>
      <w:r w:rsidRPr="00325811">
        <w:rPr>
          <w:rFonts w:ascii="Times New Roman" w:hAnsi="Times New Roman" w:cs="Times New Roman"/>
        </w:rPr>
        <w:t xml:space="preserve"> enterobactin</w:t>
      </w:r>
      <w:r>
        <w:rPr>
          <w:rFonts w:ascii="Times New Roman" w:hAnsi="Times New Roman" w:cs="Times New Roman"/>
        </w:rPr>
        <w:t>,</w:t>
      </w:r>
      <w:r w:rsidRPr="00325811">
        <w:rPr>
          <w:rFonts w:ascii="Times New Roman" w:hAnsi="Times New Roman" w:cs="Times New Roman"/>
        </w:rPr>
        <w:t xml:space="preserve"> lipocalin</w:t>
      </w:r>
      <w:r>
        <w:rPr>
          <w:rFonts w:ascii="Times New Roman" w:hAnsi="Times New Roman" w:cs="Times New Roman"/>
        </w:rPr>
        <w:t>,</w:t>
      </w:r>
      <w:r w:rsidRPr="00325811">
        <w:rPr>
          <w:rFonts w:ascii="Times New Roman" w:hAnsi="Times New Roman" w:cs="Times New Roman"/>
        </w:rPr>
        <w:t xml:space="preserve"> salmochelin</w:t>
      </w:r>
      <w:r>
        <w:rPr>
          <w:rFonts w:ascii="Times New Roman" w:hAnsi="Times New Roman" w:cs="Times New Roman"/>
        </w:rPr>
        <w:t>s</w:t>
      </w:r>
    </w:p>
    <w:p w14:paraId="66ECD921" w14:textId="77777777" w:rsidR="00325811" w:rsidRDefault="00325811" w:rsidP="00B55ADB">
      <w:pPr>
        <w:spacing w:line="360" w:lineRule="auto"/>
        <w:contextualSpacing/>
        <w:rPr>
          <w:rFonts w:ascii="Times New Roman" w:hAnsi="Times New Roman" w:cs="Times New Roman"/>
        </w:rPr>
      </w:pPr>
      <w:r>
        <w:rPr>
          <w:rFonts w:ascii="Times New Roman" w:hAnsi="Times New Roman" w:cs="Times New Roman"/>
        </w:rPr>
        <w:br w:type="page"/>
      </w:r>
    </w:p>
    <w:p w14:paraId="6C271F8E" w14:textId="48930B28" w:rsidR="00BF425F" w:rsidRPr="000C3AB6" w:rsidRDefault="000C3AB6" w:rsidP="00740A9C">
      <w:pPr>
        <w:pStyle w:val="Heading2"/>
        <w:spacing w:after="0" w:line="360" w:lineRule="auto"/>
        <w:contextualSpacing/>
        <w:jc w:val="left"/>
        <w:rPr>
          <w:rFonts w:ascii="Times New Roman" w:hAnsi="Times New Roman" w:cs="Times New Roman"/>
        </w:rPr>
      </w:pPr>
      <w:bookmarkStart w:id="129" w:name="_Toc108184849"/>
      <w:r w:rsidRPr="000C3AB6">
        <w:rPr>
          <w:rFonts w:ascii="Times New Roman" w:hAnsi="Times New Roman" w:cs="Times New Roman"/>
        </w:rPr>
        <w:lastRenderedPageBreak/>
        <w:t xml:space="preserve">2.1. </w:t>
      </w:r>
      <w:r>
        <w:rPr>
          <w:rFonts w:ascii="Times New Roman" w:hAnsi="Times New Roman" w:cs="Times New Roman"/>
        </w:rPr>
        <w:tab/>
      </w:r>
      <w:r w:rsidR="00BF425F" w:rsidRPr="000C3AB6">
        <w:rPr>
          <w:rFonts w:ascii="Times New Roman" w:hAnsi="Times New Roman" w:cs="Times New Roman"/>
        </w:rPr>
        <w:t>Introduction</w:t>
      </w:r>
      <w:bookmarkEnd w:id="129"/>
    </w:p>
    <w:p w14:paraId="33F26CD1" w14:textId="3448854E" w:rsidR="00BF425F" w:rsidRDefault="00BF425F" w:rsidP="000C3AB6">
      <w:pPr>
        <w:spacing w:line="360" w:lineRule="auto"/>
        <w:contextualSpacing/>
        <w:rPr>
          <w:rFonts w:ascii="Times New Roman" w:hAnsi="Times New Roman" w:cs="Times New Roman"/>
        </w:rPr>
      </w:pPr>
      <w:r>
        <w:rPr>
          <w:rFonts w:ascii="Times New Roman" w:hAnsi="Times New Roman" w:cs="Times New Roman"/>
        </w:rPr>
        <w:t xml:space="preserve">The emergence of antibiotic resistance has outpaced the discovery of new antibiotics, posing a great challenge to global health </w:t>
      </w:r>
      <w:r>
        <w:rPr>
          <w:rFonts w:ascii="Times New Roman" w:hAnsi="Times New Roman" w:cs="Times New Roman"/>
        </w:rPr>
        <w:fldChar w:fldCharType="begin"/>
      </w:r>
      <w:r>
        <w:rPr>
          <w:rFonts w:ascii="Times New Roman" w:hAnsi="Times New Roman" w:cs="Times New Roman"/>
        </w:rPr>
        <w:instrText xml:space="preserve"> ADDIN EN.CITE &lt;EndNote&gt;&lt;Cite&gt;&lt;Author&gt;Årdal&lt;/Author&gt;&lt;Year&gt;2019&lt;/Year&gt;&lt;RecNum&gt;428&lt;/RecNum&gt;&lt;DisplayText&gt;(1)&lt;/DisplayText&gt;&lt;record&gt;&lt;rec-number&gt;428&lt;/rec-number&gt;&lt;foreign-keys&gt;&lt;key app="EN" db-id="f5rrspa0hvzfehe5druv25sr2rpxefdz2pd9" timestamp="1588996139" guid="d7f6a403-bbba-4386-90db-c053c790a580"&gt;428&lt;/key&gt;&lt;/foreign-keys&gt;&lt;ref-type name="Journal Article"&gt;17&lt;/ref-type&gt;&lt;contributors&gt;&lt;authors&gt;&lt;author&gt;Årdal, Christine&lt;/author&gt;&lt;author&gt;Balasegaram, Manica&lt;/author&gt;&lt;author&gt;Laxminarayan, Ramanan&lt;/author&gt;&lt;author&gt;McAdams, David&lt;/author&gt;&lt;author&gt;Outterson, Kevin&lt;/author&gt;&lt;author&gt;Rex, John H&lt;/author&gt;&lt;author&gt;Sumpradit, Nithima&lt;/author&gt;&lt;/authors&gt;&lt;/contributors&gt;&lt;titles&gt;&lt;title&gt;Antibiotic development—economic, regulatory and societal challenges&lt;/title&gt;&lt;secondary-title&gt;Nature Reviews Microbiology&lt;/secondary-title&gt;&lt;/titles&gt;&lt;periodical&gt;&lt;full-title&gt;Nature Reviews Microbiology&lt;/full-title&gt;&lt;/periodical&gt;&lt;pages&gt;1-8&lt;/pages&gt;&lt;dates&gt;&lt;year&gt;2019&lt;/year&gt;&lt;/dates&gt;&lt;isbn&gt;1740-1534&lt;/isbn&gt;&lt;urls&gt;&lt;/urls&gt;&lt;/record&gt;&lt;/Cite&gt;&lt;/EndNote&gt;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xml:space="preserve">. Therefore, </w:t>
      </w:r>
      <w:r w:rsidRPr="00A06D28">
        <w:rPr>
          <w:rFonts w:ascii="Times New Roman" w:hAnsi="Times New Roman" w:cs="Times New Roman"/>
        </w:rPr>
        <w:t xml:space="preserve">development of </w:t>
      </w:r>
      <w:r>
        <w:rPr>
          <w:rFonts w:ascii="Times New Roman" w:hAnsi="Times New Roman" w:cs="Times New Roman"/>
        </w:rPr>
        <w:t>effective alternative approaches</w:t>
      </w:r>
      <w:r w:rsidRPr="00A06D28">
        <w:rPr>
          <w:rFonts w:ascii="Times New Roman" w:hAnsi="Times New Roman" w:cs="Times New Roman"/>
        </w:rPr>
        <w:t xml:space="preserve"> to </w:t>
      </w:r>
      <w:r>
        <w:rPr>
          <w:rFonts w:ascii="Times New Roman" w:hAnsi="Times New Roman" w:cs="Times New Roman"/>
        </w:rPr>
        <w:t xml:space="preserve">conventional </w:t>
      </w:r>
      <w:r w:rsidRPr="00A06D28">
        <w:rPr>
          <w:rFonts w:ascii="Times New Roman" w:hAnsi="Times New Roman" w:cs="Times New Roman"/>
        </w:rPr>
        <w:t>antibiotics is highly warranted for controlling bacterial infections</w:t>
      </w:r>
      <w:r>
        <w:rPr>
          <w:rFonts w:ascii="Times New Roman" w:hAnsi="Times New Roman" w:cs="Times New Roman"/>
        </w:rPr>
        <w:t xml:space="preserve"> in humans and animals </w:t>
      </w:r>
      <w:r>
        <w:rPr>
          <w:rFonts w:ascii="Times New Roman" w:hAnsi="Times New Roman" w:cs="Times New Roman"/>
        </w:rPr>
        <w:fldChar w:fldCharType="begin"/>
      </w:r>
      <w:r>
        <w:rPr>
          <w:rFonts w:ascii="Times New Roman" w:hAnsi="Times New Roman" w:cs="Times New Roman"/>
        </w:rPr>
        <w:instrText xml:space="preserve"> ADDIN EN.CITE &lt;EndNote&gt;&lt;Cite&gt;&lt;Author&gt;Ghosh&lt;/Author&gt;&lt;Year&gt;2019&lt;/Year&gt;&lt;RecNum&gt;429&lt;/RecNum&gt;&lt;DisplayText&gt;(2)&lt;/DisplayText&gt;&lt;record&gt;&lt;rec-number&gt;429&lt;/rec-number&gt;&lt;foreign-keys&gt;&lt;key app="EN" db-id="f5rrspa0hvzfehe5druv25sr2rpxefdz2pd9" timestamp="1588996887" guid="0676e434-5e09-47cc-88a6-d7e39aa460f2"&gt;429&lt;/key&gt;&lt;/foreign-keys&gt;&lt;ref-type name="Journal Article"&gt;17&lt;/ref-type&gt;&lt;contributors&gt;&lt;authors&gt;&lt;author&gt;Ghosh, Chandradhish&lt;/author&gt;&lt;author&gt;Sarkar, Paramita&lt;/author&gt;&lt;author&gt;Issa, Rahaf&lt;/author&gt;&lt;author&gt;Haldar, Jayanta&lt;/author&gt;&lt;/authors&gt;&lt;/contributors&gt;&lt;titles&gt;&lt;title&gt;Alternatives to conventional antibiotics in the era of antimicrobial resistance&lt;/title&gt;&lt;secondary-title&gt;Trends in microbiology&lt;/secondary-title&gt;&lt;/titles&gt;&lt;periodical&gt;&lt;full-title&gt;Trends in microbiology&lt;/full-title&gt;&lt;/periodical&gt;&lt;dates&gt;&lt;year&gt;2019&lt;/year&gt;&lt;/dates&gt;&lt;isbn&gt;0966-842X&lt;/isbn&gt;&lt;urls&gt;&lt;/urls&gt;&lt;/record&gt;&lt;/Cite&gt;&lt;/EndNote&gt;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Recently, many strategies have been explored, which include but are not limited to vaccination, microbiota modulation, enhancement of host innate resistance, phytochemicals, bacteriophage, and innovative enzymes </w:t>
      </w:r>
      <w:r>
        <w:rPr>
          <w:rFonts w:ascii="Times New Roman" w:hAnsi="Times New Roman" w:cs="Times New Roman"/>
        </w:rPr>
        <w:fldChar w:fldCharType="begin">
          <w:fldData xml:space="preserve">PEVuZE5vdGU+PENpdGU+PEF1dGhvcj5Qb2xsb2NrPC9BdXRob3I+PFllYXI+MjAyMDwvWWVhcj48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PEVuZE5vdGU+PENpdGU+PEF1dGhvcj5Qb2xsb2NrPC9BdXRob3I+PFllYXI+MjAyMDwvWWVhcj48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(3-5)</w:t>
      </w:r>
      <w:r>
        <w:rPr>
          <w:rFonts w:ascii="Times New Roman" w:hAnsi="Times New Roman" w:cs="Times New Roman"/>
        </w:rPr>
        <w:fldChar w:fldCharType="end"/>
      </w:r>
      <w:r>
        <w:rPr>
          <w:rFonts w:ascii="Times New Roman" w:hAnsi="Times New Roman" w:cs="Times New Roman"/>
        </w:rPr>
        <w:t xml:space="preserve">. Among these strategies, vaccination has been historically demonstrated as a promising approach for the prevention and control of infectious diseases. However, effective vaccines against many pathogens, particularly Gram-negative bacterial pathogens, are still not </w:t>
      </w:r>
      <w:r w:rsidRPr="00BF425F">
        <w:rPr>
          <w:rFonts w:ascii="Times New Roman" w:hAnsi="Times New Roman" w:cs="Times New Roman"/>
        </w:rPr>
        <w:t>available. This is primarily due to lack of in-depth understanding of complex host-microbe interactions and the challenges to trigger desired protective immunity in the host.</w:t>
      </w:r>
    </w:p>
    <w:p w14:paraId="7F9A00CF" w14:textId="2752AAA5" w:rsidR="003200CA" w:rsidRDefault="003200CA" w:rsidP="00F75CF2">
      <w:pPr>
        <w:spacing w:line="360" w:lineRule="auto"/>
        <w:contextualSpacing/>
        <w:rPr>
          <w:rFonts w:ascii="Times New Roman" w:hAnsi="Times New Roman" w:cs="Times New Roman"/>
        </w:rPr>
      </w:pPr>
    </w:p>
    <w:p w14:paraId="7D557272" w14:textId="09850152" w:rsidR="00BF425F" w:rsidRDefault="00BF425F" w:rsidP="00F75CF2">
      <w:pPr>
        <w:spacing w:line="360" w:lineRule="auto"/>
        <w:contextualSpacing/>
        <w:rPr>
          <w:rFonts w:ascii="Times New Roman" w:hAnsi="Times New Roman" w:cs="Times New Roman"/>
        </w:rPr>
      </w:pPr>
      <w:r w:rsidRPr="00EE144D">
        <w:rPr>
          <w:rFonts w:ascii="Times New Roman" w:hAnsi="Times New Roman" w:cs="Times New Roman"/>
        </w:rPr>
        <w:t xml:space="preserve">Iron is an essential nutrient for </w:t>
      </w:r>
      <w:r>
        <w:rPr>
          <w:rFonts w:ascii="Times New Roman" w:hAnsi="Times New Roman" w:cs="Times New Roman"/>
        </w:rPr>
        <w:t xml:space="preserve">nearly all </w:t>
      </w:r>
      <w:r w:rsidRPr="00EE144D">
        <w:rPr>
          <w:rFonts w:ascii="Times New Roman" w:hAnsi="Times New Roman" w:cs="Times New Roman"/>
        </w:rPr>
        <w:t>bacteria</w:t>
      </w:r>
      <w:r>
        <w:rPr>
          <w:rFonts w:ascii="Times New Roman" w:hAnsi="Times New Roman" w:cs="Times New Roman"/>
        </w:rPr>
        <w:t>l pathogens t</w:t>
      </w:r>
      <w:r w:rsidRPr="00EE144D">
        <w:rPr>
          <w:rFonts w:ascii="Times New Roman" w:hAnsi="Times New Roman" w:cs="Times New Roman"/>
        </w:rPr>
        <w:t xml:space="preserve">o survive and colonize the </w:t>
      </w:r>
      <w:r w:rsidRPr="00723A53">
        <w:rPr>
          <w:rFonts w:ascii="Times New Roman" w:hAnsi="Times New Roman" w:cs="Times New Roman"/>
        </w:rPr>
        <w:t>host. However</w:t>
      </w:r>
      <w:r w:rsidRPr="00EE144D">
        <w:rPr>
          <w:rFonts w:ascii="Times New Roman" w:hAnsi="Times New Roman" w:cs="Times New Roman"/>
        </w:rPr>
        <w:t xml:space="preserve">, in </w:t>
      </w:r>
      <w:r>
        <w:rPr>
          <w:rFonts w:ascii="Times New Roman" w:hAnsi="Times New Roman" w:cs="Times New Roman"/>
        </w:rPr>
        <w:t>vertebrate</w:t>
      </w:r>
      <w:r w:rsidRPr="00EE144D">
        <w:rPr>
          <w:rFonts w:ascii="Times New Roman" w:hAnsi="Times New Roman" w:cs="Times New Roman"/>
        </w:rPr>
        <w:t xml:space="preserve"> host, iron is </w:t>
      </w:r>
      <w:r w:rsidR="00375652">
        <w:rPr>
          <w:rFonts w:ascii="Times New Roman" w:hAnsi="Times New Roman" w:cs="Times New Roman"/>
        </w:rPr>
        <w:t>usually</w:t>
      </w:r>
      <w:r w:rsidRPr="00EE144D">
        <w:rPr>
          <w:rFonts w:ascii="Times New Roman" w:hAnsi="Times New Roman" w:cs="Times New Roman"/>
        </w:rPr>
        <w:t xml:space="preserve"> bound to hemoglobin, ferritin, and transferrin, rendering the concentration of freely available iron much lower than </w:t>
      </w:r>
      <w:r>
        <w:rPr>
          <w:rFonts w:ascii="Times New Roman" w:hAnsi="Times New Roman" w:cs="Times New Roman"/>
        </w:rPr>
        <w:t>that required for</w:t>
      </w:r>
      <w:r w:rsidRPr="00EE144D">
        <w:rPr>
          <w:rFonts w:ascii="Times New Roman" w:hAnsi="Times New Roman" w:cs="Times New Roman"/>
        </w:rPr>
        <w:t xml:space="preserve"> bacterial growth </w:t>
      </w:r>
      <w:r w:rsidRPr="00EE144D">
        <w:rPr>
          <w:rFonts w:ascii="Times New Roman" w:hAnsi="Times New Roman" w:cs="Times New Roman"/>
        </w:rPr>
        <w:fldChar w:fldCharType="begin"/>
      </w:r>
      <w:r>
        <w:rPr>
          <w:rFonts w:ascii="Times New Roman" w:hAnsi="Times New Roman" w:cs="Times New Roman"/>
        </w:rPr>
        <w:instrText xml:space="preserve"> ADDIN EN.CITE &lt;EndNote&gt;&lt;Cite&gt;&lt;Author&gt;Miethke&lt;/Author&gt;&lt;Year&gt;2007&lt;/Year&gt;&lt;RecNum&gt;359&lt;/RecNum&gt;&lt;DisplayText&gt;(6, 7)&lt;/DisplayText&gt;&lt;record&gt;&lt;rec-number&gt;359&lt;/rec-number&gt;&lt;foreign-keys&gt;&lt;key app="EN" db-id="f5rrspa0hvzfehe5druv25sr2rpxefdz2pd9" timestamp="1574741137" guid="f921dfa0-1a5b-4477-b13b-9f65ea564a43"&gt;359&lt;/key&gt;&lt;/foreign-keys&gt;&lt;ref-type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 Mol. Biol. Rev.&lt;/secondary-title&gt;&lt;/titles&gt;&lt;periodical&gt;&lt;full-title&gt;Microbiol. Mol. Biol. Rev.&lt;/full-title&gt;&lt;/periodical&gt;&lt;pages&gt;413-451&lt;/pages&gt;&lt;volume&gt;71&lt;/volume&gt;&lt;number&gt;3&lt;/number&gt;&lt;dates&gt;&lt;year&gt;2007&lt;/year&gt;&lt;/dates&gt;&lt;isbn&gt;1092-2172&lt;/isbn&gt;&lt;urls&gt;&lt;/urls&gt;&lt;/record&gt;&lt;/Cite&gt;&lt;Cite&gt;&lt;Author&gt;Skaar&lt;/Author&gt;&lt;Year&gt;2010&lt;/Year&gt;&lt;RecNum&gt;432&lt;/RecNum&gt;&lt;record&gt;&lt;rec-number&gt;432&lt;/rec-number&gt;&lt;foreign-keys&gt;&lt;key app="EN" db-id="f5rrspa0hvzfehe5druv25sr2rpxefdz2pd9" timestamp="1589062842" guid="5946046d-4d8b-41c9-8d1b-d84e0cf221e5"&gt;432&lt;/key&gt;&lt;/foreign-keys&gt;&lt;ref-type name="Journal Article"&gt;17&lt;/ref-type&gt;&lt;contributors&gt;&lt;authors&gt;&lt;author&gt;Skaar, Eric P&lt;/author&gt;&lt;/authors&gt;&lt;/contributors&gt;&lt;titles&gt;&lt;title&gt;The battle for iron between bacterial pathogens and their vertebrate hosts&lt;/title&gt;&lt;secondary-title&gt;PLoS pathogens&lt;/secondary-title&gt;&lt;/titles&gt;&lt;periodical&gt;&lt;full-title&gt;PLoS pathogens&lt;/full-title&gt;&lt;/periodical&gt;&lt;volume&gt;6&lt;/volume&gt;&lt;number&gt;8&lt;/number&gt;&lt;dates&gt;&lt;year&gt;2010&lt;/year&gt;&lt;/dates&gt;&lt;urls&gt;&lt;/urls&gt;&lt;/record&gt;&lt;/Cite&gt;&lt;/EndNote&gt;</w:instrText>
      </w:r>
      <w:r w:rsidRPr="00EE144D">
        <w:rPr>
          <w:rFonts w:ascii="Times New Roman" w:hAnsi="Times New Roman" w:cs="Times New Roman"/>
        </w:rPr>
        <w:fldChar w:fldCharType="separate"/>
      </w:r>
      <w:r>
        <w:rPr>
          <w:rFonts w:ascii="Times New Roman" w:hAnsi="Times New Roman" w:cs="Times New Roman"/>
          <w:noProof/>
        </w:rPr>
        <w:t>(6, 7)</w:t>
      </w:r>
      <w:r w:rsidRPr="00EE144D">
        <w:rPr>
          <w:rFonts w:ascii="Times New Roman" w:hAnsi="Times New Roman" w:cs="Times New Roman"/>
        </w:rPr>
        <w:fldChar w:fldCharType="end"/>
      </w:r>
      <w:r>
        <w:rPr>
          <w:rFonts w:ascii="Times New Roman" w:hAnsi="Times New Roman" w:cs="Times New Roman"/>
        </w:rPr>
        <w:t xml:space="preserve">. </w:t>
      </w:r>
      <w:r w:rsidRPr="00EE144D">
        <w:rPr>
          <w:rFonts w:ascii="Times New Roman" w:hAnsi="Times New Roman" w:cs="Times New Roman"/>
        </w:rPr>
        <w:t>To obtain sufficient iron for survival and multiplication</w:t>
      </w:r>
      <w:r>
        <w:rPr>
          <w:rFonts w:ascii="Times New Roman" w:hAnsi="Times New Roman" w:cs="Times New Roman"/>
        </w:rPr>
        <w:t xml:space="preserve"> </w:t>
      </w:r>
      <w:r w:rsidRPr="00C24236">
        <w:rPr>
          <w:rFonts w:ascii="Times New Roman" w:hAnsi="Times New Roman" w:cs="Times New Roman"/>
          <w:i/>
        </w:rPr>
        <w:t>in vivo</w:t>
      </w:r>
      <w:r w:rsidRPr="00EE144D">
        <w:rPr>
          <w:rFonts w:ascii="Times New Roman" w:hAnsi="Times New Roman" w:cs="Times New Roman"/>
        </w:rPr>
        <w:t xml:space="preserve">, bacteria </w:t>
      </w:r>
      <w:r w:rsidRPr="00BF425F">
        <w:rPr>
          <w:rFonts w:ascii="Times New Roman" w:hAnsi="Times New Roman" w:cs="Times New Roman"/>
        </w:rPr>
        <w:t>have evolved complex and multiple systems for iron uptake. Of these systems, the high-affinity iron acquisition mediated through iron-chelating siderophores is a highly efficient</w:t>
      </w:r>
      <w:r>
        <w:rPr>
          <w:rFonts w:ascii="Times New Roman" w:hAnsi="Times New Roman" w:cs="Times New Roman"/>
        </w:rPr>
        <w:t xml:space="preserve"> and </w:t>
      </w:r>
      <w:r w:rsidRPr="00EE144D">
        <w:rPr>
          <w:rFonts w:ascii="Times New Roman" w:hAnsi="Times New Roman" w:cs="Times New Roman"/>
        </w:rPr>
        <w:t xml:space="preserve">conserved strategy </w:t>
      </w:r>
      <w:r>
        <w:rPr>
          <w:rFonts w:ascii="Times New Roman" w:hAnsi="Times New Roman" w:cs="Times New Roman"/>
        </w:rPr>
        <w:t>in Gram-negative bacteria and thus has</w:t>
      </w:r>
      <w:r w:rsidRPr="00EE144D">
        <w:rPr>
          <w:rFonts w:ascii="Times New Roman" w:hAnsi="Times New Roman" w:cs="Times New Roman"/>
        </w:rPr>
        <w:t xml:space="preserve"> been a promising target for iron-dependent pathogen control </w:t>
      </w:r>
      <w:r w:rsidRPr="00EE144D">
        <w:rPr>
          <w:rFonts w:ascii="Times New Roman" w:hAnsi="Times New Roman" w:cs="Times New Roman"/>
        </w:rPr>
        <w:fldChar w:fldCharType="begin"/>
      </w:r>
      <w:r>
        <w:rPr>
          <w:rFonts w:ascii="Times New Roman" w:hAnsi="Times New Roman" w:cs="Times New Roman"/>
        </w:rPr>
        <w:instrText xml:space="preserve"> ADDIN EN.CITE &lt;EndNote&gt;&lt;Cite&gt;&lt;Author&gt;Miethke&lt;/Author&gt;&lt;Year&gt;2007&lt;/Year&gt;&lt;RecNum&gt;359&lt;/RecNum&gt;&lt;DisplayText&gt;(6)&lt;/DisplayText&gt;&lt;record&gt;&lt;rec-number&gt;359&lt;/rec-number&gt;&lt;foreign-keys&gt;&lt;key app="EN" db-id="f5rrspa0hvzfehe5druv25sr2rpxefdz2pd9" timestamp="1574741137" guid="f921dfa0-1a5b-4477-b13b-9f65ea564a43"&gt;359&lt;/key&gt;&lt;/foreign-keys&gt;&lt;ref-type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 Mol. Biol. Rev.&lt;/secondary-title&gt;&lt;/titles&gt;&lt;periodical&gt;&lt;full-title&gt;Microbiol. Mol. Biol. Rev.&lt;/full-title&gt;&lt;/periodical&gt;&lt;pages&gt;413-451&lt;/pages&gt;&lt;volume&gt;71&lt;/volume&gt;&lt;number&gt;3&lt;/number&gt;&lt;dates&gt;&lt;year&gt;2007&lt;/year&gt;&lt;/dates&gt;&lt;isbn&gt;1092-2172&lt;/isbn&gt;&lt;urls&gt;&lt;/urls&gt;&lt;/record&gt;&lt;/Cite&gt;&lt;/EndNote&gt;</w:instrText>
      </w:r>
      <w:r w:rsidRPr="00EE144D">
        <w:rPr>
          <w:rFonts w:ascii="Times New Roman" w:hAnsi="Times New Roman" w:cs="Times New Roman"/>
        </w:rPr>
        <w:fldChar w:fldCharType="separate"/>
      </w:r>
      <w:r>
        <w:rPr>
          <w:rFonts w:ascii="Times New Roman" w:hAnsi="Times New Roman" w:cs="Times New Roman"/>
          <w:noProof/>
        </w:rPr>
        <w:t>(6)</w:t>
      </w:r>
      <w:r w:rsidRPr="00EE144D">
        <w:rPr>
          <w:rFonts w:ascii="Times New Roman" w:hAnsi="Times New Roman" w:cs="Times New Roman"/>
        </w:rPr>
        <w:fldChar w:fldCharType="end"/>
      </w:r>
      <w:r w:rsidRPr="00EE144D">
        <w:rPr>
          <w:rFonts w:ascii="Times New Roman" w:hAnsi="Times New Roman" w:cs="Times New Roman"/>
        </w:rPr>
        <w:t>.</w:t>
      </w:r>
      <w:r>
        <w:rPr>
          <w:rFonts w:ascii="Times New Roman" w:hAnsi="Times New Roman" w:cs="Times New Roman"/>
        </w:rPr>
        <w:t xml:space="preserve"> However, the intervention measures targeting iron-</w:t>
      </w:r>
      <w:r w:rsidRPr="00BF425F">
        <w:rPr>
          <w:rFonts w:ascii="Times New Roman" w:hAnsi="Times New Roman" w:cs="Times New Roman"/>
        </w:rPr>
        <w:t xml:space="preserve">acquisition, such as vaccination and siderophore pathway inhibitors, have had only partial success likely because of </w:t>
      </w:r>
      <w:r w:rsidR="00375652">
        <w:rPr>
          <w:rFonts w:ascii="Times New Roman" w:hAnsi="Times New Roman" w:cs="Times New Roman"/>
        </w:rPr>
        <w:t xml:space="preserve">the </w:t>
      </w:r>
      <w:r w:rsidRPr="00BF425F">
        <w:rPr>
          <w:rFonts w:ascii="Times New Roman" w:hAnsi="Times New Roman" w:cs="Times New Roman"/>
        </w:rPr>
        <w:t xml:space="preserve">redundancy of iron acquisition pathways and constantly evolving interactions between bacteria and </w:t>
      </w:r>
      <w:r w:rsidR="00375652">
        <w:rPr>
          <w:rFonts w:ascii="Times New Roman" w:hAnsi="Times New Roman" w:cs="Times New Roman"/>
        </w:rPr>
        <w:t xml:space="preserve">the </w:t>
      </w:r>
      <w:r w:rsidRPr="00BF425F">
        <w:rPr>
          <w:rFonts w:ascii="Times New Roman" w:hAnsi="Times New Roman" w:cs="Times New Roman"/>
        </w:rPr>
        <w:t xml:space="preserve">host </w:t>
      </w:r>
      <w:r w:rsidRPr="00BF425F">
        <w:rPr>
          <w:rFonts w:ascii="Times New Roman" w:hAnsi="Times New Roman" w:cs="Times New Roman"/>
        </w:rPr>
        <w:fldChar w:fldCharType="begin"/>
      </w:r>
      <w:r w:rsidRPr="00BF425F">
        <w:rPr>
          <w:rFonts w:ascii="Times New Roman" w:hAnsi="Times New Roman" w:cs="Times New Roman"/>
        </w:rPr>
        <w:instrText xml:space="preserve"> ADDIN EN.CITE &lt;EndNote&gt;&lt;Cite&gt;&lt;Author&gt;Skaar&lt;/Author&gt;&lt;Year&gt;2010&lt;/Year&gt;&lt;RecNum&gt;432&lt;/RecNum&gt;&lt;DisplayText&gt;(6, 7)&lt;/DisplayText&gt;&lt;record&gt;&lt;rec-number&gt;432&lt;/rec-number&gt;&lt;foreign-keys&gt;&lt;key app="EN" db-id="f5rrspa0hvzfehe5druv25sr2rpxefdz2pd9" timestamp="1589062842" guid="5946046d-4d8b-41c9-8d1b-d84e0cf221e5"&gt;432&lt;/key&gt;&lt;/foreign-keys&gt;&lt;ref-type name="Journal Article"&gt;17&lt;/ref-type&gt;&lt;contributors&gt;&lt;authors&gt;&lt;author&gt;Skaar, Eric P&lt;/author&gt;&lt;/authors&gt;&lt;/contributors&gt;&lt;titles&gt;&lt;title&gt;The battle for iron between bacterial pathogens and their vertebrate hosts&lt;/title&gt;&lt;secondary-title&gt;PLoS pathogens&lt;/secondary-title&gt;&lt;/titles&gt;&lt;periodical&gt;&lt;full-title&gt;PLoS pathogens&lt;/full-title&gt;&lt;/periodical&gt;&lt;volume&gt;6&lt;/volume&gt;&lt;number&gt;8&lt;/number&gt;&lt;dates&gt;&lt;year&gt;2010&lt;/year&gt;&lt;/dates&gt;&lt;urls&gt;&lt;/urls&gt;&lt;/record&gt;&lt;/Cite&gt;&lt;Cite&gt;&lt;Author&gt;Miethke&lt;/Author&gt;&lt;Year&gt;2007&lt;/Year&gt;&lt;RecNum&gt;359&lt;/RecNum&gt;&lt;record&gt;&lt;rec-number&gt;359&lt;/rec-number&gt;&lt;foreign-keys&gt;&lt;key app="EN" db-id="f5rrspa0hvzfehe5druv25sr2rpxefdz2pd9" timestamp="1574741137" guid="f921dfa0-1a5b-4477-b13b-9f65ea564a43"&gt;359&lt;/key&gt;&lt;/foreign-keys&gt;&lt;ref-type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 Mol. Biol. Rev.&lt;/secondary-title&gt;&lt;/titles&gt;&lt;periodical&gt;&lt;full-title&gt;Microbiol. Mol. Biol. Rev.&lt;/full-title&gt;&lt;/periodical&gt;&lt;pages&gt;413-451&lt;/pages&gt;&lt;volume&gt;71&lt;/volume&gt;&lt;number&gt;3&lt;/number&gt;&lt;dates&gt;&lt;year&gt;2007&lt;/year&gt;&lt;/dates&gt;&lt;isbn&gt;1092-2172&lt;/isbn&gt;&lt;urls&gt;&lt;/urls&gt;&lt;/record&gt;&lt;/Cite&gt;&lt;/EndNote&gt;</w:instrText>
      </w:r>
      <w:r w:rsidRPr="00BF425F">
        <w:rPr>
          <w:rFonts w:ascii="Times New Roman" w:hAnsi="Times New Roman" w:cs="Times New Roman"/>
        </w:rPr>
        <w:fldChar w:fldCharType="separate"/>
      </w:r>
      <w:r w:rsidRPr="00BF425F">
        <w:rPr>
          <w:rFonts w:ascii="Times New Roman" w:hAnsi="Times New Roman" w:cs="Times New Roman"/>
          <w:noProof/>
        </w:rPr>
        <w:t>(6, 7)</w:t>
      </w:r>
      <w:r w:rsidRPr="00BF425F">
        <w:rPr>
          <w:rFonts w:ascii="Times New Roman" w:hAnsi="Times New Roman" w:cs="Times New Roman"/>
        </w:rPr>
        <w:fldChar w:fldCharType="end"/>
      </w:r>
      <w:r w:rsidRPr="00BF425F">
        <w:rPr>
          <w:rFonts w:ascii="Times New Roman" w:hAnsi="Times New Roman" w:cs="Times New Roman"/>
        </w:rPr>
        <w:t>.</w:t>
      </w:r>
    </w:p>
    <w:p w14:paraId="521475F3" w14:textId="77777777" w:rsidR="00BF425F" w:rsidRDefault="00BF425F" w:rsidP="00F75CF2">
      <w:pPr>
        <w:spacing w:line="360" w:lineRule="auto"/>
        <w:ind w:firstLine="720"/>
        <w:contextualSpacing/>
        <w:rPr>
          <w:rFonts w:ascii="Times New Roman" w:hAnsi="Times New Roman" w:cs="Times New Roman"/>
        </w:rPr>
      </w:pPr>
    </w:p>
    <w:p w14:paraId="75FDD2E6" w14:textId="10880F89" w:rsidR="00BF425F" w:rsidRDefault="00BF425F" w:rsidP="00F75CF2">
      <w:pPr>
        <w:spacing w:line="360" w:lineRule="auto"/>
        <w:contextualSpacing/>
        <w:rPr>
          <w:rFonts w:ascii="Times New Roman" w:hAnsi="Times New Roman" w:cs="Times New Roman"/>
        </w:rPr>
      </w:pPr>
      <w:r>
        <w:rPr>
          <w:rFonts w:ascii="Times New Roman" w:hAnsi="Times New Roman" w:cs="Times New Roman"/>
        </w:rPr>
        <w:t>For example, e</w:t>
      </w:r>
      <w:r w:rsidRPr="00F07342">
        <w:rPr>
          <w:rFonts w:ascii="Times New Roman" w:hAnsi="Times New Roman" w:cs="Times New Roman"/>
        </w:rPr>
        <w:t>nterobactin (Ent), a catecholate s</w:t>
      </w:r>
      <w:r>
        <w:rPr>
          <w:rFonts w:ascii="Times New Roman" w:hAnsi="Times New Roman" w:cs="Times New Roman"/>
        </w:rPr>
        <w:t xml:space="preserve">iderophore with the highest </w:t>
      </w:r>
      <w:r w:rsidRPr="00F07342">
        <w:rPr>
          <w:rFonts w:ascii="Times New Roman" w:hAnsi="Times New Roman" w:cs="Times New Roman"/>
        </w:rPr>
        <w:t>affinity for ferric iron</w:t>
      </w:r>
      <w:r>
        <w:rPr>
          <w:rFonts w:ascii="Times New Roman" w:hAnsi="Times New Roman" w:cs="Times New Roman"/>
        </w:rPr>
        <w:t xml:space="preserve"> among all natural siderophores, is an archetype for iron </w:t>
      </w:r>
      <w:r w:rsidRPr="00F07342">
        <w:rPr>
          <w:rFonts w:ascii="Times New Roman" w:hAnsi="Times New Roman" w:cs="Times New Roman"/>
        </w:rPr>
        <w:t>acquisition in Gram-</w:t>
      </w:r>
      <w:r w:rsidRPr="00BF425F">
        <w:rPr>
          <w:rFonts w:ascii="Times New Roman" w:hAnsi="Times New Roman" w:cs="Times New Roman"/>
        </w:rPr>
        <w:t xml:space="preserve">negative bacteria </w:t>
      </w:r>
      <w:r w:rsidRPr="00BF425F">
        <w:rPr>
          <w:rFonts w:ascii="Times New Roman" w:hAnsi="Times New Roman" w:cs="Times New Roman"/>
        </w:rPr>
        <w:fldChar w:fldCharType="begin"/>
      </w:r>
      <w:r w:rsidRPr="00BF425F">
        <w:rPr>
          <w:rFonts w:ascii="Times New Roman" w:hAnsi="Times New Roman" w:cs="Times New Roman"/>
        </w:rPr>
        <w:instrText xml:space="preserve"> ADDIN EN.CITE &lt;EndNote&gt;&lt;Cite&gt;&lt;Author&gt;Raymond&lt;/Author&gt;&lt;Year&gt;2003&lt;/Year&gt;&lt;RecNum&gt;360&lt;/RecNum&gt;&lt;DisplayText&gt;(8)&lt;/DisplayText&gt;&lt;record&gt;&lt;rec-number&gt;360&lt;/rec-number&gt;&lt;foreign-keys&gt;&lt;key app="EN" db-id="f5rrspa0hvzfehe5druv25sr2rpxefdz2pd9" timestamp="1574741140" guid="bb8b8b3d-bb93-4b85-b4a9-d19a50b2f8f5"&gt;360&lt;/key&gt;&lt;/foreign-keys&gt;&lt;ref-type name="Journal Article"&gt;17&lt;/ref-type&gt;&lt;contributors&gt;&lt;authors&gt;&lt;author&gt;Raymond, Kenneth N&lt;/author&gt;&lt;author&gt;Dertz, Emily A&lt;/author&gt;&lt;author&gt;Kim, Sanggoo S&lt;/author&gt;&lt;/authors&gt;&lt;/contributors&gt;&lt;titles&gt;&lt;title&gt;Enterobactin: an archetype for microbial iron transport&lt;/title&gt;&lt;secondary-title&gt;Proceedings of the National Academy of Sciences&lt;/secondary-title&gt;&lt;/titles&gt;&lt;periodical&gt;&lt;full-title&gt;Proceedings of the National Academy of Sciences&lt;/full-title&gt;&lt;/periodical&gt;&lt;pages&gt;3584-3588&lt;/pages&gt;&lt;volume&gt;100&lt;/volume&gt;&lt;number&gt;7&lt;/number&gt;&lt;dates&gt;&lt;year&gt;2003&lt;/year&gt;&lt;/dates&gt;&lt;isbn&gt;0027-8424&lt;/isbn&gt;&lt;urls&gt;&lt;/urls&gt;&lt;/record&gt;&lt;/Cite&gt;&lt;/EndNote&gt;</w:instrText>
      </w:r>
      <w:r w:rsidRPr="00BF425F">
        <w:rPr>
          <w:rFonts w:ascii="Times New Roman" w:hAnsi="Times New Roman" w:cs="Times New Roman"/>
        </w:rPr>
        <w:fldChar w:fldCharType="separate"/>
      </w:r>
      <w:r w:rsidRPr="00BF425F">
        <w:rPr>
          <w:rFonts w:ascii="Times New Roman" w:hAnsi="Times New Roman" w:cs="Times New Roman"/>
          <w:noProof/>
        </w:rPr>
        <w:t>(8)</w:t>
      </w:r>
      <w:r w:rsidRPr="00BF425F">
        <w:rPr>
          <w:rFonts w:ascii="Times New Roman" w:hAnsi="Times New Roman" w:cs="Times New Roman"/>
        </w:rPr>
        <w:fldChar w:fldCharType="end"/>
      </w:r>
      <w:r w:rsidRPr="00BF425F">
        <w:rPr>
          <w:rFonts w:ascii="Times New Roman" w:hAnsi="Times New Roman" w:cs="Times New Roman"/>
        </w:rPr>
        <w:t>. Ent-mediated iron acquisition is therefore regarded as an important virulence-associated factor</w:t>
      </w:r>
      <w:r>
        <w:rPr>
          <w:rFonts w:ascii="Times New Roman" w:hAnsi="Times New Roman" w:cs="Times New Roman"/>
        </w:rPr>
        <w:t xml:space="preserve"> during the infections of many Gram-negative pathogens, such as </w:t>
      </w:r>
      <w:r w:rsidRPr="000912C5">
        <w:rPr>
          <w:rFonts w:ascii="Times New Roman" w:hAnsi="Times New Roman" w:cs="Times New Roman"/>
          <w:i/>
        </w:rPr>
        <w:t>Escherichia coli</w:t>
      </w:r>
      <w:r>
        <w:rPr>
          <w:rFonts w:ascii="Times New Roman" w:hAnsi="Times New Roman" w:cs="Times New Roman"/>
        </w:rPr>
        <w:t xml:space="preserve">, </w:t>
      </w:r>
      <w:r w:rsidRPr="000912C5">
        <w:rPr>
          <w:rFonts w:ascii="Times New Roman" w:hAnsi="Times New Roman" w:cs="Times New Roman"/>
          <w:i/>
        </w:rPr>
        <w:t>Salmonella enterica</w:t>
      </w:r>
      <w:r w:rsidRPr="000912C5">
        <w:rPr>
          <w:rFonts w:ascii="Times New Roman" w:hAnsi="Times New Roman" w:cs="Times New Roman"/>
        </w:rPr>
        <w:t xml:space="preserve">, </w:t>
      </w:r>
      <w:r w:rsidRPr="00F542D9">
        <w:rPr>
          <w:rFonts w:ascii="Times New Roman" w:hAnsi="Times New Roman" w:cs="Times New Roman"/>
          <w:i/>
        </w:rPr>
        <w:t>Klebsiella pneumoniae</w:t>
      </w:r>
      <w:r>
        <w:rPr>
          <w:rFonts w:ascii="Times New Roman" w:hAnsi="Times New Roman" w:cs="Times New Roman"/>
        </w:rPr>
        <w:t>,</w:t>
      </w:r>
      <w:r w:rsidRPr="00F542D9">
        <w:rPr>
          <w:rFonts w:ascii="Times New Roman" w:hAnsi="Times New Roman" w:cs="Times New Roman"/>
        </w:rPr>
        <w:t xml:space="preserve"> </w:t>
      </w:r>
      <w:r>
        <w:rPr>
          <w:rFonts w:ascii="Times New Roman" w:hAnsi="Times New Roman" w:cs="Times New Roman"/>
        </w:rPr>
        <w:t xml:space="preserve">and </w:t>
      </w:r>
      <w:r w:rsidRPr="000912C5">
        <w:rPr>
          <w:rFonts w:ascii="Times New Roman" w:hAnsi="Times New Roman" w:cs="Times New Roman"/>
          <w:i/>
        </w:rPr>
        <w:t>Campylobacter</w:t>
      </w:r>
      <w:r>
        <w:rPr>
          <w:rFonts w:ascii="Times New Roman" w:hAnsi="Times New Roman" w:cs="Times New Roman"/>
        </w:rPr>
        <w:t xml:space="preserve"> spp. </w:t>
      </w:r>
      <w:r>
        <w:rPr>
          <w:rFonts w:ascii="Times New Roman" w:hAnsi="Times New Roman" w:cs="Times New Roman"/>
        </w:rPr>
        <w:fldChar w:fldCharType="begin">
          <w:fldData xml:space="preserve">PEVuZE5vdGU+PENpdGU+PEF1dGhvcj5aZW5nPC9BdXRob3I+PFllYXI+MjAxNzwvWWVhcj48UmVj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PEVuZE5vdGU+PENpdGU+PEF1dGhvcj5aZW5nPC9BdXRob3I+PFllYXI+MjAxNzwvWWVhcj48UmVj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(9-12)</w:t>
      </w:r>
      <w:r>
        <w:rPr>
          <w:rFonts w:ascii="Times New Roman" w:hAnsi="Times New Roman" w:cs="Times New Roman"/>
        </w:rPr>
        <w:fldChar w:fldCharType="end"/>
      </w:r>
      <w:r>
        <w:rPr>
          <w:rFonts w:ascii="Times New Roman" w:hAnsi="Times New Roman" w:cs="Times New Roman"/>
        </w:rPr>
        <w:t xml:space="preserve">. Nevertheless, existence of multiple Ent receptors in single cell, such as </w:t>
      </w:r>
      <w:r w:rsidRPr="00ED4B32">
        <w:rPr>
          <w:rFonts w:ascii="Times New Roman" w:hAnsi="Times New Roman" w:cs="Times New Roman"/>
        </w:rPr>
        <w:t xml:space="preserve">up to five receptors in </w:t>
      </w:r>
      <w:r w:rsidRPr="00ED4B32">
        <w:rPr>
          <w:rFonts w:ascii="Times New Roman" w:hAnsi="Times New Roman" w:cs="Times New Roman"/>
          <w:i/>
        </w:rPr>
        <w:t>E. coli</w:t>
      </w:r>
      <w:r w:rsidRPr="00ED4B32">
        <w:rPr>
          <w:rFonts w:ascii="Times New Roman" w:hAnsi="Times New Roman" w:cs="Times New Roman"/>
        </w:rPr>
        <w:t xml:space="preserve"> (</w:t>
      </w:r>
      <w:proofErr w:type="spellStart"/>
      <w:r w:rsidRPr="00ED4B32">
        <w:rPr>
          <w:rFonts w:ascii="Times New Roman" w:hAnsi="Times New Roman" w:cs="Times New Roman"/>
        </w:rPr>
        <w:t>FepA</w:t>
      </w:r>
      <w:proofErr w:type="spellEnd"/>
      <w:r w:rsidRPr="00ED4B32">
        <w:rPr>
          <w:rFonts w:ascii="Times New Roman" w:hAnsi="Times New Roman" w:cs="Times New Roman"/>
        </w:rPr>
        <w:t xml:space="preserve">, </w:t>
      </w:r>
      <w:r w:rsidRPr="00ED4B32">
        <w:rPr>
          <w:rFonts w:ascii="Times New Roman" w:hAnsi="Times New Roman" w:cs="Times New Roman"/>
        </w:rPr>
        <w:lastRenderedPageBreak/>
        <w:t xml:space="preserve">Cir, </w:t>
      </w:r>
      <w:proofErr w:type="spellStart"/>
      <w:r w:rsidRPr="00ED4B32">
        <w:rPr>
          <w:rFonts w:ascii="Times New Roman" w:hAnsi="Times New Roman" w:cs="Times New Roman"/>
        </w:rPr>
        <w:t>Fiu</w:t>
      </w:r>
      <w:proofErr w:type="spellEnd"/>
      <w:r w:rsidRPr="00ED4B32">
        <w:rPr>
          <w:rFonts w:ascii="Times New Roman" w:hAnsi="Times New Roman" w:cs="Times New Roman"/>
        </w:rPr>
        <w:t xml:space="preserve">, </w:t>
      </w:r>
      <w:proofErr w:type="spellStart"/>
      <w:r w:rsidRPr="00ED4B32">
        <w:rPr>
          <w:rFonts w:ascii="Times New Roman" w:hAnsi="Times New Roman" w:cs="Times New Roman"/>
        </w:rPr>
        <w:t>IroN</w:t>
      </w:r>
      <w:proofErr w:type="spellEnd"/>
      <w:r w:rsidRPr="00ED4B32">
        <w:rPr>
          <w:rFonts w:ascii="Times New Roman" w:hAnsi="Times New Roman" w:cs="Times New Roman"/>
        </w:rPr>
        <w:t xml:space="preserve">, and </w:t>
      </w:r>
      <w:proofErr w:type="spellStart"/>
      <w:r w:rsidRPr="00ED4B32">
        <w:rPr>
          <w:rFonts w:ascii="Times New Roman" w:hAnsi="Times New Roman" w:cs="Times New Roman"/>
        </w:rPr>
        <w:t>Iha</w:t>
      </w:r>
      <w:proofErr w:type="spellEnd"/>
      <w:r w:rsidRPr="00ED4B32">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&lt;EndNote&gt;&lt;Cite&gt;&lt;Author&gt;Garcia&lt;/Author&gt;&lt;Year&gt;2011&lt;/Year&gt;&lt;RecNum&gt;464&lt;/RecNum&gt;&lt;DisplayText&gt;(13)&lt;/DisplayText&gt;&lt;record&gt;&lt;rec-number&gt;464&lt;/rec-number&gt;&lt;foreign-keys&gt;&lt;key app="EN" db-id="f5rrspa0hvzfehe5druv25sr2rpxefdz2pd9" timestamp="1592351038" guid="a15db047-2b54-4974-9cfc-b2166940f6fc"&gt;464&lt;/key&gt;&lt;/foreign-keys&gt;&lt;ref-type name="Journal Article"&gt;17&lt;/ref-type&gt;&lt;contributors&gt;&lt;authors&gt;&lt;author&gt;Garcia, Erin C&lt;/author&gt;&lt;author&gt;Brumbaugh, Ariel R&lt;/author&gt;&lt;author&gt;Mobley, Harry LT&lt;/author&gt;&lt;/authors&gt;&lt;/contributors&gt;&lt;titles&gt;&lt;title&gt;Redundancy and specificity of Escherichia coli iron acquisition systems during urinary tract infection&lt;/title&gt;&lt;secondary-title&gt;Infection and immunity&lt;/secondary-title&gt;&lt;/titles&gt;&lt;periodical&gt;&lt;full-title&gt;Infection and immunity&lt;/full-title&gt;&lt;/periodical&gt;&lt;pages&gt;1225-1235&lt;/pages&gt;&lt;volume&gt;79&lt;/volume&gt;&lt;number&gt;3&lt;/number&gt;&lt;dates&gt;&lt;year&gt;2011&lt;/year&gt;&lt;/dates&gt;&lt;isbn&gt;0019-9567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(13)</w:t>
      </w:r>
      <w:r>
        <w:rPr>
          <w:rFonts w:ascii="Times New Roman" w:hAnsi="Times New Roman" w:cs="Times New Roman"/>
        </w:rPr>
        <w:fldChar w:fldCharType="end"/>
      </w:r>
      <w:r>
        <w:rPr>
          <w:rFonts w:ascii="Times New Roman" w:hAnsi="Times New Roman" w:cs="Times New Roman"/>
        </w:rPr>
        <w:t xml:space="preserve">, presents a significant challenge for vaccine development by targeting outer membrane proteins. In addition, some successful Gram-negative </w:t>
      </w:r>
      <w:r w:rsidRPr="00BF425F">
        <w:rPr>
          <w:rFonts w:ascii="Times New Roman" w:hAnsi="Times New Roman" w:cs="Times New Roman"/>
        </w:rPr>
        <w:t>pathogens have evolved systems to produce modified Ent, named as salmochelins, to counteract Ent sequestration by lipocalins, the host acute-phase proteins produced and secreted to inflammatory sites</w:t>
      </w:r>
      <w:r>
        <w:rPr>
          <w:rFonts w:ascii="Times New Roman" w:hAnsi="Times New Roman" w:cs="Times New Roman"/>
        </w:rPr>
        <w:t xml:space="preserve"> during infection </w:t>
      </w:r>
      <w:r>
        <w:rPr>
          <w:rFonts w:ascii="Times New Roman" w:hAnsi="Times New Roman" w:cs="Times New Roman"/>
        </w:rPr>
        <w:fldChar w:fldCharType="begin"/>
      </w:r>
      <w:r>
        <w:rPr>
          <w:rFonts w:ascii="Times New Roman" w:hAnsi="Times New Roman" w:cs="Times New Roman"/>
        </w:rPr>
        <w:instrText xml:space="preserve"> ADDIN EN.CITE &lt;EndNote&gt;&lt;Cite&gt;&lt;Author&gt;Miethke&lt;/Author&gt;&lt;Year&gt;2007&lt;/Year&gt;&lt;RecNum&gt;359&lt;/RecNum&gt;&lt;DisplayText&gt;(6, 14)&lt;/DisplayText&gt;&lt;record&gt;&lt;rec-number&gt;359&lt;/rec-number&gt;&lt;foreign-keys&gt;&lt;key app="EN" db-id="f5rrspa0hvzfehe5druv25sr2rpxefdz2pd9" timestamp="1574741137" guid="f921dfa0-1a5b-4477-b13b-9f65ea564a43"&gt;359&lt;/key&gt;&lt;/foreign-keys&gt;&lt;ref-type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 Mol. Biol. Rev.&lt;/secondary-title&gt;&lt;/titles&gt;&lt;periodical&gt;&lt;full-title&gt;Microbiol. Mol. Biol. Rev.&lt;/full-title&gt;&lt;/periodical&gt;&lt;pages&gt;413-451&lt;/pages&gt;&lt;volume&gt;71&lt;/volume&gt;&lt;number&gt;3&lt;/number&gt;&lt;dates&gt;&lt;year&gt;2007&lt;/year&gt;&lt;/dates&gt;&lt;isbn&gt;1092-2172&lt;/isbn&gt;&lt;urls&gt;&lt;/urls&gt;&lt;/record&gt;&lt;/Cite&gt;&lt;Cite&gt;&lt;Author&gt;Xiao&lt;/Author&gt;&lt;Year&gt;2017&lt;/Year&gt;&lt;RecNum&gt;203&lt;/RecNum&gt;&lt;record&gt;&lt;rec-number&gt;203&lt;/rec-number&gt;&lt;foreign-keys&gt;&lt;key app="EN" db-id="dwsxtvw9lxer9me0fpax22fz0dvw5xdxs9vf" timestamp="1642397846"&gt;203&lt;/key&gt;&lt;/foreign-keys&gt;&lt;ref-type name="Journal Article"&gt;17&lt;/ref-type&gt;&lt;contributors&gt;&lt;authors&gt;&lt;author&gt;Xiao, Xia&lt;/author&gt;&lt;author&gt;Yeoh, Beng San&lt;/author&gt;&lt;author&gt;Vijay-Kumar, Matam&lt;/author&gt;&lt;/authors&gt;&lt;/contributors&gt;&lt;titles&gt;&lt;title&gt;Lipocalin 2: an emerging player in iron homeostasis and inflammation&lt;/title&gt;&lt;secondary-title&gt;Annual review of nutrition&lt;/secondary-title&gt;&lt;/titles&gt;&lt;periodical&gt;&lt;full-title&gt;Annual review of nutrition&lt;/full-title&gt;&lt;/periodical&gt;&lt;pages&gt;103-130&lt;/pages&gt;&lt;volume&gt;37&lt;/volume&gt;&lt;dates&gt;&lt;year&gt;2017&lt;/year&gt;&lt;/dates&gt;&lt;isbn&gt;0199-9885&lt;/isbn&gt;&lt;urls&gt;&lt;/urls&gt;&lt;/record&gt;&lt;/Cite&gt;&lt;/EndNote&gt;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(6, 14)</w:t>
      </w:r>
      <w:r>
        <w:rPr>
          <w:rFonts w:ascii="Times New Roman" w:hAnsi="Times New Roman" w:cs="Times New Roman"/>
        </w:rPr>
        <w:fldChar w:fldCharType="end"/>
      </w:r>
      <w:r>
        <w:rPr>
          <w:rFonts w:ascii="Times New Roman" w:hAnsi="Times New Roman" w:cs="Times New Roman"/>
        </w:rPr>
        <w:t>. Lipocalins display high affinity for Ent, consequently limiting Ent-mediated iron acquisition and exerting</w:t>
      </w:r>
      <w:r w:rsidR="00375652">
        <w:rPr>
          <w:rFonts w:ascii="Times New Roman" w:hAnsi="Times New Roman" w:cs="Times New Roman"/>
        </w:rPr>
        <w:t xml:space="preserve"> a</w:t>
      </w:r>
      <w:r w:rsidRPr="00100F2E">
        <w:rPr>
          <w:rFonts w:ascii="Times New Roman" w:hAnsi="Times New Roman" w:cs="Times New Roman"/>
        </w:rPr>
        <w:t xml:space="preserve"> </w:t>
      </w:r>
      <w:r>
        <w:rPr>
          <w:rFonts w:ascii="Times New Roman" w:hAnsi="Times New Roman" w:cs="Times New Roman"/>
        </w:rPr>
        <w:t xml:space="preserve">bacteriostatic effect against Gram-negative </w:t>
      </w:r>
      <w:r w:rsidRPr="00100F2E">
        <w:rPr>
          <w:rFonts w:ascii="Times New Roman" w:hAnsi="Times New Roman" w:cs="Times New Roman"/>
        </w:rPr>
        <w:t>pathogens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&lt;EndNote&gt;&lt;Cite&gt;&lt;Author&gt;Xiao&lt;/Author&gt;&lt;Year&gt;2017&lt;/Year&gt;&lt;RecNum&gt;203&lt;/RecNum&gt;&lt;DisplayText&gt;(14, 15)&lt;/DisplayText&gt;&lt;record&gt;&lt;rec-number&gt;203&lt;/rec-number&gt;&lt;foreign-keys&gt;&lt;key app="EN" db-id="dwsxtvw9lxer9me0fpax22fz0dvw5xdxs9vf" timestamp="1642397846"&gt;203&lt;/key&gt;&lt;/foreign-keys&gt;&lt;ref-type name="Journal Article"&gt;17&lt;/ref-type&gt;&lt;contributors&gt;&lt;authors&gt;&lt;author&gt;Xiao, Xia&lt;/author&gt;&lt;author&gt;Yeoh, Beng San&lt;/author&gt;&lt;author&gt;Vijay-Kumar, Matam&lt;/author&gt;&lt;/authors&gt;&lt;/contributors&gt;&lt;titles&gt;&lt;title&gt;Lipocalin 2: an emerging player in iron homeostasis and inflammation&lt;/title&gt;&lt;secondary-title&gt;Annual review of nutrition&lt;/secondary-title&gt;&lt;/titles&gt;&lt;periodical&gt;&lt;full-title&gt;Annual review of nutrition&lt;/full-title&gt;&lt;/periodical&gt;&lt;pages&gt;103-130&lt;/pages&gt;&lt;volume&gt;37&lt;/volume&gt;&lt;dates&gt;&lt;year&gt;2017&lt;/year&gt;&lt;/dates&gt;&lt;isbn&gt;0199-9885&lt;/isbn&gt;&lt;urls&gt;&lt;/urls&gt;&lt;/record&gt;&lt;/Cite&gt;&lt;Cite&gt;&lt;Author&gt;Flo&lt;/Author&gt;&lt;Year&gt;2004&lt;/Year&gt;&lt;RecNum&gt;370&lt;/RecNum&gt;&lt;record&gt;&lt;rec-number&gt;370&lt;/rec-number&gt;&lt;foreign-keys&gt;&lt;key app="EN" db-id="f5rrspa0hvzfehe5druv25sr2rpxefdz2pd9" timestamp="1574741171" guid="2831b85d-5ca2-4183-8c6f-889a252285f1"&gt;370&lt;/key&gt;&lt;/foreign-keys&gt;&lt;ref-type name="Journal Article"&gt;17&lt;/ref-type&gt;&lt;contributors&gt;&lt;authors&gt;&lt;author&gt;Flo, Trude H&lt;/author&gt;&lt;author&gt;Smith, Kelly D&lt;/author&gt;&lt;author&gt;Sato, Shintaro&lt;/author&gt;&lt;author&gt;Rodriguez, David J&lt;/author&gt;&lt;author&gt;Holmes, Margaret A&lt;/author&gt;&lt;author&gt;Strong, Roland K&lt;/author&gt;&lt;author&gt;Akira, Shizuo&lt;/author&gt;&lt;author&gt;Aderem, Alan&lt;/author&gt;&lt;/authors&gt;&lt;/contributors&gt;&lt;titles&gt;&lt;title&gt;Lipocalin 2 mediates an innate immune response to bacterial infection by sequestrating iron&lt;/title&gt;&lt;secondary-title&gt;Nature&lt;/secondary-title&gt;&lt;/titles&gt;&lt;periodical&gt;&lt;full-title&gt;Nature&lt;/full-title&gt;&lt;/periodical&gt;&lt;pages&gt;917&lt;/pages&gt;&lt;volume&gt;432&lt;/volume&gt;&lt;number&gt;7019&lt;/number&gt;&lt;dates&gt;&lt;year&gt;2004&lt;/year&gt;&lt;/dates&gt;&lt;isbn&gt;1476-4687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(14, 15)</w:t>
      </w:r>
      <w:r>
        <w:rPr>
          <w:rFonts w:ascii="Times New Roman" w:hAnsi="Times New Roman" w:cs="Times New Roman"/>
        </w:rPr>
        <w:fldChar w:fldCharType="end"/>
      </w:r>
      <w:r>
        <w:rPr>
          <w:rFonts w:ascii="Times New Roman" w:hAnsi="Times New Roman" w:cs="Times New Roman"/>
        </w:rPr>
        <w:t xml:space="preserve">. To win the “tug-of-war” for iron, some bacterial pathogens, such as </w:t>
      </w:r>
      <w:r w:rsidRPr="00AA78B5">
        <w:rPr>
          <w:rFonts w:ascii="Times New Roman" w:hAnsi="Times New Roman" w:cs="Times New Roman"/>
          <w:i/>
        </w:rPr>
        <w:t>E. coli</w:t>
      </w:r>
      <w:r w:rsidRPr="00AA78B5">
        <w:rPr>
          <w:rFonts w:ascii="Times New Roman" w:hAnsi="Times New Roman" w:cs="Times New Roman"/>
        </w:rPr>
        <w:t xml:space="preserve"> and </w:t>
      </w:r>
      <w:r w:rsidRPr="00AA78B5">
        <w:rPr>
          <w:rFonts w:ascii="Times New Roman" w:hAnsi="Times New Roman" w:cs="Times New Roman"/>
          <w:i/>
        </w:rPr>
        <w:t>S. enterica</w:t>
      </w:r>
      <w:r>
        <w:rPr>
          <w:rFonts w:ascii="Times New Roman" w:hAnsi="Times New Roman" w:cs="Times New Roman"/>
        </w:rPr>
        <w:t xml:space="preserve">, can produce salmochelins (mono-, di-, and tri-glucosyl </w:t>
      </w:r>
      <w:r w:rsidRPr="006F74F4">
        <w:rPr>
          <w:rFonts w:ascii="Times New Roman" w:hAnsi="Times New Roman" w:cs="Times New Roman"/>
        </w:rPr>
        <w:t>Ent</w:t>
      </w:r>
      <w:r>
        <w:rPr>
          <w:rFonts w:ascii="Times New Roman" w:hAnsi="Times New Roman" w:cs="Times New Roman"/>
        </w:rPr>
        <w:t xml:space="preserve">) that display low affinity for lipocalins </w:t>
      </w:r>
      <w:r>
        <w:rPr>
          <w:rFonts w:ascii="Times New Roman" w:hAnsi="Times New Roman" w:cs="Times New Roman"/>
        </w:rPr>
        <w:fldChar w:fldCharType="begin"/>
      </w:r>
      <w:r>
        <w:rPr>
          <w:rFonts w:ascii="Times New Roman" w:hAnsi="Times New Roman" w:cs="Times New Roman"/>
        </w:rPr>
        <w:instrText xml:space="preserve"> ADDIN EN.CITE &lt;EndNote&gt;&lt;Cite&gt;&lt;Author&gt;Wilson&lt;/Author&gt;&lt;Year&gt;2016&lt;/Year&gt;&lt;RecNum&gt;134&lt;/RecNum&gt;&lt;DisplayText&gt;(16)&lt;/DisplayText&gt;&lt;record&gt;&lt;rec-number&gt;134&lt;/rec-number&gt;&lt;foreign-keys&gt;&lt;key app="EN" db-id="dwsxtvw9lxer9me0fpax22fz0dvw5xdxs9vf" timestamp="1632756988"&gt;134&lt;/key&gt;&lt;/foreign-keys&gt;&lt;ref-type name="Journal Article"&gt;17&lt;/ref-type&gt;&lt;contributors&gt;&lt;authors&gt;&lt;author&gt;Wilson, Briana R&lt;/author&gt;&lt;author&gt;Bogdan, Alexander R&lt;/author&gt;&lt;author&gt;Miyazawa, Masaki&lt;/author&gt;&lt;author&gt;Hashimoto, Kazunori&lt;/author&gt;&lt;author&gt;Tsuji, Yoshiaki&lt;/author&gt;&lt;/authors&gt;&lt;/contributors&gt;&lt;titles&gt;&lt;title&gt;Siderophores in iron metabolism: from mechanism to therapy potential&lt;/title&gt;&lt;secondary-title&gt;Trends in molecular medicine&lt;/secondary-title&gt;&lt;/titles&gt;&lt;periodical&gt;&lt;full-title&gt;Trends in molecular medicine&lt;/full-title&gt;&lt;/periodical&gt;&lt;pages&gt;1077-1090&lt;/pages&gt;&lt;volume&gt;22&lt;/volume&gt;&lt;number&gt;12&lt;/number&gt;&lt;dates&gt;&lt;year&gt;2016&lt;/year&gt;&lt;/dates&gt;&lt;isbn&gt;1471-4914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(16)</w:t>
      </w:r>
      <w:r>
        <w:rPr>
          <w:rFonts w:ascii="Times New Roman" w:hAnsi="Times New Roman" w:cs="Times New Roman"/>
        </w:rPr>
        <w:fldChar w:fldCharType="end"/>
      </w:r>
      <w:r>
        <w:rPr>
          <w:rFonts w:ascii="Times New Roman" w:hAnsi="Times New Roman" w:cs="Times New Roman"/>
        </w:rPr>
        <w:t>. Therefore, production of salmochelins can confer</w:t>
      </w:r>
      <w:r w:rsidRPr="00DF078B">
        <w:rPr>
          <w:rFonts w:ascii="Times New Roman" w:hAnsi="Times New Roman" w:cs="Times New Roman"/>
        </w:rPr>
        <w:t xml:space="preserve"> an </w:t>
      </w:r>
      <w:r w:rsidRPr="00DF078B">
        <w:rPr>
          <w:rFonts w:ascii="Times New Roman" w:hAnsi="Times New Roman" w:cs="Times New Roman"/>
          <w:i/>
        </w:rPr>
        <w:t>in vivo</w:t>
      </w:r>
      <w:r w:rsidRPr="00DF078B">
        <w:rPr>
          <w:rFonts w:ascii="Times New Roman" w:hAnsi="Times New Roman" w:cs="Times New Roman"/>
        </w:rPr>
        <w:t xml:space="preserve"> growth advantage to bacterial pathogens by </w:t>
      </w:r>
      <w:r>
        <w:rPr>
          <w:rFonts w:ascii="Times New Roman" w:hAnsi="Times New Roman" w:cs="Times New Roman"/>
        </w:rPr>
        <w:t>evading</w:t>
      </w:r>
      <w:r w:rsidRPr="00DF078B">
        <w:rPr>
          <w:rFonts w:ascii="Times New Roman" w:hAnsi="Times New Roman" w:cs="Times New Roman"/>
        </w:rPr>
        <w:t xml:space="preserve"> lipocalin</w:t>
      </w:r>
      <w:r>
        <w:rPr>
          <w:rFonts w:ascii="Times New Roman" w:hAnsi="Times New Roman" w:cs="Times New Roman"/>
        </w:rPr>
        <w:t xml:space="preserve"> sequestration</w:t>
      </w:r>
      <w:r w:rsidRPr="00DF078B">
        <w:rPr>
          <w:rFonts w:ascii="Times New Roman" w:hAnsi="Times New Roman" w:cs="Times New Roman"/>
        </w:rPr>
        <w:t xml:space="preserve"> </w:t>
      </w:r>
      <w:r>
        <w:rPr>
          <w:rFonts w:ascii="Times New Roman" w:hAnsi="Times New Roman" w:cs="Times New Roman"/>
        </w:rPr>
        <w:fldChar w:fldCharType="begin">
          <w:fldData xml:space="preserve">PEVuZE5vdGU+PENpdGU+PEF1dGhvcj5GaXNjaGJhY2g8L0F1dGhvcj48WWVhcj4yMDA2PC9ZZWFy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PEVuZE5vdGU+PENpdGU+PEF1dGhvcj5GaXNjaGJhY2g8L0F1dGhvcj48WWVhcj4yMDA2PC9ZZWFy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(17, 18)</w:t>
      </w:r>
      <w:r>
        <w:rPr>
          <w:rFonts w:ascii="Times New Roman" w:hAnsi="Times New Roman" w:cs="Times New Roman"/>
        </w:rPr>
        <w:fldChar w:fldCharType="end"/>
      </w:r>
      <w:r>
        <w:rPr>
          <w:rFonts w:ascii="Times New Roman" w:hAnsi="Times New Roman" w:cs="Times New Roman"/>
        </w:rPr>
        <w:t>.</w:t>
      </w:r>
    </w:p>
    <w:p w14:paraId="2590C9C7" w14:textId="77777777" w:rsidR="00BF425F" w:rsidRDefault="00BF425F" w:rsidP="00F75CF2">
      <w:pPr>
        <w:spacing w:line="360" w:lineRule="auto"/>
        <w:contextualSpacing/>
        <w:rPr>
          <w:rFonts w:ascii="Times New Roman" w:hAnsi="Times New Roman" w:cs="Times New Roman"/>
        </w:rPr>
      </w:pPr>
    </w:p>
    <w:p w14:paraId="3E999376" w14:textId="16BE721D" w:rsidR="00BF425F" w:rsidRDefault="00BF425F" w:rsidP="00F75CF2">
      <w:pPr>
        <w:spacing w:line="360" w:lineRule="auto"/>
        <w:contextualSpacing/>
        <w:rPr>
          <w:rFonts w:ascii="Times New Roman" w:hAnsi="Times New Roman" w:cs="Times New Roman"/>
        </w:rPr>
      </w:pPr>
      <w:r>
        <w:rPr>
          <w:rFonts w:ascii="Times New Roman" w:hAnsi="Times New Roman" w:cs="Times New Roman"/>
        </w:rPr>
        <w:t xml:space="preserve">Recently, a novel Ent-based immune intervention strategy was developed </w:t>
      </w:r>
      <w:r>
        <w:rPr>
          <w:rFonts w:ascii="Times New Roman" w:hAnsi="Times New Roman" w:cs="Times New Roman"/>
        </w:rPr>
        <w:fldChar w:fldCharType="begin">
          <w:fldData xml:space="preserve">PEVuZE5vdGU+PENpdGU+PEF1dGhvcj5XYW5nPC9BdXRob3I+PFllYXI+MjAxOTwvWWVhcj48UmVj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PEVuZE5vdGU+PENpdGU+PEF1dGhvcj5XYW5nPC9BdXRob3I+PFllYXI+MjAxOTwvWWVhcj48UmVj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(19, 20)</w:t>
      </w:r>
      <w:r>
        <w:rPr>
          <w:rFonts w:ascii="Times New Roman" w:hAnsi="Times New Roman" w:cs="Times New Roman"/>
        </w:rPr>
        <w:fldChar w:fldCharType="end"/>
      </w:r>
      <w:r>
        <w:rPr>
          <w:rFonts w:ascii="Times New Roman" w:hAnsi="Times New Roman" w:cs="Times New Roman"/>
        </w:rPr>
        <w:t xml:space="preserve">. In these studies, Ent was conjugated to a carrier protein, creating a conjugate vaccine to induce Ent-specific antibodies that were expected to function similarly as lipocalins to sequestrate Ent. </w:t>
      </w:r>
      <w:proofErr w:type="spellStart"/>
      <w:r w:rsidRPr="009B72BF">
        <w:rPr>
          <w:rFonts w:ascii="Times New Roman" w:hAnsi="Times New Roman" w:cs="Times New Roman"/>
        </w:rPr>
        <w:t>Sassone-Corsi</w:t>
      </w:r>
      <w:proofErr w:type="spellEnd"/>
      <w:r w:rsidRPr="009B72BF">
        <w:rPr>
          <w:rFonts w:ascii="Times New Roman" w:hAnsi="Times New Roman" w:cs="Times New Roman"/>
        </w:rPr>
        <w:t xml:space="preserve"> </w:t>
      </w:r>
      <w:r w:rsidRPr="009B72BF">
        <w:rPr>
          <w:rFonts w:ascii="Times New Roman" w:hAnsi="Times New Roman" w:cs="Times New Roman"/>
          <w:i/>
        </w:rPr>
        <w:t>et al</w:t>
      </w:r>
      <w:r>
        <w:rPr>
          <w:rFonts w:ascii="Times New Roman" w:hAnsi="Times New Roman" w:cs="Times New Roman"/>
        </w:rPr>
        <w:t xml:space="preserve">. reported an </w:t>
      </w:r>
      <w:r w:rsidRPr="009B72BF">
        <w:rPr>
          <w:rFonts w:ascii="Times New Roman" w:hAnsi="Times New Roman" w:cs="Times New Roman"/>
        </w:rPr>
        <w:t>En</w:t>
      </w:r>
      <w:r>
        <w:rPr>
          <w:rFonts w:ascii="Times New Roman" w:hAnsi="Times New Roman" w:cs="Times New Roman"/>
        </w:rPr>
        <w:t xml:space="preserve">t conjugate vaccine </w:t>
      </w:r>
      <w:bookmarkStart w:id="130" w:name="OLE_LINK127"/>
      <w:bookmarkStart w:id="131" w:name="OLE_LINK128"/>
      <w:r>
        <w:rPr>
          <w:rFonts w:ascii="Times New Roman" w:hAnsi="Times New Roman" w:cs="Times New Roman"/>
        </w:rPr>
        <w:t xml:space="preserve">that was synthesized </w:t>
      </w:r>
      <w:r w:rsidRPr="00C0308A">
        <w:rPr>
          <w:rFonts w:ascii="Times New Roman" w:hAnsi="Times New Roman" w:cs="Times New Roman"/>
        </w:rPr>
        <w:t xml:space="preserve">using  </w:t>
      </w:r>
      <w:r w:rsidRPr="00BF425F">
        <w:rPr>
          <w:rFonts w:ascii="Times New Roman" w:hAnsi="Times New Roman" w:cs="Times New Roman"/>
        </w:rPr>
        <w:t>a lengthy and complicated procedure; this Ent conjugate elicited weak mucosal response (</w:t>
      </w:r>
      <w:r w:rsidRPr="00BF425F">
        <w:rPr>
          <w:rFonts w:ascii="Times New Roman" w:hAnsi="Times New Roman" w:cs="Times New Roman"/>
          <w:i/>
        </w:rPr>
        <w:t>i.e</w:t>
      </w:r>
      <w:r w:rsidRPr="00BF425F">
        <w:rPr>
          <w:rFonts w:ascii="Times New Roman" w:hAnsi="Times New Roman" w:cs="Times New Roman"/>
        </w:rPr>
        <w:t xml:space="preserve">., </w:t>
      </w:r>
      <w:r w:rsidRPr="00BF425F">
        <w:rPr>
          <w:rFonts w:ascii="Times New Roman" w:hAnsi="Times New Roman" w:cs="Times New Roman" w:hint="eastAsia"/>
        </w:rPr>
        <w:t>&lt;</w:t>
      </w:r>
      <w:r w:rsidRPr="00BF425F">
        <w:rPr>
          <w:rFonts w:ascii="Times New Roman" w:hAnsi="Times New Roman" w:cs="Times New Roman"/>
        </w:rPr>
        <w:t>4 fold increase in Ent-specific immunoglobulin A [IgA]) and no systemic response (IgG) in the immunized mice</w:t>
      </w:r>
      <w:r w:rsidR="000A18C7">
        <w:rPr>
          <w:rFonts w:ascii="Times New Roman" w:hAnsi="Times New Roman" w:cs="Times New Roman"/>
        </w:rPr>
        <w:t xml:space="preserve"> </w:t>
      </w:r>
      <w:r w:rsidR="000A18C7">
        <w:rPr>
          <w:rFonts w:ascii="Times New Roman" w:hAnsi="Times New Roman" w:cs="Times New Roman"/>
        </w:rPr>
        <w:fldChar w:fldCharType="begin"/>
      </w:r>
      <w:r w:rsidR="000A18C7">
        <w:rPr>
          <w:rFonts w:ascii="Times New Roman" w:hAnsi="Times New Roman" w:cs="Times New Roman"/>
        </w:rPr>
        <w:instrText xml:space="preserve"> ADDIN EN.CITE &lt;EndNote&gt;&lt;Cite&gt;&lt;Author&gt;Sassone-Corsi&lt;/Author&gt;&lt;Year&gt;2016&lt;/Year&gt;&lt;RecNum&gt;423&lt;/RecNum&gt;&lt;DisplayText&gt;(20)&lt;/DisplayText&gt;&lt;record&gt;&lt;rec-number&gt;423&lt;/rec-number&gt;&lt;foreign-keys&gt;&lt;key app="EN" db-id="f5rrspa0hvzfehe5druv25sr2rpxefdz2pd9" timestamp="1588828193" guid="d2dc2c0d-8c6a-4da8-a9e6-baf4a4da155a"&gt;423&lt;/key&gt;&lt;/foreign-keys&gt;&lt;ref-type name="Journal Article"&gt;17&lt;/ref-type&gt;&lt;contributors&gt;&lt;authors&gt;&lt;author&gt;Sassone-Corsi, Martina&lt;/author&gt;&lt;author&gt;Chairatana, Phoom&lt;/author&gt;&lt;author&gt;Zheng, Tengfei&lt;/author&gt;&lt;author&gt;Perez-Lopez, Araceli&lt;/author&gt;&lt;author&gt;Edwards, Robert A&lt;/author&gt;&lt;author&gt;George, Michael D&lt;/author&gt;&lt;author&gt;Nolan, Elizabeth M&lt;/author&gt;&lt;author&gt;Raffatellu, Manuela&lt;/author&gt;&lt;/authors&gt;&lt;/contributors&gt;&lt;titles&gt;&lt;title&gt;Siderophore-based immunization strategy to inhibit growth of enteric pathogens&lt;/title&gt;&lt;secondary-title&gt;Proceedings of the National Academy of Sciences&lt;/secondary-title&gt;&lt;/titles&gt;&lt;periodical&gt;&lt;full-title&gt;Proceedings of the National Academy of Sciences&lt;/full-title&gt;&lt;/periodical&gt;&lt;pages&gt;13462-13467&lt;/pages&gt;&lt;volume&gt;113&lt;/volume&gt;&lt;number&gt;47&lt;/number&gt;&lt;dates&gt;&lt;year&gt;2016&lt;/year&gt;&lt;/dates&gt;&lt;isbn&gt;0027-8424&lt;/isbn&gt;&lt;urls&gt;&lt;/urls&gt;&lt;/record&gt;&lt;/Cite&gt;&lt;/EndNote&gt;</w:instrText>
      </w:r>
      <w:r w:rsidR="000A18C7">
        <w:rPr>
          <w:rFonts w:ascii="Times New Roman" w:hAnsi="Times New Roman" w:cs="Times New Roman"/>
        </w:rPr>
        <w:fldChar w:fldCharType="separate"/>
      </w:r>
      <w:r w:rsidR="000A18C7">
        <w:rPr>
          <w:rFonts w:ascii="Times New Roman" w:hAnsi="Times New Roman" w:cs="Times New Roman"/>
          <w:noProof/>
        </w:rPr>
        <w:t>(20)</w:t>
      </w:r>
      <w:r w:rsidR="000A18C7">
        <w:rPr>
          <w:rFonts w:ascii="Times New Roman" w:hAnsi="Times New Roman" w:cs="Times New Roman"/>
        </w:rPr>
        <w:fldChar w:fldCharType="end"/>
      </w:r>
      <w:r w:rsidRPr="00BF425F">
        <w:rPr>
          <w:rFonts w:ascii="Times New Roman" w:hAnsi="Times New Roman" w:cs="Times New Roman"/>
        </w:rPr>
        <w:t xml:space="preserve">. </w:t>
      </w:r>
      <w:bookmarkEnd w:id="130"/>
      <w:bookmarkEnd w:id="131"/>
      <w:r w:rsidRPr="00BF425F">
        <w:rPr>
          <w:rFonts w:ascii="Times New Roman" w:hAnsi="Times New Roman" w:cs="Times New Roman"/>
        </w:rPr>
        <w:t>In our recent study, we developed a new Ent conjugate vaccine with a simple and efficient protocol</w:t>
      </w:r>
      <w:r w:rsidR="000A18C7">
        <w:rPr>
          <w:rFonts w:ascii="Times New Roman" w:hAnsi="Times New Roman" w:cs="Times New Roman"/>
        </w:rPr>
        <w:t xml:space="preserve"> </w:t>
      </w:r>
      <w:r w:rsidR="000A18C7" w:rsidRPr="00BF425F">
        <w:rPr>
          <w:rFonts w:ascii="Times New Roman" w:hAnsi="Times New Roman" w:cs="Times New Roman"/>
        </w:rPr>
        <w:fldChar w:fldCharType="begin"/>
      </w:r>
      <w:r w:rsidR="000A18C7" w:rsidRPr="00BF425F">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000A18C7" w:rsidRPr="00BF425F">
        <w:rPr>
          <w:rFonts w:ascii="Times New Roman" w:hAnsi="Times New Roman" w:cs="Times New Roman"/>
        </w:rPr>
        <w:fldChar w:fldCharType="separate"/>
      </w:r>
      <w:r w:rsidR="000A18C7" w:rsidRPr="00BF425F">
        <w:rPr>
          <w:rFonts w:ascii="Times New Roman" w:hAnsi="Times New Roman" w:cs="Times New Roman"/>
          <w:noProof/>
        </w:rPr>
        <w:t>(19)</w:t>
      </w:r>
      <w:r w:rsidR="000A18C7" w:rsidRPr="00BF425F">
        <w:rPr>
          <w:rFonts w:ascii="Times New Roman" w:hAnsi="Times New Roman" w:cs="Times New Roman"/>
        </w:rPr>
        <w:fldChar w:fldCharType="end"/>
      </w:r>
      <w:r w:rsidRPr="00BF425F">
        <w:rPr>
          <w:rFonts w:ascii="Times New Roman" w:hAnsi="Times New Roman" w:cs="Times New Roman"/>
        </w:rPr>
        <w:t xml:space="preserve">. This new vaccine could trigger strong systemic immune responses, resulting in up to </w:t>
      </w:r>
      <w:proofErr w:type="gramStart"/>
      <w:r w:rsidRPr="00BF425F">
        <w:rPr>
          <w:rFonts w:ascii="Times New Roman" w:hAnsi="Times New Roman" w:cs="Times New Roman"/>
        </w:rPr>
        <w:t>4,096 fold</w:t>
      </w:r>
      <w:proofErr w:type="gramEnd"/>
      <w:r w:rsidRPr="00BF425F">
        <w:rPr>
          <w:rFonts w:ascii="Times New Roman" w:hAnsi="Times New Roman" w:cs="Times New Roman"/>
        </w:rPr>
        <w:t xml:space="preserve"> increase in the titer of Ent-specific IgG in serum. Remarkably, the Ent-specific antibodies generated by the vaccine also displayed high affinity for other Ent derivatives including </w:t>
      </w:r>
      <w:proofErr w:type="spellStart"/>
      <w:r w:rsidRPr="00BF425F">
        <w:rPr>
          <w:rFonts w:ascii="Times New Roman" w:hAnsi="Times New Roman" w:cs="Times New Roman"/>
        </w:rPr>
        <w:t>salmochelin</w:t>
      </w:r>
      <w:proofErr w:type="spellEnd"/>
      <w:r w:rsidRPr="00BF425F">
        <w:rPr>
          <w:rFonts w:ascii="Times New Roman" w:hAnsi="Times New Roman" w:cs="Times New Roman"/>
        </w:rPr>
        <w:t xml:space="preserve"> molecules </w:t>
      </w:r>
      <w:r w:rsidRPr="00BF425F">
        <w:rPr>
          <w:rFonts w:ascii="Times New Roman" w:hAnsi="Times New Roman" w:cs="Times New Roman"/>
        </w:rPr>
        <w:fldChar w:fldCharType="begin"/>
      </w:r>
      <w:r w:rsidRPr="00BF425F">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BF425F">
        <w:rPr>
          <w:rFonts w:ascii="Times New Roman" w:hAnsi="Times New Roman" w:cs="Times New Roman"/>
        </w:rPr>
        <w:fldChar w:fldCharType="separate"/>
      </w:r>
      <w:r w:rsidRPr="00BF425F">
        <w:rPr>
          <w:rFonts w:ascii="Times New Roman" w:hAnsi="Times New Roman" w:cs="Times New Roman"/>
          <w:noProof/>
        </w:rPr>
        <w:t>(19)</w:t>
      </w:r>
      <w:r w:rsidRPr="00BF425F">
        <w:rPr>
          <w:rFonts w:ascii="Times New Roman" w:hAnsi="Times New Roman" w:cs="Times New Roman"/>
        </w:rPr>
        <w:fldChar w:fldCharType="end"/>
      </w:r>
      <w:r w:rsidRPr="00BF425F">
        <w:rPr>
          <w:rFonts w:ascii="Times New Roman" w:hAnsi="Times New Roman" w:cs="Times New Roman"/>
        </w:rPr>
        <w:t xml:space="preserve">. This finding strongly suggested that the Ent-specific antibodies may overcome a significant pitfall of lipocalins, which have low affinity for salmochelins </w:t>
      </w:r>
      <w:r w:rsidRPr="00BF425F">
        <w:rPr>
          <w:rFonts w:ascii="Times New Roman" w:hAnsi="Times New Roman" w:cs="Times New Roman"/>
        </w:rPr>
        <w:fldChar w:fldCharType="begin">
          <w:fldData xml:space="preserve">PEVuZE5vdGU+PENpdGU+PEF1dGhvcj5GaXNjaGJhY2g8L0F1dGhvcj48WWVhcj4yMDA2PC9ZZWFy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</w:fldData>
        </w:fldChar>
      </w:r>
      <w:r w:rsidRPr="00BF425F">
        <w:rPr>
          <w:rFonts w:ascii="Times New Roman" w:hAnsi="Times New Roman" w:cs="Times New Roman"/>
        </w:rPr>
        <w:instrText xml:space="preserve"> ADDIN EN.CITE </w:instrText>
      </w:r>
      <w:r w:rsidRPr="00BF425F">
        <w:rPr>
          <w:rFonts w:ascii="Times New Roman" w:hAnsi="Times New Roman" w:cs="Times New Roman"/>
        </w:rPr>
        <w:fldChar w:fldCharType="begin">
          <w:fldData xml:space="preserve">PEVuZE5vdGU+PENpdGU+PEF1dGhvcj5GaXNjaGJhY2g8L0F1dGhvcj48WWVhcj4yMDA2PC9ZZWFy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</w:fldData>
        </w:fldChar>
      </w:r>
      <w:r w:rsidRPr="00BF425F">
        <w:rPr>
          <w:rFonts w:ascii="Times New Roman" w:hAnsi="Times New Roman" w:cs="Times New Roman"/>
        </w:rPr>
        <w:instrText xml:space="preserve"> ADDIN EN.CITE.DATA </w:instrText>
      </w:r>
      <w:r w:rsidRPr="00BF425F">
        <w:rPr>
          <w:rFonts w:ascii="Times New Roman" w:hAnsi="Times New Roman" w:cs="Times New Roman"/>
        </w:rPr>
      </w:r>
      <w:r w:rsidRPr="00BF425F">
        <w:rPr>
          <w:rFonts w:ascii="Times New Roman" w:hAnsi="Times New Roman" w:cs="Times New Roman"/>
        </w:rPr>
        <w:fldChar w:fldCharType="end"/>
      </w:r>
      <w:r w:rsidRPr="00BF425F">
        <w:rPr>
          <w:rFonts w:ascii="Times New Roman" w:hAnsi="Times New Roman" w:cs="Times New Roman"/>
        </w:rPr>
      </w:r>
      <w:r w:rsidRPr="00BF425F">
        <w:rPr>
          <w:rFonts w:ascii="Times New Roman" w:hAnsi="Times New Roman" w:cs="Times New Roman"/>
        </w:rPr>
        <w:fldChar w:fldCharType="separate"/>
      </w:r>
      <w:r w:rsidRPr="00BF425F">
        <w:rPr>
          <w:rFonts w:ascii="Times New Roman" w:hAnsi="Times New Roman" w:cs="Times New Roman"/>
          <w:noProof/>
        </w:rPr>
        <w:t>(21, 22)</w:t>
      </w:r>
      <w:r w:rsidRPr="00BF425F">
        <w:rPr>
          <w:rFonts w:ascii="Times New Roman" w:hAnsi="Times New Roman" w:cs="Times New Roman"/>
        </w:rPr>
        <w:fldChar w:fldCharType="end"/>
      </w:r>
      <w:r w:rsidRPr="00BF425F">
        <w:rPr>
          <w:rFonts w:ascii="Times New Roman" w:hAnsi="Times New Roman" w:cs="Times New Roman"/>
        </w:rPr>
        <w:t>. Moreover, using representative</w:t>
      </w:r>
      <w:r>
        <w:rPr>
          <w:rFonts w:ascii="Times New Roman" w:hAnsi="Times New Roman" w:cs="Times New Roman"/>
        </w:rPr>
        <w:t xml:space="preserve"> </w:t>
      </w:r>
      <w:r w:rsidRPr="006403D3">
        <w:rPr>
          <w:rFonts w:ascii="Times New Roman" w:hAnsi="Times New Roman" w:cs="Times New Roman"/>
          <w:i/>
        </w:rPr>
        <w:t>E. coli</w:t>
      </w:r>
      <w:r>
        <w:rPr>
          <w:rFonts w:ascii="Times New Roman" w:hAnsi="Times New Roman" w:cs="Times New Roman"/>
        </w:rPr>
        <w:t xml:space="preserve"> and </w:t>
      </w:r>
      <w:r w:rsidRPr="006403D3">
        <w:rPr>
          <w:rFonts w:ascii="Times New Roman" w:hAnsi="Times New Roman" w:cs="Times New Roman"/>
          <w:i/>
        </w:rPr>
        <w:t>Campylobacter</w:t>
      </w:r>
      <w:r>
        <w:rPr>
          <w:rFonts w:ascii="Times New Roman" w:hAnsi="Times New Roman" w:cs="Times New Roman"/>
        </w:rPr>
        <w:t xml:space="preserve"> strains, we demonstrated lipocalin-like bacteriostatic effect of the </w:t>
      </w:r>
      <w:r w:rsidRPr="00507F1C">
        <w:rPr>
          <w:rFonts w:ascii="Times New Roman" w:hAnsi="Times New Roman" w:cs="Times New Roman"/>
        </w:rPr>
        <w:t>Ent-specific antibodies</w:t>
      </w:r>
      <w:r>
        <w:rPr>
          <w:rFonts w:ascii="Times New Roman" w:hAnsi="Times New Roman" w:cs="Times New Roman"/>
        </w:rPr>
        <w:t>, providing a</w:t>
      </w:r>
      <w:r w:rsidRPr="00507F1C">
        <w:rPr>
          <w:rFonts w:ascii="Times New Roman" w:hAnsi="Times New Roman" w:cs="Times New Roman"/>
        </w:rPr>
        <w:t xml:space="preserve"> direct and critical evidence for validating the concept of Ent conjugate vaccine</w:t>
      </w:r>
      <w:r w:rsidRPr="00507F1C" w:rsidDel="00507F1C">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r>
        <w:rPr>
          <w:rFonts w:ascii="Times New Roman" w:hAnsi="Times New Roman" w:cs="Times New Roman"/>
        </w:rPr>
        <w:t>.</w:t>
      </w:r>
    </w:p>
    <w:p w14:paraId="24BAEA3D" w14:textId="77777777" w:rsidR="00BF425F" w:rsidRDefault="00BF425F" w:rsidP="00F75CF2">
      <w:pPr>
        <w:spacing w:line="360" w:lineRule="auto"/>
        <w:contextualSpacing/>
        <w:rPr>
          <w:rFonts w:ascii="Times New Roman" w:hAnsi="Times New Roman" w:cs="Times New Roman"/>
        </w:rPr>
      </w:pPr>
    </w:p>
    <w:p w14:paraId="31B8EDDE" w14:textId="7D4A81D0" w:rsidR="00BF425F" w:rsidRDefault="00BF425F" w:rsidP="00E16E16">
      <w:pPr>
        <w:spacing w:line="360" w:lineRule="auto"/>
        <w:contextualSpacing/>
        <w:rPr>
          <w:rFonts w:ascii="Times New Roman" w:hAnsi="Times New Roman" w:cs="Times New Roman"/>
        </w:rPr>
      </w:pPr>
      <w:r>
        <w:rPr>
          <w:rFonts w:ascii="Times New Roman" w:hAnsi="Times New Roman" w:cs="Times New Roman"/>
        </w:rPr>
        <w:t xml:space="preserve">Clearly, the findings from our recent study </w:t>
      </w:r>
      <w:r w:rsidRPr="002B0E9A">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2B0E9A">
        <w:rPr>
          <w:rFonts w:ascii="Times New Roman" w:hAnsi="Times New Roman" w:cs="Times New Roman"/>
        </w:rPr>
        <w:fldChar w:fldCharType="separate"/>
      </w:r>
      <w:r>
        <w:rPr>
          <w:rFonts w:ascii="Times New Roman" w:hAnsi="Times New Roman" w:cs="Times New Roman"/>
          <w:noProof/>
        </w:rPr>
        <w:t>(19)</w:t>
      </w:r>
      <w:r w:rsidRPr="002B0E9A">
        <w:rPr>
          <w:rFonts w:ascii="Times New Roman" w:hAnsi="Times New Roman" w:cs="Times New Roman"/>
        </w:rPr>
        <w:fldChar w:fldCharType="end"/>
      </w:r>
      <w:r>
        <w:rPr>
          <w:rFonts w:ascii="Times New Roman" w:hAnsi="Times New Roman" w:cs="Times New Roman"/>
        </w:rPr>
        <w:t xml:space="preserve"> showed significant potential of the Ent conjugate vaccine as a broad spectrum vaccine </w:t>
      </w:r>
      <w:r w:rsidRPr="00BF425F">
        <w:rPr>
          <w:rFonts w:ascii="Times New Roman" w:hAnsi="Times New Roman" w:cs="Times New Roman"/>
        </w:rPr>
        <w:t>against different Gram-negative pathogens. In particular, the Ent-specific antibodies induced by this new</w:t>
      </w:r>
      <w:r>
        <w:rPr>
          <w:rFonts w:ascii="Times New Roman" w:hAnsi="Times New Roman" w:cs="Times New Roman"/>
        </w:rPr>
        <w:t xml:space="preserve"> conjugate vaccine </w:t>
      </w:r>
      <w:r w:rsidRPr="00620056">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620056">
        <w:rPr>
          <w:rFonts w:ascii="Times New Roman" w:hAnsi="Times New Roman" w:cs="Times New Roman"/>
        </w:rPr>
        <w:fldChar w:fldCharType="separate"/>
      </w:r>
      <w:r>
        <w:rPr>
          <w:rFonts w:ascii="Times New Roman" w:hAnsi="Times New Roman" w:cs="Times New Roman"/>
          <w:noProof/>
        </w:rPr>
        <w:t>(19)</w:t>
      </w:r>
      <w:r w:rsidRPr="00620056">
        <w:rPr>
          <w:rFonts w:ascii="Times New Roman" w:hAnsi="Times New Roman" w:cs="Times New Roman"/>
        </w:rPr>
        <w:fldChar w:fldCharType="end"/>
      </w:r>
      <w:r>
        <w:rPr>
          <w:rFonts w:ascii="Times New Roman" w:hAnsi="Times New Roman" w:cs="Times New Roman"/>
        </w:rPr>
        <w:t xml:space="preserve"> </w:t>
      </w:r>
      <w:r w:rsidRPr="00C26E19">
        <w:rPr>
          <w:rFonts w:ascii="Times New Roman" w:hAnsi="Times New Roman" w:cs="Times New Roman"/>
        </w:rPr>
        <w:t>may have a significant advantage over host lipocalins in terms of sequestration of various catecholate siderophores</w:t>
      </w:r>
      <w:r>
        <w:rPr>
          <w:rFonts w:ascii="Times New Roman" w:hAnsi="Times New Roman" w:cs="Times New Roman"/>
        </w:rPr>
        <w:t xml:space="preserve"> </w:t>
      </w:r>
      <w:r>
        <w:rPr>
          <w:rFonts w:ascii="Times New Roman" w:hAnsi="Times New Roman" w:cs="Times New Roman"/>
        </w:rPr>
        <w:lastRenderedPageBreak/>
        <w:t>including salmochelins</w:t>
      </w:r>
      <w:r w:rsidRPr="00C26E19">
        <w:rPr>
          <w:rFonts w:ascii="Times New Roman" w:hAnsi="Times New Roman" w:cs="Times New Roman"/>
        </w:rPr>
        <w:t>.</w:t>
      </w:r>
      <w:r>
        <w:rPr>
          <w:rFonts w:ascii="Times New Roman" w:hAnsi="Times New Roman" w:cs="Times New Roman"/>
        </w:rPr>
        <w:t xml:space="preserve"> To test this hypothesis, in this study, we conducted quantitative </w:t>
      </w:r>
      <w:r w:rsidRPr="00FD4184">
        <w:rPr>
          <w:rFonts w:ascii="Times New Roman" w:hAnsi="Times New Roman" w:cs="Times New Roman"/>
          <w:i/>
        </w:rPr>
        <w:t>in vitro</w:t>
      </w:r>
      <w:r>
        <w:rPr>
          <w:rFonts w:ascii="Times New Roman" w:hAnsi="Times New Roman" w:cs="Times New Roman"/>
        </w:rPr>
        <w:t xml:space="preserve"> growth assays to assess bacteriostatic effect of the Ent-specific antibodies on 41 diverse clinical isolates that belong to </w:t>
      </w:r>
      <w:r w:rsidRPr="00C26E19">
        <w:rPr>
          <w:rFonts w:ascii="Times New Roman" w:hAnsi="Times New Roman" w:cs="Times New Roman"/>
        </w:rPr>
        <w:t xml:space="preserve">three </w:t>
      </w:r>
      <w:r>
        <w:rPr>
          <w:rFonts w:ascii="Times New Roman" w:hAnsi="Times New Roman" w:cs="Times New Roman"/>
        </w:rPr>
        <w:t xml:space="preserve">significant </w:t>
      </w:r>
      <w:r w:rsidRPr="00C26E19">
        <w:rPr>
          <w:rFonts w:ascii="Times New Roman" w:hAnsi="Times New Roman" w:cs="Times New Roman"/>
        </w:rPr>
        <w:t xml:space="preserve">Gram-negative </w:t>
      </w:r>
      <w:r>
        <w:rPr>
          <w:rFonts w:ascii="Times New Roman" w:hAnsi="Times New Roman" w:cs="Times New Roman"/>
        </w:rPr>
        <w:t xml:space="preserve">bacterial </w:t>
      </w:r>
      <w:r w:rsidRPr="00C26E19">
        <w:rPr>
          <w:rFonts w:ascii="Times New Roman" w:hAnsi="Times New Roman" w:cs="Times New Roman"/>
        </w:rPr>
        <w:t>pathogens</w:t>
      </w:r>
      <w:r>
        <w:rPr>
          <w:rFonts w:ascii="Times New Roman" w:hAnsi="Times New Roman" w:cs="Times New Roman"/>
        </w:rPr>
        <w:t xml:space="preserve">: </w:t>
      </w:r>
      <w:r w:rsidRPr="00C26E19">
        <w:rPr>
          <w:rFonts w:ascii="Times New Roman" w:hAnsi="Times New Roman" w:cs="Times New Roman"/>
          <w:i/>
        </w:rPr>
        <w:t xml:space="preserve">E coli </w:t>
      </w:r>
      <w:r w:rsidRPr="00C26E19">
        <w:rPr>
          <w:rFonts w:ascii="Times New Roman" w:hAnsi="Times New Roman" w:cs="Times New Roman"/>
        </w:rPr>
        <w:t xml:space="preserve">(n=27), </w:t>
      </w:r>
      <w:r>
        <w:rPr>
          <w:rFonts w:ascii="Times New Roman" w:hAnsi="Times New Roman" w:cs="Times New Roman"/>
          <w:i/>
        </w:rPr>
        <w:t>S.</w:t>
      </w:r>
      <w:r w:rsidRPr="00C26E19">
        <w:rPr>
          <w:rFonts w:ascii="Times New Roman" w:hAnsi="Times New Roman" w:cs="Times New Roman"/>
        </w:rPr>
        <w:t xml:space="preserve"> </w:t>
      </w:r>
      <w:r w:rsidRPr="00C26E19">
        <w:rPr>
          <w:rFonts w:ascii="Times New Roman" w:hAnsi="Times New Roman" w:cs="Times New Roman"/>
          <w:i/>
        </w:rPr>
        <w:t>enterica</w:t>
      </w:r>
      <w:r w:rsidRPr="00C26E19">
        <w:rPr>
          <w:rFonts w:ascii="Times New Roman" w:hAnsi="Times New Roman" w:cs="Times New Roman"/>
        </w:rPr>
        <w:t xml:space="preserve"> (n=8), and </w:t>
      </w:r>
      <w:r w:rsidRPr="00BF425F">
        <w:rPr>
          <w:rFonts w:ascii="Times New Roman" w:hAnsi="Times New Roman" w:cs="Times New Roman"/>
          <w:i/>
        </w:rPr>
        <w:t>Campylobacter</w:t>
      </w:r>
      <w:r w:rsidRPr="00BF425F">
        <w:rPr>
          <w:rFonts w:ascii="Times New Roman" w:hAnsi="Times New Roman" w:cs="Times New Roman"/>
        </w:rPr>
        <w:t xml:space="preserve"> spp. (n=6). The clinical strains selected for this study also </w:t>
      </w:r>
      <w:r w:rsidRPr="00BF425F">
        <w:rPr>
          <w:rFonts w:ascii="Times New Roman" w:hAnsi="Times New Roman" w:cs="Times New Roman" w:hint="eastAsia"/>
        </w:rPr>
        <w:t>have</w:t>
      </w:r>
      <w:r w:rsidRPr="00BF425F">
        <w:rPr>
          <w:rFonts w:ascii="Times New Roman" w:hAnsi="Times New Roman" w:cs="Times New Roman"/>
        </w:rPr>
        <w:t xml:space="preserve"> defined background for</w:t>
      </w:r>
      <w:r>
        <w:rPr>
          <w:rFonts w:ascii="Times New Roman" w:hAnsi="Times New Roman" w:cs="Times New Roman"/>
        </w:rPr>
        <w:t xml:space="preserve"> production of salmochelins and other siderophores. The findings from </w:t>
      </w:r>
      <w:r w:rsidRPr="00346535">
        <w:rPr>
          <w:rFonts w:ascii="Times New Roman" w:hAnsi="Times New Roman" w:cs="Times New Roman"/>
        </w:rPr>
        <w:t xml:space="preserve">this study provide critical and compelling </w:t>
      </w:r>
      <w:r w:rsidRPr="00346535">
        <w:rPr>
          <w:rFonts w:ascii="Times New Roman" w:hAnsi="Times New Roman" w:cs="Times New Roman"/>
          <w:i/>
        </w:rPr>
        <w:t>in vitro</w:t>
      </w:r>
      <w:r w:rsidRPr="00346535">
        <w:rPr>
          <w:rFonts w:ascii="Times New Roman" w:hAnsi="Times New Roman" w:cs="Times New Roman"/>
        </w:rPr>
        <w:t xml:space="preserve"> evidence supporting the feasibility of Ent-based immune interventions against a variety of Gram-negative pathogens.</w:t>
      </w:r>
    </w:p>
    <w:p w14:paraId="296945BF" w14:textId="0AB66C94" w:rsidR="00F75CF2" w:rsidRDefault="00F75CF2" w:rsidP="00E16E16">
      <w:pPr>
        <w:spacing w:line="360" w:lineRule="auto"/>
        <w:contextualSpacing/>
        <w:rPr>
          <w:rFonts w:ascii="Times New Roman" w:hAnsi="Times New Roman" w:cs="Times New Roman"/>
        </w:rPr>
      </w:pPr>
    </w:p>
    <w:p w14:paraId="295CCF16" w14:textId="6D29E0D6" w:rsidR="00BF425F" w:rsidRPr="00665325" w:rsidRDefault="00BF425F" w:rsidP="00E16E16">
      <w:pPr>
        <w:pStyle w:val="Heading2"/>
        <w:numPr>
          <w:ilvl w:val="1"/>
          <w:numId w:val="9"/>
        </w:numPr>
        <w:spacing w:before="0" w:after="0" w:line="360" w:lineRule="auto"/>
        <w:ind w:left="547" w:hanging="547"/>
        <w:contextualSpacing/>
        <w:jc w:val="left"/>
        <w:rPr>
          <w:rFonts w:ascii="Times New Roman" w:hAnsi="Times New Roman" w:cs="Times New Roman"/>
        </w:rPr>
      </w:pPr>
      <w:bookmarkStart w:id="132" w:name="_Toc108184850"/>
      <w:r w:rsidRPr="00BF425F">
        <w:rPr>
          <w:rFonts w:ascii="Times New Roman" w:hAnsi="Times New Roman" w:cs="Times New Roman"/>
        </w:rPr>
        <w:t xml:space="preserve">Materials and </w:t>
      </w:r>
      <w:r w:rsidR="00473A26">
        <w:rPr>
          <w:rFonts w:ascii="Times New Roman" w:hAnsi="Times New Roman" w:cs="Times New Roman"/>
        </w:rPr>
        <w:t>m</w:t>
      </w:r>
      <w:r w:rsidRPr="00BF425F">
        <w:rPr>
          <w:rFonts w:ascii="Times New Roman" w:hAnsi="Times New Roman" w:cs="Times New Roman"/>
        </w:rPr>
        <w:t>ethods</w:t>
      </w:r>
      <w:bookmarkEnd w:id="132"/>
    </w:p>
    <w:p w14:paraId="3FAF2176" w14:textId="0BEFD1E8" w:rsidR="00E9069C" w:rsidRPr="00E9069C" w:rsidRDefault="00E9069C" w:rsidP="00E16E16">
      <w:pPr>
        <w:pStyle w:val="ListParagraph"/>
        <w:numPr>
          <w:ilvl w:val="2"/>
          <w:numId w:val="9"/>
        </w:numPr>
        <w:spacing w:after="0" w:line="360" w:lineRule="auto"/>
        <w:rPr>
          <w:rFonts w:ascii="Times New Roman" w:hAnsi="Times New Roman" w:cs="Times New Roman"/>
          <w:b/>
          <w:sz w:val="24"/>
          <w:szCs w:val="24"/>
        </w:rPr>
      </w:pPr>
      <w:r w:rsidRPr="00E9069C">
        <w:rPr>
          <w:rFonts w:ascii="Times New Roman" w:hAnsi="Times New Roman" w:cs="Times New Roman"/>
          <w:b/>
          <w:sz w:val="24"/>
          <w:szCs w:val="24"/>
        </w:rPr>
        <w:t>Bacterial strains and culture conditions</w:t>
      </w:r>
    </w:p>
    <w:p w14:paraId="3CA37778" w14:textId="1FCCC003" w:rsidR="00E9069C" w:rsidRDefault="00E9069C" w:rsidP="00E16E16">
      <w:pPr>
        <w:spacing w:line="360" w:lineRule="auto"/>
        <w:contextualSpacing/>
        <w:rPr>
          <w:rFonts w:ascii="Times New Roman" w:hAnsi="Times New Roman" w:cs="Times New Roman"/>
        </w:rPr>
      </w:pPr>
      <w:r>
        <w:rPr>
          <w:rFonts w:ascii="Times New Roman" w:hAnsi="Times New Roman" w:cs="Times New Roman"/>
        </w:rPr>
        <w:t xml:space="preserve">The bacterial strains used in this study are listed in Table </w:t>
      </w:r>
      <w:r w:rsidR="002B6731">
        <w:rPr>
          <w:rFonts w:ascii="Times New Roman" w:hAnsi="Times New Roman" w:cs="Times New Roman"/>
        </w:rPr>
        <w:t>2-</w:t>
      </w:r>
      <w:r>
        <w:rPr>
          <w:rFonts w:ascii="Times New Roman" w:hAnsi="Times New Roman" w:cs="Times New Roman"/>
        </w:rPr>
        <w:t>1</w:t>
      </w:r>
      <w:r w:rsidRPr="00021290">
        <w:rPr>
          <w:rFonts w:ascii="Times New Roman" w:hAnsi="Times New Roman" w:cs="Times New Roman"/>
          <w:i/>
        </w:rPr>
        <w:t>. E. coli</w:t>
      </w:r>
      <w:r>
        <w:rPr>
          <w:rFonts w:ascii="Times New Roman" w:hAnsi="Times New Roman" w:cs="Times New Roman"/>
        </w:rPr>
        <w:t xml:space="preserve"> and </w:t>
      </w:r>
      <w:r w:rsidRPr="00E42C0C">
        <w:rPr>
          <w:rFonts w:ascii="Times New Roman" w:hAnsi="Times New Roman" w:cs="Times New Roman"/>
          <w:i/>
        </w:rPr>
        <w:t>S. enterica</w:t>
      </w:r>
      <w:r>
        <w:rPr>
          <w:rFonts w:ascii="Times New Roman" w:hAnsi="Times New Roman" w:cs="Times New Roman"/>
          <w:i/>
        </w:rPr>
        <w:t xml:space="preserve"> </w:t>
      </w:r>
      <w:r>
        <w:rPr>
          <w:rFonts w:ascii="Times New Roman" w:hAnsi="Times New Roman" w:cs="Times New Roman"/>
        </w:rPr>
        <w:t xml:space="preserve">strains were routinely grown in </w:t>
      </w:r>
      <w:r w:rsidRPr="00021290">
        <w:rPr>
          <w:rFonts w:ascii="Times New Roman" w:hAnsi="Times New Roman" w:cs="Times New Roman"/>
        </w:rPr>
        <w:t>Luria-Bertani (LB) broth (</w:t>
      </w:r>
      <w:proofErr w:type="spellStart"/>
      <w:r w:rsidRPr="00021290">
        <w:rPr>
          <w:rFonts w:ascii="Times New Roman" w:hAnsi="Times New Roman" w:cs="Times New Roman"/>
        </w:rPr>
        <w:t>Difco</w:t>
      </w:r>
      <w:proofErr w:type="spellEnd"/>
      <w:r>
        <w:rPr>
          <w:rFonts w:ascii="Times New Roman" w:hAnsi="Times New Roman" w:cs="Times New Roman"/>
        </w:rPr>
        <w:t>,</w:t>
      </w:r>
      <w:r w:rsidRPr="00422825">
        <w:rPr>
          <w:rFonts w:ascii="Times New Roman" w:hAnsi="Times New Roman" w:cs="Times New Roman"/>
        </w:rPr>
        <w:t xml:space="preserve"> Detroit, MI</w:t>
      </w:r>
      <w:r w:rsidRPr="00021290">
        <w:rPr>
          <w:rFonts w:ascii="Times New Roman" w:hAnsi="Times New Roman" w:cs="Times New Roman"/>
        </w:rPr>
        <w:t>)</w:t>
      </w:r>
      <w:r>
        <w:rPr>
          <w:rFonts w:ascii="Times New Roman" w:hAnsi="Times New Roman" w:cs="Times New Roman"/>
        </w:rPr>
        <w:t xml:space="preserve"> with shaking </w:t>
      </w:r>
      <w:r w:rsidRPr="00021290">
        <w:rPr>
          <w:rFonts w:ascii="Times New Roman" w:hAnsi="Times New Roman" w:cs="Times New Roman"/>
        </w:rPr>
        <w:t>(200 rpm) or on agar at 37</w:t>
      </w:r>
      <w:r>
        <w:rPr>
          <w:rFonts w:ascii="Times New Roman" w:hAnsi="Times New Roman" w:cs="Times New Roman"/>
        </w:rPr>
        <w:t xml:space="preserve"> </w:t>
      </w:r>
      <w:r w:rsidRPr="00021290">
        <w:rPr>
          <w:rFonts w:ascii="Times New Roman" w:hAnsi="Times New Roman" w:cs="Times New Roman"/>
        </w:rPr>
        <w:t>°C</w:t>
      </w:r>
      <w:r>
        <w:rPr>
          <w:rFonts w:ascii="Times New Roman" w:hAnsi="Times New Roman" w:cs="Times New Roman"/>
        </w:rPr>
        <w:t xml:space="preserve"> overnight</w:t>
      </w:r>
      <w:r w:rsidRPr="00021290">
        <w:rPr>
          <w:rFonts w:ascii="Times New Roman" w:hAnsi="Times New Roman" w:cs="Times New Roman"/>
        </w:rPr>
        <w:t>.</w:t>
      </w:r>
      <w:r>
        <w:rPr>
          <w:rFonts w:ascii="Times New Roman" w:hAnsi="Times New Roman" w:cs="Times New Roman"/>
        </w:rPr>
        <w:t xml:space="preserve"> </w:t>
      </w:r>
      <w:r w:rsidRPr="00E9069C">
        <w:rPr>
          <w:rFonts w:ascii="Times New Roman" w:hAnsi="Times New Roman" w:cs="Times New Roman"/>
          <w:i/>
        </w:rPr>
        <w:t>Campylobacter</w:t>
      </w:r>
      <w:r w:rsidRPr="00E9069C">
        <w:rPr>
          <w:rFonts w:ascii="Times New Roman" w:hAnsi="Times New Roman" w:cs="Times New Roman"/>
        </w:rPr>
        <w:t xml:space="preserve"> strains were routinely grown in Mueller-Hinton (MH) broth (</w:t>
      </w:r>
      <w:proofErr w:type="spellStart"/>
      <w:r w:rsidRPr="00E9069C">
        <w:rPr>
          <w:rFonts w:ascii="Times New Roman" w:hAnsi="Times New Roman" w:cs="Times New Roman"/>
        </w:rPr>
        <w:t>Difco</w:t>
      </w:r>
      <w:proofErr w:type="spellEnd"/>
      <w:r w:rsidRPr="00E9069C">
        <w:rPr>
          <w:rFonts w:ascii="Times New Roman" w:hAnsi="Times New Roman" w:cs="Times New Roman"/>
        </w:rPr>
        <w:t>) or on agar at 42 °C in a microaerobic</w:t>
      </w:r>
      <w:r w:rsidRPr="00C5123F">
        <w:rPr>
          <w:rFonts w:ascii="Times New Roman" w:hAnsi="Times New Roman" w:cs="Times New Roman"/>
        </w:rPr>
        <w:t xml:space="preserve"> </w:t>
      </w:r>
      <w:r w:rsidRPr="00422825">
        <w:rPr>
          <w:rFonts w:ascii="Times New Roman" w:hAnsi="Times New Roman" w:cs="Times New Roman"/>
        </w:rPr>
        <w:t>incubator</w:t>
      </w:r>
      <w:r>
        <w:rPr>
          <w:rFonts w:ascii="Times New Roman" w:hAnsi="Times New Roman" w:cs="Times New Roman"/>
        </w:rPr>
        <w:t xml:space="preserve"> (5% O</w:t>
      </w:r>
      <w:r w:rsidRPr="00B97DED">
        <w:rPr>
          <w:rFonts w:ascii="Times New Roman" w:hAnsi="Times New Roman" w:cs="Times New Roman"/>
          <w:vertAlign w:val="subscript"/>
        </w:rPr>
        <w:t>2</w:t>
      </w:r>
      <w:r>
        <w:rPr>
          <w:rFonts w:ascii="Times New Roman" w:hAnsi="Times New Roman" w:cs="Times New Roman"/>
        </w:rPr>
        <w:t>, 10% CO</w:t>
      </w:r>
      <w:r w:rsidRPr="00B97DED">
        <w:rPr>
          <w:rFonts w:ascii="Times New Roman" w:hAnsi="Times New Roman" w:cs="Times New Roman"/>
          <w:vertAlign w:val="subscript"/>
        </w:rPr>
        <w:t>2</w:t>
      </w:r>
      <w:r>
        <w:rPr>
          <w:rFonts w:ascii="Times New Roman" w:hAnsi="Times New Roman" w:cs="Times New Roman"/>
        </w:rPr>
        <w:t>, and 85% N</w:t>
      </w:r>
      <w:r w:rsidRPr="00B97DED">
        <w:rPr>
          <w:rFonts w:ascii="Times New Roman" w:hAnsi="Times New Roman" w:cs="Times New Roman"/>
          <w:vertAlign w:val="subscript"/>
        </w:rPr>
        <w:t>2</w:t>
      </w:r>
      <w:r>
        <w:rPr>
          <w:rFonts w:ascii="Times New Roman" w:hAnsi="Times New Roman" w:cs="Times New Roman"/>
        </w:rPr>
        <w:t>) for 48 hours.</w:t>
      </w:r>
    </w:p>
    <w:p w14:paraId="662B1AFF" w14:textId="77777777" w:rsidR="00E9069C" w:rsidRDefault="00E9069C" w:rsidP="00F75CF2">
      <w:pPr>
        <w:spacing w:line="360" w:lineRule="auto"/>
        <w:contextualSpacing/>
        <w:rPr>
          <w:rFonts w:ascii="Times New Roman" w:hAnsi="Times New Roman" w:cs="Times New Roman"/>
        </w:rPr>
      </w:pPr>
    </w:p>
    <w:p w14:paraId="1EB791C3" w14:textId="0AB9C970" w:rsidR="00E9069C" w:rsidRPr="00E9069C" w:rsidRDefault="00E9069C" w:rsidP="00740A9C">
      <w:pPr>
        <w:pStyle w:val="ListParagraph"/>
        <w:numPr>
          <w:ilvl w:val="2"/>
          <w:numId w:val="9"/>
        </w:numPr>
        <w:spacing w:after="0" w:line="360" w:lineRule="auto"/>
        <w:rPr>
          <w:rFonts w:ascii="Times New Roman" w:hAnsi="Times New Roman" w:cs="Times New Roman"/>
          <w:b/>
          <w:sz w:val="24"/>
          <w:szCs w:val="24"/>
        </w:rPr>
      </w:pPr>
      <w:r w:rsidRPr="00E9069C">
        <w:rPr>
          <w:rFonts w:ascii="Times New Roman" w:hAnsi="Times New Roman" w:cs="Times New Roman"/>
          <w:b/>
          <w:sz w:val="24"/>
          <w:szCs w:val="24"/>
        </w:rPr>
        <w:t>Purification of Ent</w:t>
      </w:r>
    </w:p>
    <w:p w14:paraId="035FB99D" w14:textId="39BCEC8E" w:rsidR="00E9069C" w:rsidRDefault="00E9069C" w:rsidP="00F75CF2">
      <w:pPr>
        <w:spacing w:line="360" w:lineRule="auto"/>
        <w:contextualSpacing/>
        <w:rPr>
          <w:rFonts w:ascii="Times New Roman" w:hAnsi="Times New Roman" w:cs="Times New Roman"/>
          <w:color w:val="000000" w:themeColor="text1"/>
        </w:rPr>
      </w:pPr>
      <w:r w:rsidRPr="00D245BC">
        <w:rPr>
          <w:rFonts w:ascii="Times New Roman" w:hAnsi="Times New Roman" w:cs="Times New Roman"/>
          <w:color w:val="000000" w:themeColor="text1"/>
        </w:rPr>
        <w:t xml:space="preserve">An Ent transport mutant of </w:t>
      </w:r>
      <w:r w:rsidRPr="00D245BC">
        <w:rPr>
          <w:rFonts w:ascii="Times New Roman" w:hAnsi="Times New Roman" w:cs="Times New Roman"/>
          <w:i/>
          <w:color w:val="000000" w:themeColor="text1"/>
        </w:rPr>
        <w:t>E. coli</w:t>
      </w:r>
      <w:r w:rsidRPr="00D245BC">
        <w:rPr>
          <w:rFonts w:ascii="Times New Roman" w:hAnsi="Times New Roman" w:cs="Times New Roman"/>
          <w:color w:val="000000" w:themeColor="text1"/>
        </w:rPr>
        <w:t xml:space="preserve"> AN102 </w:t>
      </w:r>
      <w:r>
        <w:rPr>
          <w:rFonts w:ascii="Times New Roman" w:hAnsi="Times New Roman" w:cs="Times New Roman"/>
          <w:color w:val="000000" w:themeColor="text1"/>
        </w:rPr>
        <w:t>(JL122, Table 1) was generously provided by Dr. Sandra</w:t>
      </w:r>
      <w:r w:rsidRPr="00D245BC">
        <w:rPr>
          <w:rFonts w:ascii="Times New Roman" w:hAnsi="Times New Roman" w:cs="Times New Roman"/>
          <w:color w:val="000000" w:themeColor="text1"/>
        </w:rPr>
        <w:t xml:space="preserve"> Armstrong (University of Minnesota) and used for Ent</w:t>
      </w:r>
      <w:r>
        <w:rPr>
          <w:rFonts w:ascii="Times New Roman" w:hAnsi="Times New Roman" w:cs="Times New Roman"/>
          <w:color w:val="000000" w:themeColor="text1"/>
        </w:rPr>
        <w:t xml:space="preserve"> purification. The purification </w:t>
      </w:r>
      <w:r w:rsidRPr="00D245BC">
        <w:rPr>
          <w:rFonts w:ascii="Times New Roman" w:hAnsi="Times New Roman" w:cs="Times New Roman"/>
          <w:color w:val="000000" w:themeColor="text1"/>
        </w:rPr>
        <w:t>procedure was described previously</w:t>
      </w:r>
      <w:r>
        <w:rPr>
          <w:rFonts w:ascii="Times New Roman" w:hAnsi="Times New Roman" w:cs="Times New Roman"/>
          <w:color w:val="000000" w:themeColor="text1"/>
        </w:rPr>
        <w:t xml:space="preserv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&lt;EndNote&gt;&lt;Cite&gt;&lt;Author&gt;Anderson&lt;/Author&gt;&lt;Year&gt;2004&lt;/Year&gt;&lt;RecNum&gt;188&lt;/RecNum&gt;&lt;DisplayText&gt;(9, 23)&lt;/DisplayText&gt;&lt;record&gt;&lt;rec-number&gt;188&lt;/rec-number&gt;&lt;foreign-keys&gt;&lt;key app="EN" db-id="dwsxtvw9lxer9me0fpax22fz0dvw5xdxs9vf" timestamp="1638416009"&gt;188&lt;/key&gt;&lt;/foreign-keys&gt;&lt;ref-type name="Journal Article"&gt;17&lt;/ref-type&gt;&lt;contributors&gt;&lt;authors&gt;&lt;author&gt;Anderson, Mark T&lt;/author&gt;&lt;author&gt;Armstrong, Sandra K&lt;/author&gt;&lt;/authors&gt;&lt;/contributors&gt;&lt;titles&gt;&lt;title&gt;The BfeR regulator mediates enterobactin-inducible expression of Bordetella enterobactin utilization genes&lt;/title&gt;&lt;secondary-title&gt;Journal of bacteriology&lt;/secondary-title&gt;&lt;/titles&gt;&lt;periodical&gt;&lt;full-title&gt;Journal of bacteriology&lt;/full-title&gt;&lt;/periodical&gt;&lt;pages&gt;7302-7311&lt;/pages&gt;&lt;volume&gt;186&lt;/volume&gt;&lt;number&gt;21&lt;/number&gt;&lt;dates&gt;&lt;year&gt;2004&lt;/year&gt;&lt;/dates&gt;&lt;isbn&gt;0021-9193&lt;/isbn&gt;&lt;urls&gt;&lt;/urls&gt;&lt;/record&gt;&lt;/Cite&gt;&lt;Cite&gt;&lt;Author&gt;Zeng&lt;/Author&gt;&lt;Year&gt;2017&lt;/Year&gt;&lt;RecNum&gt;189&lt;/RecNum&gt;&lt;record&gt;&lt;rec-number&gt;189&lt;/rec-number&gt;&lt;foreign-keys&gt;&lt;key app="EN" db-id="dwsxtvw9lxer9me0fpax22fz0dvw5xdxs9vf" timestamp="1638416035"&gt;189&lt;/key&gt;&lt;/foreign-keys&gt;&lt;ref-type name="Book Section"&gt;5&lt;/ref-type&gt;&lt;contributors&gt;&lt;authors&gt;&lt;author&gt;Zeng, Ximin&lt;/author&gt;&lt;author&gt;Lin, Jun&lt;/author&gt;&lt;/authors&gt;&lt;/contributors&gt;&lt;titles&gt;&lt;title&gt;Characterization of high affinity iron acquisition systems in Campylobacter jejuni&lt;/title&gt;&lt;secondary-title&gt;Campylobacter jejuni&lt;/secondary-title&gt;&lt;/titles&gt;&lt;pages&gt;65-78&lt;/pages&gt;&lt;dates&gt;&lt;year&gt;2017&lt;/year&gt;&lt;/dates&gt;&lt;publisher&gt;Springer&lt;/publisher&gt;&lt;urls&gt;&lt;/urls&gt;&lt;/record&gt;&lt;/Cite&gt;&lt;/EndNote&gt;</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(9, 23)</w:t>
      </w:r>
      <w:r>
        <w:rPr>
          <w:rFonts w:ascii="Times New Roman" w:hAnsi="Times New Roman" w:cs="Times New Roman"/>
          <w:color w:val="000000" w:themeColor="text1"/>
        </w:rPr>
        <w:fldChar w:fldCharType="end"/>
      </w:r>
      <w:r w:rsidRPr="00D245BC">
        <w:rPr>
          <w:rFonts w:ascii="Times New Roman" w:hAnsi="Times New Roman" w:cs="Times New Roman"/>
          <w:color w:val="000000" w:themeColor="text1"/>
        </w:rPr>
        <w:t>. The purified Ent was d</w:t>
      </w:r>
      <w:r>
        <w:rPr>
          <w:rFonts w:ascii="Times New Roman" w:hAnsi="Times New Roman" w:cs="Times New Roman"/>
          <w:color w:val="000000" w:themeColor="text1"/>
        </w:rPr>
        <w:t>issolved in</w:t>
      </w:r>
      <w:r>
        <w:t xml:space="preserve"> </w:t>
      </w:r>
      <w:r w:rsidRPr="001652A5">
        <w:rPr>
          <w:rFonts w:ascii="Times New Roman" w:hAnsi="Times New Roman" w:cs="Times New Roman"/>
          <w:color w:val="000000" w:themeColor="text1"/>
        </w:rPr>
        <w:t>dimethylformamide</w:t>
      </w:r>
      <w:r>
        <w:rPr>
          <w:rFonts w:ascii="Times New Roman" w:hAnsi="Times New Roman" w:cs="Times New Roman"/>
          <w:color w:val="000000" w:themeColor="text1"/>
        </w:rPr>
        <w:t xml:space="preserve"> (</w:t>
      </w:r>
      <w:bookmarkStart w:id="133" w:name="OLE_LINK89"/>
      <w:bookmarkStart w:id="134" w:name="OLE_LINK90"/>
      <w:r>
        <w:rPr>
          <w:rFonts w:ascii="Times New Roman" w:hAnsi="Times New Roman" w:cs="Times New Roman"/>
          <w:color w:val="000000" w:themeColor="text1"/>
        </w:rPr>
        <w:t xml:space="preserve">DMF) </w:t>
      </w:r>
      <w:bookmarkEnd w:id="133"/>
      <w:bookmarkEnd w:id="134"/>
      <w:r>
        <w:rPr>
          <w:rFonts w:ascii="Times New Roman" w:hAnsi="Times New Roman" w:cs="Times New Roman"/>
          <w:color w:val="000000" w:themeColor="text1"/>
        </w:rPr>
        <w:t>and stored at -</w:t>
      </w:r>
      <w:r w:rsidRPr="00D245BC">
        <w:rPr>
          <w:rFonts w:ascii="Times New Roman" w:hAnsi="Times New Roman" w:cs="Times New Roman"/>
          <w:color w:val="000000" w:themeColor="text1"/>
        </w:rPr>
        <w:t>20</w:t>
      </w:r>
      <w:r>
        <w:rPr>
          <w:rFonts w:ascii="Times New Roman" w:hAnsi="Times New Roman" w:cs="Times New Roman"/>
          <w:color w:val="000000" w:themeColor="text1"/>
        </w:rPr>
        <w:t xml:space="preserve"> </w:t>
      </w:r>
      <w:bookmarkStart w:id="135" w:name="OLE_LINK103"/>
      <w:r w:rsidRPr="00D245BC">
        <w:rPr>
          <w:rFonts w:ascii="Times New Roman" w:hAnsi="Times New Roman" w:cs="Times New Roman"/>
          <w:color w:val="000000" w:themeColor="text1"/>
        </w:rPr>
        <w:t>°C</w:t>
      </w:r>
      <w:bookmarkEnd w:id="135"/>
      <w:r w:rsidRPr="00D245BC">
        <w:rPr>
          <w:rFonts w:ascii="Times New Roman" w:hAnsi="Times New Roman" w:cs="Times New Roman"/>
          <w:color w:val="000000" w:themeColor="text1"/>
        </w:rPr>
        <w:t xml:space="preserve"> </w:t>
      </w:r>
      <w:r>
        <w:rPr>
          <w:rFonts w:ascii="Times New Roman" w:hAnsi="Times New Roman" w:cs="Times New Roman"/>
          <w:color w:val="000000" w:themeColor="text1"/>
        </w:rPr>
        <w:t>prior to use</w:t>
      </w:r>
      <w:r w:rsidRPr="00D245BC">
        <w:rPr>
          <w:rFonts w:ascii="Times New Roman" w:hAnsi="Times New Roman" w:cs="Times New Roman"/>
          <w:color w:val="000000" w:themeColor="text1"/>
        </w:rPr>
        <w:t>.</w:t>
      </w:r>
    </w:p>
    <w:p w14:paraId="0A60725D" w14:textId="77777777" w:rsidR="00E9069C" w:rsidRPr="00D245BC" w:rsidRDefault="00E9069C" w:rsidP="00F75CF2">
      <w:pPr>
        <w:spacing w:line="360" w:lineRule="auto"/>
        <w:contextualSpacing/>
        <w:rPr>
          <w:rFonts w:ascii="Times New Roman" w:hAnsi="Times New Roman" w:cs="Times New Roman"/>
          <w:color w:val="000000" w:themeColor="text1"/>
        </w:rPr>
      </w:pPr>
    </w:p>
    <w:p w14:paraId="31100159" w14:textId="2AFC2E0A" w:rsidR="00E9069C" w:rsidRPr="00E9069C" w:rsidRDefault="00E9069C" w:rsidP="00740A9C">
      <w:pPr>
        <w:pStyle w:val="ListParagraph"/>
        <w:numPr>
          <w:ilvl w:val="2"/>
          <w:numId w:val="9"/>
        </w:numPr>
        <w:spacing w:after="0" w:line="360" w:lineRule="auto"/>
        <w:rPr>
          <w:rFonts w:ascii="Times New Roman" w:hAnsi="Times New Roman" w:cs="Times New Roman"/>
          <w:b/>
          <w:sz w:val="24"/>
          <w:szCs w:val="24"/>
        </w:rPr>
      </w:pPr>
      <w:r w:rsidRPr="00E9069C">
        <w:rPr>
          <w:rFonts w:ascii="Times New Roman" w:hAnsi="Times New Roman" w:cs="Times New Roman"/>
          <w:b/>
          <w:sz w:val="24"/>
          <w:szCs w:val="24"/>
        </w:rPr>
        <w:t>Purification of human lipocalin-2</w:t>
      </w:r>
    </w:p>
    <w:p w14:paraId="4E108993" w14:textId="7487C57D" w:rsidR="00E9069C" w:rsidRDefault="00E9069C" w:rsidP="00F75CF2">
      <w:pPr>
        <w:spacing w:line="360" w:lineRule="auto"/>
        <w:contextualSpacing/>
        <w:rPr>
          <w:rFonts w:ascii="Times New Roman" w:hAnsi="Times New Roman" w:cs="Times New Roman"/>
        </w:rPr>
      </w:pPr>
      <w:r w:rsidRPr="0086637E">
        <w:rPr>
          <w:rFonts w:ascii="Times New Roman" w:hAnsi="Times New Roman" w:cs="Times New Roman"/>
        </w:rPr>
        <w:t>His-tagged recombinant</w:t>
      </w:r>
      <w:r w:rsidRPr="00881E3B">
        <w:t xml:space="preserve"> </w:t>
      </w:r>
      <w:r w:rsidRPr="0086637E">
        <w:rPr>
          <w:rFonts w:ascii="Times New Roman" w:hAnsi="Times New Roman" w:cs="Times New Roman"/>
        </w:rPr>
        <w:t xml:space="preserve">human </w:t>
      </w:r>
      <w:bookmarkStart w:id="136" w:name="OLE_LINK101"/>
      <w:bookmarkStart w:id="137" w:name="OLE_LINK102"/>
      <w:r w:rsidRPr="0086637E">
        <w:rPr>
          <w:rFonts w:ascii="Times New Roman" w:hAnsi="Times New Roman" w:cs="Times New Roman"/>
        </w:rPr>
        <w:t>lipocalin-</w:t>
      </w:r>
      <w:r w:rsidRPr="0086637E">
        <w:rPr>
          <w:rFonts w:ascii="Times New Roman" w:hAnsi="Times New Roman" w:cs="Times New Roman"/>
          <w:color w:val="000000" w:themeColor="text1"/>
        </w:rPr>
        <w:t xml:space="preserve">2 </w:t>
      </w:r>
      <w:bookmarkEnd w:id="136"/>
      <w:bookmarkEnd w:id="137"/>
      <w:r w:rsidRPr="0086637E">
        <w:rPr>
          <w:rFonts w:ascii="Times New Roman" w:hAnsi="Times New Roman" w:cs="Times New Roman"/>
          <w:color w:val="000000" w:themeColor="text1"/>
        </w:rPr>
        <w:t>was purified from JL1002 (Table 1)</w:t>
      </w:r>
      <w:r>
        <w:rPr>
          <w:rFonts w:ascii="Times New Roman" w:hAnsi="Times New Roman" w:cs="Times New Roman"/>
          <w:color w:val="000000" w:themeColor="text1"/>
        </w:rPr>
        <w:t xml:space="preserve">, an </w:t>
      </w:r>
      <w:r w:rsidRPr="008B3153">
        <w:rPr>
          <w:rFonts w:ascii="Times New Roman" w:hAnsi="Times New Roman" w:cs="Times New Roman"/>
        </w:rPr>
        <w:t>Ent deficient strain (</w:t>
      </w:r>
      <w:proofErr w:type="spellStart"/>
      <w:r w:rsidRPr="008B3153">
        <w:rPr>
          <w:rFonts w:ascii="Times New Roman" w:hAnsi="Times New Roman" w:cs="Times New Roman"/>
        </w:rPr>
        <w:t>Δ</w:t>
      </w:r>
      <w:r w:rsidRPr="008B3153">
        <w:rPr>
          <w:rFonts w:ascii="Times New Roman" w:hAnsi="Times New Roman" w:cs="Times New Roman"/>
          <w:i/>
        </w:rPr>
        <w:t>entD</w:t>
      </w:r>
      <w:proofErr w:type="spellEnd"/>
      <w:r>
        <w:rPr>
          <w:rFonts w:ascii="Times New Roman" w:hAnsi="Times New Roman" w:cs="Times New Roman"/>
        </w:rPr>
        <w:t xml:space="preserve">) ensuring </w:t>
      </w:r>
      <w:r w:rsidRPr="008B3153">
        <w:rPr>
          <w:rFonts w:ascii="Times New Roman" w:hAnsi="Times New Roman" w:cs="Times New Roman"/>
        </w:rPr>
        <w:t xml:space="preserve">the purified </w:t>
      </w:r>
      <w:bookmarkStart w:id="138" w:name="OLE_LINK93"/>
      <w:bookmarkStart w:id="139" w:name="OLE_LINK94"/>
      <w:r w:rsidRPr="008B3153">
        <w:rPr>
          <w:rFonts w:ascii="Times New Roman" w:hAnsi="Times New Roman" w:cs="Times New Roman"/>
        </w:rPr>
        <w:t>recombinant</w:t>
      </w:r>
      <w:r>
        <w:rPr>
          <w:rFonts w:ascii="Times New Roman" w:hAnsi="Times New Roman" w:cs="Times New Roman"/>
        </w:rPr>
        <w:t xml:space="preserve"> </w:t>
      </w:r>
      <w:r w:rsidRPr="008B3153">
        <w:rPr>
          <w:rFonts w:ascii="Times New Roman" w:hAnsi="Times New Roman" w:cs="Times New Roman"/>
        </w:rPr>
        <w:t>lipocalin</w:t>
      </w:r>
      <w:r>
        <w:rPr>
          <w:rFonts w:ascii="Times New Roman" w:hAnsi="Times New Roman" w:cs="Times New Roman"/>
        </w:rPr>
        <w:t>-2</w:t>
      </w:r>
      <w:r w:rsidRPr="008B3153">
        <w:rPr>
          <w:rFonts w:ascii="Times New Roman" w:hAnsi="Times New Roman" w:cs="Times New Roman"/>
        </w:rPr>
        <w:t xml:space="preserve"> </w:t>
      </w:r>
      <w:bookmarkEnd w:id="138"/>
      <w:bookmarkEnd w:id="139"/>
      <w:r>
        <w:rPr>
          <w:rFonts w:ascii="Times New Roman" w:hAnsi="Times New Roman" w:cs="Times New Roman"/>
        </w:rPr>
        <w:t>was not bound by endogenous Ent. Purification procedure was</w:t>
      </w:r>
      <w:r w:rsidRPr="0086637E">
        <w:rPr>
          <w:rFonts w:ascii="Times New Roman" w:hAnsi="Times New Roman" w:cs="Times New Roman"/>
        </w:rPr>
        <w:t xml:space="preserve"> described in a previous publication</w:t>
      </w:r>
      <w:r>
        <w:rPr>
          <w:rFonts w:ascii="Times New Roman" w:hAnsi="Times New Roman" w:cs="Times New Roman"/>
        </w:rPr>
        <w:t xml:space="preserve"> with slight modifications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&lt;EndNote&gt;&lt;Cite&gt;&lt;Author&gt;Garénaux&lt;/Author&gt;&lt;Year&gt;2013&lt;/Year&gt;&lt;RecNum&gt;4&lt;/RecNum&gt;&lt;DisplayText&gt;(24)&lt;/DisplayText&gt;&lt;record&gt;&lt;rec-number&gt;4&lt;/rec-number&gt;&lt;foreign-keys&gt;&lt;key app="EN" db-id="dwsxtvw9lxer9me0fpax22fz0dvw5xdxs9vf" timestamp="1630035590"&gt;4&lt;/key&gt;&lt;/foreign-keys&gt;&lt;ref-type name="Journal Article"&gt;17&lt;/ref-type&gt;&lt;contributors&gt;&lt;authors&gt;&lt;author&gt;Garénaux, Amélie&lt;/author&gt;&lt;author&gt;Houle, Sébastien&lt;/author&gt;&lt;author&gt;Folch, Benjamin&lt;/author&gt;&lt;author&gt;Dallaire, Geneviève&lt;/author&gt;&lt;author&gt;Truesdell, Mélanie&lt;/author&gt;&lt;author&gt;Lépine, François&lt;/author&gt;&lt;author&gt;Doucet, Nicolas&lt;/author&gt;&lt;author&gt;Dozois, Charles M&lt;/author&gt;&lt;/authors&gt;&lt;/contributors&gt;&lt;titles&gt;&lt;title&gt;Avian lipocalin expression in chickens following Escherichia coli infection and inhibition of avian pathogenic Escherichia coli growth by Ex-FABP&lt;/title&gt;&lt;secondary-title&gt;Veterinary immunology and immunopathology&lt;/secondary-title&gt;&lt;/titles&gt;&lt;periodical&gt;&lt;full-title&gt;Veterinary immunology and immunopathology&lt;/full-title&gt;&lt;/periodical&gt;&lt;pages&gt;156-167&lt;/pages&gt;&lt;volume&gt;152&lt;/volume&gt;&lt;number&gt;1-2&lt;/number&gt;&lt;dates&gt;&lt;year&gt;2013&lt;/year&gt;&lt;/dates&gt;&lt;isbn&gt;0165-2427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(24)</w:t>
      </w:r>
      <w:r>
        <w:rPr>
          <w:rFonts w:ascii="Times New Roman" w:hAnsi="Times New Roman" w:cs="Times New Roman"/>
        </w:rPr>
        <w:fldChar w:fldCharType="end"/>
      </w:r>
      <w:r>
        <w:rPr>
          <w:rFonts w:ascii="Times New Roman" w:hAnsi="Times New Roman" w:cs="Times New Roman"/>
        </w:rPr>
        <w:t xml:space="preserve">. Briefly, JL1002 was grown in LB broth supplemented with tetracycline (final concentration of </w:t>
      </w:r>
      <w:r w:rsidRPr="008A7A6F">
        <w:rPr>
          <w:rFonts w:ascii="Times New Roman" w:hAnsi="Times New Roman" w:cs="Times New Roman"/>
        </w:rPr>
        <w:t xml:space="preserve">15 </w:t>
      </w:r>
      <w:proofErr w:type="spellStart"/>
      <w:r w:rsidRPr="008A7A6F">
        <w:rPr>
          <w:rFonts w:ascii="Times New Roman" w:hAnsi="Times New Roman" w:cs="Times New Roman"/>
        </w:rPr>
        <w:t>μ</w:t>
      </w:r>
      <w:r>
        <w:rPr>
          <w:rFonts w:ascii="Times New Roman" w:hAnsi="Times New Roman" w:cs="Times New Roman"/>
        </w:rPr>
        <w:t>g</w:t>
      </w:r>
      <w:proofErr w:type="spellEnd"/>
      <w:r>
        <w:rPr>
          <w:rFonts w:ascii="Times New Roman" w:hAnsi="Times New Roman" w:cs="Times New Roman"/>
        </w:rPr>
        <w:t xml:space="preserve">/ml) to mid-log phase and was then induced by </w:t>
      </w:r>
      <w:r w:rsidRPr="00E35022">
        <w:rPr>
          <w:rFonts w:ascii="Times New Roman" w:hAnsi="Times New Roman" w:cs="Times New Roman"/>
        </w:rPr>
        <w:t>isopropyl</w:t>
      </w:r>
      <w:bookmarkStart w:id="140" w:name="OLE_LINK125"/>
      <w:bookmarkStart w:id="141" w:name="OLE_LINK126"/>
      <w:r w:rsidRPr="00E35022">
        <w:rPr>
          <w:rFonts w:ascii="Times New Roman" w:hAnsi="Times New Roman" w:cs="Times New Roman"/>
        </w:rPr>
        <w:t xml:space="preserve"> β-d-</w:t>
      </w:r>
      <w:proofErr w:type="spellStart"/>
      <w:r w:rsidRPr="00E35022">
        <w:rPr>
          <w:rFonts w:ascii="Times New Roman" w:hAnsi="Times New Roman" w:cs="Times New Roman"/>
        </w:rPr>
        <w:t>thiogalactopyranoside</w:t>
      </w:r>
      <w:bookmarkEnd w:id="140"/>
      <w:bookmarkEnd w:id="141"/>
      <w:proofErr w:type="spellEnd"/>
      <w:r w:rsidRPr="00E35022">
        <w:rPr>
          <w:rFonts w:ascii="Times New Roman" w:hAnsi="Times New Roman" w:cs="Times New Roman"/>
        </w:rPr>
        <w:t xml:space="preserve"> (</w:t>
      </w:r>
      <w:bookmarkStart w:id="142" w:name="OLE_LINK95"/>
      <w:bookmarkStart w:id="143" w:name="OLE_LINK96"/>
      <w:r w:rsidRPr="00E35022">
        <w:rPr>
          <w:rFonts w:ascii="Times New Roman" w:hAnsi="Times New Roman" w:cs="Times New Roman"/>
        </w:rPr>
        <w:t>IPTG</w:t>
      </w:r>
      <w:bookmarkEnd w:id="142"/>
      <w:bookmarkEnd w:id="143"/>
      <w:r>
        <w:rPr>
          <w:rFonts w:ascii="Times New Roman" w:hAnsi="Times New Roman" w:cs="Times New Roman"/>
        </w:rPr>
        <w:t xml:space="preserve">, 0.5 mM) </w:t>
      </w:r>
      <w:r w:rsidRPr="00E35022">
        <w:rPr>
          <w:rFonts w:ascii="Times New Roman" w:hAnsi="Times New Roman" w:cs="Times New Roman"/>
        </w:rPr>
        <w:t>for 3 h</w:t>
      </w:r>
      <w:r>
        <w:rPr>
          <w:rFonts w:ascii="Times New Roman" w:hAnsi="Times New Roman" w:cs="Times New Roman"/>
        </w:rPr>
        <w:t xml:space="preserve">ours for production </w:t>
      </w:r>
      <w:r w:rsidRPr="008A7A6F">
        <w:rPr>
          <w:rFonts w:ascii="Times New Roman" w:hAnsi="Times New Roman" w:cs="Times New Roman"/>
        </w:rPr>
        <w:t>of recombinant lipocalin-2</w:t>
      </w:r>
      <w:r w:rsidRPr="00E35022">
        <w:rPr>
          <w:rFonts w:ascii="Times New Roman" w:hAnsi="Times New Roman" w:cs="Times New Roman"/>
        </w:rPr>
        <w:t>.</w:t>
      </w:r>
      <w:r>
        <w:rPr>
          <w:rFonts w:ascii="Times New Roman" w:hAnsi="Times New Roman" w:cs="Times New Roman"/>
        </w:rPr>
        <w:t xml:space="preserve"> Subsequently, the induced cells were </w:t>
      </w:r>
      <w:r w:rsidRPr="0066229A">
        <w:rPr>
          <w:rFonts w:ascii="Times New Roman" w:hAnsi="Times New Roman" w:cs="Times New Roman"/>
        </w:rPr>
        <w:t>harvested</w:t>
      </w:r>
      <w:r>
        <w:rPr>
          <w:rFonts w:ascii="Times New Roman" w:hAnsi="Times New Roman" w:cs="Times New Roman"/>
        </w:rPr>
        <w:t xml:space="preserve"> </w:t>
      </w:r>
      <w:r w:rsidRPr="000D5A53">
        <w:rPr>
          <w:rFonts w:ascii="Times New Roman" w:hAnsi="Times New Roman" w:cs="Times New Roman" w:hint="eastAsia"/>
          <w:i/>
        </w:rPr>
        <w:t>via</w:t>
      </w:r>
      <w:r>
        <w:rPr>
          <w:rFonts w:ascii="Times New Roman" w:hAnsi="Times New Roman" w:cs="Times New Roman"/>
        </w:rPr>
        <w:t xml:space="preserve"> centrifugation </w:t>
      </w:r>
      <w:r w:rsidRPr="0066229A">
        <w:rPr>
          <w:rFonts w:ascii="Times New Roman" w:hAnsi="Times New Roman" w:cs="Times New Roman"/>
        </w:rPr>
        <w:t xml:space="preserve">and </w:t>
      </w:r>
      <w:r>
        <w:rPr>
          <w:rFonts w:ascii="Times New Roman" w:hAnsi="Times New Roman" w:cs="Times New Roman"/>
        </w:rPr>
        <w:t xml:space="preserve">incubated </w:t>
      </w:r>
      <w:r w:rsidRPr="0066229A">
        <w:rPr>
          <w:rFonts w:ascii="Times New Roman" w:hAnsi="Times New Roman" w:cs="Times New Roman"/>
        </w:rPr>
        <w:t xml:space="preserve">in </w:t>
      </w:r>
      <w:r>
        <w:rPr>
          <w:rFonts w:ascii="Times New Roman" w:hAnsi="Times New Roman" w:cs="Times New Roman"/>
        </w:rPr>
        <w:t>lysis buffer (</w:t>
      </w:r>
      <w:r w:rsidRPr="000B7352">
        <w:rPr>
          <w:rFonts w:ascii="Times New Roman" w:hAnsi="Times New Roman" w:cs="Times New Roman"/>
        </w:rPr>
        <w:t>50 mM</w:t>
      </w:r>
      <w:r>
        <w:rPr>
          <w:rFonts w:ascii="Times New Roman" w:hAnsi="Times New Roman" w:cs="Times New Roman"/>
        </w:rPr>
        <w:t xml:space="preserve"> sodium p</w:t>
      </w:r>
      <w:r w:rsidRPr="000B7352">
        <w:rPr>
          <w:rFonts w:ascii="Times New Roman" w:hAnsi="Times New Roman" w:cs="Times New Roman"/>
        </w:rPr>
        <w:t>hosphate</w:t>
      </w:r>
      <w:r>
        <w:rPr>
          <w:rFonts w:ascii="Times New Roman" w:hAnsi="Times New Roman" w:cs="Times New Roman"/>
        </w:rPr>
        <w:t xml:space="preserve">, </w:t>
      </w:r>
      <w:r w:rsidRPr="000B7352">
        <w:rPr>
          <w:rFonts w:ascii="Times New Roman" w:hAnsi="Times New Roman" w:cs="Times New Roman"/>
        </w:rPr>
        <w:t>300 mM NaCl</w:t>
      </w:r>
      <w:r>
        <w:rPr>
          <w:rFonts w:ascii="Times New Roman" w:hAnsi="Times New Roman" w:cs="Times New Roman"/>
        </w:rPr>
        <w:t xml:space="preserve">, 10 mM </w:t>
      </w:r>
      <w:bookmarkStart w:id="144" w:name="OLE_LINK97"/>
      <w:bookmarkStart w:id="145" w:name="OLE_LINK98"/>
      <w:r>
        <w:rPr>
          <w:rFonts w:ascii="Times New Roman" w:hAnsi="Times New Roman" w:cs="Times New Roman"/>
        </w:rPr>
        <w:t>i</w:t>
      </w:r>
      <w:r w:rsidRPr="000B7352">
        <w:rPr>
          <w:rFonts w:ascii="Times New Roman" w:hAnsi="Times New Roman" w:cs="Times New Roman"/>
        </w:rPr>
        <w:t>midazole</w:t>
      </w:r>
      <w:bookmarkEnd w:id="144"/>
      <w:bookmarkEnd w:id="145"/>
      <w:r>
        <w:rPr>
          <w:rFonts w:ascii="Times New Roman" w:hAnsi="Times New Roman" w:cs="Times New Roman"/>
        </w:rPr>
        <w:t>,</w:t>
      </w:r>
      <w:r w:rsidRPr="00545D78">
        <w:t xml:space="preserve"> </w:t>
      </w:r>
      <w:r>
        <w:rPr>
          <w:rFonts w:ascii="Times New Roman" w:hAnsi="Times New Roman" w:cs="Times New Roman"/>
        </w:rPr>
        <w:t xml:space="preserve">5 mM ATP, 5 mM </w:t>
      </w:r>
      <w:r w:rsidRPr="00545D78">
        <w:rPr>
          <w:rFonts w:ascii="Times New Roman" w:hAnsi="Times New Roman" w:cs="Times New Roman"/>
        </w:rPr>
        <w:t>MgCl</w:t>
      </w:r>
      <w:r w:rsidRPr="002A5017">
        <w:rPr>
          <w:rFonts w:ascii="Times New Roman" w:hAnsi="Times New Roman" w:cs="Times New Roman"/>
          <w:vertAlign w:val="subscript"/>
        </w:rPr>
        <w:t>2</w:t>
      </w:r>
      <w:r>
        <w:rPr>
          <w:rFonts w:ascii="Times New Roman" w:hAnsi="Times New Roman" w:cs="Times New Roman"/>
        </w:rPr>
        <w:t>, 1 mg/ml lysozyme, and 10 mM</w:t>
      </w:r>
      <w:r w:rsidRPr="00545D78">
        <w:rPr>
          <w:rFonts w:ascii="Times New Roman" w:hAnsi="Times New Roman" w:cs="Times New Roman"/>
        </w:rPr>
        <w:t xml:space="preserve"> β-</w:t>
      </w:r>
      <w:proofErr w:type="spellStart"/>
      <w:r w:rsidRPr="00545D78">
        <w:rPr>
          <w:rFonts w:ascii="Times New Roman" w:hAnsi="Times New Roman" w:cs="Times New Roman"/>
        </w:rPr>
        <w:lastRenderedPageBreak/>
        <w:t>mercaptoethanol</w:t>
      </w:r>
      <w:proofErr w:type="spellEnd"/>
      <w:r>
        <w:rPr>
          <w:rFonts w:ascii="Times New Roman" w:hAnsi="Times New Roman" w:cs="Times New Roman"/>
        </w:rPr>
        <w:t xml:space="preserve">, pH 7.0) at 0 </w:t>
      </w:r>
      <w:r w:rsidRPr="00D245BC">
        <w:rPr>
          <w:rFonts w:ascii="Times New Roman" w:hAnsi="Times New Roman" w:cs="Times New Roman"/>
          <w:color w:val="000000" w:themeColor="text1"/>
        </w:rPr>
        <w:t>°C</w:t>
      </w:r>
      <w:r>
        <w:rPr>
          <w:rFonts w:ascii="Times New Roman" w:hAnsi="Times New Roman" w:cs="Times New Roman"/>
          <w:color w:val="000000" w:themeColor="text1"/>
        </w:rPr>
        <w:t xml:space="preserve"> for 1 hour</w:t>
      </w:r>
      <w:r>
        <w:rPr>
          <w:rFonts w:ascii="Times New Roman" w:hAnsi="Times New Roman" w:cs="Times New Roman"/>
        </w:rPr>
        <w:t xml:space="preserve">. After sonication, soluble fraction of the lysate was mixed with pre-equilibrated </w:t>
      </w:r>
      <w:r w:rsidRPr="003C71FE">
        <w:rPr>
          <w:rFonts w:ascii="Times New Roman" w:hAnsi="Times New Roman" w:cs="Times New Roman"/>
        </w:rPr>
        <w:t>Ni-NTA agarose</w:t>
      </w:r>
      <w:r>
        <w:rPr>
          <w:rFonts w:ascii="Times New Roman" w:hAnsi="Times New Roman" w:cs="Times New Roman"/>
        </w:rPr>
        <w:t xml:space="preserve"> (</w:t>
      </w:r>
      <w:proofErr w:type="spellStart"/>
      <w:r>
        <w:rPr>
          <w:rFonts w:ascii="Times New Roman" w:hAnsi="Times New Roman" w:cs="Times New Roman"/>
        </w:rPr>
        <w:t>Thermo</w:t>
      </w:r>
      <w:proofErr w:type="spellEnd"/>
      <w:r>
        <w:rPr>
          <w:rFonts w:ascii="Times New Roman" w:hAnsi="Times New Roman" w:cs="Times New Roman"/>
        </w:rPr>
        <w:t xml:space="preserve"> </w:t>
      </w:r>
      <w:r w:rsidRPr="000B1AA7">
        <w:rPr>
          <w:rFonts w:ascii="Times New Roman" w:hAnsi="Times New Roman" w:cs="Times New Roman"/>
        </w:rPr>
        <w:t>Fisher Scientific</w:t>
      </w:r>
      <w:proofErr w:type="gramStart"/>
      <w:r>
        <w:rPr>
          <w:rFonts w:ascii="Times New Roman" w:hAnsi="Times New Roman" w:cs="Times New Roman"/>
        </w:rPr>
        <w:t>)</w:t>
      </w:r>
      <w:proofErr w:type="gramEnd"/>
      <w:r>
        <w:rPr>
          <w:rFonts w:ascii="Times New Roman" w:hAnsi="Times New Roman" w:cs="Times New Roman"/>
        </w:rPr>
        <w:t xml:space="preserve"> and the mixture was </w:t>
      </w:r>
      <w:r w:rsidRPr="00E9069C">
        <w:rPr>
          <w:rFonts w:ascii="Times New Roman" w:hAnsi="Times New Roman" w:cs="Times New Roman"/>
        </w:rPr>
        <w:t>loaded onto column. After wash of the column with washing buffer (50 mM sodium phosphate, 300 mM NaCl, 10 mM imidazole, 10% glycerol, 5mM ATP, 5mM MgCl</w:t>
      </w:r>
      <w:r w:rsidRPr="00E9069C">
        <w:rPr>
          <w:rFonts w:ascii="Times New Roman" w:hAnsi="Times New Roman" w:cs="Times New Roman"/>
          <w:vertAlign w:val="subscript"/>
        </w:rPr>
        <w:t>2</w:t>
      </w:r>
      <w:r w:rsidRPr="00E9069C">
        <w:rPr>
          <w:rFonts w:ascii="Times New Roman" w:hAnsi="Times New Roman" w:cs="Times New Roman"/>
        </w:rPr>
        <w:t>, and 5 mM β-</w:t>
      </w:r>
      <w:proofErr w:type="spellStart"/>
      <w:r w:rsidRPr="00E9069C">
        <w:rPr>
          <w:rFonts w:ascii="Times New Roman" w:hAnsi="Times New Roman" w:cs="Times New Roman"/>
        </w:rPr>
        <w:t>mercaptoethanol</w:t>
      </w:r>
      <w:proofErr w:type="spellEnd"/>
      <w:r w:rsidRPr="00E9069C">
        <w:rPr>
          <w:rFonts w:ascii="Times New Roman" w:hAnsi="Times New Roman" w:cs="Times New Roman"/>
        </w:rPr>
        <w:t>, pH 7.0), the recombinant lipocalin-</w:t>
      </w:r>
      <w:r w:rsidRPr="00E9069C">
        <w:rPr>
          <w:rFonts w:ascii="Times New Roman" w:hAnsi="Times New Roman" w:cs="Times New Roman"/>
          <w:color w:val="000000" w:themeColor="text1"/>
        </w:rPr>
        <w:t>2 was eluted from the column by elution</w:t>
      </w:r>
      <w:r>
        <w:rPr>
          <w:rFonts w:ascii="Times New Roman" w:hAnsi="Times New Roman" w:cs="Times New Roman"/>
          <w:color w:val="000000" w:themeColor="text1"/>
        </w:rPr>
        <w:t xml:space="preserve"> buffer (</w:t>
      </w:r>
      <w:r w:rsidRPr="000B7352">
        <w:rPr>
          <w:rFonts w:ascii="Times New Roman" w:hAnsi="Times New Roman" w:cs="Times New Roman"/>
        </w:rPr>
        <w:t>50 mM</w:t>
      </w:r>
      <w:r>
        <w:rPr>
          <w:rFonts w:ascii="Times New Roman" w:hAnsi="Times New Roman" w:cs="Times New Roman"/>
        </w:rPr>
        <w:t xml:space="preserve"> sodium p</w:t>
      </w:r>
      <w:r w:rsidRPr="000B7352">
        <w:rPr>
          <w:rFonts w:ascii="Times New Roman" w:hAnsi="Times New Roman" w:cs="Times New Roman"/>
        </w:rPr>
        <w:t>hosphate</w:t>
      </w:r>
      <w:r>
        <w:rPr>
          <w:rFonts w:ascii="Times New Roman" w:hAnsi="Times New Roman" w:cs="Times New Roman"/>
        </w:rPr>
        <w:t xml:space="preserve">, </w:t>
      </w:r>
      <w:r w:rsidRPr="000B7352">
        <w:rPr>
          <w:rFonts w:ascii="Times New Roman" w:hAnsi="Times New Roman" w:cs="Times New Roman"/>
        </w:rPr>
        <w:t>300 mM NaCl</w:t>
      </w:r>
      <w:r>
        <w:rPr>
          <w:rFonts w:ascii="Times New Roman" w:hAnsi="Times New Roman" w:cs="Times New Roman"/>
        </w:rPr>
        <w:t>, 300 mM i</w:t>
      </w:r>
      <w:r w:rsidRPr="000B7352">
        <w:rPr>
          <w:rFonts w:ascii="Times New Roman" w:hAnsi="Times New Roman" w:cs="Times New Roman"/>
        </w:rPr>
        <w:t>midazole</w:t>
      </w:r>
      <w:r>
        <w:rPr>
          <w:rFonts w:ascii="Times New Roman" w:hAnsi="Times New Roman" w:cs="Times New Roman"/>
        </w:rPr>
        <w:t>, 10% g</w:t>
      </w:r>
      <w:r w:rsidRPr="002A5017">
        <w:rPr>
          <w:rFonts w:ascii="Times New Roman" w:hAnsi="Times New Roman" w:cs="Times New Roman"/>
        </w:rPr>
        <w:t>lycerol</w:t>
      </w:r>
      <w:r>
        <w:rPr>
          <w:rFonts w:ascii="Times New Roman" w:hAnsi="Times New Roman" w:cs="Times New Roman"/>
        </w:rPr>
        <w:t>, and 5 mM</w:t>
      </w:r>
      <w:r w:rsidRPr="00545D78">
        <w:rPr>
          <w:rFonts w:ascii="Times New Roman" w:hAnsi="Times New Roman" w:cs="Times New Roman"/>
        </w:rPr>
        <w:t xml:space="preserve"> β-</w:t>
      </w:r>
      <w:proofErr w:type="spellStart"/>
      <w:r w:rsidRPr="00545D78">
        <w:rPr>
          <w:rFonts w:ascii="Times New Roman" w:hAnsi="Times New Roman" w:cs="Times New Roman"/>
        </w:rPr>
        <w:t>mercaptoethanol</w:t>
      </w:r>
      <w:proofErr w:type="spellEnd"/>
      <w:r>
        <w:rPr>
          <w:rFonts w:ascii="Times New Roman" w:hAnsi="Times New Roman" w:cs="Times New Roman"/>
          <w:color w:val="000000" w:themeColor="text1"/>
        </w:rPr>
        <w:t xml:space="preserve">). The eluted </w:t>
      </w:r>
      <w:r w:rsidRPr="002A5017">
        <w:rPr>
          <w:rFonts w:ascii="Times New Roman" w:hAnsi="Times New Roman" w:cs="Times New Roman"/>
        </w:rPr>
        <w:t xml:space="preserve">recombinant </w:t>
      </w:r>
      <w:bookmarkStart w:id="146" w:name="OLE_LINK104"/>
      <w:bookmarkStart w:id="147" w:name="OLE_LINK105"/>
      <w:r w:rsidRPr="0086637E">
        <w:rPr>
          <w:rFonts w:ascii="Times New Roman" w:hAnsi="Times New Roman" w:cs="Times New Roman"/>
        </w:rPr>
        <w:t>lipocalin-</w:t>
      </w:r>
      <w:r w:rsidRPr="0086637E">
        <w:rPr>
          <w:rFonts w:ascii="Times New Roman" w:hAnsi="Times New Roman" w:cs="Times New Roman"/>
          <w:color w:val="000000" w:themeColor="text1"/>
        </w:rPr>
        <w:t>2</w:t>
      </w:r>
      <w:r w:rsidRPr="0009189E">
        <w:rPr>
          <w:rFonts w:ascii="Times New Roman" w:hAnsi="Times New Roman" w:cs="Times New Roman"/>
        </w:rPr>
        <w:t xml:space="preserve"> </w:t>
      </w:r>
      <w:bookmarkEnd w:id="146"/>
      <w:bookmarkEnd w:id="147"/>
      <w:r>
        <w:rPr>
          <w:rFonts w:ascii="Times New Roman" w:hAnsi="Times New Roman" w:cs="Times New Roman"/>
        </w:rPr>
        <w:t xml:space="preserve">was dialyzed against PBS, </w:t>
      </w:r>
      <w:r w:rsidRPr="000B1AA7">
        <w:rPr>
          <w:rFonts w:ascii="Times New Roman" w:hAnsi="Times New Roman" w:cs="Times New Roman"/>
        </w:rPr>
        <w:t>sterilized by me</w:t>
      </w:r>
      <w:r>
        <w:rPr>
          <w:rFonts w:ascii="Times New Roman" w:hAnsi="Times New Roman" w:cs="Times New Roman"/>
        </w:rPr>
        <w:t>mbrane filtration (0.22-μm-pore-size filter),</w:t>
      </w:r>
      <w:r w:rsidRPr="001823C2">
        <w:rPr>
          <w:rFonts w:ascii="Times New Roman" w:hAnsi="Times New Roman" w:cs="Times New Roman"/>
        </w:rPr>
        <w:t xml:space="preserve"> </w:t>
      </w:r>
      <w:r>
        <w:rPr>
          <w:rFonts w:ascii="Times New Roman" w:hAnsi="Times New Roman" w:cs="Times New Roman"/>
        </w:rPr>
        <w:t xml:space="preserve">aliquoted, </w:t>
      </w:r>
      <w:r w:rsidRPr="001823C2">
        <w:rPr>
          <w:rFonts w:ascii="Times New Roman" w:hAnsi="Times New Roman" w:cs="Times New Roman"/>
        </w:rPr>
        <w:t>and stored at -20 °C</w:t>
      </w:r>
      <w:r>
        <w:rPr>
          <w:rFonts w:ascii="Times New Roman" w:hAnsi="Times New Roman" w:cs="Times New Roman"/>
        </w:rPr>
        <w:t>. H</w:t>
      </w:r>
      <w:r w:rsidRPr="000B1AA7">
        <w:rPr>
          <w:rFonts w:ascii="Times New Roman" w:hAnsi="Times New Roman" w:cs="Times New Roman"/>
        </w:rPr>
        <w:t>igh pu</w:t>
      </w:r>
      <w:r>
        <w:rPr>
          <w:rFonts w:ascii="Times New Roman" w:hAnsi="Times New Roman" w:cs="Times New Roman"/>
        </w:rPr>
        <w:t xml:space="preserve">rity of the recombinant </w:t>
      </w:r>
      <w:r w:rsidRPr="0086637E">
        <w:rPr>
          <w:rFonts w:ascii="Times New Roman" w:hAnsi="Times New Roman" w:cs="Times New Roman"/>
        </w:rPr>
        <w:t>lipocalin-</w:t>
      </w:r>
      <w:r w:rsidRPr="0086637E">
        <w:rPr>
          <w:rFonts w:ascii="Times New Roman" w:hAnsi="Times New Roman" w:cs="Times New Roman"/>
          <w:color w:val="000000" w:themeColor="text1"/>
        </w:rPr>
        <w:t>2</w:t>
      </w:r>
      <w:r w:rsidRPr="0009189E">
        <w:rPr>
          <w:rFonts w:ascii="Times New Roman" w:hAnsi="Times New Roman" w:cs="Times New Roman"/>
        </w:rPr>
        <w:t xml:space="preserve"> </w:t>
      </w:r>
      <w:r w:rsidRPr="000B1AA7">
        <w:rPr>
          <w:rFonts w:ascii="Times New Roman" w:hAnsi="Times New Roman" w:cs="Times New Roman"/>
        </w:rPr>
        <w:t>was confirmed by SDS-PAGE.</w:t>
      </w:r>
      <w:r>
        <w:rPr>
          <w:rFonts w:ascii="Times New Roman" w:hAnsi="Times New Roman" w:cs="Times New Roman"/>
        </w:rPr>
        <w:t xml:space="preserve"> C</w:t>
      </w:r>
      <w:r w:rsidRPr="000B1AA7">
        <w:rPr>
          <w:rFonts w:ascii="Times New Roman" w:hAnsi="Times New Roman" w:cs="Times New Roman"/>
        </w:rPr>
        <w:t xml:space="preserve">oncentration </w:t>
      </w:r>
      <w:r>
        <w:rPr>
          <w:rFonts w:ascii="Times New Roman" w:hAnsi="Times New Roman" w:cs="Times New Roman"/>
        </w:rPr>
        <w:t xml:space="preserve">of the purified human lipocalin-2 </w:t>
      </w:r>
      <w:r w:rsidRPr="000B1AA7">
        <w:rPr>
          <w:rFonts w:ascii="Times New Roman" w:hAnsi="Times New Roman" w:cs="Times New Roman"/>
        </w:rPr>
        <w:t xml:space="preserve">was determined using a </w:t>
      </w:r>
      <w:r>
        <w:rPr>
          <w:rFonts w:ascii="Times New Roman" w:hAnsi="Times New Roman" w:cs="Times New Roman"/>
        </w:rPr>
        <w:t>BCA assay (</w:t>
      </w:r>
      <w:proofErr w:type="spellStart"/>
      <w:r>
        <w:rPr>
          <w:rFonts w:ascii="Times New Roman" w:hAnsi="Times New Roman" w:cs="Times New Roman"/>
        </w:rPr>
        <w:t>Thermo</w:t>
      </w:r>
      <w:proofErr w:type="spellEnd"/>
      <w:r>
        <w:rPr>
          <w:rFonts w:ascii="Times New Roman" w:hAnsi="Times New Roman" w:cs="Times New Roman"/>
        </w:rPr>
        <w:t xml:space="preserve"> Fisher Scientific).</w:t>
      </w:r>
    </w:p>
    <w:p w14:paraId="6B7AA8DD" w14:textId="77777777" w:rsidR="00E9069C" w:rsidRPr="00881E3B" w:rsidRDefault="00E9069C" w:rsidP="00F75CF2">
      <w:pPr>
        <w:spacing w:line="360" w:lineRule="auto"/>
        <w:contextualSpacing/>
        <w:rPr>
          <w:rFonts w:ascii="Times New Roman" w:hAnsi="Times New Roman" w:cs="Times New Roman"/>
        </w:rPr>
      </w:pPr>
    </w:p>
    <w:p w14:paraId="5BAD05AB" w14:textId="6D9AECE9" w:rsidR="00E9069C" w:rsidRPr="00E9069C" w:rsidRDefault="00E9069C" w:rsidP="00740A9C">
      <w:pPr>
        <w:pStyle w:val="ListParagraph"/>
        <w:numPr>
          <w:ilvl w:val="2"/>
          <w:numId w:val="9"/>
        </w:numPr>
        <w:spacing w:after="0" w:line="360" w:lineRule="auto"/>
        <w:rPr>
          <w:rFonts w:ascii="Times New Roman" w:hAnsi="Times New Roman" w:cs="Times New Roman"/>
          <w:b/>
          <w:sz w:val="24"/>
          <w:szCs w:val="24"/>
        </w:rPr>
      </w:pPr>
      <w:r w:rsidRPr="00E9069C">
        <w:rPr>
          <w:rFonts w:ascii="Times New Roman" w:hAnsi="Times New Roman" w:cs="Times New Roman"/>
          <w:b/>
          <w:i/>
          <w:sz w:val="24"/>
          <w:szCs w:val="24"/>
        </w:rPr>
        <w:t>In vitro</w:t>
      </w:r>
      <w:r w:rsidRPr="00E9069C">
        <w:rPr>
          <w:rFonts w:ascii="Times New Roman" w:hAnsi="Times New Roman" w:cs="Times New Roman"/>
          <w:b/>
          <w:sz w:val="24"/>
          <w:szCs w:val="24"/>
        </w:rPr>
        <w:t xml:space="preserve"> growth assay of </w:t>
      </w:r>
      <w:r w:rsidRPr="00E9069C">
        <w:rPr>
          <w:rFonts w:ascii="Times New Roman" w:hAnsi="Times New Roman" w:cs="Times New Roman"/>
          <w:b/>
          <w:i/>
          <w:sz w:val="24"/>
          <w:szCs w:val="24"/>
        </w:rPr>
        <w:t xml:space="preserve">E. coli </w:t>
      </w:r>
      <w:r w:rsidRPr="00E9069C">
        <w:rPr>
          <w:rFonts w:ascii="Times New Roman" w:hAnsi="Times New Roman" w:cs="Times New Roman"/>
          <w:b/>
          <w:sz w:val="24"/>
          <w:szCs w:val="24"/>
        </w:rPr>
        <w:t xml:space="preserve">and </w:t>
      </w:r>
      <w:r w:rsidRPr="00E9069C">
        <w:rPr>
          <w:rFonts w:ascii="Times New Roman" w:hAnsi="Times New Roman" w:cs="Times New Roman"/>
          <w:b/>
          <w:i/>
          <w:sz w:val="24"/>
          <w:szCs w:val="24"/>
        </w:rPr>
        <w:t>S. enterica</w:t>
      </w:r>
    </w:p>
    <w:p w14:paraId="17BF53CE" w14:textId="2EC95A23" w:rsidR="00E9069C" w:rsidRDefault="00E9069C" w:rsidP="00F75CF2">
      <w:pPr>
        <w:spacing w:line="360" w:lineRule="auto"/>
        <w:contextualSpacing/>
        <w:rPr>
          <w:rFonts w:ascii="Times New Roman" w:hAnsi="Times New Roman" w:cs="Times New Roman"/>
        </w:rPr>
      </w:pPr>
      <w:r>
        <w:rPr>
          <w:rFonts w:ascii="Times New Roman" w:hAnsi="Times New Roman" w:cs="Times New Roman"/>
        </w:rPr>
        <w:t>Inhibitory effect of the Ent-specific antibodies</w:t>
      </w:r>
      <w:r w:rsidRPr="00A86198">
        <w:rPr>
          <w:rFonts w:ascii="Times New Roman" w:hAnsi="Times New Roman" w:cs="Times New Roman"/>
        </w:rPr>
        <w:t xml:space="preserve"> on the growth of </w:t>
      </w:r>
      <w:r>
        <w:rPr>
          <w:rFonts w:ascii="Times New Roman" w:hAnsi="Times New Roman" w:cs="Times New Roman"/>
        </w:rPr>
        <w:t xml:space="preserve">all </w:t>
      </w:r>
      <w:r w:rsidRPr="00E42C0C">
        <w:rPr>
          <w:rFonts w:ascii="Times New Roman" w:hAnsi="Times New Roman" w:cs="Times New Roman"/>
          <w:i/>
        </w:rPr>
        <w:t>E. coli</w:t>
      </w:r>
      <w:r w:rsidRPr="00A86198">
        <w:rPr>
          <w:rFonts w:ascii="Times New Roman" w:hAnsi="Times New Roman" w:cs="Times New Roman"/>
        </w:rPr>
        <w:t xml:space="preserve"> </w:t>
      </w:r>
      <w:r>
        <w:rPr>
          <w:rFonts w:ascii="Times New Roman" w:hAnsi="Times New Roman" w:cs="Times New Roman"/>
        </w:rPr>
        <w:t xml:space="preserve">and </w:t>
      </w:r>
      <w:r w:rsidRPr="00E42C0C">
        <w:rPr>
          <w:rFonts w:ascii="Times New Roman" w:hAnsi="Times New Roman" w:cs="Times New Roman"/>
          <w:i/>
        </w:rPr>
        <w:t>S. enterica</w:t>
      </w:r>
      <w:r>
        <w:rPr>
          <w:rFonts w:ascii="Times New Roman" w:hAnsi="Times New Roman" w:cs="Times New Roman"/>
        </w:rPr>
        <w:t xml:space="preserve"> strains </w:t>
      </w:r>
      <w:r w:rsidRPr="00A86198">
        <w:rPr>
          <w:rFonts w:ascii="Times New Roman" w:hAnsi="Times New Roman" w:cs="Times New Roman"/>
        </w:rPr>
        <w:t xml:space="preserve">under iron-restricted condition was evaluated using a microtiter </w:t>
      </w:r>
      <w:r>
        <w:rPr>
          <w:rFonts w:ascii="Times New Roman" w:hAnsi="Times New Roman" w:cs="Times New Roman"/>
        </w:rPr>
        <w:t xml:space="preserve">plate </w:t>
      </w:r>
      <w:r w:rsidRPr="00A86198">
        <w:rPr>
          <w:rFonts w:ascii="Times New Roman" w:hAnsi="Times New Roman" w:cs="Times New Roman"/>
        </w:rPr>
        <w:t>growth assay as described in previous publications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&lt;EndNote&gt;&lt;Cite&gt;&lt;Author&gt;Wang&lt;/Author&gt;&lt;Year&gt;2019&lt;/Year&gt;&lt;RecNum&gt;357&lt;/RecNum&gt;&lt;DisplayText&gt;(19, 24)&lt;/DisplayText&gt;&lt;record&gt;&lt;rec-number&gt;357&lt;/rec-number&gt;&lt;foreign-keys&gt;&lt;key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Cite&gt;&lt;Author&gt;Garénaux&lt;/Author&gt;&lt;Year&gt;2013&lt;/Year&gt;&lt;RecNum&gt;4&lt;/RecNum&gt;&lt;record&gt;&lt;rec-number&gt;4&lt;/rec-number&gt;&lt;foreign-keys&gt;&lt;key app="EN" db-id="dwsxtvw9lxer9me0fpax22fz0dvw5xdxs9vf" timestamp="1630035590"&gt;4&lt;/key&gt;&lt;/foreign-keys&gt;&lt;ref-type name="Journal Article"&gt;17&lt;/ref-type&gt;&lt;contributors&gt;&lt;authors&gt;&lt;author&gt;Garénaux, Amélie&lt;/author&gt;&lt;author&gt;Houle, Sébastien&lt;/author&gt;&lt;author&gt;Folch, Benjamin&lt;/author&gt;&lt;author&gt;Dallaire, Geneviève&lt;/author&gt;&lt;author&gt;Truesdell, Mélanie&lt;/author&gt;&lt;author&gt;Lépine, François&lt;/author&gt;&lt;author&gt;Doucet, Nicolas&lt;/author&gt;&lt;author&gt;Dozois, Charles M&lt;/author&gt;&lt;/authors&gt;&lt;/contributors&gt;&lt;titles&gt;&lt;title&gt;Avian lipocalin expression in chickens following Escherichia coli infection and inhibition of avian pathogenic Escherichia coli growth by Ex-FABP&lt;/title&gt;&lt;secondary-title&gt;Veterinary immunology and immunopathology&lt;/secondary-title&gt;&lt;/titles&gt;&lt;periodical&gt;&lt;full-title&gt;Veterinary immunology and immunopathology&lt;/full-title&gt;&lt;/periodical&gt;&lt;pages&gt;156-167&lt;/pages&gt;&lt;volume&gt;152&lt;/volume&gt;&lt;number&gt;1-2&lt;/number&gt;&lt;dates&gt;&lt;year&gt;2013&lt;/year&gt;&lt;/dates&gt;&lt;isbn&gt;0165-2427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(19, 24)</w:t>
      </w:r>
      <w:r>
        <w:rPr>
          <w:rFonts w:ascii="Times New Roman" w:hAnsi="Times New Roman" w:cs="Times New Roman"/>
        </w:rPr>
        <w:fldChar w:fldCharType="end"/>
      </w:r>
      <w:r>
        <w:rPr>
          <w:rFonts w:ascii="Times New Roman" w:hAnsi="Times New Roman" w:cs="Times New Roman"/>
        </w:rPr>
        <w:t xml:space="preserve">. Both </w:t>
      </w:r>
      <w:r w:rsidRPr="009E5210">
        <w:rPr>
          <w:rFonts w:ascii="Times New Roman" w:hAnsi="Times New Roman" w:cs="Times New Roman"/>
        </w:rPr>
        <w:t xml:space="preserve">rabbit control and </w:t>
      </w:r>
      <w:r>
        <w:rPr>
          <w:rFonts w:ascii="Times New Roman" w:hAnsi="Times New Roman" w:cs="Times New Roman"/>
        </w:rPr>
        <w:t xml:space="preserve">anti-Ent </w:t>
      </w:r>
      <w:r w:rsidRPr="009E5210">
        <w:rPr>
          <w:rFonts w:ascii="Times New Roman" w:hAnsi="Times New Roman" w:cs="Times New Roman"/>
        </w:rPr>
        <w:t xml:space="preserve">sera </w:t>
      </w:r>
      <w:r>
        <w:rPr>
          <w:rFonts w:ascii="Times New Roman" w:hAnsi="Times New Roman" w:cs="Times New Roman"/>
        </w:rPr>
        <w:t xml:space="preserve">used in the </w:t>
      </w:r>
      <w:r w:rsidRPr="005726FE">
        <w:rPr>
          <w:rFonts w:ascii="Times New Roman" w:hAnsi="Times New Roman" w:cs="Times New Roman"/>
        </w:rPr>
        <w:t xml:space="preserve">assay </w:t>
      </w:r>
      <w:r>
        <w:rPr>
          <w:rFonts w:ascii="Times New Roman" w:hAnsi="Times New Roman" w:cs="Times New Roman"/>
        </w:rPr>
        <w:t xml:space="preserve">were generated in our recent study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r>
        <w:rPr>
          <w:rFonts w:ascii="Times New Roman" w:hAnsi="Times New Roman" w:cs="Times New Roman"/>
        </w:rPr>
        <w:t>.</w:t>
      </w:r>
      <w:r w:rsidRPr="005547AF">
        <w:t xml:space="preserve"> </w:t>
      </w:r>
      <w:r>
        <w:rPr>
          <w:rFonts w:ascii="Times New Roman" w:hAnsi="Times New Roman" w:cs="Times New Roman"/>
        </w:rPr>
        <w:t xml:space="preserve">The purified </w:t>
      </w:r>
      <w:r w:rsidRPr="001559EA">
        <w:rPr>
          <w:rFonts w:ascii="Times New Roman" w:hAnsi="Times New Roman" w:cs="Times New Roman"/>
        </w:rPr>
        <w:t>recombinant h</w:t>
      </w:r>
      <w:r>
        <w:rPr>
          <w:rFonts w:ascii="Times New Roman" w:hAnsi="Times New Roman" w:cs="Times New Roman"/>
        </w:rPr>
        <w:t xml:space="preserve">uman lipocalin-2, because of its high affinity for Ent and the </w:t>
      </w:r>
      <w:r w:rsidRPr="001559EA">
        <w:rPr>
          <w:rFonts w:ascii="Times New Roman" w:hAnsi="Times New Roman" w:cs="Times New Roman"/>
        </w:rPr>
        <w:t>dem</w:t>
      </w:r>
      <w:r>
        <w:rPr>
          <w:rFonts w:ascii="Times New Roman" w:hAnsi="Times New Roman" w:cs="Times New Roman"/>
        </w:rPr>
        <w:t xml:space="preserve">onstrated bacteriostatic feature </w:t>
      </w:r>
      <w:r>
        <w:rPr>
          <w:rFonts w:ascii="Times New Roman" w:hAnsi="Times New Roman" w:cs="Times New Roman"/>
        </w:rPr>
        <w:fldChar w:fldCharType="begin"/>
      </w:r>
      <w:r>
        <w:rPr>
          <w:rFonts w:ascii="Times New Roman" w:hAnsi="Times New Roman" w:cs="Times New Roman"/>
        </w:rPr>
        <w:instrText xml:space="preserve"> ADDIN EN.CITE &lt;EndNote&gt;&lt;Cite&gt;&lt;Author&gt;Flo&lt;/Author&gt;&lt;Year&gt;2004&lt;/Year&gt;&lt;RecNum&gt;370&lt;/RecNum&gt;&lt;DisplayText&gt;(15)&lt;/DisplayText&gt;&lt;record&gt;&lt;rec-number&gt;370&lt;/rec-number&gt;&lt;foreign-keys&gt;&lt;key app="EN" db-id="f5rrspa0hvzfehe5druv25sr2rpxefdz2pd9" timestamp="1574741171" guid="2831b85d-5ca2-4183-8c6f-889a252285f1"&gt;370&lt;/key&gt;&lt;/foreign-keys&gt;&lt;ref-type name="Journal Article"&gt;17&lt;/ref-type&gt;&lt;contributors&gt;&lt;authors&gt;&lt;author&gt;Flo, Trude H&lt;/author&gt;&lt;author&gt;Smith, Kelly D&lt;/author&gt;&lt;author&gt;Sato, Shintaro&lt;/author&gt;&lt;author&gt;Rodriguez, David J&lt;/author&gt;&lt;author&gt;Holmes, Margaret A&lt;/author&gt;&lt;author&gt;Strong, Roland K&lt;/author&gt;&lt;author&gt;Akira, Shizuo&lt;/author&gt;&lt;author&gt;Aderem, Alan&lt;/author&gt;&lt;/authors&gt;&lt;/contributors&gt;&lt;titles&gt;&lt;title&gt;Lipocalin 2 mediates an innate immune response to bacterial infection by sequestrating iron&lt;/title&gt;&lt;secondary-title&gt;Nature&lt;/secondary-title&gt;&lt;/titles&gt;&lt;periodical&gt;&lt;full-title&gt;Nature&lt;/full-title&gt;&lt;/periodical&gt;&lt;pages&gt;917&lt;/pages&gt;&lt;volume&gt;432&lt;/volume&gt;&lt;number&gt;7019&lt;/number&gt;&lt;dates&gt;&lt;year&gt;2004&lt;/year&gt;&lt;/dates&gt;&lt;isbn&gt;1476-4687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(15)</w:t>
      </w:r>
      <w:r>
        <w:rPr>
          <w:rFonts w:ascii="Times New Roman" w:hAnsi="Times New Roman" w:cs="Times New Roman"/>
        </w:rPr>
        <w:fldChar w:fldCharType="end"/>
      </w:r>
      <w:r>
        <w:rPr>
          <w:rFonts w:ascii="Times New Roman" w:hAnsi="Times New Roman" w:cs="Times New Roman"/>
        </w:rPr>
        <w:t xml:space="preserve">, </w:t>
      </w:r>
      <w:r w:rsidRPr="001559EA">
        <w:rPr>
          <w:rFonts w:ascii="Times New Roman" w:hAnsi="Times New Roman" w:cs="Times New Roman"/>
        </w:rPr>
        <w:t xml:space="preserve">was </w:t>
      </w:r>
      <w:r>
        <w:rPr>
          <w:rFonts w:ascii="Times New Roman" w:hAnsi="Times New Roman" w:cs="Times New Roman"/>
        </w:rPr>
        <w:t>used</w:t>
      </w:r>
      <w:r w:rsidRPr="001559EA">
        <w:rPr>
          <w:rFonts w:ascii="Times New Roman" w:hAnsi="Times New Roman" w:cs="Times New Roman"/>
        </w:rPr>
        <w:t xml:space="preserve"> as positive control</w:t>
      </w:r>
      <w:r>
        <w:rPr>
          <w:rFonts w:ascii="Times New Roman" w:hAnsi="Times New Roman" w:cs="Times New Roman"/>
        </w:rPr>
        <w:t xml:space="preserve"> in growth assay. </w:t>
      </w:r>
    </w:p>
    <w:p w14:paraId="21FEC1C8" w14:textId="77777777" w:rsidR="00E9069C" w:rsidRDefault="00E9069C" w:rsidP="00F75CF2">
      <w:pPr>
        <w:spacing w:line="360" w:lineRule="auto"/>
        <w:ind w:firstLine="720"/>
        <w:contextualSpacing/>
        <w:rPr>
          <w:rFonts w:ascii="Times New Roman" w:hAnsi="Times New Roman" w:cs="Times New Roman"/>
        </w:rPr>
      </w:pPr>
    </w:p>
    <w:p w14:paraId="455CD51F" w14:textId="0F298E2E" w:rsidR="00E9069C" w:rsidRDefault="00E9069C" w:rsidP="00F75CF2">
      <w:pPr>
        <w:spacing w:line="360" w:lineRule="auto"/>
        <w:contextualSpacing/>
        <w:rPr>
          <w:rFonts w:ascii="Times New Roman" w:hAnsi="Times New Roman" w:cs="Times New Roman"/>
        </w:rPr>
      </w:pPr>
      <w:r>
        <w:rPr>
          <w:rFonts w:ascii="Times New Roman" w:hAnsi="Times New Roman" w:cs="Times New Roman"/>
        </w:rPr>
        <w:t>Briefly, prior to the assay, both</w:t>
      </w:r>
      <w:r w:rsidRPr="00CD5403">
        <w:rPr>
          <w:rFonts w:ascii="Times New Roman" w:hAnsi="Times New Roman" w:cs="Times New Roman"/>
        </w:rPr>
        <w:t xml:space="preserve"> rabbit </w:t>
      </w:r>
      <w:r>
        <w:rPr>
          <w:rFonts w:ascii="Times New Roman" w:hAnsi="Times New Roman" w:cs="Times New Roman"/>
        </w:rPr>
        <w:t xml:space="preserve">control and anti-Ent </w:t>
      </w:r>
      <w:r w:rsidRPr="00CD5403">
        <w:rPr>
          <w:rFonts w:ascii="Times New Roman" w:hAnsi="Times New Roman" w:cs="Times New Roman"/>
        </w:rPr>
        <w:t>sera were heat-inactivated at 56</w:t>
      </w:r>
      <w:r>
        <w:rPr>
          <w:rFonts w:ascii="Times New Roman" w:hAnsi="Times New Roman" w:cs="Times New Roman"/>
        </w:rPr>
        <w:t xml:space="preserve"> </w:t>
      </w:r>
      <w:r w:rsidRPr="00CD5403">
        <w:rPr>
          <w:rFonts w:ascii="Times New Roman" w:hAnsi="Times New Roman" w:cs="Times New Roman"/>
        </w:rPr>
        <w:t>°C for 30 min</w:t>
      </w:r>
      <w:r>
        <w:rPr>
          <w:rFonts w:ascii="Times New Roman" w:hAnsi="Times New Roman" w:cs="Times New Roman"/>
        </w:rPr>
        <w:t>utes</w:t>
      </w:r>
      <w:r w:rsidRPr="00CD5403">
        <w:rPr>
          <w:rFonts w:ascii="Times New Roman" w:hAnsi="Times New Roman" w:cs="Times New Roman"/>
        </w:rPr>
        <w:t xml:space="preserve"> to abolish complement activity, followed by dialysis against PBS and sterilization </w:t>
      </w:r>
      <w:r w:rsidRPr="00791221">
        <w:rPr>
          <w:rFonts w:ascii="Times New Roman" w:hAnsi="Times New Roman" w:cs="Times New Roman"/>
          <w:i/>
        </w:rPr>
        <w:t>via</w:t>
      </w:r>
      <w:r w:rsidRPr="00CD5403">
        <w:rPr>
          <w:rFonts w:ascii="Times New Roman" w:hAnsi="Times New Roman" w:cs="Times New Roman"/>
        </w:rPr>
        <w:t xml:space="preserve"> membrane filtration (0.22-μm-pore-size filter). The sterile </w:t>
      </w:r>
      <w:r>
        <w:rPr>
          <w:rFonts w:ascii="Times New Roman" w:hAnsi="Times New Roman" w:cs="Times New Roman"/>
        </w:rPr>
        <w:t xml:space="preserve">rabbit sera were stored at 4 °C. To perform </w:t>
      </w:r>
      <w:r w:rsidRPr="00953DE8">
        <w:rPr>
          <w:rFonts w:ascii="Times New Roman" w:hAnsi="Times New Roman" w:cs="Times New Roman"/>
          <w:i/>
        </w:rPr>
        <w:t>in vitro</w:t>
      </w:r>
      <w:r>
        <w:rPr>
          <w:rFonts w:ascii="Times New Roman" w:hAnsi="Times New Roman" w:cs="Times New Roman"/>
        </w:rPr>
        <w:t xml:space="preserve"> growth assay, specific </w:t>
      </w:r>
      <w:r w:rsidRPr="00021290">
        <w:rPr>
          <w:rFonts w:ascii="Times New Roman" w:hAnsi="Times New Roman" w:cs="Times New Roman"/>
          <w:i/>
        </w:rPr>
        <w:t>E. coli</w:t>
      </w:r>
      <w:r>
        <w:rPr>
          <w:rFonts w:ascii="Times New Roman" w:hAnsi="Times New Roman" w:cs="Times New Roman"/>
        </w:rPr>
        <w:t xml:space="preserve"> or </w:t>
      </w:r>
      <w:r w:rsidRPr="00953DE8">
        <w:rPr>
          <w:rFonts w:ascii="Times New Roman" w:hAnsi="Times New Roman" w:cs="Times New Roman"/>
          <w:i/>
        </w:rPr>
        <w:t>S. enterica</w:t>
      </w:r>
      <w:r>
        <w:rPr>
          <w:rFonts w:ascii="Times New Roman" w:hAnsi="Times New Roman" w:cs="Times New Roman"/>
        </w:rPr>
        <w:t xml:space="preserve"> strain was inoculated into LB broth supplemented with </w:t>
      </w:r>
      <w:r w:rsidRPr="00DC66A3">
        <w:rPr>
          <w:rFonts w:ascii="Times New Roman" w:hAnsi="Times New Roman" w:cs="Times New Roman"/>
        </w:rPr>
        <w:t xml:space="preserve">0.6 mM </w:t>
      </w:r>
      <w:r w:rsidRPr="00DC66A3">
        <w:rPr>
          <w:rFonts w:ascii="Times New Roman" w:hAnsi="Times New Roman" w:cs="Times New Roman" w:hint="eastAsia"/>
        </w:rPr>
        <w:t>2,2</w:t>
      </w:r>
      <w:r>
        <w:rPr>
          <w:rFonts w:ascii="Times New Roman" w:hAnsi="Times New Roman" w:cs="Times New Roman"/>
        </w:rPr>
        <w:t>’</w:t>
      </w:r>
      <w:r w:rsidRPr="00DC66A3">
        <w:rPr>
          <w:rFonts w:ascii="Times New Roman" w:hAnsi="Times New Roman" w:cs="Times New Roman" w:hint="eastAsia"/>
        </w:rPr>
        <w:t>-</w:t>
      </w:r>
      <w:r>
        <w:rPr>
          <w:rFonts w:ascii="Times New Roman" w:hAnsi="Times New Roman" w:cs="Times New Roman"/>
        </w:rPr>
        <w:t>d</w:t>
      </w:r>
      <w:r w:rsidRPr="00DC66A3">
        <w:rPr>
          <w:rFonts w:ascii="Times New Roman" w:hAnsi="Times New Roman" w:cs="Times New Roman" w:hint="eastAsia"/>
        </w:rPr>
        <w:t>ipyridyl</w:t>
      </w:r>
      <w:r>
        <w:rPr>
          <w:rFonts w:ascii="Times New Roman" w:hAnsi="Times New Roman" w:cs="Times New Roman"/>
        </w:rPr>
        <w:t xml:space="preserve">. </w:t>
      </w:r>
      <w:r w:rsidRPr="00C37203">
        <w:rPr>
          <w:rFonts w:ascii="Times New Roman" w:hAnsi="Times New Roman" w:cs="Times New Roman"/>
        </w:rPr>
        <w:t xml:space="preserve">The log-phase cells were washed </w:t>
      </w:r>
      <w:r>
        <w:rPr>
          <w:rFonts w:ascii="Times New Roman" w:hAnsi="Times New Roman" w:cs="Times New Roman"/>
        </w:rPr>
        <w:t>twice</w:t>
      </w:r>
      <w:r w:rsidRPr="00C37203">
        <w:rPr>
          <w:rFonts w:ascii="Times New Roman" w:hAnsi="Times New Roman" w:cs="Times New Roman"/>
        </w:rPr>
        <w:t xml:space="preserve"> with sterile PBS</w:t>
      </w:r>
      <w:r>
        <w:rPr>
          <w:rFonts w:ascii="Times New Roman" w:hAnsi="Times New Roman" w:cs="Times New Roman"/>
        </w:rPr>
        <w:t xml:space="preserve"> and </w:t>
      </w:r>
      <w:r w:rsidRPr="00C37203">
        <w:rPr>
          <w:rFonts w:ascii="Times New Roman" w:hAnsi="Times New Roman" w:cs="Times New Roman"/>
        </w:rPr>
        <w:t>subsequently</w:t>
      </w:r>
      <w:r>
        <w:rPr>
          <w:rFonts w:ascii="Times New Roman" w:hAnsi="Times New Roman" w:cs="Times New Roman"/>
        </w:rPr>
        <w:t xml:space="preserve"> diluted with RPMI </w:t>
      </w:r>
      <w:r w:rsidRPr="00C37203">
        <w:rPr>
          <w:rFonts w:ascii="Times New Roman" w:hAnsi="Times New Roman" w:cs="Times New Roman"/>
        </w:rPr>
        <w:t xml:space="preserve">medium (Gibco, Dublin, Ireland) </w:t>
      </w:r>
      <w:r>
        <w:rPr>
          <w:rFonts w:ascii="Times New Roman" w:hAnsi="Times New Roman" w:cs="Times New Roman"/>
        </w:rPr>
        <w:t>to final concentrations of about 5×</w:t>
      </w:r>
      <w:r w:rsidRPr="00C37203">
        <w:rPr>
          <w:rFonts w:ascii="Times New Roman" w:hAnsi="Times New Roman" w:cs="Times New Roman"/>
        </w:rPr>
        <w:t>10</w:t>
      </w:r>
      <w:r w:rsidRPr="00C37203">
        <w:rPr>
          <w:rFonts w:ascii="Times New Roman" w:hAnsi="Times New Roman" w:cs="Times New Roman"/>
          <w:vertAlign w:val="superscript"/>
        </w:rPr>
        <w:t>5</w:t>
      </w:r>
      <w:r w:rsidRPr="00C37203">
        <w:rPr>
          <w:rFonts w:ascii="Times New Roman" w:hAnsi="Times New Roman" w:cs="Times New Roman"/>
        </w:rPr>
        <w:t xml:space="preserve"> CFU/ml. In</w:t>
      </w:r>
      <w:r>
        <w:rPr>
          <w:rFonts w:ascii="Times New Roman" w:hAnsi="Times New Roman" w:cs="Times New Roman"/>
        </w:rPr>
        <w:t xml:space="preserve"> each microplate well, 150 </w:t>
      </w:r>
      <w:proofErr w:type="spellStart"/>
      <w:r>
        <w:rPr>
          <w:rFonts w:ascii="Times New Roman" w:hAnsi="Times New Roman" w:cs="Times New Roman"/>
        </w:rPr>
        <w:t>μ</w:t>
      </w:r>
      <w:r w:rsidRPr="00C37203">
        <w:rPr>
          <w:rFonts w:ascii="Times New Roman" w:hAnsi="Times New Roman" w:cs="Times New Roman"/>
        </w:rPr>
        <w:t>l</w:t>
      </w:r>
      <w:proofErr w:type="spellEnd"/>
      <w:r w:rsidRPr="00C37203">
        <w:rPr>
          <w:rFonts w:ascii="Times New Roman" w:hAnsi="Times New Roman" w:cs="Times New Roman"/>
        </w:rPr>
        <w:t xml:space="preserve"> of</w:t>
      </w:r>
      <w:r>
        <w:rPr>
          <w:rFonts w:ascii="Times New Roman" w:hAnsi="Times New Roman" w:cs="Times New Roman"/>
        </w:rPr>
        <w:t xml:space="preserve"> RPMI medium was mixed with 50 </w:t>
      </w:r>
      <w:proofErr w:type="spellStart"/>
      <w:r>
        <w:rPr>
          <w:rFonts w:ascii="Times New Roman" w:hAnsi="Times New Roman" w:cs="Times New Roman"/>
        </w:rPr>
        <w:t>μ</w:t>
      </w:r>
      <w:r w:rsidRPr="00C37203">
        <w:rPr>
          <w:rFonts w:ascii="Times New Roman" w:hAnsi="Times New Roman" w:cs="Times New Roman"/>
        </w:rPr>
        <w:t>l</w:t>
      </w:r>
      <w:proofErr w:type="spellEnd"/>
      <w:r w:rsidRPr="00C37203">
        <w:rPr>
          <w:rFonts w:ascii="Times New Roman" w:hAnsi="Times New Roman" w:cs="Times New Roman"/>
        </w:rPr>
        <w:t xml:space="preserve"> of control serum, 50 </w:t>
      </w:r>
      <w:proofErr w:type="spellStart"/>
      <w:r>
        <w:rPr>
          <w:rFonts w:ascii="Times New Roman" w:hAnsi="Times New Roman" w:cs="Times New Roman"/>
        </w:rPr>
        <w:t>μl</w:t>
      </w:r>
      <w:proofErr w:type="spellEnd"/>
      <w:r>
        <w:rPr>
          <w:rFonts w:ascii="Times New Roman" w:hAnsi="Times New Roman" w:cs="Times New Roman"/>
        </w:rPr>
        <w:t xml:space="preserve"> of anti-Ent serum, or 50 </w:t>
      </w:r>
      <w:proofErr w:type="spellStart"/>
      <w:r>
        <w:rPr>
          <w:rFonts w:ascii="Times New Roman" w:hAnsi="Times New Roman" w:cs="Times New Roman"/>
        </w:rPr>
        <w:t>μl</w:t>
      </w:r>
      <w:proofErr w:type="spellEnd"/>
      <w:r>
        <w:rPr>
          <w:rFonts w:ascii="Times New Roman" w:hAnsi="Times New Roman" w:cs="Times New Roman"/>
        </w:rPr>
        <w:t xml:space="preserve"> of control serum plus 10 </w:t>
      </w:r>
      <w:proofErr w:type="spellStart"/>
      <w:r>
        <w:rPr>
          <w:rFonts w:ascii="Times New Roman" w:hAnsi="Times New Roman" w:cs="Times New Roman"/>
        </w:rPr>
        <w:t>μ</w:t>
      </w:r>
      <w:r w:rsidRPr="00C37203">
        <w:rPr>
          <w:rFonts w:ascii="Times New Roman" w:hAnsi="Times New Roman" w:cs="Times New Roman"/>
        </w:rPr>
        <w:t>l</w:t>
      </w:r>
      <w:proofErr w:type="spellEnd"/>
      <w:r w:rsidRPr="00C37203">
        <w:rPr>
          <w:rFonts w:ascii="Times New Roman" w:hAnsi="Times New Roman" w:cs="Times New Roman"/>
        </w:rPr>
        <w:t xml:space="preserve"> of stock human lipocalin-2 (0.8 mg/ml).</w:t>
      </w:r>
      <w:r>
        <w:rPr>
          <w:rFonts w:ascii="Times New Roman" w:hAnsi="Times New Roman" w:cs="Times New Roman"/>
        </w:rPr>
        <w:t xml:space="preserve"> Then 5 </w:t>
      </w:r>
      <w:proofErr w:type="spellStart"/>
      <w:r>
        <w:rPr>
          <w:rFonts w:ascii="Times New Roman" w:hAnsi="Times New Roman" w:cs="Times New Roman"/>
        </w:rPr>
        <w:t>μ</w:t>
      </w:r>
      <w:r>
        <w:rPr>
          <w:rFonts w:ascii="Times New Roman" w:hAnsi="Times New Roman" w:cs="Times New Roman" w:hint="eastAsia"/>
        </w:rPr>
        <w:t>l</w:t>
      </w:r>
      <w:proofErr w:type="spellEnd"/>
      <w:r>
        <w:rPr>
          <w:rFonts w:ascii="Times New Roman" w:hAnsi="Times New Roman" w:cs="Times New Roman"/>
        </w:rPr>
        <w:t xml:space="preserve"> of the above bacterial inoculum was added to each well. The microplate was </w:t>
      </w:r>
      <w:r w:rsidRPr="000259B4">
        <w:rPr>
          <w:rFonts w:ascii="Times New Roman" w:hAnsi="Times New Roman" w:cs="Times New Roman"/>
        </w:rPr>
        <w:t>incubated at 37</w:t>
      </w:r>
      <w:r>
        <w:rPr>
          <w:rFonts w:ascii="Times New Roman" w:hAnsi="Times New Roman" w:cs="Times New Roman"/>
        </w:rPr>
        <w:t xml:space="preserve"> </w:t>
      </w:r>
      <w:r w:rsidRPr="000259B4">
        <w:rPr>
          <w:rFonts w:ascii="Times New Roman" w:hAnsi="Times New Roman" w:cs="Times New Roman"/>
        </w:rPr>
        <w:t>°C for up to 24 h</w:t>
      </w:r>
      <w:r>
        <w:rPr>
          <w:rFonts w:ascii="Times New Roman" w:hAnsi="Times New Roman" w:cs="Times New Roman"/>
        </w:rPr>
        <w:t xml:space="preserve">ours. At different time points post-inoculation, 20 </w:t>
      </w:r>
      <w:proofErr w:type="spellStart"/>
      <w:r>
        <w:rPr>
          <w:rFonts w:ascii="Times New Roman" w:hAnsi="Times New Roman" w:cs="Times New Roman"/>
        </w:rPr>
        <w:t>μ</w:t>
      </w:r>
      <w:r w:rsidRPr="000259B4">
        <w:rPr>
          <w:rFonts w:ascii="Times New Roman" w:hAnsi="Times New Roman" w:cs="Times New Roman"/>
        </w:rPr>
        <w:t>l</w:t>
      </w:r>
      <w:proofErr w:type="spellEnd"/>
      <w:r w:rsidRPr="000259B4">
        <w:rPr>
          <w:rFonts w:ascii="Times New Roman" w:hAnsi="Times New Roman" w:cs="Times New Roman"/>
        </w:rPr>
        <w:t xml:space="preserve"> of culture was taken from each well, serially diluted in ice-cold </w:t>
      </w:r>
      <w:r>
        <w:rPr>
          <w:rFonts w:ascii="Times New Roman" w:hAnsi="Times New Roman" w:cs="Times New Roman"/>
        </w:rPr>
        <w:t>RPMI medium, and plated onto LB agar plates. The colony forming units (CFUs)</w:t>
      </w:r>
      <w:r w:rsidRPr="000259B4">
        <w:rPr>
          <w:rFonts w:ascii="Times New Roman" w:hAnsi="Times New Roman" w:cs="Times New Roman"/>
        </w:rPr>
        <w:t xml:space="preserve"> </w:t>
      </w:r>
      <w:r>
        <w:rPr>
          <w:rFonts w:ascii="Times New Roman" w:hAnsi="Times New Roman" w:cs="Times New Roman"/>
        </w:rPr>
        <w:t xml:space="preserve">were </w:t>
      </w:r>
      <w:r w:rsidRPr="000259B4">
        <w:rPr>
          <w:rFonts w:ascii="Times New Roman" w:hAnsi="Times New Roman" w:cs="Times New Roman"/>
        </w:rPr>
        <w:t xml:space="preserve">enumerated </w:t>
      </w:r>
      <w:r w:rsidRPr="000259B4">
        <w:rPr>
          <w:rFonts w:ascii="Times New Roman" w:hAnsi="Times New Roman" w:cs="Times New Roman"/>
        </w:rPr>
        <w:lastRenderedPageBreak/>
        <w:t xml:space="preserve">after </w:t>
      </w:r>
      <w:r>
        <w:rPr>
          <w:rFonts w:ascii="Times New Roman" w:hAnsi="Times New Roman" w:cs="Times New Roman"/>
        </w:rPr>
        <w:t xml:space="preserve">16 hours of </w:t>
      </w:r>
      <w:r w:rsidRPr="000259B4">
        <w:rPr>
          <w:rFonts w:ascii="Times New Roman" w:hAnsi="Times New Roman" w:cs="Times New Roman"/>
        </w:rPr>
        <w:t xml:space="preserve">growth and </w:t>
      </w:r>
      <w:r w:rsidRPr="000259B4">
        <w:rPr>
          <w:rFonts w:ascii="Times New Roman" w:hAnsi="Times New Roman" w:cs="Times New Roman"/>
          <w:i/>
        </w:rPr>
        <w:t>in vitro</w:t>
      </w:r>
      <w:r>
        <w:rPr>
          <w:rFonts w:ascii="Times New Roman" w:hAnsi="Times New Roman" w:cs="Times New Roman"/>
        </w:rPr>
        <w:t xml:space="preserve"> growth was expressed </w:t>
      </w:r>
      <w:r w:rsidRPr="000259B4">
        <w:rPr>
          <w:rFonts w:ascii="Times New Roman" w:hAnsi="Times New Roman" w:cs="Times New Roman"/>
        </w:rPr>
        <w:t>as log</w:t>
      </w:r>
      <w:r w:rsidRPr="000259B4">
        <w:rPr>
          <w:rFonts w:ascii="Times New Roman" w:hAnsi="Times New Roman" w:cs="Times New Roman"/>
          <w:vertAlign w:val="subscript"/>
        </w:rPr>
        <w:t>10</w:t>
      </w:r>
      <w:r w:rsidRPr="000259B4">
        <w:rPr>
          <w:rFonts w:ascii="Times New Roman" w:hAnsi="Times New Roman" w:cs="Times New Roman"/>
        </w:rPr>
        <w:t xml:space="preserve"> CFU/ml. Each treatment was performed in duplicate</w:t>
      </w:r>
      <w:r>
        <w:rPr>
          <w:rFonts w:ascii="Times New Roman" w:hAnsi="Times New Roman" w:cs="Times New Roman"/>
        </w:rPr>
        <w:t>.</w:t>
      </w:r>
      <w:r w:rsidRPr="008A7A6F">
        <w:rPr>
          <w:rFonts w:ascii="Times New Roman" w:hAnsi="Times New Roman" w:cs="Times New Roman"/>
        </w:rPr>
        <w:t xml:space="preserve"> </w:t>
      </w:r>
      <w:r>
        <w:rPr>
          <w:rFonts w:ascii="Times New Roman" w:hAnsi="Times New Roman" w:cs="Times New Roman"/>
        </w:rPr>
        <w:t xml:space="preserve"> Notably, in this </w:t>
      </w:r>
      <w:r w:rsidRPr="008A7A6F">
        <w:rPr>
          <w:rFonts w:ascii="Times New Roman" w:hAnsi="Times New Roman" w:cs="Times New Roman"/>
          <w:i/>
        </w:rPr>
        <w:t>in vitro</w:t>
      </w:r>
      <w:r>
        <w:rPr>
          <w:rFonts w:ascii="Times New Roman" w:hAnsi="Times New Roman" w:cs="Times New Roman"/>
        </w:rPr>
        <w:t xml:space="preserve"> growth assay, </w:t>
      </w:r>
      <w:r w:rsidRPr="00362929">
        <w:rPr>
          <w:rFonts w:ascii="Times New Roman" w:hAnsi="Times New Roman" w:cs="Times New Roman"/>
        </w:rPr>
        <w:t xml:space="preserve">the molar concentration of the </w:t>
      </w:r>
      <w:r>
        <w:rPr>
          <w:rFonts w:ascii="Times New Roman" w:hAnsi="Times New Roman" w:cs="Times New Roman"/>
        </w:rPr>
        <w:t>Ent-specific antibodies (&lt; 0.05 µM) was</w:t>
      </w:r>
      <w:r w:rsidRPr="00362929">
        <w:rPr>
          <w:rFonts w:ascii="Times New Roman" w:hAnsi="Times New Roman" w:cs="Times New Roman"/>
        </w:rPr>
        <w:t xml:space="preserve"> much lower than </w:t>
      </w:r>
      <w:r>
        <w:rPr>
          <w:rFonts w:ascii="Times New Roman" w:hAnsi="Times New Roman" w:cs="Times New Roman"/>
        </w:rPr>
        <w:t>that of lipocalin-</w:t>
      </w:r>
      <w:r w:rsidRPr="00362929">
        <w:rPr>
          <w:rFonts w:ascii="Times New Roman" w:hAnsi="Times New Roman" w:cs="Times New Roman"/>
        </w:rPr>
        <w:t>2 (1.6 µM)</w:t>
      </w:r>
      <w:r>
        <w:rPr>
          <w:rFonts w:ascii="Times New Roman" w:hAnsi="Times New Roman" w:cs="Times New Roman"/>
        </w:rPr>
        <w:t xml:space="preserve">, which is based on conservative estimation as justified in our previous publication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r>
        <w:rPr>
          <w:rFonts w:ascii="Times New Roman" w:hAnsi="Times New Roman" w:cs="Times New Roman"/>
        </w:rPr>
        <w:t>.</w:t>
      </w:r>
    </w:p>
    <w:p w14:paraId="1568DA56" w14:textId="77777777" w:rsidR="00E9069C" w:rsidRDefault="00E9069C" w:rsidP="00F75CF2">
      <w:pPr>
        <w:spacing w:line="360" w:lineRule="auto"/>
        <w:ind w:firstLine="720"/>
        <w:contextualSpacing/>
        <w:rPr>
          <w:rFonts w:ascii="Times New Roman" w:hAnsi="Times New Roman" w:cs="Times New Roman"/>
        </w:rPr>
      </w:pPr>
    </w:p>
    <w:p w14:paraId="728CC113" w14:textId="7744FEE6" w:rsidR="00E9069C" w:rsidRPr="00E9069C" w:rsidRDefault="00E9069C" w:rsidP="00740A9C">
      <w:pPr>
        <w:pStyle w:val="ListParagraph"/>
        <w:numPr>
          <w:ilvl w:val="2"/>
          <w:numId w:val="9"/>
        </w:numPr>
        <w:spacing w:after="0" w:line="360" w:lineRule="auto"/>
        <w:rPr>
          <w:rFonts w:ascii="Times New Roman" w:hAnsi="Times New Roman" w:cs="Times New Roman"/>
          <w:b/>
          <w:sz w:val="24"/>
          <w:szCs w:val="24"/>
        </w:rPr>
      </w:pPr>
      <w:r w:rsidRPr="00E9069C">
        <w:rPr>
          <w:rFonts w:ascii="Times New Roman" w:hAnsi="Times New Roman" w:cs="Times New Roman"/>
          <w:b/>
          <w:i/>
          <w:sz w:val="24"/>
          <w:szCs w:val="24"/>
        </w:rPr>
        <w:t>In vitro</w:t>
      </w:r>
      <w:r w:rsidRPr="00E9069C">
        <w:rPr>
          <w:rFonts w:ascii="Times New Roman" w:hAnsi="Times New Roman" w:cs="Times New Roman"/>
          <w:b/>
          <w:sz w:val="24"/>
          <w:szCs w:val="24"/>
        </w:rPr>
        <w:t xml:space="preserve"> growth assay of </w:t>
      </w:r>
      <w:r w:rsidRPr="00E9069C">
        <w:rPr>
          <w:rFonts w:ascii="Times New Roman" w:hAnsi="Times New Roman" w:cs="Times New Roman"/>
          <w:b/>
          <w:i/>
          <w:sz w:val="24"/>
          <w:szCs w:val="24"/>
        </w:rPr>
        <w:t xml:space="preserve">Campylobacter </w:t>
      </w:r>
      <w:r w:rsidRPr="00E9069C">
        <w:rPr>
          <w:rFonts w:ascii="Times New Roman" w:hAnsi="Times New Roman" w:cs="Times New Roman"/>
          <w:b/>
          <w:sz w:val="24"/>
          <w:szCs w:val="24"/>
        </w:rPr>
        <w:t>spp.</w:t>
      </w:r>
    </w:p>
    <w:p w14:paraId="1CD7D9B6" w14:textId="6D4A0E8B" w:rsidR="00E9069C" w:rsidRPr="00E9069C" w:rsidRDefault="00E9069C" w:rsidP="00F75CF2">
      <w:pPr>
        <w:spacing w:line="360" w:lineRule="auto"/>
        <w:contextualSpacing/>
        <w:rPr>
          <w:rFonts w:ascii="Times New Roman" w:hAnsi="Times New Roman" w:cs="Times New Roman"/>
        </w:rPr>
      </w:pPr>
      <w:r w:rsidRPr="00CA0623">
        <w:rPr>
          <w:rFonts w:ascii="Times New Roman" w:hAnsi="Times New Roman" w:cs="Times New Roman"/>
          <w:i/>
        </w:rPr>
        <w:t>Campylobacter</w:t>
      </w:r>
      <w:r w:rsidRPr="00CA0623">
        <w:rPr>
          <w:rFonts w:ascii="Times New Roman" w:hAnsi="Times New Roman" w:cs="Times New Roman"/>
        </w:rPr>
        <w:t xml:space="preserve"> does not produce any siderophores but has the ability to utilize exogenous siderophores</w:t>
      </w:r>
      <w:r>
        <w:rPr>
          <w:rFonts w:ascii="Times New Roman" w:hAnsi="Times New Roman" w:cs="Times New Roman"/>
        </w:rPr>
        <w:t xml:space="preserve"> to grow under iron-limited conditions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&lt;EndNote&gt;&lt;Cite&gt;&lt;Author&gt;Zeng&lt;/Author&gt;&lt;Year&gt;2017&lt;/Year&gt;&lt;RecNum&gt;189&lt;/RecNum&gt;&lt;DisplayText&gt;(9)&lt;/DisplayText&gt;&lt;record&gt;&lt;rec-number&gt;189&lt;/rec-number&gt;&lt;foreign-keys&gt;&lt;key app="EN" db-id="dwsxtvw9lxer9me0fpax22fz0dvw5xdxs9vf" timestamp="1638416035"&gt;189&lt;/key&gt;&lt;/foreign-keys&gt;&lt;ref-type name="Book Section"&gt;5&lt;/ref-type&gt;&lt;contributors&gt;&lt;authors&gt;&lt;author&gt;Zeng, Ximin&lt;/author&gt;&lt;author&gt;Lin, Jun&lt;/author&gt;&lt;/authors&gt;&lt;/contributors&gt;&lt;titles&gt;&lt;title&gt;Characterization of high affinity iron acquisition systems in Campylobacter jejuni&lt;/title&gt;&lt;secondary-title&gt;Campylobacter jejuni&lt;/secondary-title&gt;&lt;/titles&gt;&lt;pages&gt;65-78&lt;/pages&gt;&lt;dates&gt;&lt;year&gt;2017&lt;/year&gt;&lt;/dates&gt;&lt;publisher&gt;Springer&lt;/publisher&gt;&lt;urls&gt;&lt;/urls&gt;&lt;/record&gt;&lt;/Cite&gt;&lt;/EndNote&gt;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r>
        <w:rPr>
          <w:rFonts w:ascii="Times New Roman" w:hAnsi="Times New Roman" w:cs="Times New Roman"/>
        </w:rPr>
        <w:t xml:space="preserve">. Thus, in the growth assay of </w:t>
      </w:r>
      <w:r w:rsidRPr="00C10BE7">
        <w:rPr>
          <w:rFonts w:ascii="Times New Roman" w:hAnsi="Times New Roman" w:cs="Times New Roman"/>
          <w:i/>
        </w:rPr>
        <w:t>Campylobacter</w:t>
      </w:r>
      <w:r>
        <w:rPr>
          <w:rFonts w:ascii="Times New Roman" w:hAnsi="Times New Roman" w:cs="Times New Roman"/>
        </w:rPr>
        <w:t xml:space="preserve">, a final concentration of 0.2 </w:t>
      </w:r>
      <w:proofErr w:type="spellStart"/>
      <w:r>
        <w:rPr>
          <w:rFonts w:ascii="Times New Roman" w:hAnsi="Times New Roman" w:cs="Times New Roman"/>
        </w:rPr>
        <w:t>μM</w:t>
      </w:r>
      <w:proofErr w:type="spellEnd"/>
      <w:r>
        <w:rPr>
          <w:rFonts w:ascii="Times New Roman" w:hAnsi="Times New Roman" w:cs="Times New Roman"/>
        </w:rPr>
        <w:t xml:space="preserve"> of Ent was </w:t>
      </w:r>
      <w:r w:rsidRPr="00674194">
        <w:rPr>
          <w:rFonts w:ascii="Times New Roman" w:hAnsi="Times New Roman" w:cs="Times New Roman"/>
        </w:rPr>
        <w:t xml:space="preserve">supplemented to </w:t>
      </w:r>
      <w:r>
        <w:rPr>
          <w:rFonts w:ascii="Times New Roman" w:hAnsi="Times New Roman" w:cs="Times New Roman"/>
        </w:rPr>
        <w:t>the iron-restricted medium to support the bacterial</w:t>
      </w:r>
      <w:r w:rsidRPr="00674194">
        <w:rPr>
          <w:rFonts w:ascii="Times New Roman" w:hAnsi="Times New Roman" w:cs="Times New Roman"/>
        </w:rPr>
        <w:t xml:space="preserve"> growth</w:t>
      </w:r>
      <w:r>
        <w:rPr>
          <w:rFonts w:ascii="Times New Roman" w:hAnsi="Times New Roman" w:cs="Times New Roman"/>
        </w:rPr>
        <w:t xml:space="preserve">.  </w:t>
      </w:r>
      <w:r>
        <w:rPr>
          <w:rFonts w:ascii="Times New Roman" w:hAnsi="Times New Roman" w:cs="Times New Roman"/>
          <w:i/>
        </w:rPr>
        <w:t>Campylobacter</w:t>
      </w:r>
      <w:r>
        <w:rPr>
          <w:rFonts w:ascii="Times New Roman" w:hAnsi="Times New Roman" w:cs="Times New Roman"/>
        </w:rPr>
        <w:t xml:space="preserve"> strain was inoculated and grown in MEM-alpha medium (</w:t>
      </w:r>
      <w:r w:rsidRPr="00C37203">
        <w:rPr>
          <w:rFonts w:ascii="Times New Roman" w:hAnsi="Times New Roman" w:cs="Times New Roman"/>
        </w:rPr>
        <w:t>Gibco, Dublin, Ireland</w:t>
      </w:r>
      <w:r>
        <w:rPr>
          <w:rFonts w:ascii="Times New Roman" w:hAnsi="Times New Roman" w:cs="Times New Roman"/>
        </w:rPr>
        <w:t xml:space="preserve">), which has been used as an iron-restricted </w:t>
      </w:r>
      <w:r w:rsidRPr="00E9069C">
        <w:rPr>
          <w:rFonts w:ascii="Times New Roman" w:hAnsi="Times New Roman" w:cs="Times New Roman"/>
        </w:rPr>
        <w:t xml:space="preserve">medium to study iron-acquisition in </w:t>
      </w:r>
      <w:r w:rsidRPr="00E9069C">
        <w:rPr>
          <w:rFonts w:ascii="Times New Roman" w:hAnsi="Times New Roman" w:cs="Times New Roman"/>
          <w:i/>
        </w:rPr>
        <w:t xml:space="preserve">Campylobacter </w:t>
      </w:r>
      <w:r w:rsidRPr="00E9069C">
        <w:rPr>
          <w:rFonts w:ascii="Times New Roman" w:hAnsi="Times New Roman" w:cs="Times New Roman"/>
        </w:rPr>
        <w:fldChar w:fldCharType="begin"/>
      </w:r>
      <w:r w:rsidRPr="00E9069C">
        <w:rPr>
          <w:rFonts w:ascii="Times New Roman" w:hAnsi="Times New Roman" w:cs="Times New Roman"/>
        </w:rPr>
        <w:instrText xml:space="preserve"> ADDIN EN.CITE &lt;EndNote&gt;&lt;Cite&gt;&lt;Author&gt;Palyada&lt;/Author&gt;&lt;Year&gt;2004&lt;/Year&gt;&lt;RecNum&gt;445&lt;/RecNum&gt;&lt;DisplayText&gt;(25)&lt;/DisplayText&gt;&lt;record&gt;&lt;rec-number&gt;445&lt;/rec-number&gt;&lt;foreign-keys&gt;&lt;key app="EN" db-id="f5rrspa0hvzfehe5druv25sr2rpxefdz2pd9" timestamp="1590099447" guid="3cd16f65-490b-483c-9386-5574ece27340"&gt;445&lt;/key&gt;&lt;/foreign-keys&gt;&lt;ref-type name="Journal Article"&gt;17&lt;/ref-type&gt;&lt;contributors&gt;&lt;authors&gt;&lt;author&gt;Palyada, Kiran&lt;/author&gt;&lt;author&gt;Threadgill, Deborah&lt;/author&gt;&lt;author&gt;Stintzi, Alain&lt;/author&gt;&lt;/authors&gt;&lt;/contributors&gt;&lt;titles&gt;&lt;title&gt;Iron acquisition and regulation in Campylobacter jejuni&lt;/title&gt;&lt;secondary-title&gt;Journal of bacteriology&lt;/secondary-title&gt;&lt;/titles&gt;&lt;periodical&gt;&lt;full-title&gt;Journal of bacteriology&lt;/full-title&gt;&lt;/periodical&gt;&lt;pages&gt;4714-4729&lt;/pages&gt;&lt;volume&gt;186&lt;/volume&gt;&lt;number&gt;14&lt;/number&gt;&lt;dates&gt;&lt;year&gt;2004&lt;/year&gt;&lt;/dates&gt;&lt;isbn&gt;0021-9193&lt;/isbn&gt;&lt;urls&gt;&lt;/urls&gt;&lt;/record&gt;&lt;/Cite&gt;&lt;/EndNote&gt;</w:instrText>
      </w:r>
      <w:r w:rsidRPr="00E9069C">
        <w:rPr>
          <w:rFonts w:ascii="Times New Roman" w:hAnsi="Times New Roman" w:cs="Times New Roman"/>
        </w:rPr>
        <w:fldChar w:fldCharType="separate"/>
      </w:r>
      <w:r w:rsidRPr="00E9069C">
        <w:rPr>
          <w:rFonts w:ascii="Times New Roman" w:hAnsi="Times New Roman" w:cs="Times New Roman"/>
          <w:noProof/>
        </w:rPr>
        <w:t>(25)</w:t>
      </w:r>
      <w:r w:rsidRPr="00E9069C">
        <w:rPr>
          <w:rFonts w:ascii="Times New Roman" w:hAnsi="Times New Roman" w:cs="Times New Roman"/>
        </w:rPr>
        <w:fldChar w:fldCharType="end"/>
      </w:r>
      <w:r w:rsidRPr="00E9069C">
        <w:rPr>
          <w:rFonts w:ascii="Times New Roman" w:hAnsi="Times New Roman" w:cs="Times New Roman"/>
        </w:rPr>
        <w:t>. Following growth at 42 °C under microaerobic condition</w:t>
      </w:r>
      <w:r>
        <w:rPr>
          <w:rFonts w:ascii="Times New Roman" w:hAnsi="Times New Roman" w:cs="Times New Roman"/>
        </w:rPr>
        <w:t xml:space="preserve">, the log-phase cells were </w:t>
      </w:r>
      <w:r w:rsidRPr="0064609D">
        <w:rPr>
          <w:rFonts w:ascii="Times New Roman" w:hAnsi="Times New Roman" w:cs="Times New Roman"/>
        </w:rPr>
        <w:t xml:space="preserve">washed </w:t>
      </w:r>
      <w:r>
        <w:rPr>
          <w:rFonts w:ascii="Times New Roman" w:hAnsi="Times New Roman" w:cs="Times New Roman"/>
        </w:rPr>
        <w:t xml:space="preserve">twice </w:t>
      </w:r>
      <w:r w:rsidRPr="0064609D">
        <w:rPr>
          <w:rFonts w:ascii="Times New Roman" w:hAnsi="Times New Roman" w:cs="Times New Roman"/>
        </w:rPr>
        <w:t xml:space="preserve">and subsequently diluted with </w:t>
      </w:r>
      <w:r>
        <w:rPr>
          <w:rFonts w:ascii="Times New Roman" w:hAnsi="Times New Roman" w:cs="Times New Roman"/>
        </w:rPr>
        <w:t xml:space="preserve">MEM-alpha </w:t>
      </w:r>
      <w:r w:rsidRPr="0064609D">
        <w:rPr>
          <w:rFonts w:ascii="Times New Roman" w:hAnsi="Times New Roman" w:cs="Times New Roman"/>
        </w:rPr>
        <w:t xml:space="preserve">medium to </w:t>
      </w:r>
      <w:r>
        <w:rPr>
          <w:rFonts w:ascii="Times New Roman" w:hAnsi="Times New Roman" w:cs="Times New Roman"/>
        </w:rPr>
        <w:t>the concentration</w:t>
      </w:r>
      <w:r w:rsidRPr="0064609D">
        <w:rPr>
          <w:rFonts w:ascii="Times New Roman" w:hAnsi="Times New Roman" w:cs="Times New Roman"/>
        </w:rPr>
        <w:t xml:space="preserve"> of about 5×10</w:t>
      </w:r>
      <w:r w:rsidRPr="0064609D">
        <w:rPr>
          <w:rFonts w:ascii="Times New Roman" w:hAnsi="Times New Roman" w:cs="Times New Roman"/>
          <w:vertAlign w:val="superscript"/>
        </w:rPr>
        <w:t>5</w:t>
      </w:r>
      <w:r w:rsidRPr="0064609D">
        <w:rPr>
          <w:rFonts w:ascii="Times New Roman" w:hAnsi="Times New Roman" w:cs="Times New Roman"/>
        </w:rPr>
        <w:t xml:space="preserve"> CFU/ml</w:t>
      </w:r>
      <w:r>
        <w:rPr>
          <w:rFonts w:ascii="Times New Roman" w:hAnsi="Times New Roman" w:cs="Times New Roman"/>
        </w:rPr>
        <w:t xml:space="preserve">. </w:t>
      </w:r>
      <w:r w:rsidRPr="000626A5">
        <w:rPr>
          <w:rFonts w:ascii="Times New Roman" w:hAnsi="Times New Roman" w:cs="Times New Roman"/>
        </w:rPr>
        <w:t xml:space="preserve">In </w:t>
      </w:r>
      <w:r>
        <w:rPr>
          <w:rFonts w:ascii="Times New Roman" w:hAnsi="Times New Roman" w:cs="Times New Roman"/>
        </w:rPr>
        <w:t xml:space="preserve">each </w:t>
      </w:r>
      <w:r w:rsidRPr="000626A5">
        <w:rPr>
          <w:rFonts w:ascii="Times New Roman" w:hAnsi="Times New Roman" w:cs="Times New Roman"/>
        </w:rPr>
        <w:t xml:space="preserve">microplate well, 150 </w:t>
      </w:r>
      <w:proofErr w:type="spellStart"/>
      <w:r w:rsidRPr="000626A5">
        <w:rPr>
          <w:rFonts w:ascii="Times New Roman" w:hAnsi="Times New Roman" w:cs="Times New Roman"/>
        </w:rPr>
        <w:t>μl</w:t>
      </w:r>
      <w:proofErr w:type="spellEnd"/>
      <w:r w:rsidRPr="000626A5">
        <w:rPr>
          <w:rFonts w:ascii="Times New Roman" w:hAnsi="Times New Roman" w:cs="Times New Roman"/>
        </w:rPr>
        <w:t xml:space="preserve"> of </w:t>
      </w:r>
      <w:r>
        <w:rPr>
          <w:rFonts w:ascii="Times New Roman" w:hAnsi="Times New Roman" w:cs="Times New Roman"/>
        </w:rPr>
        <w:t xml:space="preserve">MEM-alpha </w:t>
      </w:r>
      <w:r w:rsidRPr="000626A5">
        <w:rPr>
          <w:rFonts w:ascii="Times New Roman" w:hAnsi="Times New Roman" w:cs="Times New Roman"/>
        </w:rPr>
        <w:t>medium</w:t>
      </w:r>
      <w:r>
        <w:rPr>
          <w:rFonts w:ascii="Times New Roman" w:hAnsi="Times New Roman" w:cs="Times New Roman"/>
        </w:rPr>
        <w:t xml:space="preserve">, supplemented with Ent to the final concentration of 0.2 </w:t>
      </w:r>
      <w:proofErr w:type="spellStart"/>
      <w:r>
        <w:rPr>
          <w:rFonts w:ascii="Times New Roman" w:hAnsi="Times New Roman" w:cs="Times New Roman"/>
        </w:rPr>
        <w:t>μΜ</w:t>
      </w:r>
      <w:proofErr w:type="spellEnd"/>
      <w:r>
        <w:rPr>
          <w:rFonts w:ascii="Times New Roman" w:hAnsi="Times New Roman" w:cs="Times New Roman" w:hint="eastAsia"/>
        </w:rPr>
        <w:t>,</w:t>
      </w:r>
      <w:r w:rsidRPr="000626A5">
        <w:rPr>
          <w:rFonts w:ascii="Times New Roman" w:hAnsi="Times New Roman" w:cs="Times New Roman"/>
        </w:rPr>
        <w:t xml:space="preserve"> was mixed with 50 </w:t>
      </w:r>
      <w:proofErr w:type="spellStart"/>
      <w:r w:rsidRPr="000626A5">
        <w:rPr>
          <w:rFonts w:ascii="Times New Roman" w:hAnsi="Times New Roman" w:cs="Times New Roman"/>
        </w:rPr>
        <w:t>μl</w:t>
      </w:r>
      <w:proofErr w:type="spellEnd"/>
      <w:r w:rsidRPr="000626A5">
        <w:rPr>
          <w:rFonts w:ascii="Times New Roman" w:hAnsi="Times New Roman" w:cs="Times New Roman"/>
        </w:rPr>
        <w:t xml:space="preserve"> of control serum, 50 </w:t>
      </w:r>
      <w:proofErr w:type="spellStart"/>
      <w:r w:rsidRPr="000626A5">
        <w:rPr>
          <w:rFonts w:ascii="Times New Roman" w:hAnsi="Times New Roman" w:cs="Times New Roman"/>
        </w:rPr>
        <w:t>μl</w:t>
      </w:r>
      <w:proofErr w:type="spellEnd"/>
      <w:r w:rsidRPr="000626A5">
        <w:rPr>
          <w:rFonts w:ascii="Times New Roman" w:hAnsi="Times New Roman" w:cs="Times New Roman"/>
        </w:rPr>
        <w:t xml:space="preserve"> of Ent antiserum, or 50 </w:t>
      </w:r>
      <w:proofErr w:type="spellStart"/>
      <w:r w:rsidRPr="000626A5">
        <w:rPr>
          <w:rFonts w:ascii="Times New Roman" w:hAnsi="Times New Roman" w:cs="Times New Roman"/>
        </w:rPr>
        <w:t>μl</w:t>
      </w:r>
      <w:proofErr w:type="spellEnd"/>
      <w:r w:rsidRPr="000626A5">
        <w:rPr>
          <w:rFonts w:ascii="Times New Roman" w:hAnsi="Times New Roman" w:cs="Times New Roman"/>
        </w:rPr>
        <w:t xml:space="preserve"> of control serum plus 10 </w:t>
      </w:r>
      <w:proofErr w:type="spellStart"/>
      <w:r w:rsidRPr="000626A5">
        <w:rPr>
          <w:rFonts w:ascii="Times New Roman" w:hAnsi="Times New Roman" w:cs="Times New Roman"/>
        </w:rPr>
        <w:t>μl</w:t>
      </w:r>
      <w:proofErr w:type="spellEnd"/>
      <w:r w:rsidRPr="000626A5">
        <w:rPr>
          <w:rFonts w:ascii="Times New Roman" w:hAnsi="Times New Roman" w:cs="Times New Roman"/>
        </w:rPr>
        <w:t xml:space="preserve"> of stock human lipocalin-2 (0.8 mg/ml). </w:t>
      </w:r>
      <w:r>
        <w:rPr>
          <w:rFonts w:ascii="Times New Roman" w:hAnsi="Times New Roman" w:cs="Times New Roman"/>
        </w:rPr>
        <w:t>Subsequently,</w:t>
      </w:r>
      <w:r w:rsidRPr="000626A5">
        <w:rPr>
          <w:rFonts w:ascii="Times New Roman" w:hAnsi="Times New Roman" w:cs="Times New Roman"/>
        </w:rPr>
        <w:t xml:space="preserve"> 5 </w:t>
      </w:r>
      <w:proofErr w:type="spellStart"/>
      <w:r w:rsidRPr="000626A5">
        <w:rPr>
          <w:rFonts w:ascii="Times New Roman" w:hAnsi="Times New Roman" w:cs="Times New Roman"/>
        </w:rPr>
        <w:t>μl</w:t>
      </w:r>
      <w:proofErr w:type="spellEnd"/>
      <w:r w:rsidRPr="000626A5">
        <w:rPr>
          <w:rFonts w:ascii="Times New Roman" w:hAnsi="Times New Roman" w:cs="Times New Roman"/>
        </w:rPr>
        <w:t xml:space="preserve"> of the above bacterial inoculum was added to each well. The microplate was incubated </w:t>
      </w:r>
      <w:r w:rsidRPr="00E9069C">
        <w:rPr>
          <w:rFonts w:ascii="Times New Roman" w:hAnsi="Times New Roman" w:cs="Times New Roman"/>
        </w:rPr>
        <w:t>in the microaerobic incubator</w:t>
      </w:r>
      <w:r>
        <w:rPr>
          <w:rFonts w:ascii="Times New Roman" w:hAnsi="Times New Roman" w:cs="Times New Roman"/>
        </w:rPr>
        <w:t>. At different time points post-inoculation,</w:t>
      </w:r>
      <w:r w:rsidRPr="000626A5">
        <w:rPr>
          <w:rFonts w:ascii="Times New Roman" w:hAnsi="Times New Roman" w:cs="Times New Roman"/>
        </w:rPr>
        <w:t xml:space="preserve"> 20 </w:t>
      </w:r>
      <w:proofErr w:type="spellStart"/>
      <w:r w:rsidRPr="000626A5">
        <w:rPr>
          <w:rFonts w:ascii="Times New Roman" w:hAnsi="Times New Roman" w:cs="Times New Roman"/>
        </w:rPr>
        <w:t>μl</w:t>
      </w:r>
      <w:proofErr w:type="spellEnd"/>
      <w:r w:rsidRPr="000626A5">
        <w:rPr>
          <w:rFonts w:ascii="Times New Roman" w:hAnsi="Times New Roman" w:cs="Times New Roman"/>
        </w:rPr>
        <w:t xml:space="preserve"> of culture was taken from each well, serially diluted in ice-cold </w:t>
      </w:r>
      <w:r>
        <w:rPr>
          <w:rFonts w:ascii="Times New Roman" w:hAnsi="Times New Roman" w:cs="Times New Roman"/>
        </w:rPr>
        <w:t>MEM-alpha medium, and plated onto MH</w:t>
      </w:r>
      <w:r w:rsidRPr="000626A5">
        <w:rPr>
          <w:rFonts w:ascii="Times New Roman" w:hAnsi="Times New Roman" w:cs="Times New Roman"/>
        </w:rPr>
        <w:t xml:space="preserve"> agar plates. The </w:t>
      </w:r>
      <w:r>
        <w:rPr>
          <w:rFonts w:ascii="Times New Roman" w:hAnsi="Times New Roman" w:cs="Times New Roman"/>
        </w:rPr>
        <w:t>CFUs</w:t>
      </w:r>
      <w:r w:rsidRPr="000626A5">
        <w:rPr>
          <w:rFonts w:ascii="Times New Roman" w:hAnsi="Times New Roman" w:cs="Times New Roman"/>
        </w:rPr>
        <w:t xml:space="preserve"> were enumerated after </w:t>
      </w:r>
      <w:r>
        <w:rPr>
          <w:rFonts w:ascii="Times New Roman" w:hAnsi="Times New Roman" w:cs="Times New Roman"/>
        </w:rPr>
        <w:t>48-</w:t>
      </w:r>
      <w:r w:rsidRPr="00E9069C">
        <w:rPr>
          <w:rFonts w:ascii="Times New Roman" w:hAnsi="Times New Roman" w:cs="Times New Roman"/>
        </w:rPr>
        <w:t>hour growth. Each treatment was performed in duplicate.</w:t>
      </w:r>
    </w:p>
    <w:p w14:paraId="1FC7CC7F" w14:textId="77777777" w:rsidR="00E9069C" w:rsidRPr="00E9069C" w:rsidRDefault="00E9069C" w:rsidP="00F75CF2">
      <w:pPr>
        <w:spacing w:line="360" w:lineRule="auto"/>
        <w:contextualSpacing/>
        <w:rPr>
          <w:rFonts w:ascii="Times New Roman" w:hAnsi="Times New Roman" w:cs="Times New Roman"/>
        </w:rPr>
      </w:pPr>
    </w:p>
    <w:p w14:paraId="4EFCF283" w14:textId="3824362E" w:rsidR="00E9069C" w:rsidRPr="00E9069C" w:rsidRDefault="00E9069C" w:rsidP="00740A9C">
      <w:pPr>
        <w:pStyle w:val="ListParagraph"/>
        <w:numPr>
          <w:ilvl w:val="2"/>
          <w:numId w:val="9"/>
        </w:numPr>
        <w:spacing w:after="0" w:line="360" w:lineRule="auto"/>
        <w:rPr>
          <w:rFonts w:ascii="Times New Roman" w:hAnsi="Times New Roman" w:cs="Times New Roman"/>
          <w:b/>
          <w:bCs/>
          <w:sz w:val="24"/>
          <w:szCs w:val="24"/>
        </w:rPr>
      </w:pPr>
      <w:r w:rsidRPr="00E9069C">
        <w:rPr>
          <w:rFonts w:ascii="Times New Roman" w:hAnsi="Times New Roman" w:cs="Times New Roman"/>
          <w:b/>
          <w:bCs/>
          <w:sz w:val="24"/>
          <w:szCs w:val="24"/>
        </w:rPr>
        <w:t>UHPLC-HRMS analysis for siderophore profiling</w:t>
      </w:r>
    </w:p>
    <w:p w14:paraId="58F06547" w14:textId="414AF0D6" w:rsidR="00E9069C" w:rsidRPr="00E9069C" w:rsidRDefault="00E9069C" w:rsidP="00F75CF2">
      <w:pPr>
        <w:spacing w:line="360" w:lineRule="auto"/>
        <w:contextualSpacing/>
        <w:rPr>
          <w:rFonts w:ascii="Times New Roman" w:hAnsi="Times New Roman" w:cs="Times New Roman"/>
        </w:rPr>
      </w:pPr>
      <w:r w:rsidRPr="00E9069C">
        <w:rPr>
          <w:rFonts w:ascii="Times New Roman" w:hAnsi="Times New Roman" w:cs="Times New Roman"/>
        </w:rPr>
        <w:t>Ultra</w:t>
      </w:r>
      <w:r w:rsidR="00B55ADB">
        <w:rPr>
          <w:rFonts w:ascii="Times New Roman" w:hAnsi="Times New Roman" w:cs="Times New Roman"/>
        </w:rPr>
        <w:t>-</w:t>
      </w:r>
      <w:r w:rsidRPr="00E9069C">
        <w:rPr>
          <w:rFonts w:ascii="Times New Roman" w:hAnsi="Times New Roman" w:cs="Times New Roman"/>
        </w:rPr>
        <w:t xml:space="preserve">high performance liquid chromatography-high resolution mass spectrometry (UHPLC-HRMS) analysis was performed to quantify specific siderophores produced by the tested </w:t>
      </w:r>
      <w:r w:rsidRPr="00E9069C">
        <w:rPr>
          <w:rFonts w:ascii="Times New Roman" w:hAnsi="Times New Roman" w:cs="Times New Roman"/>
          <w:i/>
          <w:iCs/>
        </w:rPr>
        <w:t>E. coli</w:t>
      </w:r>
      <w:r w:rsidRPr="00E9069C">
        <w:rPr>
          <w:rFonts w:ascii="Times New Roman" w:hAnsi="Times New Roman" w:cs="Times New Roman"/>
        </w:rPr>
        <w:t xml:space="preserve"> or </w:t>
      </w:r>
      <w:r w:rsidRPr="00E9069C">
        <w:rPr>
          <w:rFonts w:ascii="Times New Roman" w:hAnsi="Times New Roman" w:cs="Times New Roman"/>
          <w:i/>
          <w:iCs/>
        </w:rPr>
        <w:t>S. enterica</w:t>
      </w:r>
      <w:r w:rsidRPr="00E9069C">
        <w:rPr>
          <w:rFonts w:ascii="Times New Roman" w:hAnsi="Times New Roman" w:cs="Times New Roman"/>
        </w:rPr>
        <w:t xml:space="preserve"> strains. Bacterial strains were grown to mid-log phase in LB broth supplemented with 0.6 mM of </w:t>
      </w:r>
      <w:r w:rsidRPr="00E9069C">
        <w:rPr>
          <w:rFonts w:ascii="Times New Roman" w:hAnsi="Times New Roman" w:cs="Times New Roman" w:hint="eastAsia"/>
        </w:rPr>
        <w:t>2,2</w:t>
      </w:r>
      <w:r w:rsidRPr="00E9069C">
        <w:rPr>
          <w:rFonts w:ascii="Times New Roman" w:hAnsi="Times New Roman" w:cs="Times New Roman"/>
        </w:rPr>
        <w:t>’</w:t>
      </w:r>
      <w:r w:rsidRPr="00E9069C">
        <w:rPr>
          <w:rFonts w:ascii="Times New Roman" w:hAnsi="Times New Roman" w:cs="Times New Roman" w:hint="eastAsia"/>
        </w:rPr>
        <w:t>-</w:t>
      </w:r>
      <w:r w:rsidRPr="00E9069C">
        <w:rPr>
          <w:rFonts w:ascii="Times New Roman" w:hAnsi="Times New Roman" w:cs="Times New Roman"/>
        </w:rPr>
        <w:t>d</w:t>
      </w:r>
      <w:r w:rsidRPr="00E9069C">
        <w:rPr>
          <w:rFonts w:ascii="Times New Roman" w:hAnsi="Times New Roman" w:cs="Times New Roman" w:hint="eastAsia"/>
        </w:rPr>
        <w:t>ipyridyl</w:t>
      </w:r>
      <w:r w:rsidRPr="00E9069C">
        <w:rPr>
          <w:rFonts w:ascii="Times New Roman" w:hAnsi="Times New Roman" w:cs="Times New Roman"/>
        </w:rPr>
        <w:t xml:space="preserve"> </w:t>
      </w:r>
      <w:proofErr w:type="gramStart"/>
      <w:r w:rsidRPr="00E9069C">
        <w:rPr>
          <w:rFonts w:ascii="Times New Roman" w:hAnsi="Times New Roman" w:cs="Times New Roman"/>
        </w:rPr>
        <w:t>in order to</w:t>
      </w:r>
      <w:proofErr w:type="gramEnd"/>
      <w:r w:rsidRPr="00E9069C">
        <w:rPr>
          <w:rFonts w:ascii="Times New Roman" w:hAnsi="Times New Roman" w:cs="Times New Roman"/>
        </w:rPr>
        <w:t xml:space="preserve"> induce the production of siderophores. After centrifugation at 13,000 g for 2 min, the supernatant was collected and FeCl</w:t>
      </w:r>
      <w:r w:rsidRPr="00E9069C">
        <w:rPr>
          <w:rFonts w:ascii="Times New Roman" w:hAnsi="Times New Roman" w:cs="Times New Roman"/>
          <w:vertAlign w:val="subscript"/>
        </w:rPr>
        <w:t>3</w:t>
      </w:r>
      <w:r w:rsidRPr="00E9069C">
        <w:rPr>
          <w:rFonts w:ascii="Times New Roman" w:hAnsi="Times New Roman" w:cs="Times New Roman"/>
        </w:rPr>
        <w:t xml:space="preserve"> was added to final concentration of 5 mM to keep the siderophores in iron-bound state. The mixture was filtered using a 0.22-μm-pore-size membrane filter and added with 5% (v/v) of formic acid prior to MS analysis as described previously </w:t>
      </w:r>
      <w:r w:rsidRPr="00E9069C">
        <w:rPr>
          <w:rFonts w:ascii="Times New Roman" w:hAnsi="Times New Roman" w:cs="Times New Roman"/>
        </w:rPr>
        <w:fldChar w:fldCharType="begin"/>
      </w:r>
      <w:r w:rsidRPr="00E9069C">
        <w:rPr>
          <w:rFonts w:ascii="Times New Roman" w:hAnsi="Times New Roman" w:cs="Times New Roman"/>
        </w:rPr>
        <w:instrText xml:space="preserve"> ADDIN EN.CITE &lt;EndNote&gt;&lt;Cite&gt;&lt;Author&gt;Caza&lt;/Author&gt;&lt;Year&gt;2008&lt;/Year&gt;&lt;RecNum&gt;185&lt;/RecNum&gt;&lt;DisplayText&gt;(26)&lt;/DisplayText&gt;&lt;record&gt;&lt;rec-number&gt;185&lt;/rec-number&gt;&lt;foreign-keys&gt;&lt;key app="EN" db-id="dwsxtvw9lxer9me0fpax22fz0dvw5xdxs9vf" timestamp="1638391970"&gt;185&lt;/key&gt;&lt;/foreign-keys&gt;&lt;ref-type name="Journal Article"&gt;17&lt;/ref-type&gt;&lt;contributors&gt;&lt;authors&gt;&lt;author&gt;Caza, Mélissa&lt;/author&gt;&lt;author&gt;Lépine, François&lt;/author&gt;&lt;author&gt;Milot, Sylvain&lt;/author&gt;&lt;author&gt;Dozois, Charles M&lt;/author&gt;&lt;/authors&gt;&lt;/contributors&gt;&lt;titles&gt;&lt;title&gt;Specific roles of the iroBCDEN genes in virulence of an avian pathogenic Escherichia coli O78 strain and in production of salmochelins&lt;/title&gt;&lt;secondary-title&gt;Infection and immunity&lt;/secondary-title&gt;&lt;/titles&gt;&lt;periodical&gt;&lt;full-title&gt;Infection and immunity&lt;/full-title&gt;&lt;/periodical&gt;&lt;pages&gt;3539-3549&lt;/pages&gt;&lt;volume&gt;76&lt;/volume&gt;&lt;number&gt;8&lt;/number&gt;&lt;dates&gt;&lt;year&gt;2008&lt;/year&gt;&lt;/dates&gt;&lt;isbn&gt;0019-9567&lt;/isbn&gt;&lt;urls&gt;&lt;/urls&gt;&lt;/record&gt;&lt;/Cite&gt;&lt;/EndNote&gt;</w:instrText>
      </w:r>
      <w:r w:rsidRPr="00E9069C">
        <w:rPr>
          <w:rFonts w:ascii="Times New Roman" w:hAnsi="Times New Roman" w:cs="Times New Roman"/>
        </w:rPr>
        <w:fldChar w:fldCharType="separate"/>
      </w:r>
      <w:r w:rsidRPr="00E9069C">
        <w:rPr>
          <w:rFonts w:ascii="Times New Roman" w:hAnsi="Times New Roman" w:cs="Times New Roman"/>
          <w:noProof/>
        </w:rPr>
        <w:t>(26)</w:t>
      </w:r>
      <w:r w:rsidRPr="00E9069C">
        <w:rPr>
          <w:rFonts w:ascii="Times New Roman" w:hAnsi="Times New Roman" w:cs="Times New Roman"/>
        </w:rPr>
        <w:fldChar w:fldCharType="end"/>
      </w:r>
      <w:r w:rsidRPr="00E9069C">
        <w:rPr>
          <w:rFonts w:ascii="Times New Roman" w:hAnsi="Times New Roman" w:cs="Times New Roman"/>
        </w:rPr>
        <w:t xml:space="preserve">. A total of 10 </w:t>
      </w:r>
      <w:proofErr w:type="spellStart"/>
      <w:r w:rsidRPr="00E9069C">
        <w:rPr>
          <w:rFonts w:ascii="Times New Roman" w:hAnsi="Times New Roman" w:cs="Times New Roman"/>
        </w:rPr>
        <w:t>μl</w:t>
      </w:r>
      <w:proofErr w:type="spellEnd"/>
      <w:r w:rsidRPr="00E9069C">
        <w:rPr>
          <w:rFonts w:ascii="Times New Roman" w:hAnsi="Times New Roman" w:cs="Times New Roman"/>
        </w:rPr>
        <w:t xml:space="preserve"> </w:t>
      </w:r>
      <w:r w:rsidRPr="00E9069C">
        <w:rPr>
          <w:rFonts w:ascii="Times New Roman" w:hAnsi="Times New Roman" w:cs="Times New Roman" w:hint="eastAsia"/>
        </w:rPr>
        <w:t>of</w:t>
      </w:r>
      <w:r w:rsidRPr="00E9069C">
        <w:rPr>
          <w:rFonts w:ascii="Times New Roman" w:hAnsi="Times New Roman" w:cs="Times New Roman"/>
        </w:rPr>
        <w:t xml:space="preserve"> each sample was loaded onto column </w:t>
      </w:r>
      <w:r w:rsidRPr="00E9069C">
        <w:rPr>
          <w:rFonts w:ascii="Times New Roman" w:hAnsi="Times New Roman" w:cs="Times New Roman"/>
        </w:rPr>
        <w:lastRenderedPageBreak/>
        <w:t xml:space="preserve">for UHPLC-HRMS analysis as described in a recent work </w:t>
      </w:r>
      <w:r w:rsidRPr="00E9069C">
        <w:rPr>
          <w:rFonts w:ascii="Times New Roman" w:hAnsi="Times New Roman" w:cs="Times New Roman"/>
        </w:rPr>
        <w:fldChar w:fldCharType="begin"/>
      </w:r>
      <w:r w:rsidRPr="00E9069C">
        <w:rPr>
          <w:rFonts w:ascii="Times New Roman" w:hAnsi="Times New Roman" w:cs="Times New Roman"/>
        </w:rPr>
        <w:instrText xml:space="preserve"> ADDIN EN.CITE &lt;EndNote&gt;&lt;Cite&gt;&lt;Author&gt;Tague&lt;/Author&gt;&lt;Year&gt;2019&lt;/Year&gt;&lt;RecNum&gt;2339&lt;/RecNum&gt;&lt;DisplayText&gt;(27)&lt;/DisplayText&gt;&lt;record&gt;&lt;rec-number&gt;2339&lt;/rec-number&gt;&lt;foreign-keys&gt;&lt;key app="EN" db-id="50wxdpzd9vd5r7e9t5b595djrfpttrxw9avp" timestamp="1601080229"&gt;2339&lt;/key&gt;&lt;/foreign-keys&gt;&lt;ref-type name="Journal Article"&gt;17&lt;/ref-type&gt;&lt;contributors&gt;&lt;authors&gt;&lt;author&gt;Tague, Eric D&lt;/author&gt;&lt;author&gt;Woodall, Brittni M&lt;/author&gt;&lt;author&gt;Harp, John R&lt;/author&gt;&lt;author&gt;Farmer, Abigail T&lt;/author&gt;&lt;author&gt;Fozo, Elizabeth M&lt;/author&gt;&lt;author&gt;Campagna, Shawn R&lt;/author&gt;&lt;/authors&gt;&lt;/contributors&gt;&lt;titles&gt;&lt;title&gt;Expanding lipidomics coverage: effective ultra performance liquid chromatography-high resolution mass spectrometer methods for detection and quantitation of cardiolipin, phosphatidylglycerol, and lysyl-phosphatidylglycerol&lt;/title&gt;&lt;secondary-title&gt;Metabolomics&lt;/secondary-title&gt;&lt;/titles&gt;&lt;periodical&gt;&lt;full-title&gt;Metabolomics&lt;/full-title&gt;&lt;/periodical&gt;&lt;pages&gt;53&lt;/pages&gt;&lt;volume&gt;15&lt;/volume&gt;&lt;number&gt;4&lt;/number&gt;&lt;dates&gt;&lt;year&gt;2019&lt;/year&gt;&lt;/dates&gt;&lt;isbn&gt;1573-3882&lt;/isbn&gt;&lt;urls&gt;&lt;/urls&gt;&lt;/record&gt;&lt;/Cite&gt;&lt;/EndNote&gt;</w:instrText>
      </w:r>
      <w:r w:rsidRPr="00E9069C">
        <w:rPr>
          <w:rFonts w:ascii="Times New Roman" w:hAnsi="Times New Roman" w:cs="Times New Roman"/>
        </w:rPr>
        <w:fldChar w:fldCharType="separate"/>
      </w:r>
      <w:r w:rsidRPr="00E9069C">
        <w:rPr>
          <w:rFonts w:ascii="Times New Roman" w:hAnsi="Times New Roman" w:cs="Times New Roman"/>
          <w:noProof/>
        </w:rPr>
        <w:t>(27)</w:t>
      </w:r>
      <w:r w:rsidRPr="00E9069C">
        <w:rPr>
          <w:rFonts w:ascii="Times New Roman" w:hAnsi="Times New Roman" w:cs="Times New Roman"/>
        </w:rPr>
        <w:fldChar w:fldCharType="end"/>
      </w:r>
      <w:r w:rsidRPr="00E9069C">
        <w:rPr>
          <w:rFonts w:ascii="Times New Roman" w:hAnsi="Times New Roman" w:cs="Times New Roman"/>
        </w:rPr>
        <w:t xml:space="preserve"> with modifications. Briefly, chromatographic separations were performed over 15 minutes using a </w:t>
      </w:r>
      <w:proofErr w:type="spellStart"/>
      <w:r w:rsidRPr="00E9069C">
        <w:rPr>
          <w:rFonts w:ascii="Times New Roman" w:hAnsi="Times New Roman" w:cs="Times New Roman"/>
        </w:rPr>
        <w:t>Kinetex</w:t>
      </w:r>
      <w:proofErr w:type="spellEnd"/>
      <w:r w:rsidRPr="00E9069C">
        <w:rPr>
          <w:rFonts w:ascii="Times New Roman" w:hAnsi="Times New Roman" w:cs="Times New Roman"/>
        </w:rPr>
        <w:t xml:space="preserve"> C18 reversed phase column (100 mm x 2.1 mm, 2.6 </w:t>
      </w:r>
      <w:proofErr w:type="spellStart"/>
      <w:r w:rsidRPr="00E9069C">
        <w:rPr>
          <w:rFonts w:ascii="Times New Roman" w:hAnsi="Times New Roman" w:cs="Times New Roman"/>
        </w:rPr>
        <w:t>μm</w:t>
      </w:r>
      <w:proofErr w:type="spellEnd"/>
      <w:r w:rsidRPr="00E9069C">
        <w:rPr>
          <w:rFonts w:ascii="Times New Roman" w:hAnsi="Times New Roman" w:cs="Times New Roman"/>
        </w:rPr>
        <w:t xml:space="preserve">, 100 Å, Phenomenex, Torrance, CA) and an </w:t>
      </w:r>
      <w:proofErr w:type="spellStart"/>
      <w:r w:rsidRPr="00E9069C">
        <w:rPr>
          <w:rFonts w:ascii="Times New Roman" w:hAnsi="Times New Roman" w:cs="Times New Roman"/>
        </w:rPr>
        <w:t>UltiMate</w:t>
      </w:r>
      <w:proofErr w:type="spellEnd"/>
      <w:r w:rsidRPr="00E9069C">
        <w:rPr>
          <w:rFonts w:ascii="Times New Roman" w:hAnsi="Times New Roman" w:cs="Times New Roman"/>
        </w:rPr>
        <w:t xml:space="preserve"> 3000 pump (</w:t>
      </w:r>
      <w:proofErr w:type="spellStart"/>
      <w:r w:rsidRPr="00E9069C">
        <w:rPr>
          <w:rFonts w:ascii="Times New Roman" w:hAnsi="Times New Roman" w:cs="Times New Roman"/>
        </w:rPr>
        <w:t>Thermo</w:t>
      </w:r>
      <w:proofErr w:type="spellEnd"/>
      <w:r w:rsidRPr="00E9069C">
        <w:rPr>
          <w:rFonts w:ascii="Times New Roman" w:hAnsi="Times New Roman" w:cs="Times New Roman"/>
        </w:rPr>
        <w:t xml:space="preserve"> Fisher). Subsequently, mass analysis was performed in parallel reaction monitoring (PRM) mode using a Q </w:t>
      </w:r>
      <w:proofErr w:type="spellStart"/>
      <w:r w:rsidRPr="00E9069C">
        <w:rPr>
          <w:rFonts w:ascii="Times New Roman" w:hAnsi="Times New Roman" w:cs="Times New Roman"/>
        </w:rPr>
        <w:t>Exactive</w:t>
      </w:r>
      <w:proofErr w:type="spellEnd"/>
      <w:r w:rsidRPr="00E9069C">
        <w:rPr>
          <w:rFonts w:ascii="Times New Roman" w:hAnsi="Times New Roman" w:cs="Times New Roman"/>
        </w:rPr>
        <w:t xml:space="preserve"> Orbitrap Mass Spectrometer (</w:t>
      </w:r>
      <w:proofErr w:type="spellStart"/>
      <w:r w:rsidRPr="00E9069C">
        <w:rPr>
          <w:rFonts w:ascii="Times New Roman" w:hAnsi="Times New Roman" w:cs="Times New Roman"/>
        </w:rPr>
        <w:t>Thermo</w:t>
      </w:r>
      <w:proofErr w:type="spellEnd"/>
      <w:r w:rsidRPr="00E9069C">
        <w:rPr>
          <w:rFonts w:ascii="Times New Roman" w:hAnsi="Times New Roman" w:cs="Times New Roman"/>
        </w:rPr>
        <w:t xml:space="preserve"> Scientific) with electrospray ionization (ESI) in both positive and negative modes. The ESI parameters were as follows: scan range of 120-1800 m/z, resolution of 140,000, AGC target of 3.0×10</w:t>
      </w:r>
      <w:r w:rsidRPr="00E9069C">
        <w:rPr>
          <w:rFonts w:ascii="Times New Roman" w:hAnsi="Times New Roman" w:cs="Times New Roman"/>
          <w:vertAlign w:val="superscript"/>
        </w:rPr>
        <w:t>6</w:t>
      </w:r>
      <w:r w:rsidRPr="00E9069C">
        <w:rPr>
          <w:rFonts w:ascii="Times New Roman" w:hAnsi="Times New Roman" w:cs="Times New Roman"/>
        </w:rPr>
        <w:t xml:space="preserve">, </w:t>
      </w:r>
      <w:proofErr w:type="spellStart"/>
      <w:r w:rsidRPr="00E9069C">
        <w:rPr>
          <w:rFonts w:ascii="Times New Roman" w:hAnsi="Times New Roman" w:cs="Times New Roman"/>
        </w:rPr>
        <w:t>MaxIT</w:t>
      </w:r>
      <w:proofErr w:type="spellEnd"/>
      <w:r w:rsidRPr="00E9069C">
        <w:rPr>
          <w:rFonts w:ascii="Times New Roman" w:hAnsi="Times New Roman" w:cs="Times New Roman"/>
        </w:rPr>
        <w:t xml:space="preserve"> of 200 </w:t>
      </w:r>
      <w:proofErr w:type="spellStart"/>
      <w:r w:rsidRPr="00E9069C">
        <w:rPr>
          <w:rFonts w:ascii="Times New Roman" w:hAnsi="Times New Roman" w:cs="Times New Roman"/>
        </w:rPr>
        <w:t>ms</w:t>
      </w:r>
      <w:proofErr w:type="spellEnd"/>
      <w:r w:rsidRPr="00E9069C">
        <w:rPr>
          <w:rFonts w:ascii="Times New Roman" w:hAnsi="Times New Roman" w:cs="Times New Roman"/>
        </w:rPr>
        <w:t>, sheath gas flow rate of 25 units, aux gas flow rate of 10 units, spray voltage ±4.0 kV, and capillary temperature at 350 °C. All solvents used were high-performance liquid chromatography (HPLC) grade (Fisher Scientific). Chromatographic peak area was integrated from the full scan of fragments from each isolation mass using Quan browser (</w:t>
      </w:r>
      <w:proofErr w:type="spellStart"/>
      <w:r w:rsidRPr="00E9069C">
        <w:rPr>
          <w:rFonts w:ascii="Times New Roman" w:hAnsi="Times New Roman" w:cs="Times New Roman"/>
        </w:rPr>
        <w:t>Thermo</w:t>
      </w:r>
      <w:proofErr w:type="spellEnd"/>
      <w:r w:rsidRPr="00E9069C">
        <w:rPr>
          <w:rFonts w:ascii="Times New Roman" w:hAnsi="Times New Roman" w:cs="Times New Roman"/>
        </w:rPr>
        <w:t xml:space="preserve"> Fisher).</w:t>
      </w:r>
      <w:r w:rsidRPr="00E9069C">
        <w:t xml:space="preserve"> </w:t>
      </w:r>
      <w:r w:rsidRPr="00E9069C">
        <w:rPr>
          <w:rFonts w:ascii="Times New Roman" w:hAnsi="Times New Roman" w:cs="Times New Roman"/>
        </w:rPr>
        <w:t xml:space="preserve">The specific transition ions monitored from </w:t>
      </w:r>
      <w:proofErr w:type="spellStart"/>
      <w:r w:rsidRPr="00E9069C">
        <w:rPr>
          <w:rFonts w:ascii="Times New Roman" w:hAnsi="Times New Roman" w:cs="Times New Roman"/>
        </w:rPr>
        <w:t>pseudomolecular</w:t>
      </w:r>
      <w:proofErr w:type="spellEnd"/>
      <w:r w:rsidRPr="00E9069C">
        <w:rPr>
          <w:rFonts w:ascii="Times New Roman" w:hAnsi="Times New Roman" w:cs="Times New Roman"/>
        </w:rPr>
        <w:t xml:space="preserve"> ions  to  daughter  ions were </w:t>
      </w:r>
      <w:r w:rsidRPr="00E9069C">
        <w:rPr>
          <w:rFonts w:ascii="Times New Roman" w:hAnsi="Times New Roman" w:cs="Times New Roman" w:hint="eastAsia"/>
        </w:rPr>
        <w:t>as</w:t>
      </w:r>
      <w:r w:rsidRPr="00E9069C">
        <w:rPr>
          <w:rFonts w:ascii="Times New Roman" w:hAnsi="Times New Roman" w:cs="Times New Roman"/>
        </w:rPr>
        <w:t xml:space="preserve"> follows: Ent (670 &gt; 224 </w:t>
      </w:r>
      <w:r w:rsidRPr="00E9069C">
        <w:rPr>
          <w:rFonts w:ascii="Times New Roman" w:hAnsi="Times New Roman" w:cs="Times New Roman"/>
          <w:i/>
          <w:iCs/>
        </w:rPr>
        <w:t>m/z</w:t>
      </w:r>
      <w:r w:rsidRPr="00E9069C">
        <w:rPr>
          <w:rFonts w:ascii="Times New Roman" w:hAnsi="Times New Roman" w:cs="Times New Roman"/>
        </w:rPr>
        <w:t>), Ent linear trimer ((DHBS)</w:t>
      </w:r>
      <w:r w:rsidRPr="00E9069C">
        <w:rPr>
          <w:rFonts w:ascii="Times New Roman" w:hAnsi="Times New Roman" w:cs="Times New Roman"/>
          <w:vertAlign w:val="subscript"/>
        </w:rPr>
        <w:t>3</w:t>
      </w:r>
      <w:r w:rsidRPr="00E9069C">
        <w:rPr>
          <w:rFonts w:ascii="Times New Roman" w:hAnsi="Times New Roman" w:cs="Times New Roman"/>
        </w:rPr>
        <w:t xml:space="preserve">, 688 &gt; 224 </w:t>
      </w:r>
      <w:r w:rsidRPr="00E9069C">
        <w:rPr>
          <w:rFonts w:ascii="Times New Roman" w:hAnsi="Times New Roman" w:cs="Times New Roman"/>
          <w:i/>
          <w:iCs/>
        </w:rPr>
        <w:t>m/z</w:t>
      </w:r>
      <w:r w:rsidRPr="00E9069C">
        <w:rPr>
          <w:rFonts w:ascii="Times New Roman" w:hAnsi="Times New Roman" w:cs="Times New Roman"/>
        </w:rPr>
        <w:t>), Ent dimer ((DHBS)</w:t>
      </w:r>
      <w:r w:rsidRPr="00E9069C">
        <w:rPr>
          <w:rFonts w:ascii="Times New Roman" w:hAnsi="Times New Roman" w:cs="Times New Roman"/>
          <w:vertAlign w:val="subscript"/>
        </w:rPr>
        <w:t>2</w:t>
      </w:r>
      <w:r w:rsidRPr="00E9069C">
        <w:rPr>
          <w:rFonts w:ascii="Times New Roman" w:hAnsi="Times New Roman" w:cs="Times New Roman"/>
        </w:rPr>
        <w:t xml:space="preserve">, 465 &gt; 224 </w:t>
      </w:r>
      <w:r w:rsidRPr="00E9069C">
        <w:rPr>
          <w:rFonts w:ascii="Times New Roman" w:hAnsi="Times New Roman" w:cs="Times New Roman"/>
          <w:i/>
          <w:iCs/>
        </w:rPr>
        <w:t>m/z</w:t>
      </w:r>
      <w:r w:rsidRPr="00E9069C">
        <w:rPr>
          <w:rFonts w:ascii="Times New Roman" w:hAnsi="Times New Roman" w:cs="Times New Roman"/>
        </w:rPr>
        <w:t xml:space="preserve">), Ent monomer (DHBS, 242 &gt; 137 </w:t>
      </w:r>
      <w:r w:rsidRPr="00E9069C">
        <w:rPr>
          <w:rFonts w:ascii="Times New Roman" w:hAnsi="Times New Roman" w:cs="Times New Roman"/>
          <w:i/>
          <w:iCs/>
        </w:rPr>
        <w:t>m/z</w:t>
      </w:r>
      <w:r w:rsidRPr="00E9069C">
        <w:rPr>
          <w:rFonts w:ascii="Times New Roman" w:hAnsi="Times New Roman" w:cs="Times New Roman"/>
        </w:rPr>
        <w:t xml:space="preserve">), </w:t>
      </w:r>
      <w:proofErr w:type="spellStart"/>
      <w:r w:rsidRPr="00E9069C">
        <w:rPr>
          <w:rFonts w:ascii="Times New Roman" w:hAnsi="Times New Roman" w:cs="Times New Roman"/>
        </w:rPr>
        <w:t>monoglucosyl</w:t>
      </w:r>
      <w:proofErr w:type="spellEnd"/>
      <w:r w:rsidRPr="00E9069C">
        <w:rPr>
          <w:rFonts w:ascii="Times New Roman" w:hAnsi="Times New Roman" w:cs="Times New Roman"/>
        </w:rPr>
        <w:t xml:space="preserve">-Ent (MGE, 832 &gt; 224 </w:t>
      </w:r>
      <w:r w:rsidRPr="00E9069C">
        <w:rPr>
          <w:rFonts w:ascii="Times New Roman" w:hAnsi="Times New Roman" w:cs="Times New Roman"/>
          <w:i/>
          <w:iCs/>
        </w:rPr>
        <w:t>m/z</w:t>
      </w:r>
      <w:r w:rsidRPr="00E9069C">
        <w:rPr>
          <w:rFonts w:ascii="Times New Roman" w:hAnsi="Times New Roman" w:cs="Times New Roman"/>
        </w:rPr>
        <w:t xml:space="preserve">), </w:t>
      </w:r>
      <w:r w:rsidRPr="00E9069C">
        <w:rPr>
          <w:rFonts w:ascii="Times New Roman" w:hAnsi="Times New Roman" w:cs="Times New Roman" w:hint="eastAsia"/>
        </w:rPr>
        <w:t>linear</w:t>
      </w:r>
      <w:r w:rsidRPr="00E9069C">
        <w:rPr>
          <w:rFonts w:ascii="Times New Roman" w:hAnsi="Times New Roman" w:cs="Times New Roman"/>
        </w:rPr>
        <w:t xml:space="preserve"> MGE (850 &gt; 224 </w:t>
      </w:r>
      <w:r w:rsidRPr="00E9069C">
        <w:rPr>
          <w:rFonts w:ascii="Times New Roman" w:hAnsi="Times New Roman" w:cs="Times New Roman"/>
          <w:i/>
          <w:iCs/>
        </w:rPr>
        <w:t>m/z</w:t>
      </w:r>
      <w:r w:rsidRPr="00E9069C">
        <w:rPr>
          <w:rFonts w:ascii="Times New Roman" w:hAnsi="Times New Roman" w:cs="Times New Roman"/>
        </w:rPr>
        <w:t xml:space="preserve">), </w:t>
      </w:r>
      <w:proofErr w:type="spellStart"/>
      <w:r w:rsidRPr="00E9069C">
        <w:rPr>
          <w:rFonts w:ascii="Times New Roman" w:hAnsi="Times New Roman" w:cs="Times New Roman"/>
        </w:rPr>
        <w:t>diglucosyl</w:t>
      </w:r>
      <w:proofErr w:type="spellEnd"/>
      <w:r w:rsidRPr="00E9069C">
        <w:rPr>
          <w:rFonts w:ascii="Times New Roman" w:hAnsi="Times New Roman" w:cs="Times New Roman"/>
        </w:rPr>
        <w:t xml:space="preserve">-Ent (DGE, 994 &gt; 224 </w:t>
      </w:r>
      <w:r w:rsidRPr="00E9069C">
        <w:rPr>
          <w:rFonts w:ascii="Times New Roman" w:hAnsi="Times New Roman" w:cs="Times New Roman"/>
          <w:i/>
          <w:iCs/>
        </w:rPr>
        <w:t>m/z</w:t>
      </w:r>
      <w:r w:rsidRPr="00E9069C">
        <w:rPr>
          <w:rFonts w:ascii="Times New Roman" w:hAnsi="Times New Roman" w:cs="Times New Roman"/>
        </w:rPr>
        <w:t xml:space="preserve">), linear DGE (1,012 &gt; 224 </w:t>
      </w:r>
      <w:r w:rsidRPr="00E9069C">
        <w:rPr>
          <w:rFonts w:ascii="Times New Roman" w:hAnsi="Times New Roman" w:cs="Times New Roman"/>
          <w:i/>
          <w:iCs/>
        </w:rPr>
        <w:t>m/z</w:t>
      </w:r>
      <w:r w:rsidRPr="00E9069C">
        <w:rPr>
          <w:rFonts w:ascii="Times New Roman" w:hAnsi="Times New Roman" w:cs="Times New Roman"/>
        </w:rPr>
        <w:t xml:space="preserve">), </w:t>
      </w:r>
      <w:proofErr w:type="spellStart"/>
      <w:r w:rsidRPr="00E9069C">
        <w:rPr>
          <w:rFonts w:ascii="Times New Roman" w:hAnsi="Times New Roman" w:cs="Times New Roman"/>
        </w:rPr>
        <w:t>triglucosyl</w:t>
      </w:r>
      <w:proofErr w:type="spellEnd"/>
      <w:r w:rsidRPr="00E9069C">
        <w:rPr>
          <w:rFonts w:ascii="Times New Roman" w:hAnsi="Times New Roman" w:cs="Times New Roman"/>
        </w:rPr>
        <w:t xml:space="preserve">-Ent (TGE, 1,156 &gt; 266 </w:t>
      </w:r>
      <w:r w:rsidRPr="00E9069C">
        <w:rPr>
          <w:rFonts w:ascii="Times New Roman" w:hAnsi="Times New Roman" w:cs="Times New Roman"/>
          <w:i/>
          <w:iCs/>
        </w:rPr>
        <w:t>m/z</w:t>
      </w:r>
      <w:r w:rsidRPr="00E9069C">
        <w:rPr>
          <w:rFonts w:ascii="Times New Roman" w:hAnsi="Times New Roman" w:cs="Times New Roman"/>
        </w:rPr>
        <w:t xml:space="preserve">), </w:t>
      </w:r>
      <w:proofErr w:type="spellStart"/>
      <w:r w:rsidRPr="00E9069C">
        <w:rPr>
          <w:rFonts w:ascii="Times New Roman" w:hAnsi="Times New Roman" w:cs="Times New Roman"/>
        </w:rPr>
        <w:t>salmochelin</w:t>
      </w:r>
      <w:proofErr w:type="spellEnd"/>
      <w:r w:rsidRPr="00E9069C">
        <w:rPr>
          <w:rFonts w:ascii="Times New Roman" w:hAnsi="Times New Roman" w:cs="Times New Roman"/>
        </w:rPr>
        <w:t xml:space="preserve"> S1 (627 &gt; 224 </w:t>
      </w:r>
      <w:r w:rsidRPr="00E9069C">
        <w:rPr>
          <w:rFonts w:ascii="Times New Roman" w:hAnsi="Times New Roman" w:cs="Times New Roman"/>
          <w:i/>
          <w:iCs/>
        </w:rPr>
        <w:t>m/z</w:t>
      </w:r>
      <w:r w:rsidRPr="00E9069C">
        <w:rPr>
          <w:rFonts w:ascii="Times New Roman" w:hAnsi="Times New Roman" w:cs="Times New Roman"/>
        </w:rPr>
        <w:t xml:space="preserve">), </w:t>
      </w:r>
      <w:proofErr w:type="spellStart"/>
      <w:r w:rsidRPr="00E9069C">
        <w:rPr>
          <w:rFonts w:ascii="Times New Roman" w:hAnsi="Times New Roman" w:cs="Times New Roman"/>
        </w:rPr>
        <w:t>salmochelin</w:t>
      </w:r>
      <w:proofErr w:type="spellEnd"/>
      <w:r w:rsidRPr="00E9069C">
        <w:rPr>
          <w:rFonts w:ascii="Times New Roman" w:hAnsi="Times New Roman" w:cs="Times New Roman"/>
        </w:rPr>
        <w:t xml:space="preserve"> S5 (789 &gt; 386 </w:t>
      </w:r>
      <w:r w:rsidRPr="00E9069C">
        <w:rPr>
          <w:rFonts w:ascii="Times New Roman" w:hAnsi="Times New Roman" w:cs="Times New Roman"/>
          <w:i/>
          <w:iCs/>
        </w:rPr>
        <w:t>m/z</w:t>
      </w:r>
      <w:r w:rsidRPr="00E9069C">
        <w:rPr>
          <w:rFonts w:ascii="Times New Roman" w:hAnsi="Times New Roman" w:cs="Times New Roman"/>
        </w:rPr>
        <w:t xml:space="preserve">), </w:t>
      </w:r>
      <w:proofErr w:type="spellStart"/>
      <w:r w:rsidRPr="00E9069C">
        <w:rPr>
          <w:rFonts w:ascii="Times New Roman" w:hAnsi="Times New Roman" w:cs="Times New Roman"/>
        </w:rPr>
        <w:t>salmochelin</w:t>
      </w:r>
      <w:proofErr w:type="spellEnd"/>
      <w:r w:rsidRPr="00E9069C">
        <w:rPr>
          <w:rFonts w:ascii="Times New Roman" w:hAnsi="Times New Roman" w:cs="Times New Roman"/>
        </w:rPr>
        <w:t xml:space="preserve"> SX (404 &gt; 299 </w:t>
      </w:r>
      <w:r w:rsidRPr="00E9069C">
        <w:rPr>
          <w:rFonts w:ascii="Times New Roman" w:hAnsi="Times New Roman" w:cs="Times New Roman"/>
          <w:i/>
          <w:iCs/>
        </w:rPr>
        <w:t>m/z</w:t>
      </w:r>
      <w:r w:rsidRPr="00E9069C">
        <w:rPr>
          <w:rFonts w:ascii="Times New Roman" w:hAnsi="Times New Roman" w:cs="Times New Roman"/>
        </w:rPr>
        <w:t xml:space="preserve">), aerobactin (565 &gt; 205 </w:t>
      </w:r>
      <w:r w:rsidRPr="00E9069C">
        <w:rPr>
          <w:rFonts w:ascii="Times New Roman" w:hAnsi="Times New Roman" w:cs="Times New Roman"/>
          <w:i/>
          <w:iCs/>
        </w:rPr>
        <w:t>m/z</w:t>
      </w:r>
      <w:r w:rsidRPr="00E9069C">
        <w:rPr>
          <w:rFonts w:ascii="Times New Roman" w:hAnsi="Times New Roman" w:cs="Times New Roman"/>
        </w:rPr>
        <w:t xml:space="preserve">), yersiniabactin monomer (535 &gt; 349 </w:t>
      </w:r>
      <w:r w:rsidRPr="00E9069C">
        <w:rPr>
          <w:rFonts w:ascii="Times New Roman" w:hAnsi="Times New Roman" w:cs="Times New Roman"/>
          <w:i/>
          <w:iCs/>
        </w:rPr>
        <w:t>m/z</w:t>
      </w:r>
      <w:r w:rsidRPr="00E9069C">
        <w:rPr>
          <w:rFonts w:ascii="Times New Roman" w:hAnsi="Times New Roman" w:cs="Times New Roman"/>
        </w:rPr>
        <w:t xml:space="preserve">) and dimer (1,068 &gt; 882 </w:t>
      </w:r>
      <w:r w:rsidRPr="00E9069C">
        <w:rPr>
          <w:rFonts w:ascii="Times New Roman" w:hAnsi="Times New Roman" w:cs="Times New Roman"/>
          <w:i/>
          <w:iCs/>
        </w:rPr>
        <w:t>m/z</w:t>
      </w:r>
      <w:r w:rsidRPr="00E9069C">
        <w:rPr>
          <w:rFonts w:ascii="Times New Roman" w:hAnsi="Times New Roman" w:cs="Times New Roman"/>
        </w:rPr>
        <w:t xml:space="preserve">) </w:t>
      </w:r>
      <w:r w:rsidRPr="00E9069C">
        <w:rPr>
          <w:rFonts w:ascii="Times New Roman" w:hAnsi="Times New Roman" w:cs="Times New Roman"/>
        </w:rPr>
        <w:fldChar w:fldCharType="begin"/>
      </w:r>
      <w:r w:rsidRPr="00E9069C">
        <w:rPr>
          <w:rFonts w:ascii="Times New Roman" w:hAnsi="Times New Roman" w:cs="Times New Roman"/>
        </w:rPr>
        <w:instrText xml:space="preserve"> ADDIN EN.CITE &lt;EndNote&gt;&lt;Cite&gt;&lt;Author&gt;Jones&lt;/Author&gt;&lt;Year&gt;2007&lt;/Year&gt;&lt;RecNum&gt;468&lt;/RecNum&gt;&lt;DisplayText&gt;(26, 28)&lt;/DisplayText&gt;&lt;record&gt;&lt;rec-number&gt;468&lt;/rec-number&gt;&lt;foreign-keys&gt;&lt;key app="EN" db-id="f5rrspa0hvzfehe5druv25sr2rpxefdz2pd9" timestamp="1600647499" guid="383cc04c-64f2-43d9-b2e0-dea995beeb22"&gt;468&lt;/key&gt;&lt;/foreign-keys&gt;&lt;ref-type name="Journal Article"&gt;17&lt;/ref-type&gt;&lt;contributors&gt;&lt;authors&gt;&lt;author&gt;Jones, Alexander M&lt;/author&gt;&lt;author&gt;Lindow, Steven E&lt;/author&gt;&lt;author&gt;Wildermuth, Mary C&lt;/author&gt;&lt;/authors&gt;&lt;/contributors&gt;&lt;titles&gt;&lt;title&gt;Salicylic acid, yersiniabactin, and pyoverdin production by the model phytopathogen Pseudomonas syringae pv. tomato DC3000: synthesis, regulation, and impact on tomato and Arabidopsis host plants&lt;/title&gt;&lt;secondary-title&gt;Journal of bacteriology&lt;/secondary-title&gt;&lt;/titles&gt;&lt;periodical&gt;&lt;full-title&gt;Journal of bacteriology&lt;/full-title&gt;&lt;/periodical&gt;&lt;pages&gt;6773-6786&lt;/pages&gt;&lt;volume&gt;189&lt;/volume&gt;&lt;number&gt;19&lt;/number&gt;&lt;dates&gt;&lt;year&gt;2007&lt;/year&gt;&lt;/dates&gt;&lt;isbn&gt;0021-9193&lt;/isbn&gt;&lt;urls&gt;&lt;/urls&gt;&lt;/record&gt;&lt;/Cite&gt;&lt;Cite&gt;&lt;Author&gt;Caza&lt;/Author&gt;&lt;Year&gt;2008&lt;/Year&gt;&lt;RecNum&gt;185&lt;/RecNum&gt;&lt;record&gt;&lt;rec-number&gt;185&lt;/rec-number&gt;&lt;foreign-keys&gt;&lt;key app="EN" db-id="dwsxtvw9lxer9me0fpax22fz0dvw5xdxs9vf" timestamp="1638391970"&gt;185&lt;/key&gt;&lt;/foreign-keys&gt;&lt;ref-type name="Journal Article"&gt;17&lt;/ref-type&gt;&lt;contributors&gt;&lt;authors&gt;&lt;author&gt;Caza, Mélissa&lt;/author&gt;&lt;author&gt;Lépine, François&lt;/author&gt;&lt;author&gt;Milot, Sylvain&lt;/author&gt;&lt;author&gt;Dozois, Charles M&lt;/author&gt;&lt;/authors&gt;&lt;/contributors&gt;&lt;titles&gt;&lt;title&gt;Specific roles of the iroBCDEN genes in virulence of an avian pathogenic Escherichia coli O78 strain and in production of salmochelins&lt;/title&gt;&lt;secondary-title&gt;Infection and immunity&lt;/secondary-title&gt;&lt;/titles&gt;&lt;periodical&gt;&lt;full-title&gt;Infection and immunity&lt;/full-title&gt;&lt;/periodical&gt;&lt;pages&gt;3539-3549&lt;/pages&gt;&lt;volume&gt;76&lt;/volume&gt;&lt;number&gt;8&lt;/number&gt;&lt;dates&gt;&lt;year&gt;2008&lt;/year&gt;&lt;/dates&gt;&lt;isbn&gt;0019-9567&lt;/isbn&gt;&lt;urls&gt;&lt;/urls&gt;&lt;/record&gt;&lt;/Cite&gt;&lt;/EndNote&gt;</w:instrText>
      </w:r>
      <w:r w:rsidRPr="00E9069C">
        <w:rPr>
          <w:rFonts w:ascii="Times New Roman" w:hAnsi="Times New Roman" w:cs="Times New Roman"/>
        </w:rPr>
        <w:fldChar w:fldCharType="separate"/>
      </w:r>
      <w:r w:rsidRPr="00E9069C">
        <w:rPr>
          <w:rFonts w:ascii="Times New Roman" w:hAnsi="Times New Roman" w:cs="Times New Roman"/>
          <w:noProof/>
        </w:rPr>
        <w:t>(26, 28)</w:t>
      </w:r>
      <w:r w:rsidRPr="00E9069C">
        <w:rPr>
          <w:rFonts w:ascii="Times New Roman" w:hAnsi="Times New Roman" w:cs="Times New Roman"/>
        </w:rPr>
        <w:fldChar w:fldCharType="end"/>
      </w:r>
      <w:r w:rsidRPr="00E9069C">
        <w:rPr>
          <w:rFonts w:ascii="Times New Roman" w:hAnsi="Times New Roman" w:cs="Times New Roman"/>
        </w:rPr>
        <w:t xml:space="preserve">. The extracted high-purity Ent </w:t>
      </w:r>
      <w:r w:rsidRPr="00E9069C">
        <w:rPr>
          <w:rFonts w:ascii="Times New Roman" w:hAnsi="Times New Roman" w:cs="Times New Roman"/>
        </w:rPr>
        <w:fldChar w:fldCharType="begin"/>
      </w:r>
      <w:r w:rsidRPr="00E9069C">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E9069C">
        <w:rPr>
          <w:rFonts w:ascii="Times New Roman" w:hAnsi="Times New Roman" w:cs="Times New Roman"/>
        </w:rPr>
        <w:fldChar w:fldCharType="separate"/>
      </w:r>
      <w:r w:rsidRPr="00E9069C">
        <w:rPr>
          <w:rFonts w:ascii="Times New Roman" w:hAnsi="Times New Roman" w:cs="Times New Roman"/>
          <w:noProof/>
        </w:rPr>
        <w:t>(19)</w:t>
      </w:r>
      <w:r w:rsidRPr="00E9069C">
        <w:rPr>
          <w:rFonts w:ascii="Times New Roman" w:hAnsi="Times New Roman" w:cs="Times New Roman"/>
        </w:rPr>
        <w:fldChar w:fldCharType="end"/>
      </w:r>
      <w:r w:rsidRPr="00E9069C">
        <w:rPr>
          <w:rFonts w:ascii="Times New Roman" w:hAnsi="Times New Roman" w:cs="Times New Roman"/>
        </w:rPr>
        <w:t xml:space="preserve"> was used to validate the standard UHPLC-HRMS protocol described above.</w:t>
      </w:r>
      <w:r w:rsidRPr="00E9069C">
        <w:rPr>
          <w:rFonts w:ascii="Times New Roman" w:hAnsi="Times New Roman" w:cs="Times New Roman"/>
          <w:sz w:val="18"/>
          <w:szCs w:val="18"/>
        </w:rPr>
        <w:t xml:space="preserve"> </w:t>
      </w:r>
      <w:r w:rsidRPr="00E9069C">
        <w:rPr>
          <w:rFonts w:ascii="Times New Roman" w:hAnsi="Times New Roman" w:cs="Times New Roman"/>
        </w:rPr>
        <w:t>The relative abundance of specific siderophore is expressed as log</w:t>
      </w:r>
      <w:r w:rsidRPr="00E9069C">
        <w:rPr>
          <w:rFonts w:ascii="Times New Roman" w:hAnsi="Times New Roman" w:cs="Times New Roman"/>
          <w:vertAlign w:val="subscript"/>
        </w:rPr>
        <w:t>10</w:t>
      </w:r>
      <w:r w:rsidRPr="00E9069C">
        <w:rPr>
          <w:rFonts w:ascii="Times New Roman" w:hAnsi="Times New Roman" w:cs="Times New Roman"/>
        </w:rPr>
        <w:t xml:space="preserve"> transformed arbitrary unit of the corresponding isolated fragment peak. </w:t>
      </w:r>
    </w:p>
    <w:p w14:paraId="196A3EE5" w14:textId="77777777" w:rsidR="00E9069C" w:rsidRPr="00E9069C" w:rsidRDefault="00E9069C" w:rsidP="00F75CF2">
      <w:pPr>
        <w:spacing w:line="360" w:lineRule="auto"/>
        <w:contextualSpacing/>
        <w:rPr>
          <w:rFonts w:ascii="Times New Roman" w:hAnsi="Times New Roman" w:cs="Times New Roman"/>
        </w:rPr>
      </w:pPr>
    </w:p>
    <w:p w14:paraId="1BFB9276" w14:textId="3C29BA3A" w:rsidR="00E9069C" w:rsidRPr="00E9069C" w:rsidRDefault="00E9069C" w:rsidP="00E16E16">
      <w:pPr>
        <w:pStyle w:val="ListParagraph"/>
        <w:numPr>
          <w:ilvl w:val="2"/>
          <w:numId w:val="9"/>
        </w:numPr>
        <w:spacing w:after="0" w:line="360" w:lineRule="auto"/>
        <w:rPr>
          <w:rFonts w:ascii="Times New Roman" w:hAnsi="Times New Roman" w:cs="Times New Roman"/>
          <w:b/>
          <w:sz w:val="24"/>
          <w:szCs w:val="24"/>
        </w:rPr>
      </w:pPr>
      <w:r w:rsidRPr="00E9069C">
        <w:rPr>
          <w:rFonts w:ascii="Times New Roman" w:hAnsi="Times New Roman" w:cs="Times New Roman"/>
          <w:b/>
          <w:sz w:val="24"/>
          <w:szCs w:val="24"/>
        </w:rPr>
        <w:t>Statistical analysis</w:t>
      </w:r>
    </w:p>
    <w:p w14:paraId="2495FCA8" w14:textId="7356E910" w:rsidR="00F75CF2" w:rsidRDefault="00E9069C" w:rsidP="00E16E16">
      <w:pPr>
        <w:spacing w:line="360" w:lineRule="auto"/>
        <w:contextualSpacing/>
        <w:rPr>
          <w:rFonts w:ascii="Times New Roman" w:hAnsi="Times New Roman" w:cs="Times New Roman"/>
        </w:rPr>
      </w:pPr>
      <w:r w:rsidRPr="00E9069C">
        <w:rPr>
          <w:rFonts w:ascii="Times New Roman" w:hAnsi="Times New Roman" w:cs="Times New Roman"/>
        </w:rPr>
        <w:t>Statistical analyses were conducted using One-way</w:t>
      </w:r>
      <w:r w:rsidRPr="00F675CB">
        <w:rPr>
          <w:rFonts w:ascii="Times New Roman" w:hAnsi="Times New Roman" w:cs="Times New Roman"/>
        </w:rPr>
        <w:t xml:space="preserve"> ANOVA</w:t>
      </w:r>
      <w:r>
        <w:rPr>
          <w:rFonts w:ascii="Times New Roman" w:hAnsi="Times New Roman" w:cs="Times New Roman"/>
        </w:rPr>
        <w:t>. Data are presented as means</w:t>
      </w:r>
      <w:r w:rsidRPr="00F675CB">
        <w:t xml:space="preserve"> </w:t>
      </w:r>
      <w:r w:rsidRPr="00F675CB">
        <w:rPr>
          <w:rFonts w:ascii="Times New Roman" w:hAnsi="Times New Roman" w:cs="Times New Roman"/>
        </w:rPr>
        <w:t>± standard dev</w:t>
      </w:r>
      <w:r>
        <w:rPr>
          <w:rFonts w:ascii="Times New Roman" w:hAnsi="Times New Roman" w:cs="Times New Roman"/>
        </w:rPr>
        <w:t xml:space="preserve">iations. A probability level of </w:t>
      </w:r>
      <w:r w:rsidRPr="00F675CB">
        <w:rPr>
          <w:rFonts w:ascii="Times New Roman" w:hAnsi="Times New Roman" w:cs="Times New Roman"/>
          <w:i/>
        </w:rPr>
        <w:t>P</w:t>
      </w:r>
      <w:r>
        <w:rPr>
          <w:rFonts w:ascii="Times New Roman" w:hAnsi="Times New Roman" w:cs="Times New Roman"/>
        </w:rPr>
        <w:t xml:space="preserve"> &lt; </w:t>
      </w:r>
      <w:r w:rsidRPr="00F675CB">
        <w:rPr>
          <w:rFonts w:ascii="Times New Roman" w:hAnsi="Times New Roman" w:cs="Times New Roman"/>
        </w:rPr>
        <w:t>0.05 was considered a statistically significant difference.</w:t>
      </w:r>
    </w:p>
    <w:p w14:paraId="2552C4DC" w14:textId="519F4F67" w:rsidR="00E9069C" w:rsidRDefault="00E9069C" w:rsidP="00E16E16">
      <w:pPr>
        <w:spacing w:line="360" w:lineRule="auto"/>
        <w:contextualSpacing/>
        <w:rPr>
          <w:rFonts w:ascii="Times New Roman" w:hAnsi="Times New Roman" w:cs="Times New Roman"/>
        </w:rPr>
      </w:pPr>
    </w:p>
    <w:p w14:paraId="67B61654" w14:textId="4F8394A4" w:rsidR="007B7316" w:rsidRDefault="007B7316" w:rsidP="00E16E16">
      <w:pPr>
        <w:spacing w:line="360" w:lineRule="auto"/>
        <w:contextualSpacing/>
        <w:rPr>
          <w:rFonts w:ascii="Times New Roman" w:hAnsi="Times New Roman" w:cs="Times New Roman"/>
        </w:rPr>
      </w:pPr>
    </w:p>
    <w:p w14:paraId="38D87F66" w14:textId="77777777" w:rsidR="00AD0271" w:rsidRDefault="00AD0271" w:rsidP="00E16E16">
      <w:pPr>
        <w:spacing w:line="360" w:lineRule="auto"/>
        <w:contextualSpacing/>
        <w:rPr>
          <w:rFonts w:ascii="Times New Roman" w:hAnsi="Times New Roman" w:cs="Times New Roman"/>
        </w:rPr>
      </w:pPr>
    </w:p>
    <w:p w14:paraId="41FCCC88" w14:textId="5A94D089" w:rsidR="00E9069C" w:rsidRPr="000C3AB6" w:rsidRDefault="00E9069C" w:rsidP="00E16E16">
      <w:pPr>
        <w:pStyle w:val="Heading2"/>
        <w:numPr>
          <w:ilvl w:val="1"/>
          <w:numId w:val="9"/>
        </w:numPr>
        <w:spacing w:before="0" w:after="0" w:line="360" w:lineRule="auto"/>
        <w:ind w:left="547" w:hanging="547"/>
        <w:contextualSpacing/>
        <w:jc w:val="left"/>
        <w:rPr>
          <w:rFonts w:ascii="Times New Roman" w:hAnsi="Times New Roman" w:cs="Times New Roman"/>
        </w:rPr>
      </w:pPr>
      <w:bookmarkStart w:id="148" w:name="_Toc108184851"/>
      <w:r w:rsidRPr="00E9069C">
        <w:rPr>
          <w:rFonts w:ascii="Times New Roman" w:hAnsi="Times New Roman" w:cs="Times New Roman"/>
        </w:rPr>
        <w:lastRenderedPageBreak/>
        <w:t>Results</w:t>
      </w:r>
      <w:bookmarkEnd w:id="148"/>
    </w:p>
    <w:p w14:paraId="1A3F5693" w14:textId="7F088D51" w:rsidR="00E9069C" w:rsidRPr="00FE5594" w:rsidRDefault="00E9069C" w:rsidP="00E16E16">
      <w:pPr>
        <w:pStyle w:val="ListParagraph"/>
        <w:numPr>
          <w:ilvl w:val="2"/>
          <w:numId w:val="9"/>
        </w:numPr>
        <w:spacing w:after="0" w:line="360" w:lineRule="auto"/>
        <w:ind w:left="0" w:firstLine="0"/>
        <w:rPr>
          <w:rFonts w:ascii="Times New Roman" w:hAnsi="Times New Roman" w:cs="Times New Roman"/>
          <w:b/>
          <w:sz w:val="24"/>
          <w:szCs w:val="24"/>
        </w:rPr>
      </w:pPr>
      <w:r w:rsidRPr="00FE5594">
        <w:rPr>
          <w:rFonts w:ascii="Times New Roman" w:hAnsi="Times New Roman" w:cs="Times New Roman"/>
          <w:b/>
          <w:sz w:val="24"/>
          <w:szCs w:val="24"/>
        </w:rPr>
        <w:t xml:space="preserve">Inhibition on the human uropathogenic </w:t>
      </w:r>
      <w:r w:rsidRPr="00FE5594">
        <w:rPr>
          <w:rFonts w:ascii="Times New Roman" w:hAnsi="Times New Roman" w:cs="Times New Roman"/>
          <w:b/>
          <w:i/>
          <w:sz w:val="24"/>
          <w:szCs w:val="24"/>
        </w:rPr>
        <w:t xml:space="preserve">E. coli </w:t>
      </w:r>
      <w:r w:rsidRPr="00FE5594">
        <w:rPr>
          <w:rFonts w:ascii="Times New Roman" w:hAnsi="Times New Roman" w:cs="Times New Roman"/>
          <w:b/>
          <w:sz w:val="24"/>
          <w:szCs w:val="24"/>
        </w:rPr>
        <w:t>(UPEC) with characterized siderophore production systems</w:t>
      </w:r>
    </w:p>
    <w:p w14:paraId="0AE8FEBA" w14:textId="1D94E912" w:rsidR="00E9069C" w:rsidRDefault="00E9069C" w:rsidP="00F75CF2">
      <w:pPr>
        <w:spacing w:line="360" w:lineRule="auto"/>
        <w:contextualSpacing/>
        <w:rPr>
          <w:rFonts w:ascii="Times New Roman" w:hAnsi="Times New Roman" w:cs="Times New Roman"/>
        </w:rPr>
      </w:pPr>
      <w:r w:rsidRPr="00FE5594">
        <w:rPr>
          <w:rFonts w:ascii="Times New Roman" w:hAnsi="Times New Roman" w:cs="Times New Roman"/>
        </w:rPr>
        <w:t>We first tested a panel of human UPEC strains with known background concerning specific siderophores they produced under iron-restricted condition</w:t>
      </w:r>
      <w:r>
        <w:rPr>
          <w:rFonts w:ascii="Times New Roman" w:hAnsi="Times New Roman" w:cs="Times New Roman"/>
        </w:rPr>
        <w:t xml:space="preserve"> (Table </w:t>
      </w:r>
      <w:r w:rsidR="00BE291D">
        <w:rPr>
          <w:rFonts w:ascii="Times New Roman" w:hAnsi="Times New Roman" w:cs="Times New Roman"/>
        </w:rPr>
        <w:t>2-</w:t>
      </w:r>
      <w:r>
        <w:rPr>
          <w:rFonts w:ascii="Times New Roman" w:hAnsi="Times New Roman" w:cs="Times New Roman"/>
        </w:rPr>
        <w:t xml:space="preserve">1). The strain UTI89 can produce Ent, salmochelins, and yersiniabactin for iron acquisition </w:t>
      </w:r>
      <w:r>
        <w:rPr>
          <w:rFonts w:ascii="Times New Roman" w:hAnsi="Times New Roman" w:cs="Times New Roman"/>
        </w:rPr>
        <w:fldChar w:fldCharType="begin"/>
      </w:r>
      <w:r>
        <w:rPr>
          <w:rFonts w:ascii="Times New Roman" w:hAnsi="Times New Roman" w:cs="Times New Roman"/>
        </w:rPr>
        <w:instrText xml:space="preserve"> ADDIN EN.CITE &lt;EndNote&gt;&lt;Cite&gt;&lt;Author&gt;Henderson&lt;/Author&gt;&lt;Year&gt;2009&lt;/Year&gt;&lt;RecNum&gt;404&lt;/RecNum&gt;&lt;DisplayText&gt;(29)&lt;/DisplayText&gt;&lt;record&gt;&lt;rec-number&gt;404&lt;/rec-number&gt;&lt;foreign-keys&gt;&lt;key app="EN" db-id="f5rrspa0hvzfehe5druv25sr2rpxefdz2pd9" timestamp="1588103168" guid="5a48f4a7-15de-4ad3-b177-aea175b29f1a"&gt;404&lt;/key&gt;&lt;/foreign-keys&gt;&lt;ref-type name="Journal Article"&gt;17&lt;/ref-type&gt;&lt;contributors&gt;&lt;authors&gt;&lt;author&gt;Henderson, Jeffrey P&lt;/author&gt;&lt;author&gt;Crowley, Jan R&lt;/author&gt;&lt;author&gt;Pinkner, Jerome S&lt;/author&gt;&lt;author&gt;Walker, Jennifer N&lt;/author&gt;&lt;author&gt;Tsukayama, Pablo&lt;/author&gt;&lt;author&gt;Stamm, Walter E&lt;/author&gt;&lt;author&gt;Hooton, Thomas M&lt;/author&gt;&lt;author&gt;Hultgren, Scott J&lt;/author&gt;&lt;/authors&gt;&lt;/contributors&gt;&lt;titles&gt;&lt;title&gt;Quantitative metabolomics reveals an epigenetic blueprint for iron acquisition in uropathogenic Escherichia coli&lt;/title&gt;&lt;secondary-title&gt;PLoS pathogens&lt;/secondary-title&gt;&lt;/titles&gt;&lt;periodical&gt;&lt;full-title&gt;PLoS pathogens&lt;/full-title&gt;&lt;/periodical&gt;&lt;volume&gt;5&lt;/volume&gt;&lt;number&gt;2&lt;/number&gt;&lt;dates&gt;&lt;year&gt;2009&lt;/year&gt;&lt;/dates&gt;&lt;urls&gt;&lt;/urls&gt;&lt;/record&gt;&lt;/Cite&gt;&lt;/EndNote&gt;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(29)</w:t>
      </w:r>
      <w:r>
        <w:rPr>
          <w:rFonts w:ascii="Times New Roman" w:hAnsi="Times New Roman" w:cs="Times New Roman"/>
        </w:rPr>
        <w:fldChar w:fldCharType="end"/>
      </w:r>
      <w:r>
        <w:rPr>
          <w:rFonts w:ascii="Times New Roman" w:hAnsi="Times New Roman" w:cs="Times New Roman"/>
        </w:rPr>
        <w:t xml:space="preserve">. As shown in </w:t>
      </w:r>
      <w:r w:rsidRPr="00917353">
        <w:rPr>
          <w:rFonts w:ascii="Times New Roman" w:hAnsi="Times New Roman" w:cs="Times New Roman"/>
        </w:rPr>
        <w:t xml:space="preserve">Figure </w:t>
      </w:r>
      <w:r w:rsidR="00BE291D">
        <w:rPr>
          <w:rFonts w:ascii="Times New Roman" w:hAnsi="Times New Roman" w:cs="Times New Roman"/>
        </w:rPr>
        <w:t>2-</w:t>
      </w:r>
      <w:r>
        <w:rPr>
          <w:rFonts w:ascii="Times New Roman" w:hAnsi="Times New Roman" w:cs="Times New Roman"/>
        </w:rPr>
        <w:t>1A, compared to control serum, anti-Ent serum significantly inhibited the growth of UTI89 at 8 hours (1.3 log</w:t>
      </w:r>
      <w:r w:rsidRPr="00F12A78">
        <w:rPr>
          <w:rFonts w:ascii="Times New Roman" w:hAnsi="Times New Roman" w:cs="Times New Roman"/>
          <w:vertAlign w:val="subscript"/>
        </w:rPr>
        <w:t>10</w:t>
      </w:r>
      <w:r>
        <w:rPr>
          <w:rFonts w:ascii="Times New Roman" w:hAnsi="Times New Roman" w:cs="Times New Roman"/>
        </w:rPr>
        <w:t xml:space="preserve"> units of growth reduction, </w:t>
      </w:r>
      <w:r w:rsidRPr="00F8451B">
        <w:rPr>
          <w:rFonts w:ascii="Times New Roman" w:hAnsi="Times New Roman" w:cs="Times New Roman"/>
          <w:i/>
        </w:rPr>
        <w:t>P</w:t>
      </w:r>
      <w:r>
        <w:rPr>
          <w:rFonts w:ascii="Times New Roman" w:hAnsi="Times New Roman" w:cs="Times New Roman"/>
        </w:rPr>
        <w:t>=0.02) and 16 hours (2.2 log</w:t>
      </w:r>
      <w:r w:rsidRPr="00F12A78">
        <w:rPr>
          <w:rFonts w:ascii="Times New Roman" w:hAnsi="Times New Roman" w:cs="Times New Roman"/>
          <w:vertAlign w:val="subscript"/>
        </w:rPr>
        <w:t>10</w:t>
      </w:r>
      <w:r>
        <w:rPr>
          <w:rFonts w:ascii="Times New Roman" w:hAnsi="Times New Roman" w:cs="Times New Roman"/>
        </w:rPr>
        <w:t xml:space="preserve"> units of growth reduction, </w:t>
      </w:r>
      <w:r w:rsidRPr="00F8451B">
        <w:rPr>
          <w:rFonts w:ascii="Times New Roman" w:hAnsi="Times New Roman" w:cs="Times New Roman"/>
          <w:i/>
        </w:rPr>
        <w:t>P</w:t>
      </w:r>
      <w:r>
        <w:rPr>
          <w:rFonts w:ascii="Times New Roman" w:hAnsi="Times New Roman" w:cs="Times New Roman"/>
        </w:rPr>
        <w:t>&lt;0.01) of growth. The lipocalin-2 positive control also showed significant inhibition on UTI89 growth at 8 hours (1.0 log</w:t>
      </w:r>
      <w:r w:rsidRPr="00F12A78">
        <w:rPr>
          <w:rFonts w:ascii="Times New Roman" w:hAnsi="Times New Roman" w:cs="Times New Roman"/>
          <w:vertAlign w:val="subscript"/>
        </w:rPr>
        <w:t>10</w:t>
      </w:r>
      <w:r>
        <w:rPr>
          <w:rFonts w:ascii="Times New Roman" w:hAnsi="Times New Roman" w:cs="Times New Roman"/>
        </w:rPr>
        <w:t xml:space="preserve"> units of growth reduction, </w:t>
      </w:r>
      <w:r w:rsidRPr="00F8451B">
        <w:rPr>
          <w:rFonts w:ascii="Times New Roman" w:hAnsi="Times New Roman" w:cs="Times New Roman"/>
          <w:i/>
        </w:rPr>
        <w:t>P</w:t>
      </w:r>
      <w:r>
        <w:rPr>
          <w:rFonts w:ascii="Times New Roman" w:hAnsi="Times New Roman" w:cs="Times New Roman"/>
        </w:rPr>
        <w:t>=0.02) and 16 hours (0.9 log</w:t>
      </w:r>
      <w:r w:rsidRPr="00F12A78">
        <w:rPr>
          <w:rFonts w:ascii="Times New Roman" w:hAnsi="Times New Roman" w:cs="Times New Roman"/>
          <w:vertAlign w:val="subscript"/>
        </w:rPr>
        <w:t>10</w:t>
      </w:r>
      <w:r>
        <w:rPr>
          <w:rFonts w:ascii="Times New Roman" w:hAnsi="Times New Roman" w:cs="Times New Roman"/>
        </w:rPr>
        <w:t xml:space="preserve"> units of growth reduction, </w:t>
      </w:r>
      <w:r w:rsidRPr="00F8451B">
        <w:rPr>
          <w:rFonts w:ascii="Times New Roman" w:hAnsi="Times New Roman" w:cs="Times New Roman"/>
          <w:i/>
        </w:rPr>
        <w:t>P</w:t>
      </w:r>
      <w:r>
        <w:rPr>
          <w:rFonts w:ascii="Times New Roman" w:hAnsi="Times New Roman" w:cs="Times New Roman"/>
        </w:rPr>
        <w:t>=0.02) when compared to control serum. Notably, anti-Ent serum started to display stronger inhibitory effect on UTI</w:t>
      </w:r>
      <w:r w:rsidRPr="009354C2">
        <w:rPr>
          <w:rFonts w:ascii="Times New Roman" w:hAnsi="Times New Roman" w:cs="Times New Roman"/>
        </w:rPr>
        <w:t xml:space="preserve">89 growth </w:t>
      </w:r>
      <w:r>
        <w:rPr>
          <w:rFonts w:ascii="Times New Roman" w:hAnsi="Times New Roman" w:cs="Times New Roman"/>
        </w:rPr>
        <w:t xml:space="preserve">than lipocalin-2 at 8 hours, and </w:t>
      </w:r>
      <w:r w:rsidRPr="00FE5594">
        <w:rPr>
          <w:rFonts w:ascii="Times New Roman" w:hAnsi="Times New Roman" w:cs="Times New Roman"/>
        </w:rPr>
        <w:t>more significantly</w:t>
      </w:r>
      <w:r>
        <w:rPr>
          <w:rFonts w:ascii="Times New Roman" w:hAnsi="Times New Roman" w:cs="Times New Roman"/>
        </w:rPr>
        <w:t xml:space="preserve"> at 16 hours (1.3 log</w:t>
      </w:r>
      <w:r w:rsidRPr="00F12A78">
        <w:rPr>
          <w:rFonts w:ascii="Times New Roman" w:hAnsi="Times New Roman" w:cs="Times New Roman"/>
          <w:vertAlign w:val="subscript"/>
        </w:rPr>
        <w:t>10</w:t>
      </w:r>
      <w:r>
        <w:rPr>
          <w:rFonts w:ascii="Times New Roman" w:hAnsi="Times New Roman" w:cs="Times New Roman"/>
        </w:rPr>
        <w:t xml:space="preserve"> units of difference, </w:t>
      </w:r>
      <w:r w:rsidRPr="00F8451B">
        <w:rPr>
          <w:rFonts w:ascii="Times New Roman" w:hAnsi="Times New Roman" w:cs="Times New Roman"/>
          <w:i/>
        </w:rPr>
        <w:t>P</w:t>
      </w:r>
      <w:r>
        <w:rPr>
          <w:rFonts w:ascii="Times New Roman" w:hAnsi="Times New Roman" w:cs="Times New Roman"/>
        </w:rPr>
        <w:t xml:space="preserve">&lt;0.01). By 24 hours, the levels of bacterial growth under different treatments became comparable (Figure </w:t>
      </w:r>
      <w:r w:rsidR="00BE291D">
        <w:rPr>
          <w:rFonts w:ascii="Times New Roman" w:hAnsi="Times New Roman" w:cs="Times New Roman"/>
        </w:rPr>
        <w:t>2-</w:t>
      </w:r>
      <w:r>
        <w:rPr>
          <w:rFonts w:ascii="Times New Roman" w:hAnsi="Times New Roman" w:cs="Times New Roman"/>
        </w:rPr>
        <w:t>1A).</w:t>
      </w:r>
    </w:p>
    <w:p w14:paraId="2780D753" w14:textId="77777777" w:rsidR="00E9069C" w:rsidRDefault="00E9069C" w:rsidP="00D478D5">
      <w:pPr>
        <w:spacing w:line="360" w:lineRule="auto"/>
        <w:contextualSpacing/>
        <w:rPr>
          <w:rFonts w:ascii="Times New Roman" w:hAnsi="Times New Roman" w:cs="Times New Roman"/>
        </w:rPr>
      </w:pPr>
    </w:p>
    <w:p w14:paraId="14D15602" w14:textId="79014311" w:rsidR="00E9069C" w:rsidRPr="006027F2" w:rsidRDefault="00375652" w:rsidP="00F75CF2">
      <w:pPr>
        <w:spacing w:line="360" w:lineRule="auto"/>
        <w:contextualSpacing/>
        <w:rPr>
          <w:rFonts w:ascii="Times New Roman" w:hAnsi="Times New Roman" w:cs="Times New Roman"/>
        </w:rPr>
      </w:pPr>
      <w:r>
        <w:rPr>
          <w:rFonts w:ascii="Times New Roman" w:hAnsi="Times New Roman" w:cs="Times New Roman"/>
        </w:rPr>
        <w:t>T</w:t>
      </w:r>
      <w:r w:rsidR="00E9069C">
        <w:rPr>
          <w:rFonts w:ascii="Times New Roman" w:hAnsi="Times New Roman" w:cs="Times New Roman"/>
        </w:rPr>
        <w:t>he</w:t>
      </w:r>
      <w:r>
        <w:rPr>
          <w:rFonts w:ascii="Times New Roman" w:hAnsi="Times New Roman" w:cs="Times New Roman"/>
        </w:rPr>
        <w:t xml:space="preserve"> remaining</w:t>
      </w:r>
      <w:r w:rsidR="00E9069C">
        <w:rPr>
          <w:rFonts w:ascii="Times New Roman" w:hAnsi="Times New Roman" w:cs="Times New Roman"/>
        </w:rPr>
        <w:t xml:space="preserve"> tested UPEC strains only produce Ent siderophore under iron-restricted condition</w:t>
      </w:r>
      <w:r w:rsidR="00423090">
        <w:rPr>
          <w:rFonts w:ascii="Times New Roman" w:hAnsi="Times New Roman" w:cs="Times New Roman"/>
        </w:rPr>
        <w:t>s</w:t>
      </w:r>
      <w:r w:rsidR="00E9069C">
        <w:rPr>
          <w:rFonts w:ascii="Times New Roman" w:hAnsi="Times New Roman" w:cs="Times New Roman"/>
        </w:rPr>
        <w:t xml:space="preserve"> (Figure </w:t>
      </w:r>
      <w:r w:rsidR="00BE291D">
        <w:rPr>
          <w:rFonts w:ascii="Times New Roman" w:hAnsi="Times New Roman" w:cs="Times New Roman"/>
        </w:rPr>
        <w:t>2-</w:t>
      </w:r>
      <w:r w:rsidR="00E9069C">
        <w:rPr>
          <w:rFonts w:ascii="Times New Roman" w:hAnsi="Times New Roman" w:cs="Times New Roman"/>
        </w:rPr>
        <w:t xml:space="preserve">1B-E). Consistently, </w:t>
      </w:r>
      <w:r w:rsidR="00423090">
        <w:rPr>
          <w:rFonts w:ascii="Times New Roman" w:hAnsi="Times New Roman" w:cs="Times New Roman"/>
        </w:rPr>
        <w:t xml:space="preserve">the </w:t>
      </w:r>
      <w:r w:rsidR="00E9069C">
        <w:rPr>
          <w:rFonts w:ascii="Times New Roman" w:hAnsi="Times New Roman" w:cs="Times New Roman"/>
        </w:rPr>
        <w:t xml:space="preserve">presence of Ent antiserum in growth medium led to significant growth reduction for all strains (Figure </w:t>
      </w:r>
      <w:r w:rsidR="00D478D5">
        <w:rPr>
          <w:rFonts w:ascii="Times New Roman" w:hAnsi="Times New Roman" w:cs="Times New Roman"/>
        </w:rPr>
        <w:t>2-</w:t>
      </w:r>
      <w:r w:rsidR="00E9069C">
        <w:rPr>
          <w:rFonts w:ascii="Times New Roman" w:hAnsi="Times New Roman" w:cs="Times New Roman"/>
        </w:rPr>
        <w:t xml:space="preserve">1B-E). However, with respect to different strains, the Ent antiserum and lipocalin-2 could display different magnitudes and patterns of growth inhibition (Figure </w:t>
      </w:r>
      <w:r w:rsidR="00D478D5">
        <w:rPr>
          <w:rFonts w:ascii="Times New Roman" w:hAnsi="Times New Roman" w:cs="Times New Roman"/>
        </w:rPr>
        <w:t>2-</w:t>
      </w:r>
      <w:r w:rsidR="00E9069C">
        <w:rPr>
          <w:rFonts w:ascii="Times New Roman" w:hAnsi="Times New Roman" w:cs="Times New Roman"/>
        </w:rPr>
        <w:t xml:space="preserve">1B-E). For both ASB4 (Figure </w:t>
      </w:r>
      <w:r w:rsidR="00D478D5">
        <w:rPr>
          <w:rFonts w:ascii="Times New Roman" w:hAnsi="Times New Roman" w:cs="Times New Roman"/>
        </w:rPr>
        <w:t>2-</w:t>
      </w:r>
      <w:r w:rsidR="00E9069C">
        <w:rPr>
          <w:rFonts w:ascii="Times New Roman" w:hAnsi="Times New Roman" w:cs="Times New Roman"/>
        </w:rPr>
        <w:t xml:space="preserve">1B) and acute2 (Figure </w:t>
      </w:r>
      <w:r w:rsidR="00D478D5">
        <w:rPr>
          <w:rFonts w:ascii="Times New Roman" w:hAnsi="Times New Roman" w:cs="Times New Roman"/>
        </w:rPr>
        <w:t>2-</w:t>
      </w:r>
      <w:r w:rsidR="00E9069C">
        <w:rPr>
          <w:rFonts w:ascii="Times New Roman" w:hAnsi="Times New Roman" w:cs="Times New Roman"/>
        </w:rPr>
        <w:t>1C) strains, anti-Ent serum potently inhibited bacterial growth in comparison with control serum, with up to 6.4 log</w:t>
      </w:r>
      <w:r w:rsidR="00E9069C" w:rsidRPr="00F12A78">
        <w:rPr>
          <w:rFonts w:ascii="Times New Roman" w:hAnsi="Times New Roman" w:cs="Times New Roman"/>
          <w:vertAlign w:val="subscript"/>
        </w:rPr>
        <w:t>10</w:t>
      </w:r>
      <w:r w:rsidR="00E9069C">
        <w:rPr>
          <w:rFonts w:ascii="Times New Roman" w:hAnsi="Times New Roman" w:cs="Times New Roman"/>
        </w:rPr>
        <w:t xml:space="preserve"> units and </w:t>
      </w:r>
      <w:r w:rsidR="00E9069C" w:rsidRPr="002C0EB3">
        <w:rPr>
          <w:rFonts w:ascii="Times New Roman" w:hAnsi="Times New Roman" w:cs="Times New Roman"/>
        </w:rPr>
        <w:t>4.0 log</w:t>
      </w:r>
      <w:r w:rsidR="00E9069C" w:rsidRPr="002C0EB3">
        <w:rPr>
          <w:rFonts w:ascii="Times New Roman" w:hAnsi="Times New Roman" w:cs="Times New Roman"/>
          <w:vertAlign w:val="subscript"/>
        </w:rPr>
        <w:t>10</w:t>
      </w:r>
      <w:r w:rsidR="00E9069C" w:rsidRPr="002C0EB3">
        <w:rPr>
          <w:rFonts w:ascii="Times New Roman" w:hAnsi="Times New Roman" w:cs="Times New Roman"/>
        </w:rPr>
        <w:t xml:space="preserve"> units</w:t>
      </w:r>
      <w:r w:rsidR="00E9069C">
        <w:rPr>
          <w:rFonts w:ascii="Times New Roman" w:hAnsi="Times New Roman" w:cs="Times New Roman"/>
        </w:rPr>
        <w:t xml:space="preserve"> of</w:t>
      </w:r>
      <w:r w:rsidR="00E9069C" w:rsidRPr="002C0EB3">
        <w:rPr>
          <w:rFonts w:ascii="Times New Roman" w:hAnsi="Times New Roman" w:cs="Times New Roman"/>
        </w:rPr>
        <w:t xml:space="preserve"> </w:t>
      </w:r>
      <w:r w:rsidR="00E9069C">
        <w:rPr>
          <w:rFonts w:ascii="Times New Roman" w:hAnsi="Times New Roman" w:cs="Times New Roman"/>
        </w:rPr>
        <w:t xml:space="preserve">growth reduction at 24 hours for ASB4 and acute2, respectively (Figure </w:t>
      </w:r>
      <w:r w:rsidR="00D478D5">
        <w:rPr>
          <w:rFonts w:ascii="Times New Roman" w:hAnsi="Times New Roman" w:cs="Times New Roman"/>
        </w:rPr>
        <w:t>2-</w:t>
      </w:r>
      <w:r w:rsidR="00E9069C">
        <w:rPr>
          <w:rFonts w:ascii="Times New Roman" w:hAnsi="Times New Roman" w:cs="Times New Roman"/>
        </w:rPr>
        <w:t>1B</w:t>
      </w:r>
      <w:r w:rsidR="00D478D5">
        <w:rPr>
          <w:rFonts w:ascii="Times New Roman" w:hAnsi="Times New Roman" w:cs="Times New Roman"/>
        </w:rPr>
        <w:t xml:space="preserve"> &amp; </w:t>
      </w:r>
      <w:r w:rsidR="00E9069C">
        <w:rPr>
          <w:rFonts w:ascii="Times New Roman" w:hAnsi="Times New Roman" w:cs="Times New Roman"/>
        </w:rPr>
        <w:t xml:space="preserve">C). Despite its robust growth inhibition on both ASB4 and </w:t>
      </w:r>
      <w:r w:rsidR="00E9069C" w:rsidRPr="006027F2">
        <w:rPr>
          <w:rFonts w:ascii="Times New Roman" w:hAnsi="Times New Roman" w:cs="Times New Roman"/>
        </w:rPr>
        <w:t>acute2</w:t>
      </w:r>
      <w:r w:rsidR="00E9069C">
        <w:rPr>
          <w:rFonts w:ascii="Times New Roman" w:hAnsi="Times New Roman" w:cs="Times New Roman"/>
        </w:rPr>
        <w:t xml:space="preserve"> strains, lipocalin-2 led to significantly smaller magnitude of growth reduction than Ent antiserum at 8, 16, and 24 hours of growth points. Regarding strains pyelo2 (Figure </w:t>
      </w:r>
      <w:r w:rsidR="00FF7180">
        <w:rPr>
          <w:rFonts w:ascii="Times New Roman" w:hAnsi="Times New Roman" w:cs="Times New Roman"/>
        </w:rPr>
        <w:t>2-</w:t>
      </w:r>
      <w:r w:rsidR="00E9069C">
        <w:rPr>
          <w:rFonts w:ascii="Times New Roman" w:hAnsi="Times New Roman" w:cs="Times New Roman"/>
        </w:rPr>
        <w:t xml:space="preserve">1D) and </w:t>
      </w:r>
      <w:bookmarkStart w:id="149" w:name="OLE_LINK72"/>
      <w:r w:rsidR="00E9069C">
        <w:rPr>
          <w:rFonts w:ascii="Times New Roman" w:hAnsi="Times New Roman" w:cs="Times New Roman"/>
        </w:rPr>
        <w:t xml:space="preserve">rUTI1 </w:t>
      </w:r>
      <w:bookmarkEnd w:id="149"/>
      <w:r w:rsidR="00E9069C">
        <w:rPr>
          <w:rFonts w:ascii="Times New Roman" w:hAnsi="Times New Roman" w:cs="Times New Roman"/>
        </w:rPr>
        <w:t xml:space="preserve">(Figure </w:t>
      </w:r>
      <w:r w:rsidR="00FF7180">
        <w:rPr>
          <w:rFonts w:ascii="Times New Roman" w:hAnsi="Times New Roman" w:cs="Times New Roman"/>
        </w:rPr>
        <w:t>2-</w:t>
      </w:r>
      <w:r w:rsidR="00E9069C">
        <w:rPr>
          <w:rFonts w:ascii="Times New Roman" w:hAnsi="Times New Roman" w:cs="Times New Roman"/>
        </w:rPr>
        <w:t>1E), the anti-Ent serum still greatly inhibited bacterial growth, with approximately 5</w:t>
      </w:r>
      <w:r w:rsidR="00E9069C" w:rsidRPr="008057F3">
        <w:rPr>
          <w:rFonts w:ascii="Times New Roman" w:hAnsi="Times New Roman" w:cs="Times New Roman"/>
        </w:rPr>
        <w:t xml:space="preserve"> log</w:t>
      </w:r>
      <w:r w:rsidR="00E9069C" w:rsidRPr="005920D5">
        <w:rPr>
          <w:rFonts w:ascii="Times New Roman" w:hAnsi="Times New Roman" w:cs="Times New Roman"/>
          <w:vertAlign w:val="subscript"/>
        </w:rPr>
        <w:t>10</w:t>
      </w:r>
      <w:r w:rsidR="00E9069C" w:rsidRPr="008057F3">
        <w:rPr>
          <w:rFonts w:ascii="Times New Roman" w:hAnsi="Times New Roman" w:cs="Times New Roman"/>
        </w:rPr>
        <w:t xml:space="preserve"> units of </w:t>
      </w:r>
      <w:r w:rsidR="00E9069C">
        <w:rPr>
          <w:rFonts w:ascii="Times New Roman" w:hAnsi="Times New Roman" w:cs="Times New Roman"/>
        </w:rPr>
        <w:t xml:space="preserve">growth reduction at 16 hours and 24 hours of time points when compared to control serum (Figure </w:t>
      </w:r>
      <w:r w:rsidR="00FF7180">
        <w:rPr>
          <w:rFonts w:ascii="Times New Roman" w:hAnsi="Times New Roman" w:cs="Times New Roman"/>
        </w:rPr>
        <w:t>2-</w:t>
      </w:r>
      <w:r w:rsidR="00E9069C">
        <w:rPr>
          <w:rFonts w:ascii="Times New Roman" w:hAnsi="Times New Roman" w:cs="Times New Roman"/>
        </w:rPr>
        <w:t>1D</w:t>
      </w:r>
      <w:r w:rsidR="00FF7180">
        <w:rPr>
          <w:rFonts w:ascii="Times New Roman" w:hAnsi="Times New Roman" w:cs="Times New Roman"/>
        </w:rPr>
        <w:t xml:space="preserve"> &amp; </w:t>
      </w:r>
      <w:r w:rsidR="00E9069C">
        <w:rPr>
          <w:rFonts w:ascii="Times New Roman" w:hAnsi="Times New Roman" w:cs="Times New Roman"/>
        </w:rPr>
        <w:t xml:space="preserve">E). Interestingly, unlike the scenario for </w:t>
      </w:r>
      <w:r w:rsidR="00E9069C" w:rsidRPr="00173536">
        <w:rPr>
          <w:rFonts w:ascii="Times New Roman" w:hAnsi="Times New Roman" w:cs="Times New Roman"/>
        </w:rPr>
        <w:t xml:space="preserve">ASB4 and acute2 (Figure </w:t>
      </w:r>
      <w:r w:rsidR="00C27C0A">
        <w:rPr>
          <w:rFonts w:ascii="Times New Roman" w:hAnsi="Times New Roman" w:cs="Times New Roman"/>
        </w:rPr>
        <w:t>2-</w:t>
      </w:r>
      <w:r w:rsidR="00E9069C">
        <w:rPr>
          <w:rFonts w:ascii="Times New Roman" w:hAnsi="Times New Roman" w:cs="Times New Roman"/>
        </w:rPr>
        <w:t>1B</w:t>
      </w:r>
      <w:r w:rsidR="00C27C0A">
        <w:rPr>
          <w:rFonts w:ascii="Times New Roman" w:hAnsi="Times New Roman" w:cs="Times New Roman"/>
        </w:rPr>
        <w:t xml:space="preserve"> &amp; </w:t>
      </w:r>
      <w:r w:rsidR="00E9069C" w:rsidRPr="00173536">
        <w:rPr>
          <w:rFonts w:ascii="Times New Roman" w:hAnsi="Times New Roman" w:cs="Times New Roman"/>
        </w:rPr>
        <w:t>C)</w:t>
      </w:r>
      <w:r w:rsidR="00E9069C">
        <w:rPr>
          <w:rFonts w:ascii="Times New Roman" w:hAnsi="Times New Roman" w:cs="Times New Roman"/>
        </w:rPr>
        <w:t xml:space="preserve">, </w:t>
      </w:r>
      <w:r w:rsidR="00E9069C" w:rsidRPr="006027F2">
        <w:rPr>
          <w:rFonts w:ascii="Times New Roman" w:hAnsi="Times New Roman" w:cs="Times New Roman"/>
        </w:rPr>
        <w:t>the positive control lipocalin-2 exerted stronger inhibitory effect than anti-Ent serum</w:t>
      </w:r>
      <w:r w:rsidR="00E9069C">
        <w:rPr>
          <w:rFonts w:ascii="Times New Roman" w:hAnsi="Times New Roman" w:cs="Times New Roman"/>
        </w:rPr>
        <w:t xml:space="preserve"> on the growth of </w:t>
      </w:r>
      <w:r w:rsidR="00E9069C" w:rsidRPr="00173536">
        <w:rPr>
          <w:rFonts w:ascii="Times New Roman" w:hAnsi="Times New Roman" w:cs="Times New Roman"/>
        </w:rPr>
        <w:t xml:space="preserve">pyelo2 (Figure </w:t>
      </w:r>
      <w:r w:rsidR="00C27C0A">
        <w:rPr>
          <w:rFonts w:ascii="Times New Roman" w:hAnsi="Times New Roman" w:cs="Times New Roman"/>
        </w:rPr>
        <w:t>2-</w:t>
      </w:r>
      <w:r w:rsidR="00E9069C" w:rsidRPr="00173536">
        <w:rPr>
          <w:rFonts w:ascii="Times New Roman" w:hAnsi="Times New Roman" w:cs="Times New Roman"/>
        </w:rPr>
        <w:t xml:space="preserve">1D) and rUTI1 (Figure </w:t>
      </w:r>
      <w:r w:rsidR="00C27C0A">
        <w:rPr>
          <w:rFonts w:ascii="Times New Roman" w:hAnsi="Times New Roman" w:cs="Times New Roman"/>
        </w:rPr>
        <w:t>2-</w:t>
      </w:r>
      <w:r w:rsidR="00E9069C" w:rsidRPr="00173536">
        <w:rPr>
          <w:rFonts w:ascii="Times New Roman" w:hAnsi="Times New Roman" w:cs="Times New Roman"/>
        </w:rPr>
        <w:t>1E)</w:t>
      </w:r>
      <w:r w:rsidR="00E9069C" w:rsidRPr="006027F2">
        <w:rPr>
          <w:rFonts w:ascii="Times New Roman" w:hAnsi="Times New Roman" w:cs="Times New Roman"/>
        </w:rPr>
        <w:t>.</w:t>
      </w:r>
    </w:p>
    <w:p w14:paraId="3DDD4FD0" w14:textId="77777777" w:rsidR="00E9069C" w:rsidRDefault="00E9069C" w:rsidP="00F75CF2">
      <w:pPr>
        <w:spacing w:line="360" w:lineRule="auto"/>
        <w:contextualSpacing/>
        <w:rPr>
          <w:rFonts w:ascii="Times New Roman" w:hAnsi="Times New Roman" w:cs="Times New Roman"/>
        </w:rPr>
      </w:pPr>
    </w:p>
    <w:p w14:paraId="6E4BA42B" w14:textId="5010A9EC" w:rsidR="00E9069C" w:rsidRPr="00FE5594" w:rsidRDefault="00E9069C" w:rsidP="00740A9C">
      <w:pPr>
        <w:pStyle w:val="ListParagraph"/>
        <w:numPr>
          <w:ilvl w:val="2"/>
          <w:numId w:val="9"/>
        </w:numPr>
        <w:spacing w:after="0" w:line="360" w:lineRule="auto"/>
        <w:rPr>
          <w:rFonts w:ascii="Times New Roman" w:hAnsi="Times New Roman" w:cs="Times New Roman"/>
          <w:b/>
        </w:rPr>
      </w:pPr>
      <w:r w:rsidRPr="00FE5594">
        <w:rPr>
          <w:rFonts w:ascii="Times New Roman" w:hAnsi="Times New Roman" w:cs="Times New Roman"/>
          <w:b/>
          <w:sz w:val="24"/>
          <w:szCs w:val="24"/>
        </w:rPr>
        <w:lastRenderedPageBreak/>
        <w:t xml:space="preserve">Inhibition on diverse avian pathogenic </w:t>
      </w:r>
      <w:r w:rsidRPr="00FE5594">
        <w:rPr>
          <w:rFonts w:ascii="Times New Roman" w:hAnsi="Times New Roman" w:cs="Times New Roman"/>
          <w:b/>
          <w:i/>
          <w:sz w:val="24"/>
          <w:szCs w:val="24"/>
        </w:rPr>
        <w:t>E. coli</w:t>
      </w:r>
      <w:r w:rsidRPr="00FE5594">
        <w:rPr>
          <w:rFonts w:ascii="Times New Roman" w:hAnsi="Times New Roman" w:cs="Times New Roman"/>
          <w:b/>
          <w:sz w:val="24"/>
          <w:szCs w:val="24"/>
        </w:rPr>
        <w:t xml:space="preserve"> (APEC)</w:t>
      </w:r>
    </w:p>
    <w:p w14:paraId="66E5FC01" w14:textId="48A3295B" w:rsidR="00E9069C" w:rsidRDefault="00E9069C" w:rsidP="00F75CF2">
      <w:pPr>
        <w:spacing w:line="360" w:lineRule="auto"/>
        <w:contextualSpacing/>
        <w:rPr>
          <w:rFonts w:ascii="Times New Roman" w:hAnsi="Times New Roman" w:cs="Times New Roman"/>
        </w:rPr>
      </w:pPr>
      <w:r>
        <w:rPr>
          <w:rFonts w:ascii="Times New Roman" w:hAnsi="Times New Roman" w:cs="Times New Roman"/>
        </w:rPr>
        <w:t xml:space="preserve">Subsequently, we selected ten APEC strains originated from five different countries (Table </w:t>
      </w:r>
      <w:r w:rsidR="00AF21B6">
        <w:rPr>
          <w:rFonts w:ascii="Times New Roman" w:hAnsi="Times New Roman" w:cs="Times New Roman"/>
        </w:rPr>
        <w:t>2-</w:t>
      </w:r>
      <w:r>
        <w:rPr>
          <w:rFonts w:ascii="Times New Roman" w:hAnsi="Times New Roman" w:cs="Times New Roman"/>
        </w:rPr>
        <w:t xml:space="preserve">1) and examined the inhibitory effect of Ent-specific antibodies on their growth (Figure </w:t>
      </w:r>
      <w:r w:rsidR="00AF21B6">
        <w:rPr>
          <w:rFonts w:ascii="Times New Roman" w:hAnsi="Times New Roman" w:cs="Times New Roman"/>
        </w:rPr>
        <w:t>2-</w:t>
      </w:r>
      <w:r>
        <w:rPr>
          <w:rFonts w:ascii="Times New Roman" w:hAnsi="Times New Roman" w:cs="Times New Roman"/>
        </w:rPr>
        <w:t>2). At 16 hours post-inoculation, compared to control serum, anti-Ent serum displayed significant inhibitory effect on the growth of all the ten APEC strains with growth reduction ranging from 0.8 to 5.1</w:t>
      </w:r>
      <w:r w:rsidRPr="00A966A7">
        <w:rPr>
          <w:rFonts w:ascii="Times New Roman" w:hAnsi="Times New Roman" w:cs="Times New Roman"/>
        </w:rPr>
        <w:t xml:space="preserve"> </w:t>
      </w:r>
      <w:r w:rsidRPr="008057F3">
        <w:rPr>
          <w:rFonts w:ascii="Times New Roman" w:hAnsi="Times New Roman" w:cs="Times New Roman"/>
        </w:rPr>
        <w:t>log</w:t>
      </w:r>
      <w:r w:rsidRPr="005920D5">
        <w:rPr>
          <w:rFonts w:ascii="Times New Roman" w:hAnsi="Times New Roman" w:cs="Times New Roman"/>
          <w:vertAlign w:val="subscript"/>
        </w:rPr>
        <w:t>10</w:t>
      </w:r>
      <w:r w:rsidRPr="008057F3">
        <w:rPr>
          <w:rFonts w:ascii="Times New Roman" w:hAnsi="Times New Roman" w:cs="Times New Roman"/>
        </w:rPr>
        <w:t xml:space="preserve"> units</w:t>
      </w:r>
      <w:r>
        <w:rPr>
          <w:rFonts w:ascii="Times New Roman" w:hAnsi="Times New Roman" w:cs="Times New Roman"/>
        </w:rPr>
        <w:t>. However, lipocalin-2 barely had significant inhibitory effect on most of the tested APEC strains (8 out of 10); only the strain 492 and 517 showed 0.8 (</w:t>
      </w:r>
      <w:r w:rsidRPr="009A62A1">
        <w:rPr>
          <w:rFonts w:ascii="Times New Roman" w:hAnsi="Times New Roman" w:cs="Times New Roman"/>
          <w:i/>
        </w:rPr>
        <w:t>P</w:t>
      </w:r>
      <w:r>
        <w:rPr>
          <w:rFonts w:ascii="Times New Roman" w:hAnsi="Times New Roman" w:cs="Times New Roman"/>
        </w:rPr>
        <w:t>=0.02) and 3.1</w:t>
      </w:r>
      <w:r w:rsidRPr="00746C19">
        <w:rPr>
          <w:rFonts w:ascii="Times New Roman" w:hAnsi="Times New Roman" w:cs="Times New Roman"/>
        </w:rPr>
        <w:t xml:space="preserve"> </w:t>
      </w:r>
      <w:r>
        <w:rPr>
          <w:rFonts w:ascii="Times New Roman" w:hAnsi="Times New Roman" w:cs="Times New Roman"/>
        </w:rPr>
        <w:t>(</w:t>
      </w:r>
      <w:r w:rsidRPr="009A62A1">
        <w:rPr>
          <w:rFonts w:ascii="Times New Roman" w:hAnsi="Times New Roman" w:cs="Times New Roman"/>
          <w:i/>
        </w:rPr>
        <w:t>P</w:t>
      </w:r>
      <w:r>
        <w:rPr>
          <w:rFonts w:ascii="Times New Roman" w:hAnsi="Times New Roman" w:cs="Times New Roman"/>
        </w:rPr>
        <w:t xml:space="preserve">&lt;0.01) </w:t>
      </w:r>
      <w:r w:rsidRPr="008057F3">
        <w:rPr>
          <w:rFonts w:ascii="Times New Roman" w:hAnsi="Times New Roman" w:cs="Times New Roman"/>
        </w:rPr>
        <w:t>log</w:t>
      </w:r>
      <w:r w:rsidRPr="005920D5">
        <w:rPr>
          <w:rFonts w:ascii="Times New Roman" w:hAnsi="Times New Roman" w:cs="Times New Roman"/>
          <w:vertAlign w:val="subscript"/>
        </w:rPr>
        <w:t>10</w:t>
      </w:r>
      <w:r w:rsidRPr="008057F3">
        <w:rPr>
          <w:rFonts w:ascii="Times New Roman" w:hAnsi="Times New Roman" w:cs="Times New Roman"/>
        </w:rPr>
        <w:t xml:space="preserve"> units of </w:t>
      </w:r>
      <w:r>
        <w:rPr>
          <w:rFonts w:ascii="Times New Roman" w:hAnsi="Times New Roman" w:cs="Times New Roman"/>
        </w:rPr>
        <w:t xml:space="preserve">growth reduction, respectively, in response to lipocalin-2 treatment (Figure </w:t>
      </w:r>
      <w:r w:rsidR="00AF21B6">
        <w:rPr>
          <w:rFonts w:ascii="Times New Roman" w:hAnsi="Times New Roman" w:cs="Times New Roman"/>
        </w:rPr>
        <w:t>2-</w:t>
      </w:r>
      <w:r>
        <w:rPr>
          <w:rFonts w:ascii="Times New Roman" w:hAnsi="Times New Roman" w:cs="Times New Roman"/>
        </w:rPr>
        <w:t xml:space="preserve">2). Remarkably, in all APEC strains, the anti-Ent serum led to greater magnitude of growth reduction than lipocalin-2; the difference in the growth reduction between these two treatments was more than 1 </w:t>
      </w:r>
      <w:r w:rsidRPr="00E86320">
        <w:rPr>
          <w:rFonts w:ascii="Times New Roman" w:hAnsi="Times New Roman" w:cs="Times New Roman"/>
        </w:rPr>
        <w:t>log</w:t>
      </w:r>
      <w:r w:rsidRPr="00E86320">
        <w:rPr>
          <w:rFonts w:ascii="Times New Roman" w:hAnsi="Times New Roman" w:cs="Times New Roman"/>
          <w:vertAlign w:val="subscript"/>
        </w:rPr>
        <w:t>10</w:t>
      </w:r>
      <w:r>
        <w:rPr>
          <w:rFonts w:ascii="Times New Roman" w:hAnsi="Times New Roman" w:cs="Times New Roman"/>
        </w:rPr>
        <w:t xml:space="preserve"> unit for 9 out of 10 strains, with three strains (487, 492, and 474) displaying about 4 </w:t>
      </w:r>
      <w:r w:rsidRPr="008057F3">
        <w:rPr>
          <w:rFonts w:ascii="Times New Roman" w:hAnsi="Times New Roman" w:cs="Times New Roman"/>
        </w:rPr>
        <w:t>log</w:t>
      </w:r>
      <w:r w:rsidRPr="005920D5">
        <w:rPr>
          <w:rFonts w:ascii="Times New Roman" w:hAnsi="Times New Roman" w:cs="Times New Roman"/>
          <w:vertAlign w:val="subscript"/>
        </w:rPr>
        <w:t>10</w:t>
      </w:r>
      <w:r w:rsidRPr="008057F3">
        <w:rPr>
          <w:rFonts w:ascii="Times New Roman" w:hAnsi="Times New Roman" w:cs="Times New Roman"/>
        </w:rPr>
        <w:t xml:space="preserve"> units</w:t>
      </w:r>
      <w:r>
        <w:rPr>
          <w:rFonts w:ascii="Times New Roman" w:hAnsi="Times New Roman" w:cs="Times New Roman"/>
        </w:rPr>
        <w:t xml:space="preserve"> of difference (Figure </w:t>
      </w:r>
      <w:r w:rsidR="00AF21B6">
        <w:rPr>
          <w:rFonts w:ascii="Times New Roman" w:hAnsi="Times New Roman" w:cs="Times New Roman"/>
        </w:rPr>
        <w:t>2-</w:t>
      </w:r>
      <w:r>
        <w:rPr>
          <w:rFonts w:ascii="Times New Roman" w:hAnsi="Times New Roman" w:cs="Times New Roman"/>
        </w:rPr>
        <w:t>2).</w:t>
      </w:r>
    </w:p>
    <w:p w14:paraId="2001B245" w14:textId="77777777" w:rsidR="00E9069C" w:rsidRDefault="00E9069C" w:rsidP="00F75CF2">
      <w:pPr>
        <w:spacing w:line="360" w:lineRule="auto"/>
        <w:contextualSpacing/>
        <w:rPr>
          <w:rFonts w:ascii="Times New Roman" w:hAnsi="Times New Roman" w:cs="Times New Roman"/>
        </w:rPr>
      </w:pPr>
    </w:p>
    <w:p w14:paraId="7C20B6DD" w14:textId="3444FEA7" w:rsidR="00E9069C" w:rsidRPr="00FE5594" w:rsidRDefault="00E9069C" w:rsidP="00740A9C">
      <w:pPr>
        <w:pStyle w:val="ListParagraph"/>
        <w:numPr>
          <w:ilvl w:val="2"/>
          <w:numId w:val="9"/>
        </w:numPr>
        <w:spacing w:after="0" w:line="360" w:lineRule="auto"/>
        <w:rPr>
          <w:rFonts w:ascii="Times New Roman" w:hAnsi="Times New Roman" w:cs="Times New Roman"/>
          <w:b/>
        </w:rPr>
      </w:pPr>
      <w:r w:rsidRPr="00FE5594">
        <w:rPr>
          <w:rFonts w:ascii="Times New Roman" w:hAnsi="Times New Roman" w:cs="Times New Roman"/>
          <w:b/>
          <w:sz w:val="24"/>
          <w:szCs w:val="24"/>
        </w:rPr>
        <w:t xml:space="preserve">Inhibition on the </w:t>
      </w:r>
      <w:r w:rsidRPr="00FE5594">
        <w:rPr>
          <w:rFonts w:ascii="Times New Roman" w:hAnsi="Times New Roman" w:cs="Times New Roman"/>
          <w:b/>
          <w:i/>
          <w:sz w:val="24"/>
          <w:szCs w:val="24"/>
        </w:rPr>
        <w:t>E. coli</w:t>
      </w:r>
      <w:r w:rsidRPr="00FE5594">
        <w:rPr>
          <w:rFonts w:ascii="Times New Roman" w:hAnsi="Times New Roman" w:cs="Times New Roman"/>
          <w:b/>
          <w:sz w:val="24"/>
          <w:szCs w:val="24"/>
        </w:rPr>
        <w:t xml:space="preserve"> isolates from swine and bovine.</w:t>
      </w:r>
    </w:p>
    <w:p w14:paraId="0E14262A" w14:textId="7DE60EAE" w:rsidR="00E9069C" w:rsidRDefault="00E9069C" w:rsidP="00F75CF2">
      <w:pPr>
        <w:spacing w:line="360" w:lineRule="auto"/>
        <w:contextualSpacing/>
        <w:rPr>
          <w:rFonts w:ascii="Times New Roman" w:hAnsi="Times New Roman" w:cs="Times New Roman"/>
        </w:rPr>
      </w:pPr>
      <w:r w:rsidRPr="00166800">
        <w:rPr>
          <w:rFonts w:ascii="Times New Roman" w:hAnsi="Times New Roman" w:cs="Times New Roman"/>
        </w:rPr>
        <w:t xml:space="preserve">We </w:t>
      </w:r>
      <w:r>
        <w:rPr>
          <w:rFonts w:ascii="Times New Roman" w:hAnsi="Times New Roman" w:cs="Times New Roman"/>
        </w:rPr>
        <w:t xml:space="preserve">also </w:t>
      </w:r>
      <w:r w:rsidRPr="00166800">
        <w:rPr>
          <w:rFonts w:ascii="Times New Roman" w:hAnsi="Times New Roman" w:cs="Times New Roman"/>
        </w:rPr>
        <w:t xml:space="preserve">selected four </w:t>
      </w:r>
      <w:r w:rsidRPr="00B33659">
        <w:rPr>
          <w:rFonts w:ascii="Times New Roman" w:hAnsi="Times New Roman" w:cs="Times New Roman"/>
          <w:i/>
        </w:rPr>
        <w:t>E. coli</w:t>
      </w:r>
      <w:r>
        <w:rPr>
          <w:rFonts w:ascii="Times New Roman" w:hAnsi="Times New Roman" w:cs="Times New Roman"/>
        </w:rPr>
        <w:t xml:space="preserve"> isolates causing diarrhea in swine</w:t>
      </w:r>
      <w:r w:rsidRPr="00166800">
        <w:rPr>
          <w:rFonts w:ascii="Times New Roman" w:hAnsi="Times New Roman" w:cs="Times New Roman"/>
        </w:rPr>
        <w:t xml:space="preserve"> and eight </w:t>
      </w:r>
      <w:r w:rsidRPr="00AA2629">
        <w:rPr>
          <w:rFonts w:ascii="Times New Roman" w:hAnsi="Times New Roman" w:cs="Times New Roman"/>
        </w:rPr>
        <w:t xml:space="preserve">Shiga toxin-producing </w:t>
      </w:r>
      <w:r>
        <w:rPr>
          <w:rFonts w:ascii="Times New Roman" w:hAnsi="Times New Roman" w:cs="Times New Roman"/>
        </w:rPr>
        <w:t xml:space="preserve">bovine </w:t>
      </w:r>
      <w:r w:rsidRPr="00AA2629">
        <w:rPr>
          <w:rFonts w:ascii="Times New Roman" w:hAnsi="Times New Roman" w:cs="Times New Roman"/>
          <w:i/>
        </w:rPr>
        <w:t>E. coli</w:t>
      </w:r>
      <w:r>
        <w:rPr>
          <w:rFonts w:ascii="Times New Roman" w:hAnsi="Times New Roman" w:cs="Times New Roman"/>
        </w:rPr>
        <w:t xml:space="preserve"> </w:t>
      </w:r>
      <w:r w:rsidRPr="00166800">
        <w:rPr>
          <w:rFonts w:ascii="Times New Roman" w:hAnsi="Times New Roman" w:cs="Times New Roman"/>
        </w:rPr>
        <w:t xml:space="preserve">isolates </w:t>
      </w:r>
      <w:r>
        <w:rPr>
          <w:rFonts w:ascii="Times New Roman" w:hAnsi="Times New Roman" w:cs="Times New Roman"/>
        </w:rPr>
        <w:t>displaying diverse</w:t>
      </w:r>
      <w:r w:rsidRPr="00166800">
        <w:rPr>
          <w:rFonts w:ascii="Times New Roman" w:hAnsi="Times New Roman" w:cs="Times New Roman"/>
        </w:rPr>
        <w:t xml:space="preserve"> serotypes (Table </w:t>
      </w:r>
      <w:r w:rsidR="00AF21B6">
        <w:rPr>
          <w:rFonts w:ascii="Times New Roman" w:hAnsi="Times New Roman" w:cs="Times New Roman"/>
        </w:rPr>
        <w:t>2-</w:t>
      </w:r>
      <w:r w:rsidRPr="00166800">
        <w:rPr>
          <w:rFonts w:ascii="Times New Roman" w:hAnsi="Times New Roman" w:cs="Times New Roman"/>
        </w:rPr>
        <w:t>1)</w:t>
      </w:r>
      <w:r>
        <w:rPr>
          <w:rFonts w:ascii="Times New Roman" w:hAnsi="Times New Roman" w:cs="Times New Roman"/>
        </w:rPr>
        <w:t xml:space="preserve"> for growth assay.</w:t>
      </w:r>
      <w:r w:rsidRPr="00166800">
        <w:rPr>
          <w:rFonts w:ascii="Times New Roman" w:hAnsi="Times New Roman" w:cs="Times New Roman"/>
        </w:rPr>
        <w:t xml:space="preserve"> </w:t>
      </w:r>
      <w:r>
        <w:rPr>
          <w:rFonts w:ascii="Times New Roman" w:hAnsi="Times New Roman" w:cs="Times New Roman"/>
        </w:rPr>
        <w:t xml:space="preserve">With respect to the four swine </w:t>
      </w:r>
      <w:r w:rsidRPr="00B33659">
        <w:rPr>
          <w:rFonts w:ascii="Times New Roman" w:hAnsi="Times New Roman" w:cs="Times New Roman"/>
          <w:i/>
        </w:rPr>
        <w:t>E. coli</w:t>
      </w:r>
      <w:r>
        <w:rPr>
          <w:rFonts w:ascii="Times New Roman" w:hAnsi="Times New Roman" w:cs="Times New Roman"/>
        </w:rPr>
        <w:t>, the Ent antiserum dramatically inhibited the growth of all the strains</w:t>
      </w:r>
      <w:r w:rsidRPr="00CA5A75">
        <w:rPr>
          <w:rFonts w:ascii="Times New Roman" w:hAnsi="Times New Roman" w:cs="Times New Roman"/>
        </w:rPr>
        <w:t xml:space="preserve"> </w:t>
      </w:r>
      <w:r>
        <w:rPr>
          <w:rFonts w:ascii="Times New Roman" w:hAnsi="Times New Roman" w:cs="Times New Roman"/>
        </w:rPr>
        <w:t xml:space="preserve">when </w:t>
      </w:r>
      <w:r w:rsidRPr="00CA5A75">
        <w:rPr>
          <w:rFonts w:ascii="Times New Roman" w:hAnsi="Times New Roman" w:cs="Times New Roman"/>
        </w:rPr>
        <w:t>compared to control serum,</w:t>
      </w:r>
      <w:r>
        <w:rPr>
          <w:rFonts w:ascii="Times New Roman" w:hAnsi="Times New Roman" w:cs="Times New Roman"/>
        </w:rPr>
        <w:t xml:space="preserve"> leading to up to 5.4 </w:t>
      </w:r>
      <w:r w:rsidRPr="008057F3">
        <w:rPr>
          <w:rFonts w:ascii="Times New Roman" w:hAnsi="Times New Roman" w:cs="Times New Roman"/>
        </w:rPr>
        <w:t>log</w:t>
      </w:r>
      <w:r w:rsidRPr="005920D5">
        <w:rPr>
          <w:rFonts w:ascii="Times New Roman" w:hAnsi="Times New Roman" w:cs="Times New Roman"/>
          <w:vertAlign w:val="subscript"/>
        </w:rPr>
        <w:t>10</w:t>
      </w:r>
      <w:r>
        <w:rPr>
          <w:rFonts w:ascii="Times New Roman" w:hAnsi="Times New Roman" w:cs="Times New Roman"/>
        </w:rPr>
        <w:t xml:space="preserve"> units of growth reduction (Figure </w:t>
      </w:r>
      <w:r w:rsidR="00AF21B6">
        <w:rPr>
          <w:rFonts w:ascii="Times New Roman" w:hAnsi="Times New Roman" w:cs="Times New Roman"/>
        </w:rPr>
        <w:t>2-</w:t>
      </w:r>
      <w:r>
        <w:rPr>
          <w:rFonts w:ascii="Times New Roman" w:hAnsi="Times New Roman" w:cs="Times New Roman"/>
        </w:rPr>
        <w:t>3). L</w:t>
      </w:r>
      <w:r w:rsidRPr="000A02BF">
        <w:rPr>
          <w:rFonts w:ascii="Times New Roman" w:hAnsi="Times New Roman" w:cs="Times New Roman"/>
        </w:rPr>
        <w:t xml:space="preserve">ipocalin-2 did not </w:t>
      </w:r>
      <w:r>
        <w:rPr>
          <w:rFonts w:ascii="Times New Roman" w:hAnsi="Times New Roman" w:cs="Times New Roman"/>
        </w:rPr>
        <w:t xml:space="preserve">significantly inhibit the growth of </w:t>
      </w:r>
      <w:r w:rsidRPr="000A02BF">
        <w:rPr>
          <w:rFonts w:ascii="Times New Roman" w:hAnsi="Times New Roman" w:cs="Times New Roman"/>
        </w:rPr>
        <w:t xml:space="preserve">the </w:t>
      </w:r>
      <w:r>
        <w:rPr>
          <w:rFonts w:ascii="Times New Roman" w:hAnsi="Times New Roman" w:cs="Times New Roman"/>
        </w:rPr>
        <w:t xml:space="preserve">three tested </w:t>
      </w:r>
      <w:r w:rsidRPr="000A02BF">
        <w:rPr>
          <w:rFonts w:ascii="Times New Roman" w:hAnsi="Times New Roman" w:cs="Times New Roman"/>
        </w:rPr>
        <w:t xml:space="preserve">swine </w:t>
      </w:r>
      <w:r w:rsidRPr="000F1787">
        <w:rPr>
          <w:rFonts w:ascii="Times New Roman" w:hAnsi="Times New Roman" w:cs="Times New Roman"/>
          <w:i/>
        </w:rPr>
        <w:t>E. coli</w:t>
      </w:r>
      <w:r>
        <w:rPr>
          <w:rFonts w:ascii="Times New Roman" w:hAnsi="Times New Roman" w:cs="Times New Roman"/>
        </w:rPr>
        <w:t xml:space="preserve"> </w:t>
      </w:r>
      <w:r w:rsidRPr="000A02BF">
        <w:rPr>
          <w:rFonts w:ascii="Times New Roman" w:hAnsi="Times New Roman" w:cs="Times New Roman"/>
        </w:rPr>
        <w:t xml:space="preserve">isolates </w:t>
      </w:r>
      <w:r>
        <w:rPr>
          <w:rFonts w:ascii="Times New Roman" w:hAnsi="Times New Roman" w:cs="Times New Roman"/>
        </w:rPr>
        <w:t>but exerted greater magnitude of growth reduction on JL1269 than the anti-Ent serum</w:t>
      </w:r>
      <w:r w:rsidRPr="000A02BF">
        <w:rPr>
          <w:rFonts w:ascii="Times New Roman" w:hAnsi="Times New Roman" w:cs="Times New Roman"/>
        </w:rPr>
        <w:t xml:space="preserve"> (</w:t>
      </w:r>
      <w:r w:rsidRPr="000A02BF">
        <w:rPr>
          <w:rFonts w:ascii="Times New Roman" w:hAnsi="Times New Roman" w:cs="Times New Roman"/>
          <w:i/>
        </w:rPr>
        <w:t>P</w:t>
      </w:r>
      <w:r w:rsidRPr="000A02BF">
        <w:rPr>
          <w:rFonts w:ascii="Times New Roman" w:hAnsi="Times New Roman" w:cs="Times New Roman"/>
        </w:rPr>
        <w:t>&lt;0.01)</w:t>
      </w:r>
      <w:r>
        <w:rPr>
          <w:rFonts w:ascii="Times New Roman" w:hAnsi="Times New Roman" w:cs="Times New Roman"/>
        </w:rPr>
        <w:t xml:space="preserve"> (Figure </w:t>
      </w:r>
      <w:r w:rsidR="00AF21B6">
        <w:rPr>
          <w:rFonts w:ascii="Times New Roman" w:hAnsi="Times New Roman" w:cs="Times New Roman"/>
        </w:rPr>
        <w:t>2-</w:t>
      </w:r>
      <w:r>
        <w:rPr>
          <w:rFonts w:ascii="Times New Roman" w:hAnsi="Times New Roman" w:cs="Times New Roman"/>
        </w:rPr>
        <w:t>3)</w:t>
      </w:r>
      <w:r w:rsidRPr="000A02BF">
        <w:rPr>
          <w:rFonts w:ascii="Times New Roman" w:hAnsi="Times New Roman" w:cs="Times New Roman"/>
        </w:rPr>
        <w:t>.</w:t>
      </w:r>
    </w:p>
    <w:p w14:paraId="3608BFB2" w14:textId="77777777" w:rsidR="00E9069C" w:rsidRDefault="00E9069C" w:rsidP="00F75CF2">
      <w:pPr>
        <w:spacing w:line="360" w:lineRule="auto"/>
        <w:contextualSpacing/>
        <w:rPr>
          <w:rFonts w:ascii="Times New Roman" w:hAnsi="Times New Roman" w:cs="Times New Roman"/>
        </w:rPr>
      </w:pPr>
    </w:p>
    <w:p w14:paraId="08AEF07A" w14:textId="6885B2AE" w:rsidR="00E9069C" w:rsidRDefault="00E9069C" w:rsidP="00F75CF2">
      <w:pPr>
        <w:spacing w:line="360" w:lineRule="auto"/>
        <w:contextualSpacing/>
        <w:rPr>
          <w:rFonts w:ascii="Times New Roman" w:hAnsi="Times New Roman" w:cs="Times New Roman"/>
        </w:rPr>
      </w:pPr>
      <w:r>
        <w:rPr>
          <w:rFonts w:ascii="Times New Roman" w:hAnsi="Times New Roman" w:cs="Times New Roman"/>
        </w:rPr>
        <w:t xml:space="preserve">For the eight bovine </w:t>
      </w:r>
      <w:r w:rsidRPr="0031662A">
        <w:rPr>
          <w:rFonts w:ascii="Times New Roman" w:hAnsi="Times New Roman" w:cs="Times New Roman"/>
          <w:i/>
        </w:rPr>
        <w:t>E. coli</w:t>
      </w:r>
      <w:r>
        <w:rPr>
          <w:rFonts w:ascii="Times New Roman" w:hAnsi="Times New Roman" w:cs="Times New Roman"/>
        </w:rPr>
        <w:t xml:space="preserve"> isolates, treatment of the anti-Ent serum consistently led to significant growth reduction </w:t>
      </w:r>
      <w:r w:rsidRPr="00D45D66">
        <w:rPr>
          <w:rFonts w:ascii="Times New Roman" w:hAnsi="Times New Roman" w:cs="Times New Roman"/>
        </w:rPr>
        <w:t>ranging from 0.9 to 5.6 log</w:t>
      </w:r>
      <w:r w:rsidRPr="00D45D66">
        <w:rPr>
          <w:rFonts w:ascii="Times New Roman" w:hAnsi="Times New Roman" w:cs="Times New Roman"/>
          <w:vertAlign w:val="subscript"/>
        </w:rPr>
        <w:t>10</w:t>
      </w:r>
      <w:r w:rsidRPr="00D45D66">
        <w:rPr>
          <w:rFonts w:ascii="Times New Roman" w:hAnsi="Times New Roman" w:cs="Times New Roman"/>
        </w:rPr>
        <w:t xml:space="preserve"> units </w:t>
      </w:r>
      <w:r>
        <w:rPr>
          <w:rFonts w:ascii="Times New Roman" w:hAnsi="Times New Roman" w:cs="Times New Roman"/>
        </w:rPr>
        <w:t xml:space="preserve">when compared to control serum (Figure </w:t>
      </w:r>
      <w:r w:rsidR="004A0EE4">
        <w:rPr>
          <w:rFonts w:ascii="Times New Roman" w:hAnsi="Times New Roman" w:cs="Times New Roman"/>
        </w:rPr>
        <w:t>2-</w:t>
      </w:r>
      <w:r>
        <w:rPr>
          <w:rFonts w:ascii="Times New Roman" w:hAnsi="Times New Roman" w:cs="Times New Roman"/>
        </w:rPr>
        <w:t>3). Although the growth of most bovine strains (7 of 8) w</w:t>
      </w:r>
      <w:r w:rsidR="00423090">
        <w:rPr>
          <w:rFonts w:ascii="Times New Roman" w:hAnsi="Times New Roman" w:cs="Times New Roman"/>
        </w:rPr>
        <w:t>as</w:t>
      </w:r>
      <w:r>
        <w:rPr>
          <w:rFonts w:ascii="Times New Roman" w:hAnsi="Times New Roman" w:cs="Times New Roman"/>
        </w:rPr>
        <w:t xml:space="preserve"> also significantly inhibited by lipocalin-2 (up to 5.1</w:t>
      </w:r>
      <w:r w:rsidRPr="005D0144">
        <w:rPr>
          <w:rFonts w:ascii="Times New Roman" w:hAnsi="Times New Roman" w:cs="Times New Roman"/>
        </w:rPr>
        <w:t xml:space="preserve"> </w:t>
      </w:r>
      <w:r w:rsidRPr="008057F3">
        <w:rPr>
          <w:rFonts w:ascii="Times New Roman" w:hAnsi="Times New Roman" w:cs="Times New Roman"/>
        </w:rPr>
        <w:t>log</w:t>
      </w:r>
      <w:r w:rsidRPr="005920D5">
        <w:rPr>
          <w:rFonts w:ascii="Times New Roman" w:hAnsi="Times New Roman" w:cs="Times New Roman"/>
          <w:vertAlign w:val="subscript"/>
        </w:rPr>
        <w:t>10</w:t>
      </w:r>
      <w:r w:rsidRPr="008057F3">
        <w:rPr>
          <w:rFonts w:ascii="Times New Roman" w:hAnsi="Times New Roman" w:cs="Times New Roman"/>
        </w:rPr>
        <w:t xml:space="preserve"> units</w:t>
      </w:r>
      <w:r>
        <w:rPr>
          <w:rFonts w:ascii="Times New Roman" w:hAnsi="Times New Roman" w:cs="Times New Roman"/>
        </w:rPr>
        <w:t xml:space="preserve"> of growth reduction), the anti-Ent serum could lead to additional significant growth reduction when compared to lipocalin-2 on strains NEc210, NEc236, NEc250, NEc261, and NEc271, which are 0.9 (</w:t>
      </w:r>
      <w:r w:rsidRPr="009A62A1">
        <w:rPr>
          <w:rFonts w:ascii="Times New Roman" w:hAnsi="Times New Roman" w:cs="Times New Roman"/>
          <w:i/>
        </w:rPr>
        <w:t>P</w:t>
      </w:r>
      <w:r>
        <w:rPr>
          <w:rFonts w:ascii="Times New Roman" w:hAnsi="Times New Roman" w:cs="Times New Roman"/>
        </w:rPr>
        <w:t>&lt;0.01), 3.6 (</w:t>
      </w:r>
      <w:r w:rsidRPr="009A62A1">
        <w:rPr>
          <w:rFonts w:ascii="Times New Roman" w:hAnsi="Times New Roman" w:cs="Times New Roman"/>
          <w:i/>
        </w:rPr>
        <w:t>P</w:t>
      </w:r>
      <w:r>
        <w:rPr>
          <w:rFonts w:ascii="Times New Roman" w:hAnsi="Times New Roman" w:cs="Times New Roman"/>
        </w:rPr>
        <w:t>&lt;0.01), 3.4 (</w:t>
      </w:r>
      <w:r w:rsidRPr="009A62A1">
        <w:rPr>
          <w:rFonts w:ascii="Times New Roman" w:hAnsi="Times New Roman" w:cs="Times New Roman"/>
          <w:i/>
        </w:rPr>
        <w:t>P</w:t>
      </w:r>
      <w:r>
        <w:rPr>
          <w:rFonts w:ascii="Times New Roman" w:hAnsi="Times New Roman" w:cs="Times New Roman"/>
        </w:rPr>
        <w:t>&lt;0.01), 4.8 (</w:t>
      </w:r>
      <w:r w:rsidRPr="009A62A1">
        <w:rPr>
          <w:rFonts w:ascii="Times New Roman" w:hAnsi="Times New Roman" w:cs="Times New Roman"/>
          <w:i/>
        </w:rPr>
        <w:t>P</w:t>
      </w:r>
      <w:r>
        <w:rPr>
          <w:rFonts w:ascii="Times New Roman" w:hAnsi="Times New Roman" w:cs="Times New Roman"/>
        </w:rPr>
        <w:t>&lt;0.01), and 3.6 (</w:t>
      </w:r>
      <w:r w:rsidRPr="009A62A1">
        <w:rPr>
          <w:rFonts w:ascii="Times New Roman" w:hAnsi="Times New Roman" w:cs="Times New Roman"/>
          <w:i/>
        </w:rPr>
        <w:t>P</w:t>
      </w:r>
      <w:r>
        <w:rPr>
          <w:rFonts w:ascii="Times New Roman" w:hAnsi="Times New Roman" w:cs="Times New Roman"/>
        </w:rPr>
        <w:t xml:space="preserve">&lt;0.01) </w:t>
      </w:r>
      <w:r w:rsidRPr="008057F3">
        <w:rPr>
          <w:rFonts w:ascii="Times New Roman" w:hAnsi="Times New Roman" w:cs="Times New Roman"/>
        </w:rPr>
        <w:t>log</w:t>
      </w:r>
      <w:r w:rsidRPr="005920D5">
        <w:rPr>
          <w:rFonts w:ascii="Times New Roman" w:hAnsi="Times New Roman" w:cs="Times New Roman"/>
          <w:vertAlign w:val="subscript"/>
        </w:rPr>
        <w:t>10</w:t>
      </w:r>
      <w:r w:rsidRPr="008057F3">
        <w:rPr>
          <w:rFonts w:ascii="Times New Roman" w:hAnsi="Times New Roman" w:cs="Times New Roman"/>
        </w:rPr>
        <w:t xml:space="preserve"> units</w:t>
      </w:r>
      <w:r>
        <w:rPr>
          <w:rFonts w:ascii="Times New Roman" w:hAnsi="Times New Roman" w:cs="Times New Roman"/>
        </w:rPr>
        <w:t xml:space="preserve">, respectively (Figure </w:t>
      </w:r>
      <w:r w:rsidR="004A0EE4">
        <w:rPr>
          <w:rFonts w:ascii="Times New Roman" w:hAnsi="Times New Roman" w:cs="Times New Roman"/>
        </w:rPr>
        <w:t>2-</w:t>
      </w:r>
      <w:r>
        <w:rPr>
          <w:rFonts w:ascii="Times New Roman" w:hAnsi="Times New Roman" w:cs="Times New Roman"/>
        </w:rPr>
        <w:t>3).</w:t>
      </w:r>
    </w:p>
    <w:p w14:paraId="3A4C1F82" w14:textId="27F5E98D" w:rsidR="00E9069C" w:rsidRDefault="00E9069C" w:rsidP="00F75CF2">
      <w:pPr>
        <w:spacing w:line="360" w:lineRule="auto"/>
        <w:contextualSpacing/>
        <w:rPr>
          <w:rFonts w:ascii="Times New Roman" w:hAnsi="Times New Roman" w:cs="Times New Roman"/>
        </w:rPr>
      </w:pPr>
    </w:p>
    <w:p w14:paraId="200D8072" w14:textId="77777777" w:rsidR="007B7316" w:rsidRDefault="007B7316" w:rsidP="00F75CF2">
      <w:pPr>
        <w:spacing w:line="360" w:lineRule="auto"/>
        <w:contextualSpacing/>
        <w:rPr>
          <w:rFonts w:ascii="Times New Roman" w:hAnsi="Times New Roman" w:cs="Times New Roman"/>
        </w:rPr>
      </w:pPr>
    </w:p>
    <w:p w14:paraId="156197FE" w14:textId="55DE2F1D" w:rsidR="00E9069C" w:rsidRPr="00FE5594" w:rsidRDefault="00E9069C" w:rsidP="00740A9C">
      <w:pPr>
        <w:pStyle w:val="ListParagraph"/>
        <w:numPr>
          <w:ilvl w:val="2"/>
          <w:numId w:val="9"/>
        </w:numPr>
        <w:spacing w:after="0" w:line="360" w:lineRule="auto"/>
        <w:rPr>
          <w:rFonts w:ascii="Times New Roman" w:hAnsi="Times New Roman" w:cs="Times New Roman"/>
          <w:b/>
          <w:sz w:val="24"/>
          <w:szCs w:val="24"/>
        </w:rPr>
      </w:pPr>
      <w:r w:rsidRPr="00FE5594">
        <w:rPr>
          <w:rFonts w:ascii="Times New Roman" w:hAnsi="Times New Roman" w:cs="Times New Roman"/>
          <w:b/>
          <w:sz w:val="24"/>
          <w:szCs w:val="24"/>
        </w:rPr>
        <w:lastRenderedPageBreak/>
        <w:t xml:space="preserve">Inhibition on </w:t>
      </w:r>
      <w:r w:rsidRPr="00FE5594">
        <w:rPr>
          <w:rFonts w:ascii="Times New Roman" w:hAnsi="Times New Roman" w:cs="Times New Roman"/>
          <w:b/>
          <w:i/>
          <w:sz w:val="24"/>
          <w:szCs w:val="24"/>
        </w:rPr>
        <w:t xml:space="preserve">S. enterica </w:t>
      </w:r>
      <w:r w:rsidRPr="00FE5594">
        <w:rPr>
          <w:rFonts w:ascii="Times New Roman" w:hAnsi="Times New Roman" w:cs="Times New Roman"/>
          <w:b/>
          <w:sz w:val="24"/>
          <w:szCs w:val="24"/>
        </w:rPr>
        <w:t>with different serotypes.</w:t>
      </w:r>
    </w:p>
    <w:p w14:paraId="5C10B5FA" w14:textId="5CC5EBC9" w:rsidR="00E9069C" w:rsidRDefault="00E9069C" w:rsidP="00F75CF2">
      <w:pPr>
        <w:spacing w:line="360" w:lineRule="auto"/>
        <w:contextualSpacing/>
        <w:rPr>
          <w:rFonts w:ascii="Times New Roman" w:hAnsi="Times New Roman" w:cs="Times New Roman"/>
        </w:rPr>
      </w:pPr>
      <w:r>
        <w:rPr>
          <w:rFonts w:ascii="Times New Roman" w:hAnsi="Times New Roman" w:cs="Times New Roman"/>
        </w:rPr>
        <w:t xml:space="preserve">Initially, we chose </w:t>
      </w:r>
      <w:r w:rsidRPr="00365462">
        <w:rPr>
          <w:rFonts w:ascii="Times New Roman" w:hAnsi="Times New Roman" w:cs="Times New Roman"/>
          <w:i/>
        </w:rPr>
        <w:t>S. enterica</w:t>
      </w:r>
      <w:r w:rsidRPr="00365462">
        <w:rPr>
          <w:rFonts w:ascii="Times New Roman" w:hAnsi="Times New Roman" w:cs="Times New Roman"/>
        </w:rPr>
        <w:t xml:space="preserve"> serovar Typhimurium ATCC14028</w:t>
      </w:r>
      <w:r>
        <w:rPr>
          <w:rFonts w:ascii="Times New Roman" w:hAnsi="Times New Roman" w:cs="Times New Roman"/>
        </w:rPr>
        <w:t xml:space="preserve"> (Table </w:t>
      </w:r>
      <w:r w:rsidR="00841F14">
        <w:rPr>
          <w:rFonts w:ascii="Times New Roman" w:hAnsi="Times New Roman" w:cs="Times New Roman"/>
        </w:rPr>
        <w:t>2-</w:t>
      </w:r>
      <w:r>
        <w:rPr>
          <w:rFonts w:ascii="Times New Roman" w:hAnsi="Times New Roman" w:cs="Times New Roman"/>
        </w:rPr>
        <w:t xml:space="preserve">1) as </w:t>
      </w:r>
      <w:r w:rsidR="00EF1E7F">
        <w:rPr>
          <w:rFonts w:ascii="Times New Roman" w:hAnsi="Times New Roman" w:cs="Times New Roman"/>
        </w:rPr>
        <w:t xml:space="preserve">a </w:t>
      </w:r>
      <w:r w:rsidRPr="00FE5594">
        <w:rPr>
          <w:rFonts w:ascii="Times New Roman" w:hAnsi="Times New Roman" w:cs="Times New Roman"/>
        </w:rPr>
        <w:t xml:space="preserve">representative </w:t>
      </w:r>
      <w:r w:rsidRPr="00FE5594">
        <w:rPr>
          <w:rFonts w:ascii="Times New Roman" w:hAnsi="Times New Roman" w:cs="Times New Roman"/>
          <w:i/>
        </w:rPr>
        <w:t>Salmonella</w:t>
      </w:r>
      <w:r w:rsidRPr="00FE5594">
        <w:rPr>
          <w:rFonts w:ascii="Times New Roman" w:hAnsi="Times New Roman" w:cs="Times New Roman"/>
        </w:rPr>
        <w:t xml:space="preserve"> strain for growth assay because this widely used model strain has a defined</w:t>
      </w:r>
      <w:r>
        <w:rPr>
          <w:rFonts w:ascii="Times New Roman" w:hAnsi="Times New Roman" w:cs="Times New Roman"/>
        </w:rPr>
        <w:t xml:space="preserve"> genetic background and is known to produce both Ent and salmochelins </w:t>
      </w:r>
      <w:r>
        <w:rPr>
          <w:rFonts w:ascii="Times New Roman" w:hAnsi="Times New Roman" w:cs="Times New Roman"/>
        </w:rPr>
        <w:fldChar w:fldCharType="begin"/>
      </w:r>
      <w:r>
        <w:rPr>
          <w:rFonts w:ascii="Times New Roman" w:hAnsi="Times New Roman" w:cs="Times New Roman"/>
        </w:rPr>
        <w:instrText xml:space="preserve"> ADDIN EN.CITE &lt;EndNote&gt;&lt;Cite&gt;&lt;Author&gt;Crouch&lt;/Author&gt;&lt;Year&gt;2008&lt;/Year&gt;&lt;RecNum&gt;405&lt;/RecNum&gt;&lt;DisplayText&gt;(30)&lt;/DisplayText&gt;&lt;record&gt;&lt;rec-number&gt;405&lt;/rec-number&gt;&lt;foreign-keys&gt;&lt;key app="EN" db-id="f5rrspa0hvzfehe5druv25sr2rpxefdz2pd9" timestamp="1588112012" gu</w:instrText>
      </w:r>
      <w:r>
        <w:rPr>
          <w:rFonts w:ascii="Times New Roman" w:hAnsi="Times New Roman" w:cs="Times New Roman" w:hint="eastAsia"/>
        </w:rPr>
        <w:instrText>id="026a104d-bde6-4e7e-abee-bbeccbf88359"&gt;405&lt;/key&gt;&lt;/foreign-keys&gt;&lt;ref-type name="Journal Article"&gt;17&lt;/ref-type&gt;&lt;contributors&gt;&lt;authors&gt;&lt;author&gt;Crouch, Marie</w:instrText>
      </w:r>
      <w:r>
        <w:rPr>
          <w:rFonts w:ascii="Times New Roman" w:hAnsi="Times New Roman" w:cs="Times New Roman" w:hint="eastAsia"/>
        </w:rPr>
        <w:instrText>‐</w:instrText>
      </w:r>
      <w:r>
        <w:rPr>
          <w:rFonts w:ascii="Times New Roman" w:hAnsi="Times New Roman" w:cs="Times New Roman" w:hint="eastAsia"/>
        </w:rPr>
        <w:instrText>Laure V&lt;/author&gt;&lt;author&gt;Castor, Margaret&lt;/author&gt;&lt;author&gt;Karlinsey, Joyce E&lt;/author&gt;&lt;author&gt;Kalhorn, Thomas&lt;/author&gt;&lt;author&gt;Fang, Ferric C&lt;/author&gt;&lt;/authors&gt;&lt;/contributors&gt;&lt;titles&gt;&lt;title&gt;Biosynthesis and IroC</w:instrText>
      </w:r>
      <w:r>
        <w:rPr>
          <w:rFonts w:ascii="Times New Roman" w:hAnsi="Times New Roman" w:cs="Times New Roman" w:hint="eastAsia"/>
        </w:rPr>
        <w:instrText>‐</w:instrText>
      </w:r>
      <w:r>
        <w:rPr>
          <w:rFonts w:ascii="Times New Roman" w:hAnsi="Times New Roman" w:cs="Times New Roman" w:hint="eastAsia"/>
        </w:rPr>
        <w:instrText>dependent export of the siderophore salmochelin are essential for virulence of Salmonella enterica serovar Typhimurium&lt;/title&gt;&lt;secondary-title&gt;M</w:instrText>
      </w:r>
      <w:r>
        <w:rPr>
          <w:rFonts w:ascii="Times New Roman" w:hAnsi="Times New Roman" w:cs="Times New Roman"/>
        </w:rPr>
        <w:instrText>olecular microbiology&lt;/secondary-title&gt;&lt;/titles&gt;&lt;periodical&gt;&lt;full-title&gt;Molecular microbiology&lt;/full-title&gt;&lt;/periodical&gt;&lt;pages&gt;971-983&lt;/pages&gt;&lt;volume&gt;67&lt;/volume&gt;&lt;number&gt;5&lt;/number&gt;&lt;dates&gt;&lt;year&gt;2008&lt;/year&gt;&lt;/dates&gt;&lt;isbn&gt;0950-382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(30)</w:t>
      </w:r>
      <w:r>
        <w:rPr>
          <w:rFonts w:ascii="Times New Roman" w:hAnsi="Times New Roman" w:cs="Times New Roman"/>
        </w:rPr>
        <w:fldChar w:fldCharType="end"/>
      </w:r>
      <w:r>
        <w:rPr>
          <w:rFonts w:ascii="Times New Roman" w:hAnsi="Times New Roman" w:cs="Times New Roman"/>
        </w:rPr>
        <w:t xml:space="preserve">. As shown in Figure </w:t>
      </w:r>
      <w:r w:rsidR="00841F14">
        <w:rPr>
          <w:rFonts w:ascii="Times New Roman" w:hAnsi="Times New Roman" w:cs="Times New Roman"/>
        </w:rPr>
        <w:t>2-</w:t>
      </w:r>
      <w:r>
        <w:rPr>
          <w:rFonts w:ascii="Times New Roman" w:hAnsi="Times New Roman" w:cs="Times New Roman"/>
        </w:rPr>
        <w:t xml:space="preserve">4A, the growth of ATCC14028 strain was significantly inhibited in response to Ent antiserum as early as 8 hours of growth (1.2 </w:t>
      </w:r>
      <w:r w:rsidRPr="00774D2A">
        <w:rPr>
          <w:rFonts w:ascii="Times New Roman" w:hAnsi="Times New Roman" w:cs="Times New Roman"/>
        </w:rPr>
        <w:t>log</w:t>
      </w:r>
      <w:r w:rsidRPr="00774D2A">
        <w:rPr>
          <w:rFonts w:ascii="Times New Roman" w:hAnsi="Times New Roman" w:cs="Times New Roman"/>
          <w:vertAlign w:val="subscript"/>
        </w:rPr>
        <w:t>10</w:t>
      </w:r>
      <w:r w:rsidRPr="00774D2A">
        <w:rPr>
          <w:rFonts w:ascii="Times New Roman" w:hAnsi="Times New Roman" w:cs="Times New Roman"/>
        </w:rPr>
        <w:t xml:space="preserve"> unit</w:t>
      </w:r>
      <w:r>
        <w:rPr>
          <w:rFonts w:ascii="Times New Roman" w:hAnsi="Times New Roman" w:cs="Times New Roman"/>
        </w:rPr>
        <w:t xml:space="preserve">s of reduction) and more pronounced at 16 hours (4.0 </w:t>
      </w:r>
      <w:r w:rsidRPr="00774D2A">
        <w:rPr>
          <w:rFonts w:ascii="Times New Roman" w:hAnsi="Times New Roman" w:cs="Times New Roman"/>
        </w:rPr>
        <w:t>log</w:t>
      </w:r>
      <w:r w:rsidRPr="00774D2A">
        <w:rPr>
          <w:rFonts w:ascii="Times New Roman" w:hAnsi="Times New Roman" w:cs="Times New Roman"/>
          <w:vertAlign w:val="subscript"/>
        </w:rPr>
        <w:t>10</w:t>
      </w:r>
      <w:r w:rsidRPr="00774D2A">
        <w:rPr>
          <w:rFonts w:ascii="Times New Roman" w:hAnsi="Times New Roman" w:cs="Times New Roman"/>
        </w:rPr>
        <w:t xml:space="preserve"> unit</w:t>
      </w:r>
      <w:r>
        <w:rPr>
          <w:rFonts w:ascii="Times New Roman" w:hAnsi="Times New Roman" w:cs="Times New Roman"/>
        </w:rPr>
        <w:t>s</w:t>
      </w:r>
      <w:r w:rsidRPr="00774D2A">
        <w:rPr>
          <w:rFonts w:ascii="Times New Roman" w:hAnsi="Times New Roman" w:cs="Times New Roman"/>
        </w:rPr>
        <w:t xml:space="preserve"> </w:t>
      </w:r>
      <w:r>
        <w:rPr>
          <w:rFonts w:ascii="Times New Roman" w:hAnsi="Times New Roman" w:cs="Times New Roman"/>
        </w:rPr>
        <w:t xml:space="preserve">of </w:t>
      </w:r>
      <w:r w:rsidRPr="00774D2A">
        <w:rPr>
          <w:rFonts w:ascii="Times New Roman" w:hAnsi="Times New Roman" w:cs="Times New Roman"/>
        </w:rPr>
        <w:t>reduction</w:t>
      </w:r>
      <w:r>
        <w:rPr>
          <w:rFonts w:ascii="Times New Roman" w:hAnsi="Times New Roman" w:cs="Times New Roman"/>
        </w:rPr>
        <w:t>)</w:t>
      </w:r>
      <w:r w:rsidRPr="00774D2A">
        <w:rPr>
          <w:rFonts w:ascii="Times New Roman" w:hAnsi="Times New Roman" w:cs="Times New Roman"/>
        </w:rPr>
        <w:t xml:space="preserve"> </w:t>
      </w:r>
      <w:r>
        <w:rPr>
          <w:rFonts w:ascii="Times New Roman" w:hAnsi="Times New Roman" w:cs="Times New Roman"/>
        </w:rPr>
        <w:t xml:space="preserve">and 24 hours </w:t>
      </w:r>
      <w:r w:rsidRPr="00774D2A">
        <w:rPr>
          <w:rFonts w:ascii="Times New Roman" w:hAnsi="Times New Roman" w:cs="Times New Roman"/>
        </w:rPr>
        <w:t>(4.</w:t>
      </w:r>
      <w:r>
        <w:rPr>
          <w:rFonts w:ascii="Times New Roman" w:hAnsi="Times New Roman" w:cs="Times New Roman"/>
        </w:rPr>
        <w:t>5</w:t>
      </w:r>
      <w:r w:rsidRPr="00774D2A">
        <w:rPr>
          <w:rFonts w:ascii="Times New Roman" w:hAnsi="Times New Roman" w:cs="Times New Roman"/>
        </w:rPr>
        <w:t xml:space="preserve"> log</w:t>
      </w:r>
      <w:r w:rsidRPr="00774D2A">
        <w:rPr>
          <w:rFonts w:ascii="Times New Roman" w:hAnsi="Times New Roman" w:cs="Times New Roman"/>
          <w:vertAlign w:val="subscript"/>
        </w:rPr>
        <w:t>10</w:t>
      </w:r>
      <w:r w:rsidRPr="00774D2A">
        <w:rPr>
          <w:rFonts w:ascii="Times New Roman" w:hAnsi="Times New Roman" w:cs="Times New Roman"/>
        </w:rPr>
        <w:t xml:space="preserve"> units </w:t>
      </w:r>
      <w:r>
        <w:rPr>
          <w:rFonts w:ascii="Times New Roman" w:hAnsi="Times New Roman" w:cs="Times New Roman"/>
        </w:rPr>
        <w:t xml:space="preserve">of </w:t>
      </w:r>
      <w:r w:rsidRPr="00774D2A">
        <w:rPr>
          <w:rFonts w:ascii="Times New Roman" w:hAnsi="Times New Roman" w:cs="Times New Roman"/>
        </w:rPr>
        <w:t xml:space="preserve">reduction) </w:t>
      </w:r>
      <w:r>
        <w:rPr>
          <w:rFonts w:ascii="Times New Roman" w:hAnsi="Times New Roman" w:cs="Times New Roman"/>
        </w:rPr>
        <w:t xml:space="preserve">when compared to control serum. Clearly, the lipocalin-2 displayed significantly weaker inhibitory effect on the growth of </w:t>
      </w:r>
      <w:r w:rsidRPr="00774D2A">
        <w:rPr>
          <w:rFonts w:ascii="Times New Roman" w:hAnsi="Times New Roman" w:cs="Times New Roman"/>
        </w:rPr>
        <w:t>ATCC14028</w:t>
      </w:r>
      <w:r>
        <w:rPr>
          <w:rFonts w:ascii="Times New Roman" w:hAnsi="Times New Roman" w:cs="Times New Roman"/>
        </w:rPr>
        <w:t xml:space="preserve"> than anti-Ent serum. Specifically, lipocalin-2 did not exert significant inhibitory effect at 8 hours of growth but caused up to 2.7 </w:t>
      </w:r>
      <w:r w:rsidRPr="008057F3">
        <w:rPr>
          <w:rFonts w:ascii="Times New Roman" w:hAnsi="Times New Roman" w:cs="Times New Roman"/>
        </w:rPr>
        <w:t>log</w:t>
      </w:r>
      <w:r w:rsidRPr="005920D5">
        <w:rPr>
          <w:rFonts w:ascii="Times New Roman" w:hAnsi="Times New Roman" w:cs="Times New Roman"/>
          <w:vertAlign w:val="subscript"/>
        </w:rPr>
        <w:t>10</w:t>
      </w:r>
      <w:r w:rsidRPr="008057F3">
        <w:rPr>
          <w:rFonts w:ascii="Times New Roman" w:hAnsi="Times New Roman" w:cs="Times New Roman"/>
        </w:rPr>
        <w:t xml:space="preserve"> units</w:t>
      </w:r>
      <w:r>
        <w:rPr>
          <w:rFonts w:ascii="Times New Roman" w:hAnsi="Times New Roman" w:cs="Times New Roman"/>
        </w:rPr>
        <w:t xml:space="preserve"> of growth reduction at 24 hours of growth point (Figure </w:t>
      </w:r>
      <w:r w:rsidR="00841F14">
        <w:rPr>
          <w:rFonts w:ascii="Times New Roman" w:hAnsi="Times New Roman" w:cs="Times New Roman"/>
        </w:rPr>
        <w:t>2-</w:t>
      </w:r>
      <w:r>
        <w:rPr>
          <w:rFonts w:ascii="Times New Roman" w:hAnsi="Times New Roman" w:cs="Times New Roman"/>
        </w:rPr>
        <w:t xml:space="preserve">4A). With respect to another commonly used model organism </w:t>
      </w:r>
      <w:r w:rsidRPr="00365462">
        <w:rPr>
          <w:rFonts w:ascii="Times New Roman" w:hAnsi="Times New Roman" w:cs="Times New Roman"/>
          <w:i/>
        </w:rPr>
        <w:t>S. enterica</w:t>
      </w:r>
      <w:r w:rsidRPr="00365462">
        <w:rPr>
          <w:rFonts w:ascii="Times New Roman" w:hAnsi="Times New Roman" w:cs="Times New Roman"/>
        </w:rPr>
        <w:t xml:space="preserve"> serovar Typhimurium</w:t>
      </w:r>
      <w:r>
        <w:rPr>
          <w:rFonts w:ascii="Times New Roman" w:hAnsi="Times New Roman" w:cs="Times New Roman"/>
        </w:rPr>
        <w:t xml:space="preserve"> LT2 (JL1559 in Figure </w:t>
      </w:r>
      <w:r w:rsidR="00841F14">
        <w:rPr>
          <w:rFonts w:ascii="Times New Roman" w:hAnsi="Times New Roman" w:cs="Times New Roman"/>
        </w:rPr>
        <w:t>2-</w:t>
      </w:r>
      <w:r>
        <w:rPr>
          <w:rFonts w:ascii="Times New Roman" w:hAnsi="Times New Roman" w:cs="Times New Roman"/>
        </w:rPr>
        <w:t xml:space="preserve">4B), both anti-Ent serum and lipocalin-2 exhibited similar inhibitory effect on bacterial growth, leading to approximately 4 </w:t>
      </w:r>
      <w:r w:rsidRPr="008057F3">
        <w:rPr>
          <w:rFonts w:ascii="Times New Roman" w:hAnsi="Times New Roman" w:cs="Times New Roman"/>
        </w:rPr>
        <w:t>log</w:t>
      </w:r>
      <w:r w:rsidRPr="005920D5">
        <w:rPr>
          <w:rFonts w:ascii="Times New Roman" w:hAnsi="Times New Roman" w:cs="Times New Roman"/>
          <w:vertAlign w:val="subscript"/>
        </w:rPr>
        <w:t>10</w:t>
      </w:r>
      <w:r w:rsidRPr="008057F3">
        <w:rPr>
          <w:rFonts w:ascii="Times New Roman" w:hAnsi="Times New Roman" w:cs="Times New Roman"/>
        </w:rPr>
        <w:t xml:space="preserve"> units</w:t>
      </w:r>
      <w:r>
        <w:rPr>
          <w:rFonts w:ascii="Times New Roman" w:hAnsi="Times New Roman" w:cs="Times New Roman"/>
        </w:rPr>
        <w:t xml:space="preserve"> of growth reduction when compared to control serum.</w:t>
      </w:r>
    </w:p>
    <w:p w14:paraId="08221556" w14:textId="77777777" w:rsidR="00E9069C" w:rsidRDefault="00E9069C" w:rsidP="00F75CF2">
      <w:pPr>
        <w:spacing w:line="360" w:lineRule="auto"/>
        <w:contextualSpacing/>
        <w:rPr>
          <w:rFonts w:ascii="Times New Roman" w:hAnsi="Times New Roman" w:cs="Times New Roman"/>
        </w:rPr>
      </w:pPr>
    </w:p>
    <w:p w14:paraId="1E992BBB" w14:textId="3B1E232B" w:rsidR="00E9069C" w:rsidRDefault="00E9069C" w:rsidP="00F75CF2">
      <w:pPr>
        <w:spacing w:line="360" w:lineRule="auto"/>
        <w:contextualSpacing/>
        <w:rPr>
          <w:rFonts w:ascii="Times New Roman" w:hAnsi="Times New Roman" w:cs="Times New Roman"/>
        </w:rPr>
      </w:pPr>
      <w:r>
        <w:rPr>
          <w:rFonts w:ascii="Times New Roman" w:hAnsi="Times New Roman" w:cs="Times New Roman"/>
        </w:rPr>
        <w:t xml:space="preserve">The similar pattern of growth inhibition of </w:t>
      </w:r>
      <w:r w:rsidRPr="00B67FD3">
        <w:rPr>
          <w:rFonts w:ascii="Times New Roman" w:hAnsi="Times New Roman" w:cs="Times New Roman"/>
          <w:i/>
        </w:rPr>
        <w:t>S. enterica</w:t>
      </w:r>
      <w:r w:rsidRPr="00B67FD3">
        <w:rPr>
          <w:rFonts w:ascii="Times New Roman" w:hAnsi="Times New Roman" w:cs="Times New Roman"/>
        </w:rPr>
        <w:t xml:space="preserve"> serovar Typhimurium </w:t>
      </w:r>
      <w:r>
        <w:rPr>
          <w:rFonts w:ascii="Times New Roman" w:hAnsi="Times New Roman" w:cs="Times New Roman"/>
        </w:rPr>
        <w:t xml:space="preserve">ATCC14028 (Figure </w:t>
      </w:r>
      <w:r w:rsidR="00841F14">
        <w:rPr>
          <w:rFonts w:ascii="Times New Roman" w:hAnsi="Times New Roman" w:cs="Times New Roman"/>
        </w:rPr>
        <w:t>2-</w:t>
      </w:r>
      <w:r>
        <w:rPr>
          <w:rFonts w:ascii="Times New Roman" w:hAnsi="Times New Roman" w:cs="Times New Roman"/>
        </w:rPr>
        <w:t xml:space="preserve">4A) was also observed in different </w:t>
      </w:r>
      <w:r w:rsidRPr="00B67FD3">
        <w:rPr>
          <w:rFonts w:ascii="Times New Roman" w:hAnsi="Times New Roman" w:cs="Times New Roman"/>
          <w:i/>
        </w:rPr>
        <w:t>S. enterica</w:t>
      </w:r>
      <w:r w:rsidRPr="00B67FD3">
        <w:rPr>
          <w:rFonts w:ascii="Times New Roman" w:hAnsi="Times New Roman" w:cs="Times New Roman"/>
        </w:rPr>
        <w:t xml:space="preserve"> </w:t>
      </w:r>
      <w:r>
        <w:rPr>
          <w:rFonts w:ascii="Times New Roman" w:hAnsi="Times New Roman" w:cs="Times New Roman"/>
        </w:rPr>
        <w:t xml:space="preserve">serovars, which include </w:t>
      </w:r>
      <w:r w:rsidRPr="00BF630C">
        <w:rPr>
          <w:rFonts w:ascii="Times New Roman" w:hAnsi="Times New Roman" w:cs="Times New Roman"/>
        </w:rPr>
        <w:t xml:space="preserve">Enteritidis </w:t>
      </w:r>
      <w:r>
        <w:rPr>
          <w:rFonts w:ascii="Times New Roman" w:hAnsi="Times New Roman" w:cs="Times New Roman"/>
        </w:rPr>
        <w:t>(</w:t>
      </w:r>
      <w:r w:rsidRPr="00BF630C">
        <w:rPr>
          <w:rFonts w:ascii="Times New Roman" w:hAnsi="Times New Roman" w:cs="Times New Roman"/>
        </w:rPr>
        <w:t>JL1553, JL1558, and JL1560</w:t>
      </w:r>
      <w:r>
        <w:rPr>
          <w:rFonts w:ascii="Times New Roman" w:hAnsi="Times New Roman" w:cs="Times New Roman"/>
        </w:rPr>
        <w:t xml:space="preserve">), </w:t>
      </w:r>
      <w:r w:rsidRPr="00B67FD3">
        <w:rPr>
          <w:rFonts w:ascii="Times New Roman" w:hAnsi="Times New Roman" w:cs="Times New Roman"/>
        </w:rPr>
        <w:t>Heidelberg</w:t>
      </w:r>
      <w:r>
        <w:rPr>
          <w:rFonts w:ascii="Times New Roman" w:hAnsi="Times New Roman" w:cs="Times New Roman"/>
        </w:rPr>
        <w:t xml:space="preserve"> (JL1556 and JL1557), and </w:t>
      </w:r>
      <w:r w:rsidRPr="00931315">
        <w:rPr>
          <w:rFonts w:ascii="Times New Roman" w:hAnsi="Times New Roman" w:cs="Times New Roman"/>
        </w:rPr>
        <w:t xml:space="preserve">Montevideo </w:t>
      </w:r>
      <w:r>
        <w:rPr>
          <w:rFonts w:ascii="Times New Roman" w:hAnsi="Times New Roman" w:cs="Times New Roman"/>
        </w:rPr>
        <w:t xml:space="preserve">(JL1555) (Figure </w:t>
      </w:r>
      <w:r w:rsidR="00841F14">
        <w:rPr>
          <w:rFonts w:ascii="Times New Roman" w:hAnsi="Times New Roman" w:cs="Times New Roman"/>
        </w:rPr>
        <w:t>2-</w:t>
      </w:r>
      <w:r>
        <w:rPr>
          <w:rFonts w:ascii="Times New Roman" w:hAnsi="Times New Roman" w:cs="Times New Roman"/>
        </w:rPr>
        <w:t>4B). Specifically, all these strains with different serovars were significantly (</w:t>
      </w:r>
      <w:r w:rsidRPr="009A62A1">
        <w:rPr>
          <w:rFonts w:ascii="Times New Roman" w:hAnsi="Times New Roman" w:cs="Times New Roman"/>
          <w:i/>
        </w:rPr>
        <w:t>P</w:t>
      </w:r>
      <w:r>
        <w:rPr>
          <w:rFonts w:ascii="Times New Roman" w:hAnsi="Times New Roman" w:cs="Times New Roman"/>
        </w:rPr>
        <w:t xml:space="preserve">&lt;0.01) inhibited by anti-Ent serum with up to 3.9 </w:t>
      </w:r>
      <w:r w:rsidR="00EF1E7F">
        <w:rPr>
          <w:rFonts w:ascii="Times New Roman" w:hAnsi="Times New Roman" w:cs="Times New Roman"/>
        </w:rPr>
        <w:t>log</w:t>
      </w:r>
      <w:r w:rsidR="00EF1E7F" w:rsidRPr="00EF1E7F">
        <w:rPr>
          <w:rFonts w:ascii="Times New Roman" w:hAnsi="Times New Roman" w:cs="Times New Roman"/>
          <w:vertAlign w:val="subscript"/>
        </w:rPr>
        <w:t>10</w:t>
      </w:r>
      <w:r w:rsidR="00EF1E7F">
        <w:rPr>
          <w:rFonts w:ascii="Times New Roman" w:hAnsi="Times New Roman" w:cs="Times New Roman"/>
        </w:rPr>
        <w:t xml:space="preserve"> units of </w:t>
      </w:r>
      <w:r>
        <w:rPr>
          <w:rFonts w:ascii="Times New Roman" w:hAnsi="Times New Roman" w:cs="Times New Roman"/>
        </w:rPr>
        <w:t xml:space="preserve">growth reduction when compared to control serum (Figure </w:t>
      </w:r>
      <w:r w:rsidR="00841F14">
        <w:rPr>
          <w:rFonts w:ascii="Times New Roman" w:hAnsi="Times New Roman" w:cs="Times New Roman"/>
        </w:rPr>
        <w:t>2-</w:t>
      </w:r>
      <w:r>
        <w:rPr>
          <w:rFonts w:ascii="Times New Roman" w:hAnsi="Times New Roman" w:cs="Times New Roman"/>
        </w:rPr>
        <w:t xml:space="preserve">4B). However, lipocalin-2 either barely inhibited </w:t>
      </w:r>
      <w:r w:rsidRPr="00A325A1">
        <w:rPr>
          <w:rFonts w:ascii="Times New Roman" w:hAnsi="Times New Roman" w:cs="Times New Roman"/>
          <w:i/>
        </w:rPr>
        <w:t>Salmonella</w:t>
      </w:r>
      <w:r>
        <w:rPr>
          <w:rFonts w:ascii="Times New Roman" w:hAnsi="Times New Roman" w:cs="Times New Roman"/>
        </w:rPr>
        <w:t xml:space="preserve"> growth (JL1553 and JL1560) when compared to control serum or led to significantly smaller magnitude of growth reduction than anti-Ent serum (Figure </w:t>
      </w:r>
      <w:r w:rsidR="00841F14">
        <w:rPr>
          <w:rFonts w:ascii="Times New Roman" w:hAnsi="Times New Roman" w:cs="Times New Roman"/>
        </w:rPr>
        <w:t>2-</w:t>
      </w:r>
      <w:r>
        <w:rPr>
          <w:rFonts w:ascii="Times New Roman" w:hAnsi="Times New Roman" w:cs="Times New Roman"/>
        </w:rPr>
        <w:t>4B).</w:t>
      </w:r>
    </w:p>
    <w:p w14:paraId="752F7434" w14:textId="77777777" w:rsidR="00E9069C" w:rsidRDefault="00E9069C" w:rsidP="00F75CF2">
      <w:pPr>
        <w:spacing w:line="360" w:lineRule="auto"/>
        <w:contextualSpacing/>
        <w:rPr>
          <w:rFonts w:ascii="Times New Roman" w:hAnsi="Times New Roman" w:cs="Times New Roman"/>
        </w:rPr>
      </w:pPr>
    </w:p>
    <w:p w14:paraId="3889F5D6" w14:textId="54A8432C" w:rsidR="00E9069C" w:rsidRPr="00FE5594" w:rsidRDefault="00E9069C" w:rsidP="0016175E">
      <w:pPr>
        <w:pStyle w:val="ListParagraph"/>
        <w:numPr>
          <w:ilvl w:val="2"/>
          <w:numId w:val="9"/>
        </w:numPr>
        <w:spacing w:after="0" w:line="360" w:lineRule="auto"/>
        <w:rPr>
          <w:rFonts w:ascii="Times New Roman" w:hAnsi="Times New Roman" w:cs="Times New Roman"/>
          <w:b/>
          <w:sz w:val="24"/>
          <w:szCs w:val="24"/>
        </w:rPr>
      </w:pPr>
      <w:r w:rsidRPr="00FE5594">
        <w:rPr>
          <w:rFonts w:ascii="Times New Roman" w:hAnsi="Times New Roman" w:cs="Times New Roman"/>
          <w:b/>
          <w:sz w:val="24"/>
          <w:szCs w:val="24"/>
        </w:rPr>
        <w:t xml:space="preserve">Inhibition on the </w:t>
      </w:r>
      <w:r w:rsidRPr="00FE5594">
        <w:rPr>
          <w:rFonts w:ascii="Times New Roman" w:hAnsi="Times New Roman" w:cs="Times New Roman"/>
          <w:b/>
          <w:i/>
          <w:sz w:val="24"/>
          <w:szCs w:val="24"/>
        </w:rPr>
        <w:t>Campylobacter</w:t>
      </w:r>
      <w:r w:rsidRPr="00FE5594">
        <w:rPr>
          <w:rFonts w:ascii="Times New Roman" w:hAnsi="Times New Roman" w:cs="Times New Roman"/>
          <w:b/>
          <w:sz w:val="24"/>
          <w:szCs w:val="24"/>
        </w:rPr>
        <w:t xml:space="preserve"> spp. of different host origins.</w:t>
      </w:r>
    </w:p>
    <w:p w14:paraId="1FA8F1D4" w14:textId="66372A68" w:rsidR="00E9069C" w:rsidRDefault="00E9069C" w:rsidP="00F75CF2">
      <w:pPr>
        <w:spacing w:line="360" w:lineRule="auto"/>
        <w:contextualSpacing/>
        <w:rPr>
          <w:rFonts w:ascii="Times New Roman" w:hAnsi="Times New Roman" w:cs="Times New Roman"/>
        </w:rPr>
      </w:pPr>
      <w:r w:rsidRPr="00CA0623">
        <w:rPr>
          <w:rFonts w:ascii="Times New Roman" w:hAnsi="Times New Roman" w:cs="Times New Roman"/>
          <w:i/>
        </w:rPr>
        <w:t>Campylobacter</w:t>
      </w:r>
      <w:r w:rsidRPr="00CA0623">
        <w:rPr>
          <w:rFonts w:ascii="Times New Roman" w:hAnsi="Times New Roman" w:cs="Times New Roman"/>
        </w:rPr>
        <w:t xml:space="preserve"> does not produce any siderophores but has the ability to utilize exogenous siderophores</w:t>
      </w:r>
      <w:r>
        <w:rPr>
          <w:rFonts w:ascii="Times New Roman" w:hAnsi="Times New Roman" w:cs="Times New Roman"/>
        </w:rPr>
        <w:t xml:space="preserve"> for growth and pathogenesis </w:t>
      </w:r>
      <w:r>
        <w:rPr>
          <w:rFonts w:ascii="Times New Roman" w:hAnsi="Times New Roman" w:cs="Times New Roman"/>
        </w:rPr>
        <w:fldChar w:fldCharType="begin"/>
      </w:r>
      <w:r>
        <w:rPr>
          <w:rFonts w:ascii="Times New Roman" w:hAnsi="Times New Roman" w:cs="Times New Roman"/>
        </w:rPr>
        <w:instrText xml:space="preserve"> ADDIN EN.CITE &lt;EndNote&gt;&lt;Cite&gt;&lt;Author&gt;Zeng&lt;/Author&gt;&lt;Year&gt;2017&lt;/Year&gt;&lt;RecNum&gt;189&lt;/RecNum&gt;&lt;DisplayText&gt;(9)&lt;/DisplayText&gt;&lt;record&gt;&lt;rec-number&gt;189&lt;/rec-number&gt;&lt;foreign-keys&gt;&lt;key app="EN" db-id="dwsxtvw9lxer9me0fpax22fz0dvw5xdxs9vf" timestamp="1638416035"&gt;189&lt;/key&gt;&lt;/foreign-keys&gt;&lt;ref-type name="Book Section"&gt;5&lt;/ref-type&gt;&lt;contributors&gt;&lt;authors&gt;&lt;author&gt;Zeng, Ximin&lt;/author&gt;&lt;author&gt;Lin, Jun&lt;/author&gt;&lt;/authors&gt;&lt;/contributors&gt;&lt;titles&gt;&lt;title&gt;Characterization of high affinity iron acquisition systems in Campylobacter jejuni&lt;/title&gt;&lt;secondary-title&gt;Campylobacter jejuni&lt;/secondary-title&gt;&lt;/titles&gt;&lt;pages&gt;65-78&lt;/pages&gt;&lt;dates&gt;&lt;year&gt;2017&lt;/year&gt;&lt;/dates&gt;&lt;publisher&gt;Springer&lt;/publisher&gt;&lt;urls&gt;&lt;/urls&gt;&lt;/record&gt;&lt;/Cite&gt;&lt;/EndNote&gt;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r w:rsidRPr="00CA0623">
        <w:rPr>
          <w:rFonts w:ascii="Times New Roman" w:hAnsi="Times New Roman" w:cs="Times New Roman"/>
        </w:rPr>
        <w:t>.</w:t>
      </w:r>
      <w:r>
        <w:rPr>
          <w:rFonts w:ascii="Times New Roman" w:hAnsi="Times New Roman" w:cs="Times New Roman"/>
        </w:rPr>
        <w:t xml:space="preserve"> To examine the inhibitory effect of anti-Ent serum on </w:t>
      </w:r>
      <w:r w:rsidRPr="00A325A1">
        <w:rPr>
          <w:rFonts w:ascii="Times New Roman" w:hAnsi="Times New Roman" w:cs="Times New Roman"/>
          <w:i/>
        </w:rPr>
        <w:t>Campylobacter</w:t>
      </w:r>
      <w:r>
        <w:rPr>
          <w:rFonts w:ascii="Times New Roman" w:hAnsi="Times New Roman" w:cs="Times New Roman"/>
        </w:rPr>
        <w:t xml:space="preserve"> growth, </w:t>
      </w:r>
      <w:r w:rsidRPr="00D63F12">
        <w:rPr>
          <w:rFonts w:ascii="Times New Roman" w:hAnsi="Times New Roman" w:cs="Times New Roman"/>
        </w:rPr>
        <w:t xml:space="preserve">0.2 </w:t>
      </w:r>
      <w:proofErr w:type="spellStart"/>
      <w:r w:rsidRPr="00D63F12">
        <w:rPr>
          <w:rFonts w:ascii="Times New Roman" w:hAnsi="Times New Roman" w:cs="Times New Roman"/>
        </w:rPr>
        <w:t>μM</w:t>
      </w:r>
      <w:proofErr w:type="spellEnd"/>
      <w:r w:rsidRPr="00D63F12">
        <w:rPr>
          <w:rFonts w:ascii="Times New Roman" w:hAnsi="Times New Roman" w:cs="Times New Roman"/>
        </w:rPr>
        <w:t xml:space="preserve"> </w:t>
      </w:r>
      <w:r>
        <w:rPr>
          <w:rFonts w:ascii="Times New Roman" w:hAnsi="Times New Roman" w:cs="Times New Roman"/>
        </w:rPr>
        <w:t xml:space="preserve">of Ent was supplemented in iron-restricted medium to support </w:t>
      </w:r>
      <w:r w:rsidRPr="00CA0623">
        <w:rPr>
          <w:rFonts w:ascii="Times New Roman" w:hAnsi="Times New Roman" w:cs="Times New Roman"/>
          <w:i/>
        </w:rPr>
        <w:t>Campylobacter</w:t>
      </w:r>
      <w:r>
        <w:rPr>
          <w:rFonts w:ascii="Times New Roman" w:hAnsi="Times New Roman" w:cs="Times New Roman"/>
        </w:rPr>
        <w:t xml:space="preserve"> growth.</w:t>
      </w:r>
      <w:r w:rsidRPr="00D63F12">
        <w:rPr>
          <w:rFonts w:ascii="Times New Roman" w:hAnsi="Times New Roman" w:cs="Times New Roman"/>
        </w:rPr>
        <w:t xml:space="preserve"> </w:t>
      </w:r>
      <w:r>
        <w:rPr>
          <w:rFonts w:ascii="Times New Roman" w:hAnsi="Times New Roman" w:cs="Times New Roman"/>
        </w:rPr>
        <w:t>T</w:t>
      </w:r>
      <w:r w:rsidRPr="00CA0623">
        <w:rPr>
          <w:rFonts w:ascii="Times New Roman" w:hAnsi="Times New Roman" w:cs="Times New Roman"/>
        </w:rPr>
        <w:t xml:space="preserve">hree </w:t>
      </w:r>
      <w:r w:rsidRPr="00CA0623">
        <w:rPr>
          <w:rFonts w:ascii="Times New Roman" w:hAnsi="Times New Roman" w:cs="Times New Roman"/>
          <w:i/>
        </w:rPr>
        <w:t>C. jejuni</w:t>
      </w:r>
      <w:r w:rsidRPr="00CA0623">
        <w:rPr>
          <w:rFonts w:ascii="Times New Roman" w:hAnsi="Times New Roman" w:cs="Times New Roman"/>
        </w:rPr>
        <w:t xml:space="preserve"> and three </w:t>
      </w:r>
      <w:r w:rsidRPr="00CA0623">
        <w:rPr>
          <w:rFonts w:ascii="Times New Roman" w:hAnsi="Times New Roman" w:cs="Times New Roman"/>
          <w:i/>
        </w:rPr>
        <w:t>C. coli</w:t>
      </w:r>
      <w:r w:rsidRPr="00CA0623">
        <w:rPr>
          <w:rFonts w:ascii="Times New Roman" w:hAnsi="Times New Roman" w:cs="Times New Roman"/>
        </w:rPr>
        <w:t xml:space="preserve"> strains of various origins </w:t>
      </w:r>
      <w:r>
        <w:rPr>
          <w:rFonts w:ascii="Times New Roman" w:hAnsi="Times New Roman" w:cs="Times New Roman"/>
        </w:rPr>
        <w:t xml:space="preserve">(Table </w:t>
      </w:r>
      <w:r w:rsidR="009C2F00">
        <w:rPr>
          <w:rFonts w:ascii="Times New Roman" w:hAnsi="Times New Roman" w:cs="Times New Roman"/>
        </w:rPr>
        <w:t>2-</w:t>
      </w:r>
      <w:r>
        <w:rPr>
          <w:rFonts w:ascii="Times New Roman" w:hAnsi="Times New Roman" w:cs="Times New Roman"/>
        </w:rPr>
        <w:t xml:space="preserve">1) were selected for </w:t>
      </w:r>
      <w:r w:rsidRPr="00A325A1">
        <w:rPr>
          <w:rFonts w:ascii="Times New Roman" w:hAnsi="Times New Roman" w:cs="Times New Roman"/>
          <w:i/>
        </w:rPr>
        <w:t>in vitro</w:t>
      </w:r>
      <w:r>
        <w:rPr>
          <w:rFonts w:ascii="Times New Roman" w:hAnsi="Times New Roman" w:cs="Times New Roman"/>
        </w:rPr>
        <w:t xml:space="preserve"> growth assay</w:t>
      </w:r>
      <w:r w:rsidRPr="00CA0623">
        <w:rPr>
          <w:rFonts w:ascii="Times New Roman" w:hAnsi="Times New Roman" w:cs="Times New Roman"/>
        </w:rPr>
        <w:t>.</w:t>
      </w:r>
      <w:r>
        <w:rPr>
          <w:rFonts w:ascii="Times New Roman" w:hAnsi="Times New Roman" w:cs="Times New Roman"/>
        </w:rPr>
        <w:t xml:space="preserve"> As expected, lipocalin-2 exhibited significant (</w:t>
      </w:r>
      <w:r w:rsidRPr="00DF1D56">
        <w:rPr>
          <w:rFonts w:ascii="Times New Roman" w:hAnsi="Times New Roman" w:cs="Times New Roman"/>
          <w:i/>
        </w:rPr>
        <w:t xml:space="preserve">P </w:t>
      </w:r>
      <w:r>
        <w:rPr>
          <w:rFonts w:ascii="Times New Roman" w:hAnsi="Times New Roman" w:cs="Times New Roman"/>
        </w:rPr>
        <w:t xml:space="preserve">&lt; 0.01) inhibitory effect on all tested </w:t>
      </w:r>
      <w:r w:rsidRPr="00A325A1">
        <w:rPr>
          <w:rFonts w:ascii="Times New Roman" w:hAnsi="Times New Roman" w:cs="Times New Roman"/>
          <w:i/>
        </w:rPr>
        <w:t>Campylobacter</w:t>
      </w:r>
      <w:r>
        <w:rPr>
          <w:rFonts w:ascii="Times New Roman" w:hAnsi="Times New Roman" w:cs="Times New Roman"/>
        </w:rPr>
        <w:t xml:space="preserve"> strains with growth reduction ranging from </w:t>
      </w:r>
      <w:r>
        <w:rPr>
          <w:rFonts w:ascii="Times New Roman" w:hAnsi="Times New Roman" w:cs="Times New Roman"/>
        </w:rPr>
        <w:lastRenderedPageBreak/>
        <w:t xml:space="preserve">0.8 to 2.1 </w:t>
      </w:r>
      <w:r w:rsidRPr="0025688E">
        <w:rPr>
          <w:rFonts w:ascii="Times New Roman" w:hAnsi="Times New Roman" w:cs="Times New Roman"/>
        </w:rPr>
        <w:t>log</w:t>
      </w:r>
      <w:r w:rsidRPr="0025688E">
        <w:rPr>
          <w:rFonts w:ascii="Times New Roman" w:hAnsi="Times New Roman" w:cs="Times New Roman"/>
          <w:vertAlign w:val="subscript"/>
        </w:rPr>
        <w:t>10</w:t>
      </w:r>
      <w:r w:rsidRPr="0025688E">
        <w:rPr>
          <w:rFonts w:ascii="Times New Roman" w:hAnsi="Times New Roman" w:cs="Times New Roman"/>
        </w:rPr>
        <w:t xml:space="preserve"> units </w:t>
      </w:r>
      <w:r>
        <w:rPr>
          <w:rFonts w:ascii="Times New Roman" w:hAnsi="Times New Roman" w:cs="Times New Roman"/>
        </w:rPr>
        <w:t xml:space="preserve">when compared to control serum (Figure </w:t>
      </w:r>
      <w:r w:rsidR="009C2F00">
        <w:rPr>
          <w:rFonts w:ascii="Times New Roman" w:hAnsi="Times New Roman" w:cs="Times New Roman"/>
        </w:rPr>
        <w:t>2-</w:t>
      </w:r>
      <w:r>
        <w:rPr>
          <w:rFonts w:ascii="Times New Roman" w:hAnsi="Times New Roman" w:cs="Times New Roman"/>
        </w:rPr>
        <w:t xml:space="preserve">5). The growth of all the </w:t>
      </w:r>
      <w:r w:rsidRPr="00846D1E">
        <w:rPr>
          <w:rFonts w:ascii="Times New Roman" w:hAnsi="Times New Roman" w:cs="Times New Roman"/>
          <w:i/>
        </w:rPr>
        <w:t>Campylobacter</w:t>
      </w:r>
      <w:r>
        <w:rPr>
          <w:rFonts w:ascii="Times New Roman" w:hAnsi="Times New Roman" w:cs="Times New Roman"/>
        </w:rPr>
        <w:t xml:space="preserve"> strains was also significantly inhibited by anti-Ent serum; however, the magnitude of growth reduction in response to anti-Ent serum was smaller than that caused by lipocalin-2 in majority of tested strains (JL241, JL11, JL522, and JL170) (Figure </w:t>
      </w:r>
      <w:r w:rsidR="009C2F00">
        <w:rPr>
          <w:rFonts w:ascii="Times New Roman" w:hAnsi="Times New Roman" w:cs="Times New Roman"/>
        </w:rPr>
        <w:t>2-</w:t>
      </w:r>
      <w:r>
        <w:rPr>
          <w:rFonts w:ascii="Times New Roman" w:hAnsi="Times New Roman" w:cs="Times New Roman"/>
        </w:rPr>
        <w:t xml:space="preserve">5). Only in JL105, a </w:t>
      </w:r>
      <w:r w:rsidRPr="00846D1E">
        <w:rPr>
          <w:rFonts w:ascii="Times New Roman" w:hAnsi="Times New Roman" w:cs="Times New Roman"/>
          <w:i/>
        </w:rPr>
        <w:t>C. jejuni</w:t>
      </w:r>
      <w:r>
        <w:rPr>
          <w:rFonts w:ascii="Times New Roman" w:hAnsi="Times New Roman" w:cs="Times New Roman"/>
        </w:rPr>
        <w:t xml:space="preserve"> human clinical isolate, anti-Ent serum displayed stronger inhibitory effect on bacterial growth than lipocalin-2 (Figure </w:t>
      </w:r>
      <w:r w:rsidR="009C2F00">
        <w:rPr>
          <w:rFonts w:ascii="Times New Roman" w:hAnsi="Times New Roman" w:cs="Times New Roman"/>
        </w:rPr>
        <w:t>2-</w:t>
      </w:r>
      <w:r>
        <w:rPr>
          <w:rFonts w:ascii="Times New Roman" w:hAnsi="Times New Roman" w:cs="Times New Roman"/>
        </w:rPr>
        <w:t>5).</w:t>
      </w:r>
    </w:p>
    <w:p w14:paraId="2F5218C0" w14:textId="77777777" w:rsidR="00E9069C" w:rsidRDefault="00E9069C" w:rsidP="00F75CF2">
      <w:pPr>
        <w:spacing w:line="360" w:lineRule="auto"/>
        <w:contextualSpacing/>
        <w:rPr>
          <w:rFonts w:ascii="Times New Roman" w:hAnsi="Times New Roman" w:cs="Times New Roman"/>
        </w:rPr>
      </w:pPr>
    </w:p>
    <w:p w14:paraId="7B8C4335" w14:textId="1D25B62D" w:rsidR="00E9069C" w:rsidRPr="00FE5594" w:rsidRDefault="00E9069C" w:rsidP="0016175E">
      <w:pPr>
        <w:pStyle w:val="ListParagraph"/>
        <w:numPr>
          <w:ilvl w:val="2"/>
          <w:numId w:val="9"/>
        </w:numPr>
        <w:spacing w:after="0" w:line="360" w:lineRule="auto"/>
        <w:rPr>
          <w:rFonts w:ascii="Times New Roman" w:hAnsi="Times New Roman" w:cs="Times New Roman"/>
          <w:b/>
          <w:sz w:val="24"/>
          <w:szCs w:val="24"/>
        </w:rPr>
      </w:pPr>
      <w:r w:rsidRPr="00FE5594">
        <w:rPr>
          <w:rFonts w:ascii="Times New Roman" w:hAnsi="Times New Roman" w:cs="Times New Roman"/>
          <w:b/>
          <w:sz w:val="24"/>
          <w:szCs w:val="24"/>
        </w:rPr>
        <w:t>Profiling of siderophore production in the tested strains</w:t>
      </w:r>
    </w:p>
    <w:p w14:paraId="4EFB30B4" w14:textId="6E1E4112" w:rsidR="00E9069C" w:rsidRPr="00FE5594" w:rsidRDefault="00E9069C" w:rsidP="00F75CF2">
      <w:pPr>
        <w:spacing w:line="360" w:lineRule="auto"/>
        <w:contextualSpacing/>
        <w:rPr>
          <w:rFonts w:ascii="Times New Roman" w:hAnsi="Times New Roman" w:cs="Times New Roman"/>
        </w:rPr>
      </w:pPr>
      <w:r w:rsidRPr="00FE5594">
        <w:rPr>
          <w:rFonts w:ascii="Times New Roman" w:hAnsi="Times New Roman" w:cs="Times New Roman"/>
        </w:rPr>
        <w:t>We performed UHPLC-HRMS analysis on the tested strains whose siderophore repertoires have not been elucidated (</w:t>
      </w:r>
      <w:r w:rsidRPr="00FE5594">
        <w:rPr>
          <w:rFonts w:ascii="Times New Roman" w:hAnsi="Times New Roman" w:cs="Times New Roman"/>
          <w:i/>
          <w:iCs/>
        </w:rPr>
        <w:t>E. coli</w:t>
      </w:r>
      <w:r w:rsidRPr="00FE5594">
        <w:rPr>
          <w:rFonts w:ascii="Times New Roman" w:hAnsi="Times New Roman" w:cs="Times New Roman"/>
        </w:rPr>
        <w:t xml:space="preserve">, n=22; </w:t>
      </w:r>
      <w:r w:rsidRPr="00FE5594">
        <w:rPr>
          <w:rFonts w:ascii="Times New Roman" w:hAnsi="Times New Roman" w:cs="Times New Roman"/>
          <w:i/>
          <w:iCs/>
        </w:rPr>
        <w:t>S. enterica</w:t>
      </w:r>
      <w:r w:rsidRPr="00FE5594">
        <w:rPr>
          <w:rFonts w:ascii="Times New Roman" w:hAnsi="Times New Roman" w:cs="Times New Roman"/>
        </w:rPr>
        <w:t xml:space="preserve">, n=7). For each strain, a total of 15 siderophore compounds, which include Ent and its hydrolysis products (n=4), salmochelins and their hydrolysis products (n=8), aerobactin (n=1), and </w:t>
      </w:r>
      <w:proofErr w:type="spellStart"/>
      <w:r w:rsidRPr="00FE5594">
        <w:rPr>
          <w:rFonts w:ascii="Times New Roman" w:hAnsi="Times New Roman" w:cs="Times New Roman"/>
        </w:rPr>
        <w:t>yersiniabactins</w:t>
      </w:r>
      <w:proofErr w:type="spellEnd"/>
      <w:r w:rsidRPr="00FE5594">
        <w:rPr>
          <w:rFonts w:ascii="Times New Roman" w:hAnsi="Times New Roman" w:cs="Times New Roman"/>
        </w:rPr>
        <w:t xml:space="preserve"> (n=2), were determined (Table </w:t>
      </w:r>
      <w:r w:rsidR="009C2F00">
        <w:rPr>
          <w:rFonts w:ascii="Times New Roman" w:hAnsi="Times New Roman" w:cs="Times New Roman"/>
        </w:rPr>
        <w:t>2-</w:t>
      </w:r>
      <w:r w:rsidRPr="00FE5594">
        <w:rPr>
          <w:rFonts w:ascii="Times New Roman" w:hAnsi="Times New Roman" w:cs="Times New Roman"/>
        </w:rPr>
        <w:t xml:space="preserve">2). Figure </w:t>
      </w:r>
      <w:r w:rsidR="009C2F00">
        <w:rPr>
          <w:rFonts w:ascii="Times New Roman" w:hAnsi="Times New Roman" w:cs="Times New Roman"/>
        </w:rPr>
        <w:t>2-6</w:t>
      </w:r>
      <w:r w:rsidRPr="00FE5594">
        <w:rPr>
          <w:rFonts w:ascii="Times New Roman" w:hAnsi="Times New Roman" w:cs="Times New Roman"/>
        </w:rPr>
        <w:t xml:space="preserve"> shows the structures of the siderophores examined in this study.  </w:t>
      </w:r>
    </w:p>
    <w:p w14:paraId="7513AE79" w14:textId="77777777" w:rsidR="00FE5594" w:rsidRDefault="00FE5594" w:rsidP="00F75CF2">
      <w:pPr>
        <w:spacing w:line="360" w:lineRule="auto"/>
        <w:contextualSpacing/>
        <w:rPr>
          <w:rFonts w:ascii="Times New Roman" w:hAnsi="Times New Roman" w:cs="Times New Roman"/>
        </w:rPr>
      </w:pPr>
    </w:p>
    <w:p w14:paraId="15884B53" w14:textId="5ABDCFE3" w:rsidR="00E9069C" w:rsidRPr="00FE5594" w:rsidRDefault="00E9069C" w:rsidP="00F75CF2">
      <w:pPr>
        <w:spacing w:line="360" w:lineRule="auto"/>
        <w:contextualSpacing/>
        <w:rPr>
          <w:rFonts w:ascii="Times New Roman" w:hAnsi="Times New Roman" w:cs="Times New Roman"/>
        </w:rPr>
      </w:pPr>
      <w:r w:rsidRPr="00FE5594">
        <w:rPr>
          <w:rFonts w:ascii="Times New Roman" w:hAnsi="Times New Roman" w:cs="Times New Roman"/>
        </w:rPr>
        <w:t xml:space="preserve">Ent, the fundamental and highly conserved catecholate siderophore in Enterobacteriaceae, was detected in all the strains except the swine </w:t>
      </w:r>
      <w:r w:rsidRPr="00FE5594">
        <w:rPr>
          <w:rFonts w:ascii="Times New Roman" w:hAnsi="Times New Roman" w:cs="Times New Roman"/>
          <w:i/>
          <w:iCs/>
        </w:rPr>
        <w:t>E. coli</w:t>
      </w:r>
      <w:r w:rsidRPr="00FE5594">
        <w:rPr>
          <w:rFonts w:ascii="Times New Roman" w:hAnsi="Times New Roman" w:cs="Times New Roman"/>
        </w:rPr>
        <w:t xml:space="preserve"> JL1266 and </w:t>
      </w:r>
      <w:bookmarkStart w:id="150" w:name="OLE_LINK38"/>
      <w:r w:rsidRPr="00FE5594">
        <w:rPr>
          <w:rFonts w:ascii="Times New Roman" w:hAnsi="Times New Roman" w:cs="Times New Roman"/>
          <w:i/>
          <w:iCs/>
        </w:rPr>
        <w:t>S. enterica</w:t>
      </w:r>
      <w:r w:rsidRPr="00FE5594">
        <w:rPr>
          <w:rFonts w:ascii="Times New Roman" w:hAnsi="Times New Roman" w:cs="Times New Roman"/>
        </w:rPr>
        <w:t xml:space="preserve"> </w:t>
      </w:r>
      <w:bookmarkEnd w:id="150"/>
      <w:r w:rsidRPr="00FE5594">
        <w:rPr>
          <w:rFonts w:ascii="Times New Roman" w:hAnsi="Times New Roman" w:cs="Times New Roman"/>
        </w:rPr>
        <w:t xml:space="preserve">JL1556 (Table </w:t>
      </w:r>
      <w:r w:rsidR="009C2F00">
        <w:rPr>
          <w:rFonts w:ascii="Times New Roman" w:hAnsi="Times New Roman" w:cs="Times New Roman"/>
        </w:rPr>
        <w:t>2-</w:t>
      </w:r>
      <w:r w:rsidRPr="00FE5594">
        <w:rPr>
          <w:rFonts w:ascii="Times New Roman" w:hAnsi="Times New Roman" w:cs="Times New Roman"/>
        </w:rPr>
        <w:t xml:space="preserve">2). However, detection of salmochelins MGE and DGE, the glycosylated derivatives of Ent, in JL1266 and JL1556 (Table </w:t>
      </w:r>
      <w:r w:rsidR="009C2F00">
        <w:rPr>
          <w:rFonts w:ascii="Times New Roman" w:hAnsi="Times New Roman" w:cs="Times New Roman"/>
        </w:rPr>
        <w:t>2-</w:t>
      </w:r>
      <w:r w:rsidRPr="00FE5594">
        <w:rPr>
          <w:rFonts w:ascii="Times New Roman" w:hAnsi="Times New Roman" w:cs="Times New Roman"/>
        </w:rPr>
        <w:t xml:space="preserve">2) indicates that Ent was indeed produced by these two strains under iron-restricted condition. With respect to salmochelins and their derivatives, production of MGE, </w:t>
      </w:r>
      <w:r w:rsidRPr="00FE5594">
        <w:rPr>
          <w:rFonts w:ascii="Times New Roman" w:hAnsi="Times New Roman" w:cs="Times New Roman" w:hint="eastAsia"/>
        </w:rPr>
        <w:t>linear</w:t>
      </w:r>
      <w:r w:rsidRPr="00FE5594">
        <w:rPr>
          <w:rFonts w:ascii="Times New Roman" w:hAnsi="Times New Roman" w:cs="Times New Roman"/>
        </w:rPr>
        <w:t xml:space="preserve"> MGE, DGE, and </w:t>
      </w:r>
      <w:proofErr w:type="spellStart"/>
      <w:r w:rsidRPr="00FE5594">
        <w:rPr>
          <w:rFonts w:ascii="Times New Roman" w:hAnsi="Times New Roman" w:cs="Times New Roman"/>
        </w:rPr>
        <w:t>salmochelin</w:t>
      </w:r>
      <w:proofErr w:type="spellEnd"/>
      <w:r w:rsidRPr="00FE5594">
        <w:rPr>
          <w:rFonts w:ascii="Times New Roman" w:hAnsi="Times New Roman" w:cs="Times New Roman"/>
        </w:rPr>
        <w:t xml:space="preserve"> S5 were detected in all 29 strains; production of TGE, the </w:t>
      </w:r>
      <w:proofErr w:type="spellStart"/>
      <w:r w:rsidRPr="00FE5594">
        <w:rPr>
          <w:rFonts w:ascii="Times New Roman" w:hAnsi="Times New Roman" w:cs="Times New Roman"/>
        </w:rPr>
        <w:t>triglucosyl</w:t>
      </w:r>
      <w:proofErr w:type="spellEnd"/>
      <w:r w:rsidRPr="00FE5594">
        <w:rPr>
          <w:rFonts w:ascii="Times New Roman" w:hAnsi="Times New Roman" w:cs="Times New Roman"/>
        </w:rPr>
        <w:t xml:space="preserve">-Ent, was detected in majority of the tested strains (23 out of 29) (Table </w:t>
      </w:r>
      <w:r w:rsidR="009C2F00">
        <w:rPr>
          <w:rFonts w:ascii="Times New Roman" w:hAnsi="Times New Roman" w:cs="Times New Roman"/>
        </w:rPr>
        <w:t>2-</w:t>
      </w:r>
      <w:r w:rsidRPr="00FE5594">
        <w:rPr>
          <w:rFonts w:ascii="Times New Roman" w:hAnsi="Times New Roman" w:cs="Times New Roman"/>
        </w:rPr>
        <w:t xml:space="preserve">2). Production of aerobactin was also prevalent and detected in most of the tested strains (24 out of 29) (Table </w:t>
      </w:r>
      <w:r w:rsidR="009C2F00">
        <w:rPr>
          <w:rFonts w:ascii="Times New Roman" w:hAnsi="Times New Roman" w:cs="Times New Roman"/>
        </w:rPr>
        <w:t>2-</w:t>
      </w:r>
      <w:r w:rsidRPr="00FE5594">
        <w:rPr>
          <w:rFonts w:ascii="Times New Roman" w:hAnsi="Times New Roman" w:cs="Times New Roman"/>
        </w:rPr>
        <w:t>2). Interestingly, production of yersiniabactin monomer was only detected in</w:t>
      </w:r>
      <w:r w:rsidR="00C51971">
        <w:rPr>
          <w:rFonts w:ascii="Times New Roman" w:hAnsi="Times New Roman" w:cs="Times New Roman"/>
        </w:rPr>
        <w:t xml:space="preserve"> a</w:t>
      </w:r>
      <w:r w:rsidRPr="00FE5594">
        <w:rPr>
          <w:rFonts w:ascii="Times New Roman" w:hAnsi="Times New Roman" w:cs="Times New Roman"/>
        </w:rPr>
        <w:t xml:space="preserve"> very limited </w:t>
      </w:r>
      <w:r w:rsidR="00C51971">
        <w:rPr>
          <w:rFonts w:ascii="Times New Roman" w:hAnsi="Times New Roman" w:cs="Times New Roman"/>
        </w:rPr>
        <w:t xml:space="preserve">number of </w:t>
      </w:r>
      <w:r w:rsidRPr="00FE5594">
        <w:rPr>
          <w:rFonts w:ascii="Times New Roman" w:hAnsi="Times New Roman" w:cs="Times New Roman"/>
        </w:rPr>
        <w:t xml:space="preserve">strains (6 out of 29) while yersiniabactin dimer was detected in many more strains (23 out 29) (Table </w:t>
      </w:r>
      <w:r w:rsidR="009C2F00">
        <w:rPr>
          <w:rFonts w:ascii="Times New Roman" w:hAnsi="Times New Roman" w:cs="Times New Roman"/>
        </w:rPr>
        <w:t>2-</w:t>
      </w:r>
      <w:r w:rsidRPr="00FE5594">
        <w:rPr>
          <w:rFonts w:ascii="Times New Roman" w:hAnsi="Times New Roman" w:cs="Times New Roman"/>
        </w:rPr>
        <w:t>2), which suggests that yersiniabactin was widely produced in the tested strains but tends to exist as non-monomer for chelating Fe</w:t>
      </w:r>
      <w:r w:rsidRPr="00FE5594">
        <w:rPr>
          <w:rFonts w:ascii="Times New Roman" w:hAnsi="Times New Roman" w:cs="Times New Roman"/>
          <w:vertAlign w:val="superscript"/>
        </w:rPr>
        <w:t>3+</w:t>
      </w:r>
      <w:r w:rsidRPr="00FE5594">
        <w:rPr>
          <w:rFonts w:ascii="Times New Roman" w:hAnsi="Times New Roman" w:cs="Times New Roman"/>
        </w:rPr>
        <w:t>.</w:t>
      </w:r>
    </w:p>
    <w:p w14:paraId="0A1B50E4" w14:textId="77777777" w:rsidR="00FE5594" w:rsidRDefault="00FE5594" w:rsidP="00F75CF2">
      <w:pPr>
        <w:spacing w:line="360" w:lineRule="auto"/>
        <w:contextualSpacing/>
        <w:rPr>
          <w:rFonts w:ascii="Times New Roman" w:hAnsi="Times New Roman" w:cs="Times New Roman"/>
        </w:rPr>
      </w:pPr>
    </w:p>
    <w:p w14:paraId="28BE7224" w14:textId="32527748" w:rsidR="00E9069C" w:rsidRDefault="00E9069C" w:rsidP="008B76E9">
      <w:pPr>
        <w:spacing w:line="360" w:lineRule="auto"/>
        <w:contextualSpacing/>
        <w:rPr>
          <w:rFonts w:ascii="Times New Roman" w:hAnsi="Times New Roman" w:cs="Times New Roman"/>
        </w:rPr>
      </w:pPr>
      <w:r w:rsidRPr="00FE5594">
        <w:rPr>
          <w:rFonts w:ascii="Times New Roman" w:hAnsi="Times New Roman" w:cs="Times New Roman"/>
        </w:rPr>
        <w:t xml:space="preserve">The semi-quantitative UHPLC-HRMS analysis also provided relative production level of specific siderophore across the tested strains (Table </w:t>
      </w:r>
      <w:r w:rsidR="002E62E2">
        <w:rPr>
          <w:rFonts w:ascii="Times New Roman" w:hAnsi="Times New Roman" w:cs="Times New Roman"/>
        </w:rPr>
        <w:t>2-</w:t>
      </w:r>
      <w:r w:rsidRPr="00FE5594">
        <w:rPr>
          <w:rFonts w:ascii="Times New Roman" w:hAnsi="Times New Roman" w:cs="Times New Roman"/>
        </w:rPr>
        <w:t>2). In general, the abundance of each siderophore varied greatly among the strains. For example, regarding Ent quantity, the difference of more than two log</w:t>
      </w:r>
      <w:r w:rsidRPr="00FE5594">
        <w:rPr>
          <w:rFonts w:ascii="Times New Roman" w:hAnsi="Times New Roman" w:cs="Times New Roman"/>
          <w:vertAlign w:val="subscript"/>
        </w:rPr>
        <w:t>10</w:t>
      </w:r>
      <w:r w:rsidRPr="00FE5594">
        <w:rPr>
          <w:rFonts w:ascii="Times New Roman" w:hAnsi="Times New Roman" w:cs="Times New Roman"/>
        </w:rPr>
        <w:t xml:space="preserve"> transformed units (</w:t>
      </w:r>
      <w:r w:rsidRPr="00FE5594">
        <w:rPr>
          <w:rFonts w:ascii="Times New Roman" w:hAnsi="Times New Roman" w:cs="Times New Roman"/>
          <w:i/>
          <w:iCs/>
        </w:rPr>
        <w:t>e.g</w:t>
      </w:r>
      <w:r w:rsidRPr="00FE5594">
        <w:rPr>
          <w:rFonts w:ascii="Times New Roman" w:hAnsi="Times New Roman" w:cs="Times New Roman"/>
        </w:rPr>
        <w:t>.</w:t>
      </w:r>
      <w:r w:rsidR="00FE5594">
        <w:rPr>
          <w:rFonts w:ascii="Times New Roman" w:hAnsi="Times New Roman" w:cs="Times New Roman"/>
        </w:rPr>
        <w:t>,</w:t>
      </w:r>
      <w:r w:rsidRPr="00FE5594">
        <w:rPr>
          <w:rFonts w:ascii="Times New Roman" w:hAnsi="Times New Roman" w:cs="Times New Roman"/>
        </w:rPr>
        <w:t xml:space="preserve"> 4.83 for APEC 492 </w:t>
      </w:r>
      <w:r w:rsidRPr="00FE5594">
        <w:rPr>
          <w:rFonts w:ascii="Times New Roman" w:hAnsi="Times New Roman" w:cs="Times New Roman"/>
          <w:i/>
        </w:rPr>
        <w:t>vs.</w:t>
      </w:r>
      <w:r w:rsidRPr="00FE5594">
        <w:rPr>
          <w:rFonts w:ascii="Times New Roman" w:hAnsi="Times New Roman" w:cs="Times New Roman"/>
        </w:rPr>
        <w:t xml:space="preserve"> 7.01 for bovine </w:t>
      </w:r>
      <w:r w:rsidRPr="00FE5594">
        <w:rPr>
          <w:rFonts w:ascii="Times New Roman" w:hAnsi="Times New Roman" w:cs="Times New Roman"/>
          <w:i/>
        </w:rPr>
        <w:t>E. coli</w:t>
      </w:r>
      <w:r w:rsidRPr="00FE5594">
        <w:rPr>
          <w:rFonts w:ascii="Times New Roman" w:hAnsi="Times New Roman" w:cs="Times New Roman"/>
        </w:rPr>
        <w:t xml:space="preserve"> </w:t>
      </w:r>
      <w:r w:rsidRPr="00FE5594">
        <w:rPr>
          <w:rFonts w:ascii="Times New Roman" w:hAnsi="Times New Roman" w:cs="Times New Roman"/>
        </w:rPr>
        <w:lastRenderedPageBreak/>
        <w:t xml:space="preserve">NEc241) was observed; majority of the tested strains (20 out of 29) displayed consistently high levels of Ent production reflected by units ranging from 6.56 to 7.01. With respect to major salmochelins (MGE, DGE, and TGE), similar pattern was also observed (Table </w:t>
      </w:r>
      <w:r w:rsidR="00D504ED">
        <w:rPr>
          <w:rFonts w:ascii="Times New Roman" w:hAnsi="Times New Roman" w:cs="Times New Roman"/>
        </w:rPr>
        <w:t>2-</w:t>
      </w:r>
      <w:r w:rsidRPr="00FE5594">
        <w:rPr>
          <w:rFonts w:ascii="Times New Roman" w:hAnsi="Times New Roman" w:cs="Times New Roman"/>
        </w:rPr>
        <w:t xml:space="preserve">2). For several strains that produced low levels of Ent, which include APEC 492 and 510, swine </w:t>
      </w:r>
      <w:r w:rsidRPr="00FE5594">
        <w:rPr>
          <w:rFonts w:ascii="Times New Roman" w:hAnsi="Times New Roman" w:cs="Times New Roman"/>
          <w:i/>
        </w:rPr>
        <w:t>E. coli</w:t>
      </w:r>
      <w:r w:rsidRPr="00FE5594">
        <w:rPr>
          <w:rFonts w:ascii="Times New Roman" w:hAnsi="Times New Roman" w:cs="Times New Roman"/>
        </w:rPr>
        <w:t xml:space="preserve"> JL1266, bovine </w:t>
      </w:r>
      <w:r w:rsidRPr="00FE5594">
        <w:rPr>
          <w:rFonts w:ascii="Times New Roman" w:hAnsi="Times New Roman" w:cs="Times New Roman"/>
          <w:i/>
        </w:rPr>
        <w:t>E. coli</w:t>
      </w:r>
      <w:r w:rsidRPr="00FE5594">
        <w:rPr>
          <w:rFonts w:ascii="Times New Roman" w:hAnsi="Times New Roman" w:cs="Times New Roman"/>
        </w:rPr>
        <w:t xml:space="preserve"> NEc225 and NEc250, and </w:t>
      </w:r>
      <w:r w:rsidRPr="00FE5594">
        <w:rPr>
          <w:rFonts w:ascii="Times New Roman" w:hAnsi="Times New Roman" w:cs="Times New Roman"/>
          <w:i/>
        </w:rPr>
        <w:t>S. enterica</w:t>
      </w:r>
      <w:r w:rsidRPr="00FE5594">
        <w:rPr>
          <w:rFonts w:ascii="Times New Roman" w:hAnsi="Times New Roman" w:cs="Times New Roman"/>
        </w:rPr>
        <w:t xml:space="preserve"> JL1556 and JL1557, the relative abundance of different salmochelins was also consistently lower (up to </w:t>
      </w:r>
      <w:proofErr w:type="gramStart"/>
      <w:r w:rsidRPr="00FE5594">
        <w:rPr>
          <w:rFonts w:ascii="Times New Roman" w:hAnsi="Times New Roman" w:cs="Times New Roman"/>
        </w:rPr>
        <w:t>100 fold</w:t>
      </w:r>
      <w:proofErr w:type="gramEnd"/>
      <w:r w:rsidRPr="00FE5594">
        <w:rPr>
          <w:rFonts w:ascii="Times New Roman" w:hAnsi="Times New Roman" w:cs="Times New Roman"/>
        </w:rPr>
        <w:t>) in these strains than in other strains.</w:t>
      </w:r>
    </w:p>
    <w:p w14:paraId="7347980E" w14:textId="75EC64B6" w:rsidR="00FE5594" w:rsidRDefault="00FE5594" w:rsidP="008B76E9">
      <w:pPr>
        <w:spacing w:line="360" w:lineRule="auto"/>
        <w:contextualSpacing/>
        <w:rPr>
          <w:rFonts w:ascii="Times New Roman" w:hAnsi="Times New Roman" w:cs="Times New Roman"/>
        </w:rPr>
      </w:pPr>
    </w:p>
    <w:p w14:paraId="7EE65CAE" w14:textId="2A2F49DD" w:rsidR="00FE5594" w:rsidRPr="000C3AB6" w:rsidRDefault="00FE5594" w:rsidP="008B76E9">
      <w:pPr>
        <w:pStyle w:val="Heading2"/>
        <w:numPr>
          <w:ilvl w:val="1"/>
          <w:numId w:val="9"/>
        </w:numPr>
        <w:spacing w:before="0" w:after="0" w:line="360" w:lineRule="auto"/>
        <w:ind w:left="547" w:hanging="547"/>
        <w:contextualSpacing/>
        <w:jc w:val="left"/>
        <w:rPr>
          <w:rFonts w:ascii="Times New Roman" w:hAnsi="Times New Roman" w:cs="Times New Roman"/>
        </w:rPr>
      </w:pPr>
      <w:bookmarkStart w:id="151" w:name="_Toc108184852"/>
      <w:r w:rsidRPr="00FE5594">
        <w:rPr>
          <w:rFonts w:ascii="Times New Roman" w:hAnsi="Times New Roman" w:cs="Times New Roman"/>
        </w:rPr>
        <w:t>Discussion</w:t>
      </w:r>
      <w:bookmarkEnd w:id="151"/>
    </w:p>
    <w:p w14:paraId="0241978A" w14:textId="3EDD2D41" w:rsidR="00FE5594" w:rsidRPr="00FE5594" w:rsidRDefault="00FE5594" w:rsidP="008B76E9">
      <w:pPr>
        <w:spacing w:line="360" w:lineRule="auto"/>
        <w:contextualSpacing/>
        <w:rPr>
          <w:rFonts w:ascii="Times New Roman" w:hAnsi="Times New Roman" w:cs="Times New Roman"/>
        </w:rPr>
      </w:pPr>
      <w:r w:rsidRPr="00FE5594">
        <w:rPr>
          <w:rFonts w:ascii="Times New Roman" w:hAnsi="Times New Roman" w:cs="Times New Roman"/>
        </w:rPr>
        <w:t xml:space="preserve">In a recent study </w:t>
      </w:r>
      <w:r w:rsidRPr="00FE5594">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FE5594">
        <w:rPr>
          <w:rFonts w:ascii="Times New Roman" w:hAnsi="Times New Roman" w:cs="Times New Roman"/>
        </w:rPr>
        <w:fldChar w:fldCharType="separate"/>
      </w:r>
      <w:r>
        <w:rPr>
          <w:rFonts w:ascii="Times New Roman" w:hAnsi="Times New Roman" w:cs="Times New Roman"/>
          <w:noProof/>
        </w:rPr>
        <w:t>(19)</w:t>
      </w:r>
      <w:r w:rsidRPr="00FE5594">
        <w:rPr>
          <w:rFonts w:ascii="Times New Roman" w:hAnsi="Times New Roman" w:cs="Times New Roman"/>
        </w:rPr>
        <w:fldChar w:fldCharType="end"/>
      </w:r>
      <w:r w:rsidRPr="00FE5594">
        <w:rPr>
          <w:rFonts w:ascii="Times New Roman" w:hAnsi="Times New Roman" w:cs="Times New Roman"/>
        </w:rPr>
        <w:t xml:space="preserve">, we have demonstrated the Ent-specific antibodies induced by a new Ent conjugate vaccine are able to bind to a panel of structurally similar catecholate siderophores, which include </w:t>
      </w:r>
      <w:r w:rsidRPr="00FE5594">
        <w:rPr>
          <w:rFonts w:ascii="Times New Roman" w:hAnsi="Times New Roman" w:cs="Times New Roman"/>
          <w:i/>
        </w:rPr>
        <w:t xml:space="preserve">apo </w:t>
      </w:r>
      <w:r w:rsidRPr="00FE5594">
        <w:rPr>
          <w:rFonts w:ascii="Times New Roman" w:hAnsi="Times New Roman" w:cs="Times New Roman"/>
        </w:rPr>
        <w:t xml:space="preserve">Ent, </w:t>
      </w:r>
      <w:bookmarkStart w:id="152" w:name="OLE_LINK133"/>
      <w:bookmarkStart w:id="153" w:name="OLE_LINK134"/>
      <w:r w:rsidRPr="00FE5594">
        <w:rPr>
          <w:rFonts w:ascii="Times New Roman" w:hAnsi="Times New Roman" w:cs="Times New Roman"/>
        </w:rPr>
        <w:t xml:space="preserve">ferric-Ent </w:t>
      </w:r>
      <w:bookmarkEnd w:id="152"/>
      <w:bookmarkEnd w:id="153"/>
      <w:r w:rsidRPr="00FE5594">
        <w:rPr>
          <w:rFonts w:ascii="Times New Roman" w:hAnsi="Times New Roman" w:cs="Times New Roman"/>
        </w:rPr>
        <w:t xml:space="preserve">complex, </w:t>
      </w:r>
      <w:bookmarkStart w:id="154" w:name="OLE_LINK129"/>
      <w:bookmarkStart w:id="155" w:name="OLE_LINK130"/>
      <w:r w:rsidRPr="00FE5594">
        <w:rPr>
          <w:rFonts w:ascii="Times New Roman" w:hAnsi="Times New Roman" w:cs="Times New Roman"/>
        </w:rPr>
        <w:t>Ent linear trimer</w:t>
      </w:r>
      <w:bookmarkEnd w:id="154"/>
      <w:bookmarkEnd w:id="155"/>
      <w:r w:rsidRPr="00FE5594">
        <w:rPr>
          <w:rFonts w:ascii="Times New Roman" w:hAnsi="Times New Roman" w:cs="Times New Roman"/>
        </w:rPr>
        <w:t xml:space="preserve">, and especially </w:t>
      </w:r>
      <w:proofErr w:type="spellStart"/>
      <w:r w:rsidRPr="00FE5594">
        <w:rPr>
          <w:rFonts w:ascii="Times New Roman" w:hAnsi="Times New Roman" w:cs="Times New Roman"/>
        </w:rPr>
        <w:t>salmochelin</w:t>
      </w:r>
      <w:proofErr w:type="spellEnd"/>
      <w:r w:rsidRPr="00FE5594">
        <w:rPr>
          <w:rFonts w:ascii="Times New Roman" w:hAnsi="Times New Roman" w:cs="Times New Roman"/>
        </w:rPr>
        <w:t xml:space="preserve"> molecules (</w:t>
      </w:r>
      <w:r w:rsidRPr="00FE5594">
        <w:rPr>
          <w:rFonts w:ascii="Times New Roman" w:hAnsi="Times New Roman" w:cs="Times New Roman"/>
          <w:i/>
        </w:rPr>
        <w:t>i.e</w:t>
      </w:r>
      <w:r w:rsidRPr="00FE5594">
        <w:rPr>
          <w:rFonts w:ascii="Times New Roman" w:hAnsi="Times New Roman" w:cs="Times New Roman"/>
        </w:rPr>
        <w:t xml:space="preserve">., mono-, di-, and tri-glucosyl Ent). However, host lipocalins can only bind Ent with high affinity but not salmochelins </w:t>
      </w:r>
      <w:r w:rsidRPr="00FE5594">
        <w:rPr>
          <w:rFonts w:ascii="Times New Roman" w:hAnsi="Times New Roman" w:cs="Times New Roman"/>
        </w:rPr>
        <w:fldChar w:fldCharType="begin">
          <w:fldData xml:space="preserve">PEVuZE5vdGU+PENpdGU+PEF1dGhvcj5BYmVyZ2VsPC9BdXRob3I+PFllYXI+MjAwNjwvWWVhcj48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PEVuZE5vdGU+PENpdGU+PEF1dGhvcj5BYmVyZ2VsPC9BdXRob3I+PFllYXI+MjAwNjwvWWVhcj48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FE5594">
        <w:rPr>
          <w:rFonts w:ascii="Times New Roman" w:hAnsi="Times New Roman" w:cs="Times New Roman"/>
        </w:rPr>
      </w:r>
      <w:r w:rsidRPr="00FE5594">
        <w:rPr>
          <w:rFonts w:ascii="Times New Roman" w:hAnsi="Times New Roman" w:cs="Times New Roman"/>
        </w:rPr>
        <w:fldChar w:fldCharType="separate"/>
      </w:r>
      <w:r>
        <w:rPr>
          <w:rFonts w:ascii="Times New Roman" w:hAnsi="Times New Roman" w:cs="Times New Roman"/>
          <w:noProof/>
        </w:rPr>
        <w:t>(21, 22)</w:t>
      </w:r>
      <w:r w:rsidRPr="00FE5594">
        <w:rPr>
          <w:rFonts w:ascii="Times New Roman" w:hAnsi="Times New Roman" w:cs="Times New Roman"/>
        </w:rPr>
        <w:fldChar w:fldCharType="end"/>
      </w:r>
      <w:r w:rsidRPr="00FE5594">
        <w:rPr>
          <w:rFonts w:ascii="Times New Roman" w:hAnsi="Times New Roman" w:cs="Times New Roman"/>
        </w:rPr>
        <w:t xml:space="preserve">. Based on these findings, we speculated that the Ent-specific antibodies could be superior to host lipocalin-2 in sequestering an array of catecholate siderophores including salmochelins, consequently inhibiting bacterial growth more effectively. In this study, using defined </w:t>
      </w:r>
      <w:proofErr w:type="spellStart"/>
      <w:r w:rsidRPr="00FE5594">
        <w:rPr>
          <w:rFonts w:ascii="Times New Roman" w:hAnsi="Times New Roman" w:cs="Times New Roman"/>
        </w:rPr>
        <w:t>salmochelin</w:t>
      </w:r>
      <w:proofErr w:type="spellEnd"/>
      <w:r w:rsidRPr="00FE5594">
        <w:rPr>
          <w:rFonts w:ascii="Times New Roman" w:hAnsi="Times New Roman" w:cs="Times New Roman"/>
        </w:rPr>
        <w:t>-producing organisms, we demonstrated that anti-Ent serum exerted significantly higher magnitude of bacteriostatic effect than lipocalin-2 under iron-restricted condition</w:t>
      </w:r>
      <w:r w:rsidR="00C51971">
        <w:rPr>
          <w:rFonts w:ascii="Times New Roman" w:hAnsi="Times New Roman" w:cs="Times New Roman"/>
        </w:rPr>
        <w:t>s</w:t>
      </w:r>
      <w:r w:rsidRPr="00FE5594">
        <w:rPr>
          <w:rFonts w:ascii="Times New Roman" w:hAnsi="Times New Roman" w:cs="Times New Roman"/>
        </w:rPr>
        <w:t xml:space="preserve">, reflected by the growth assays for </w:t>
      </w:r>
      <w:r w:rsidRPr="00FE5594">
        <w:rPr>
          <w:rFonts w:ascii="Times New Roman" w:hAnsi="Times New Roman" w:cs="Times New Roman"/>
          <w:i/>
        </w:rPr>
        <w:t>E. coli</w:t>
      </w:r>
      <w:r w:rsidRPr="00FE5594">
        <w:rPr>
          <w:rFonts w:ascii="Times New Roman" w:hAnsi="Times New Roman" w:cs="Times New Roman"/>
        </w:rPr>
        <w:t xml:space="preserve"> UTI89 (Figure </w:t>
      </w:r>
      <w:r w:rsidR="00DC105B">
        <w:rPr>
          <w:rFonts w:ascii="Times New Roman" w:hAnsi="Times New Roman" w:cs="Times New Roman"/>
        </w:rPr>
        <w:t>2-</w:t>
      </w:r>
      <w:r w:rsidRPr="00FE5594">
        <w:rPr>
          <w:rFonts w:ascii="Times New Roman" w:hAnsi="Times New Roman" w:cs="Times New Roman"/>
        </w:rPr>
        <w:t xml:space="preserve">1A) and </w:t>
      </w:r>
      <w:r w:rsidRPr="00FE5594">
        <w:rPr>
          <w:rFonts w:ascii="Times New Roman" w:hAnsi="Times New Roman" w:cs="Times New Roman"/>
          <w:i/>
        </w:rPr>
        <w:t>S. enterica</w:t>
      </w:r>
      <w:r w:rsidRPr="00FE5594">
        <w:rPr>
          <w:rFonts w:ascii="Times New Roman" w:hAnsi="Times New Roman" w:cs="Times New Roman"/>
        </w:rPr>
        <w:t xml:space="preserve"> Typhimurium strain ATCC14028 (Figure </w:t>
      </w:r>
      <w:r w:rsidR="00DC105B">
        <w:rPr>
          <w:rFonts w:ascii="Times New Roman" w:hAnsi="Times New Roman" w:cs="Times New Roman"/>
        </w:rPr>
        <w:t>2-</w:t>
      </w:r>
      <w:r w:rsidRPr="00FE5594">
        <w:rPr>
          <w:rFonts w:ascii="Times New Roman" w:hAnsi="Times New Roman" w:cs="Times New Roman"/>
        </w:rPr>
        <w:t xml:space="preserve">4A). The </w:t>
      </w:r>
      <w:r w:rsidRPr="00FE5594">
        <w:rPr>
          <w:rFonts w:ascii="Times New Roman" w:hAnsi="Times New Roman" w:cs="Times New Roman"/>
          <w:i/>
        </w:rPr>
        <w:t>E. coli</w:t>
      </w:r>
      <w:r w:rsidRPr="00FE5594">
        <w:rPr>
          <w:rFonts w:ascii="Times New Roman" w:hAnsi="Times New Roman" w:cs="Times New Roman"/>
        </w:rPr>
        <w:t xml:space="preserve"> UTI89 (Figure </w:t>
      </w:r>
      <w:r w:rsidR="00DC105B">
        <w:rPr>
          <w:rFonts w:ascii="Times New Roman" w:hAnsi="Times New Roman" w:cs="Times New Roman"/>
        </w:rPr>
        <w:t>2-</w:t>
      </w:r>
      <w:r w:rsidRPr="00FE5594">
        <w:rPr>
          <w:rFonts w:ascii="Times New Roman" w:hAnsi="Times New Roman" w:cs="Times New Roman"/>
        </w:rPr>
        <w:t xml:space="preserve">1A) can produce Ent, salmochelins as well as yersiniabactin </w:t>
      </w:r>
      <w:r w:rsidRPr="00FE5594">
        <w:rPr>
          <w:rFonts w:ascii="Times New Roman" w:hAnsi="Times New Roman" w:cs="Times New Roman"/>
        </w:rPr>
        <w:fldChar w:fldCharType="begin"/>
      </w:r>
      <w:r>
        <w:rPr>
          <w:rFonts w:ascii="Times New Roman" w:hAnsi="Times New Roman" w:cs="Times New Roman"/>
        </w:rPr>
        <w:instrText xml:space="preserve"> ADDIN EN.CITE &lt;EndNote&gt;&lt;Cite&gt;&lt;Author&gt;Henderson&lt;/Author&gt;&lt;Year&gt;2009&lt;/Year&gt;&lt;RecNum&gt;404&lt;/RecNum&gt;&lt;DisplayText&gt;(29)&lt;/DisplayText&gt;&lt;record&gt;&lt;rec-number&gt;404&lt;/rec-number&gt;&lt;foreign-keys&gt;&lt;key app="EN" db-id="f5rrspa0hvzfehe5druv25sr2rpxefdz2pd9" timestamp="1588103168" guid="5a48f4a7-15de-4ad3-b177-aea175b29f1a"&gt;404&lt;/key&gt;&lt;/foreign-keys&gt;&lt;ref-type name="Journal Article"&gt;17&lt;/ref-type&gt;&lt;contributors&gt;&lt;authors&gt;&lt;author&gt;Henderson, Jeffrey P&lt;/author&gt;&lt;author&gt;Crowley, Jan R&lt;/author&gt;&lt;author&gt;Pinkner, Jerome S&lt;/author&gt;&lt;author&gt;Walker, Jennifer N&lt;/author&gt;&lt;author&gt;Tsukayama, Pablo&lt;/author&gt;&lt;author&gt;Stamm, Walter E&lt;/author&gt;&lt;author&gt;Hooton, Thomas M&lt;/author&gt;&lt;author&gt;Hultgren, Scott J&lt;/author&gt;&lt;/authors&gt;&lt;/contributors&gt;&lt;titles&gt;&lt;title&gt;Quantitative metabolomics reveals an epigenetic blueprint for iron acquisition in uropathogenic Escherichia coli&lt;/title&gt;&lt;secondary-title&gt;PLoS pathogens&lt;/secondary-title&gt;&lt;/titles&gt;&lt;periodical&gt;&lt;full-title&gt;PLoS pathogens&lt;/full-title&gt;&lt;/periodical&gt;&lt;volume&gt;5&lt;/volume&gt;&lt;number&gt;2&lt;/number&gt;&lt;dates&gt;&lt;year&gt;2009&lt;/year&gt;&lt;/dates&gt;&lt;urls&gt;&lt;/urls&gt;&lt;/record&gt;&lt;/Cite&gt;&lt;/EndNote&gt;</w:instrText>
      </w:r>
      <w:r w:rsidRPr="00FE5594">
        <w:rPr>
          <w:rFonts w:ascii="Times New Roman" w:hAnsi="Times New Roman" w:cs="Times New Roman"/>
        </w:rPr>
        <w:fldChar w:fldCharType="separate"/>
      </w:r>
      <w:r>
        <w:rPr>
          <w:rFonts w:ascii="Times New Roman" w:hAnsi="Times New Roman" w:cs="Times New Roman"/>
          <w:noProof/>
        </w:rPr>
        <w:t>(29)</w:t>
      </w:r>
      <w:r w:rsidRPr="00FE5594">
        <w:rPr>
          <w:rFonts w:ascii="Times New Roman" w:hAnsi="Times New Roman" w:cs="Times New Roman"/>
        </w:rPr>
        <w:fldChar w:fldCharType="end"/>
      </w:r>
      <w:r w:rsidRPr="00FE5594">
        <w:rPr>
          <w:rFonts w:ascii="Times New Roman" w:hAnsi="Times New Roman" w:cs="Times New Roman"/>
        </w:rPr>
        <w:t xml:space="preserve">. Similar to salmochelins, yersiniabactin also has low affinity for lipocalin-2 </w:t>
      </w:r>
      <w:r w:rsidRPr="00FE5594">
        <w:rPr>
          <w:rFonts w:ascii="Times New Roman" w:hAnsi="Times New Roman" w:cs="Times New Roman"/>
        </w:rPr>
        <w:fldChar w:fldCharType="begin"/>
      </w:r>
      <w:r>
        <w:rPr>
          <w:rFonts w:ascii="Times New Roman" w:hAnsi="Times New Roman" w:cs="Times New Roman"/>
        </w:rPr>
        <w:instrText xml:space="preserve"> ADDIN EN.CITE &lt;EndNote&gt;&lt;Cite&gt;&lt;Author&gt;Bachman&lt;/Author&gt;&lt;Year&gt;2011&lt;/Year&gt;&lt;RecNum&gt;418&lt;/RecNum&gt;&lt;DisplayText&gt;(31)&lt;/DisplayText&gt;&lt;record&gt;&lt;rec-number&gt;418&lt;/rec-number&gt;&lt;foreign-keys&gt;&lt;key app="EN" db-id="f5rrspa0hvzfehe5druv25sr2rpxefdz2pd9" timestamp="1588792922" guid="12ffb749-15f9-4a4c-b07a-b79028e09669"&gt;418&lt;/key&gt;&lt;/foreign-keys&gt;&lt;ref-type name="Journal Article"&gt;17&lt;/ref-type&gt;&lt;contributors&gt;&lt;authors&gt;&lt;author&gt;Bachman, Michael A&lt;/author&gt;&lt;author&gt;Oyler, Jennifer E&lt;/author&gt;&lt;author&gt;Burns, Samuel H&lt;/author&gt;&lt;author&gt;Caza, Mélissa&lt;/author&gt;&lt;author&gt;Lépine, François&lt;/author&gt;&lt;author&gt;Dozois, Charles M&lt;/author&gt;&lt;author&gt;Weiser, Jeffrey N&lt;/author&gt;&lt;/authors&gt;&lt;/contributors&gt;&lt;titles&gt;&lt;title&gt;Klebsiella pneumoniae yersiniabactin promotes respiratory tract infection through evasion of lipocalin 2&lt;/title&gt;&lt;secondary-title&gt;Infection and immunity&lt;/secondary-title&gt;&lt;/titles&gt;&lt;periodical&gt;&lt;full-title&gt;Infection and immunity&lt;/full-title&gt;&lt;/periodical&gt;&lt;pages&gt;3309-3316&lt;/pages&gt;&lt;volume&gt;79&lt;/volume&gt;&lt;number&gt;8&lt;/number&gt;&lt;dates&gt;&lt;year&gt;2011&lt;/year&gt;&lt;/dates&gt;&lt;isbn&gt;0019-9567&lt;/isbn&gt;&lt;urls&gt;&lt;/urls&gt;&lt;/record&gt;&lt;/Cite&gt;&lt;/EndNote&gt;</w:instrText>
      </w:r>
      <w:r w:rsidRPr="00FE5594">
        <w:rPr>
          <w:rFonts w:ascii="Times New Roman" w:hAnsi="Times New Roman" w:cs="Times New Roman"/>
        </w:rPr>
        <w:fldChar w:fldCharType="separate"/>
      </w:r>
      <w:r>
        <w:rPr>
          <w:rFonts w:ascii="Times New Roman" w:hAnsi="Times New Roman" w:cs="Times New Roman"/>
          <w:noProof/>
        </w:rPr>
        <w:t>(31)</w:t>
      </w:r>
      <w:r w:rsidRPr="00FE5594">
        <w:rPr>
          <w:rFonts w:ascii="Times New Roman" w:hAnsi="Times New Roman" w:cs="Times New Roman"/>
        </w:rPr>
        <w:fldChar w:fldCharType="end"/>
      </w:r>
      <w:r w:rsidRPr="00FE5594">
        <w:rPr>
          <w:rFonts w:ascii="Times New Roman" w:hAnsi="Times New Roman" w:cs="Times New Roman"/>
        </w:rPr>
        <w:t xml:space="preserve">. Given distinct molecular structures between Ent and yersiniabactin </w:t>
      </w:r>
      <w:r w:rsidRPr="00FE5594">
        <w:rPr>
          <w:rFonts w:ascii="Times New Roman" w:hAnsi="Times New Roman" w:cs="Times New Roman"/>
        </w:rPr>
        <w:fldChar w:fldCharType="begin">
          <w:fldData xml:space="preserve">PEVuZE5vdGU+PENpdGU+PEF1dGhvcj5SYXltb25kPC9BdXRob3I+PFllYXI+MjAwMzwvWWVhcj48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</w:fldData>
        </w:fldChar>
      </w:r>
      <w:r w:rsidRPr="00FE5594">
        <w:rPr>
          <w:rFonts w:ascii="Times New Roman" w:hAnsi="Times New Roman" w:cs="Times New Roman"/>
        </w:rPr>
        <w:instrText xml:space="preserve"> ADDIN EN.CITE </w:instrText>
      </w:r>
      <w:r w:rsidRPr="00FE5594">
        <w:rPr>
          <w:rFonts w:ascii="Times New Roman" w:hAnsi="Times New Roman" w:cs="Times New Roman"/>
        </w:rPr>
        <w:fldChar w:fldCharType="begin">
          <w:fldData xml:space="preserve">PEVuZE5vdGU+PENpdGU+PEF1dGhvcj5SYXltb25kPC9BdXRob3I+PFllYXI+MjAwMzwvWWVhcj48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</w:fldData>
        </w:fldChar>
      </w:r>
      <w:r w:rsidRPr="00FE5594">
        <w:rPr>
          <w:rFonts w:ascii="Times New Roman" w:hAnsi="Times New Roman" w:cs="Times New Roman"/>
        </w:rPr>
        <w:instrText xml:space="preserve"> ADDIN EN.CITE.DATA </w:instrText>
      </w:r>
      <w:r w:rsidRPr="00FE5594">
        <w:rPr>
          <w:rFonts w:ascii="Times New Roman" w:hAnsi="Times New Roman" w:cs="Times New Roman"/>
        </w:rPr>
      </w:r>
      <w:r w:rsidRPr="00FE5594">
        <w:rPr>
          <w:rFonts w:ascii="Times New Roman" w:hAnsi="Times New Roman" w:cs="Times New Roman"/>
        </w:rPr>
        <w:fldChar w:fldCharType="end"/>
      </w:r>
      <w:r w:rsidRPr="00FE5594">
        <w:rPr>
          <w:rFonts w:ascii="Times New Roman" w:hAnsi="Times New Roman" w:cs="Times New Roman"/>
        </w:rPr>
      </w:r>
      <w:r w:rsidRPr="00FE5594">
        <w:rPr>
          <w:rFonts w:ascii="Times New Roman" w:hAnsi="Times New Roman" w:cs="Times New Roman"/>
        </w:rPr>
        <w:fldChar w:fldCharType="separate"/>
      </w:r>
      <w:r w:rsidRPr="00FE5594">
        <w:rPr>
          <w:rFonts w:ascii="Times New Roman" w:hAnsi="Times New Roman" w:cs="Times New Roman"/>
          <w:noProof/>
        </w:rPr>
        <w:t>(8, 31, 32)</w:t>
      </w:r>
      <w:r w:rsidRPr="00FE5594">
        <w:rPr>
          <w:rFonts w:ascii="Times New Roman" w:hAnsi="Times New Roman" w:cs="Times New Roman"/>
        </w:rPr>
        <w:fldChar w:fldCharType="end"/>
      </w:r>
      <w:r w:rsidRPr="00FE5594">
        <w:rPr>
          <w:rFonts w:ascii="Times New Roman" w:hAnsi="Times New Roman" w:cs="Times New Roman"/>
        </w:rPr>
        <w:t xml:space="preserve">, it is unlikely that Ent-specific antibodies have high affinity for yersiniabactin. Despite functional compensation resulting from the production of yersiniabactin, the Ent-specific antibodies still displayed significantly greater magnitude of growth reduction than lipocalin-2 at 16 hours post-inoculation in </w:t>
      </w:r>
      <w:r w:rsidRPr="00FE5594">
        <w:rPr>
          <w:rFonts w:ascii="Times New Roman" w:hAnsi="Times New Roman" w:cs="Times New Roman"/>
          <w:i/>
        </w:rPr>
        <w:t>E. coli</w:t>
      </w:r>
      <w:r w:rsidRPr="00FE5594">
        <w:rPr>
          <w:rFonts w:ascii="Times New Roman" w:hAnsi="Times New Roman" w:cs="Times New Roman"/>
        </w:rPr>
        <w:t xml:space="preserve"> UTI89 (Figure </w:t>
      </w:r>
      <w:r w:rsidR="003510B3">
        <w:rPr>
          <w:rFonts w:ascii="Times New Roman" w:hAnsi="Times New Roman" w:cs="Times New Roman"/>
        </w:rPr>
        <w:t>2-</w:t>
      </w:r>
      <w:r w:rsidRPr="00FE5594">
        <w:rPr>
          <w:rFonts w:ascii="Times New Roman" w:hAnsi="Times New Roman" w:cs="Times New Roman"/>
        </w:rPr>
        <w:t xml:space="preserve">1A). Notably, the Ent-specific antibodies exhibited significantly stronger inhibition than lipocalin-2 for vast majority of other diverse </w:t>
      </w:r>
      <w:r w:rsidRPr="00FE5594">
        <w:rPr>
          <w:rFonts w:ascii="Times New Roman" w:hAnsi="Times New Roman" w:cs="Times New Roman"/>
          <w:i/>
        </w:rPr>
        <w:t>E. coli</w:t>
      </w:r>
      <w:r w:rsidRPr="00FE5594">
        <w:rPr>
          <w:rFonts w:ascii="Times New Roman" w:hAnsi="Times New Roman" w:cs="Times New Roman"/>
        </w:rPr>
        <w:t xml:space="preserve"> (18 of 22, Figures </w:t>
      </w:r>
      <w:r w:rsidR="003510B3">
        <w:rPr>
          <w:rFonts w:ascii="Times New Roman" w:hAnsi="Times New Roman" w:cs="Times New Roman"/>
        </w:rPr>
        <w:t>2-</w:t>
      </w:r>
      <w:r w:rsidRPr="00FE5594">
        <w:rPr>
          <w:rFonts w:ascii="Times New Roman" w:hAnsi="Times New Roman" w:cs="Times New Roman"/>
        </w:rPr>
        <w:t xml:space="preserve">2 &amp; </w:t>
      </w:r>
      <w:r w:rsidR="003510B3">
        <w:rPr>
          <w:rFonts w:ascii="Times New Roman" w:hAnsi="Times New Roman" w:cs="Times New Roman"/>
        </w:rPr>
        <w:t>2-</w:t>
      </w:r>
      <w:r w:rsidRPr="00FE5594">
        <w:rPr>
          <w:rFonts w:ascii="Times New Roman" w:hAnsi="Times New Roman" w:cs="Times New Roman"/>
        </w:rPr>
        <w:t xml:space="preserve">3) and </w:t>
      </w:r>
      <w:r w:rsidRPr="00FE5594">
        <w:rPr>
          <w:rFonts w:ascii="Times New Roman" w:hAnsi="Times New Roman" w:cs="Times New Roman"/>
          <w:i/>
        </w:rPr>
        <w:t>S. enterica</w:t>
      </w:r>
      <w:r w:rsidRPr="00FE5594">
        <w:rPr>
          <w:rFonts w:ascii="Times New Roman" w:hAnsi="Times New Roman" w:cs="Times New Roman"/>
        </w:rPr>
        <w:t xml:space="preserve"> (6 of 7, Figure </w:t>
      </w:r>
      <w:r w:rsidR="00E00B23">
        <w:rPr>
          <w:rFonts w:ascii="Times New Roman" w:hAnsi="Times New Roman" w:cs="Times New Roman"/>
        </w:rPr>
        <w:t>2-</w:t>
      </w:r>
      <w:r w:rsidRPr="00FE5594">
        <w:rPr>
          <w:rFonts w:ascii="Times New Roman" w:hAnsi="Times New Roman" w:cs="Times New Roman"/>
        </w:rPr>
        <w:t xml:space="preserve">4B) strains examined in this study. Based on this finding and published information </w:t>
      </w:r>
      <w:r w:rsidRPr="00FE5594">
        <w:rPr>
          <w:rFonts w:ascii="Times New Roman" w:hAnsi="Times New Roman" w:cs="Times New Roman"/>
        </w:rPr>
        <w:fldChar w:fldCharType="begin"/>
      </w:r>
      <w:r w:rsidRPr="00FE5594">
        <w:rPr>
          <w:rFonts w:ascii="Times New Roman" w:hAnsi="Times New Roman" w:cs="Times New Roman"/>
        </w:rPr>
        <w:instrText xml:space="preserve"> ADDIN EN.CITE &lt;EndNote&gt;&lt;Cite&gt;&lt;Author&gt;Wilson&lt;/Author&gt;&lt;Year&gt;2016&lt;/Year&gt;&lt;RecNum&gt;134&lt;/RecNum&gt;&lt;DisplayText&gt;(16, 33)&lt;/DisplayText&gt;&lt;record&gt;&lt;rec-number&gt;134&lt;/rec-number&gt;&lt;foreign-keys&gt;&lt;key app="EN" db-id="dwsxtvw9lxer9me0fpax22fz0dvw5xdxs9vf" timestamp="1632756988"&gt;134&lt;/key&gt;&lt;/foreign-keys&gt;&lt;ref-type name="Journal Article"&gt;17&lt;/ref-type&gt;&lt;contributors&gt;&lt;authors&gt;&lt;author&gt;Wilson, Briana R&lt;/author&gt;&lt;author&gt;Bogdan, Alexander R&lt;/author&gt;&lt;author&gt;Miyazawa, Masaki&lt;/author&gt;&lt;author&gt;Hashimoto, Kazunori&lt;/author&gt;&lt;author&gt;Tsuji, Yoshiaki&lt;/author&gt;&lt;/authors&gt;&lt;/contributors&gt;&lt;titles&gt;&lt;title&gt;Siderophores in iron metabolism: from mechanism to therapy potential&lt;/title&gt;&lt;secondary-title&gt;Trends in molecular medicine&lt;/secondary-title&gt;&lt;/titles&gt;&lt;periodical&gt;&lt;full-title&gt;Trends in molecular medicine&lt;/full-title&gt;&lt;/periodical&gt;&lt;pages&gt;1077-1090&lt;/pages&gt;&lt;volume&gt;22&lt;/volume&gt;&lt;number&gt;12&lt;/number&gt;&lt;dates&gt;&lt;year&gt;2016&lt;/year&gt;&lt;/dates&gt;&lt;isbn&gt;1471-4914&lt;/isbn&gt;&lt;urls&gt;&lt;/urls&gt;&lt;/record&gt;&lt;/Cite&gt;&lt;Cite&gt;&lt;Author&gt;Karlinsey&lt;/Author&gt;&lt;Year&gt;2019&lt;/Year&gt;&lt;RecNum&gt;448&lt;/RecNum&gt;&lt;record&gt;&lt;rec-number&gt;448&lt;/rec-number&gt;&lt;foreign-keys&gt;&lt;key app="EN" db-id="f5rrspa0hvzfehe5druv25sr2rpxefdz2pd9" timestamp="1590522505" guid="45107b2a-f2f6-42d1-b149-eb99f02cfac0"&gt;448&lt;/key&gt;&lt;/foreign-keys&gt;&lt;ref-type name="Journal Article"&gt;17&lt;/ref-type&gt;&lt;contributors&gt;&lt;authors&gt;&lt;author&gt;Karlinsey, Joyce E&lt;/author&gt;&lt;author&gt;Stepien, Taylor A&lt;/author&gt;&lt;author&gt;Mayho, Matthew&lt;/author&gt;&lt;author&gt;Singletary, Larissa A&lt;/author&gt;&lt;author&gt;Bingham-Ramos, Lacey K&lt;/author&gt;&lt;author&gt;Brehm, Michael A&lt;/author&gt;&lt;author&gt;Greiner, Dale L&lt;/author&gt;&lt;author&gt;Shultz, Leonard D&lt;/author&gt;&lt;author&gt;Gallagher, Larry A&lt;/author&gt;&lt;author&gt;Bawn, Matt&lt;/author&gt;&lt;/authors&gt;&lt;/contributors&gt;&lt;titles&gt;&lt;title&gt;Genome-wide analysis of Salmonella enterica serovar Typhi in humanized mice reveals key virulence features&lt;/title&gt;&lt;secondary-title&gt;Cell host &amp;amp; microbe&lt;/secondary-title&gt;&lt;/titles&gt;&lt;periodical&gt;&lt;full-title&gt;Cell host &amp;amp; microbe&lt;/full-title&gt;&lt;/periodical&gt;&lt;pages&gt;426-434. e6&lt;/pages&gt;&lt;volume&gt;26&lt;/volume&gt;&lt;number&gt;3&lt;/number&gt;&lt;dates&gt;&lt;year&gt;2019&lt;/year&gt;&lt;/dates&gt;&lt;isbn&gt;1931-3128&lt;/isbn&gt;&lt;urls&gt;&lt;/urls&gt;&lt;/record&gt;&lt;/Cite&gt;&lt;/EndNote&gt;</w:instrText>
      </w:r>
      <w:r w:rsidRPr="00FE5594">
        <w:rPr>
          <w:rFonts w:ascii="Times New Roman" w:hAnsi="Times New Roman" w:cs="Times New Roman"/>
        </w:rPr>
        <w:fldChar w:fldCharType="separate"/>
      </w:r>
      <w:r w:rsidRPr="00FE5594">
        <w:rPr>
          <w:rFonts w:ascii="Times New Roman" w:hAnsi="Times New Roman" w:cs="Times New Roman"/>
          <w:noProof/>
        </w:rPr>
        <w:t>(16, 33)</w:t>
      </w:r>
      <w:r w:rsidRPr="00FE5594">
        <w:rPr>
          <w:rFonts w:ascii="Times New Roman" w:hAnsi="Times New Roman" w:cs="Times New Roman"/>
        </w:rPr>
        <w:fldChar w:fldCharType="end"/>
      </w:r>
      <w:r w:rsidRPr="00FE5594">
        <w:rPr>
          <w:rFonts w:ascii="Times New Roman" w:hAnsi="Times New Roman" w:cs="Times New Roman"/>
        </w:rPr>
        <w:t>, we speculated that under iron-restricted conditions these strains could effectively produce and utilize various Ent derivatives including salmochelins that can be sequestered by the Ent-</w:t>
      </w:r>
      <w:r w:rsidRPr="00FE5594">
        <w:rPr>
          <w:rFonts w:ascii="Times New Roman" w:hAnsi="Times New Roman" w:cs="Times New Roman"/>
        </w:rPr>
        <w:lastRenderedPageBreak/>
        <w:t xml:space="preserve">specific antibodies but not by lipocalin-2. This speculation was supported by the metabolomics analysis in this study (Table </w:t>
      </w:r>
      <w:r w:rsidR="00E00B23">
        <w:rPr>
          <w:rFonts w:ascii="Times New Roman" w:hAnsi="Times New Roman" w:cs="Times New Roman"/>
        </w:rPr>
        <w:t>2-</w:t>
      </w:r>
      <w:r w:rsidRPr="00FE5594">
        <w:rPr>
          <w:rFonts w:ascii="Times New Roman" w:hAnsi="Times New Roman" w:cs="Times New Roman"/>
        </w:rPr>
        <w:t xml:space="preserve">2), which indicates that various salmochelins were widely produced in these strains. </w:t>
      </w:r>
    </w:p>
    <w:p w14:paraId="295F2E13" w14:textId="77777777" w:rsidR="00FE5594" w:rsidRPr="00FE5594" w:rsidRDefault="00FE5594" w:rsidP="00F75CF2">
      <w:pPr>
        <w:spacing w:line="360" w:lineRule="auto"/>
        <w:contextualSpacing/>
        <w:rPr>
          <w:rFonts w:ascii="Times New Roman" w:hAnsi="Times New Roman" w:cs="Times New Roman"/>
        </w:rPr>
      </w:pPr>
    </w:p>
    <w:p w14:paraId="4377576F" w14:textId="7CB061F6" w:rsidR="00FE5594" w:rsidRPr="00FE5594" w:rsidRDefault="00FE5594" w:rsidP="00F75CF2">
      <w:pPr>
        <w:spacing w:line="360" w:lineRule="auto"/>
        <w:contextualSpacing/>
        <w:rPr>
          <w:rFonts w:ascii="Times New Roman" w:hAnsi="Times New Roman" w:cs="Times New Roman"/>
        </w:rPr>
      </w:pPr>
      <w:r w:rsidRPr="00FE5594">
        <w:rPr>
          <w:rFonts w:ascii="Times New Roman" w:hAnsi="Times New Roman" w:cs="Times New Roman"/>
        </w:rPr>
        <w:t xml:space="preserve">The findings from this </w:t>
      </w:r>
      <w:r w:rsidRPr="00FF1BCF">
        <w:rPr>
          <w:rFonts w:ascii="Times New Roman" w:hAnsi="Times New Roman" w:cs="Times New Roman"/>
        </w:rPr>
        <w:t>study provide further evidence showing catecholates-mediated high affinity iron acquisition plays a critical role in the survival of Gram-negative bacteria under iron-restricted conditions. In this study, the growth of all tested strains w</w:t>
      </w:r>
      <w:r w:rsidR="00EF1E7F">
        <w:rPr>
          <w:rFonts w:ascii="Times New Roman" w:hAnsi="Times New Roman" w:cs="Times New Roman"/>
        </w:rPr>
        <w:t>as</w:t>
      </w:r>
      <w:r w:rsidRPr="00FF1BCF">
        <w:rPr>
          <w:rFonts w:ascii="Times New Roman" w:hAnsi="Times New Roman" w:cs="Times New Roman"/>
        </w:rPr>
        <w:t xml:space="preserve"> significantly inhibited in response to lipocalin-2 and/or anti-Ent antibodies although other iron acquisition systems are also expected to be induced in these strains for utilization of different iron sources in growth medium</w:t>
      </w:r>
      <w:r w:rsidRPr="00FF1BCF">
        <w:t xml:space="preserve"> </w:t>
      </w:r>
      <w:r w:rsidRPr="00FF1BCF">
        <w:rPr>
          <w:rFonts w:ascii="Times New Roman" w:hAnsi="Times New Roman" w:cs="Times New Roman"/>
        </w:rPr>
        <w:t xml:space="preserve">used in this study, such as transferrin, ferritin and even heme that are carried in the supplemented serum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&lt;EndNote&gt;&lt;Cite&gt;&lt;Author&gt;Skaar&lt;/Author&gt;&lt;Year&gt;2010&lt;/Year&gt;&lt;RecNum&gt;432&lt;/RecNum&gt;&lt;DisplayText&gt;(7)&lt;/DisplayText&gt;&lt;record&gt;&lt;rec-number&gt;432&lt;/rec-number&gt;&lt;foreign-keys&gt;&lt;key app="EN" db-id="f5rrspa0hvzfehe5druv25sr2rpxefdz2pd9" timestamp="1589062842" guid="5946046d-4d8b-41c9-8d1b-d84e0cf221e5"&gt;432&lt;/key&gt;&lt;/foreign-keys&gt;&lt;ref-type name="Journal Article"&gt;17&lt;/ref-type&gt;&lt;contributors&gt;&lt;authors&gt;&lt;author&gt;Skaar, Eric P&lt;/author&gt;&lt;/authors&gt;&lt;/contributors&gt;&lt;titles&gt;&lt;title&gt;The battle for iron between bacterial pathogens and their vertebrate hosts&lt;/title&gt;&lt;secondary-title&gt;PLoS pathogens&lt;/secondary-title&gt;&lt;/titles&gt;&lt;periodical&gt;&lt;full-title&gt;PLoS pathogens&lt;/full-title&gt;&lt;/periodical&gt;&lt;volume&gt;6&lt;/volume&gt;&lt;number&gt;8&lt;/number&gt;&lt;dates&gt;&lt;year&gt;2010&lt;/year&gt;&lt;/dates&gt;&lt;urls&gt;&lt;/urls&gt;&lt;/record&gt;&lt;/Cite&gt;&lt;/EndNote&gt;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(7)</w:t>
      </w:r>
      <w:r w:rsidRPr="00FF1BCF">
        <w:rPr>
          <w:rFonts w:ascii="Times New Roman" w:hAnsi="Times New Roman" w:cs="Times New Roman"/>
        </w:rPr>
        <w:fldChar w:fldCharType="end"/>
      </w:r>
      <w:r w:rsidRPr="00FF1BCF">
        <w:rPr>
          <w:rFonts w:ascii="Times New Roman" w:hAnsi="Times New Roman" w:cs="Times New Roman"/>
        </w:rPr>
        <w:t xml:space="preserve">; in other words, other iron acquisition systems cannot effectively and fully compensate the defect of catecholates-dependent iron acquisition. In this study, as expected, lipocalin-2 exhibited higher inhibitory effect than the Ent-specific antibodies for a portion of strains (5 of 27 </w:t>
      </w:r>
      <w:r w:rsidRPr="00FF1BCF">
        <w:rPr>
          <w:rFonts w:ascii="Times New Roman" w:hAnsi="Times New Roman" w:cs="Times New Roman"/>
          <w:i/>
        </w:rPr>
        <w:t>E. coli</w:t>
      </w:r>
      <w:r w:rsidRPr="00FF1BCF">
        <w:rPr>
          <w:rFonts w:ascii="Times New Roman" w:hAnsi="Times New Roman" w:cs="Times New Roman"/>
        </w:rPr>
        <w:t xml:space="preserve">, 1 of 8 </w:t>
      </w:r>
      <w:r w:rsidRPr="00FF1BCF">
        <w:rPr>
          <w:rFonts w:ascii="Times New Roman" w:hAnsi="Times New Roman" w:cs="Times New Roman"/>
          <w:i/>
        </w:rPr>
        <w:t>S. enterica</w:t>
      </w:r>
      <w:r w:rsidRPr="00FF1BCF">
        <w:rPr>
          <w:rFonts w:ascii="Times New Roman" w:hAnsi="Times New Roman" w:cs="Times New Roman"/>
        </w:rPr>
        <w:t xml:space="preserve">, and 4 of 6 </w:t>
      </w:r>
      <w:r w:rsidRPr="00FF1BCF">
        <w:rPr>
          <w:rFonts w:ascii="Times New Roman" w:hAnsi="Times New Roman" w:cs="Times New Roman"/>
          <w:i/>
        </w:rPr>
        <w:t xml:space="preserve">Campylobacter </w:t>
      </w:r>
      <w:r w:rsidRPr="00FF1BCF">
        <w:rPr>
          <w:rFonts w:ascii="Times New Roman" w:hAnsi="Times New Roman" w:cs="Times New Roman"/>
        </w:rPr>
        <w:t xml:space="preserve">strains). Based on conservative estimation, which is detailed in our previous publication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(19)</w:t>
      </w:r>
      <w:r w:rsidRPr="00FF1BCF">
        <w:rPr>
          <w:rFonts w:ascii="Times New Roman" w:hAnsi="Times New Roman" w:cs="Times New Roman"/>
        </w:rPr>
        <w:fldChar w:fldCharType="end"/>
      </w:r>
      <w:r w:rsidRPr="00FF1BCF">
        <w:rPr>
          <w:rFonts w:ascii="Times New Roman" w:hAnsi="Times New Roman" w:cs="Times New Roman"/>
        </w:rPr>
        <w:t>, the molar concentration of lipocalin-2 used in growth assay was at least 32 times higher than that of</w:t>
      </w:r>
      <w:r w:rsidRPr="00FF1BCF">
        <w:t xml:space="preserve"> </w:t>
      </w:r>
      <w:r w:rsidRPr="00FF1BCF">
        <w:rPr>
          <w:rFonts w:ascii="Times New Roman" w:hAnsi="Times New Roman" w:cs="Times New Roman"/>
        </w:rPr>
        <w:t xml:space="preserve">the Ent-specific antibodies used in the assay. Thus, assuming lipocalin-2 and the Ent-specific antibodies have similar binding ability to the active motif of Ent, the higher molar concentration of lipocalin-2 added to growth medium may be the major explanation of the higher magnitude of growth inhibition on these tested bacterial strains, particularly for those not producing salmochelins, which include the 4 uropathogenic </w:t>
      </w:r>
      <w:r w:rsidRPr="00FF1BCF">
        <w:rPr>
          <w:rFonts w:ascii="Times New Roman" w:hAnsi="Times New Roman" w:cs="Times New Roman"/>
          <w:i/>
        </w:rPr>
        <w:t>E. coli</w:t>
      </w:r>
      <w:r w:rsidRPr="00FF1BCF">
        <w:rPr>
          <w:rFonts w:ascii="Times New Roman" w:hAnsi="Times New Roman" w:cs="Times New Roman"/>
        </w:rPr>
        <w:t xml:space="preserve"> (Figure </w:t>
      </w:r>
      <w:r w:rsidR="00E00B23">
        <w:rPr>
          <w:rFonts w:ascii="Times New Roman" w:hAnsi="Times New Roman" w:cs="Times New Roman"/>
        </w:rPr>
        <w:t>2-</w:t>
      </w:r>
      <w:r w:rsidRPr="00FF1BCF">
        <w:rPr>
          <w:rFonts w:ascii="Times New Roman" w:hAnsi="Times New Roman" w:cs="Times New Roman"/>
        </w:rPr>
        <w:t xml:space="preserve">1B-E) and the 4 </w:t>
      </w:r>
      <w:r w:rsidRPr="00FF1BCF">
        <w:rPr>
          <w:rFonts w:ascii="Times New Roman" w:hAnsi="Times New Roman" w:cs="Times New Roman"/>
          <w:i/>
        </w:rPr>
        <w:t>Campylobacter</w:t>
      </w:r>
      <w:r w:rsidRPr="00FF1BCF">
        <w:rPr>
          <w:rFonts w:ascii="Times New Roman" w:hAnsi="Times New Roman" w:cs="Times New Roman"/>
        </w:rPr>
        <w:t xml:space="preserve"> strains (Figure </w:t>
      </w:r>
      <w:r w:rsidR="00E00B23">
        <w:rPr>
          <w:rFonts w:ascii="Times New Roman" w:hAnsi="Times New Roman" w:cs="Times New Roman"/>
        </w:rPr>
        <w:t>2-</w:t>
      </w:r>
      <w:r w:rsidRPr="00FF1BCF">
        <w:rPr>
          <w:rFonts w:ascii="Times New Roman" w:hAnsi="Times New Roman" w:cs="Times New Roman"/>
        </w:rPr>
        <w:t>5).</w:t>
      </w:r>
    </w:p>
    <w:p w14:paraId="54622792" w14:textId="77777777" w:rsidR="00FE5594" w:rsidRPr="00FF1BCF" w:rsidRDefault="00FE5594" w:rsidP="00F75CF2">
      <w:pPr>
        <w:spacing w:line="360" w:lineRule="auto"/>
        <w:contextualSpacing/>
        <w:rPr>
          <w:rFonts w:ascii="Times New Roman" w:hAnsi="Times New Roman" w:cs="Times New Roman"/>
        </w:rPr>
      </w:pPr>
    </w:p>
    <w:p w14:paraId="5494FB9B" w14:textId="6AFB8756" w:rsidR="00FE5594" w:rsidRPr="00FF1BCF" w:rsidRDefault="00FE5594" w:rsidP="00F75CF2">
      <w:pPr>
        <w:spacing w:line="360" w:lineRule="auto"/>
        <w:contextualSpacing/>
        <w:rPr>
          <w:rFonts w:ascii="Times New Roman" w:hAnsi="Times New Roman" w:cs="Times New Roman"/>
        </w:rPr>
      </w:pPr>
      <w:r w:rsidRPr="00FF1BCF">
        <w:rPr>
          <w:rFonts w:ascii="Times New Roman" w:hAnsi="Times New Roman" w:cs="Times New Roman"/>
        </w:rPr>
        <w:t xml:space="preserve">Development of siderophore-based conjugate vaccine is an enticing concept for controlling Gram-negative infections. To date, only four siderophore conjugates were reported: two different types of Ent conjugate vaccines </w:t>
      </w:r>
      <w:r w:rsidRPr="00FF1BCF">
        <w:rPr>
          <w:rFonts w:ascii="Times New Roman" w:hAnsi="Times New Roman" w:cs="Times New Roman"/>
        </w:rPr>
        <w:fldChar w:fldCharType="begin">
          <w:fldData xml:space="preserve">PEVuZE5vdGU+PENpdGU+PEF1dGhvcj5XYW5nPC9BdXRob3I+PFllYXI+MjAxOTwvWWVhcj48UmVj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</w:fldData>
        </w:fldChar>
      </w:r>
      <w:r w:rsidRPr="00FF1BCF">
        <w:rPr>
          <w:rFonts w:ascii="Times New Roman" w:hAnsi="Times New Roman" w:cs="Times New Roman"/>
        </w:rPr>
        <w:instrText xml:space="preserve"> ADDIN EN.CITE </w:instrText>
      </w:r>
      <w:r w:rsidRPr="00FF1BCF">
        <w:rPr>
          <w:rFonts w:ascii="Times New Roman" w:hAnsi="Times New Roman" w:cs="Times New Roman"/>
        </w:rPr>
        <w:fldChar w:fldCharType="begin">
          <w:fldData xml:space="preserve">PEVuZE5vdGU+PENpdGU+PEF1dGhvcj5XYW5nPC9BdXRob3I+PFllYXI+MjAxOTwvWWVhcj48UmVj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</w:fldData>
        </w:fldChar>
      </w:r>
      <w:r w:rsidRPr="00FF1BCF">
        <w:rPr>
          <w:rFonts w:ascii="Times New Roman" w:hAnsi="Times New Roman" w:cs="Times New Roman"/>
        </w:rPr>
        <w:instrText xml:space="preserve"> ADDIN EN.CITE.DATA </w:instrText>
      </w:r>
      <w:r w:rsidRPr="00FF1BCF">
        <w:rPr>
          <w:rFonts w:ascii="Times New Roman" w:hAnsi="Times New Roman" w:cs="Times New Roman"/>
        </w:rPr>
      </w:r>
      <w:r w:rsidRPr="00FF1BCF">
        <w:rPr>
          <w:rFonts w:ascii="Times New Roman" w:hAnsi="Times New Roman" w:cs="Times New Roman"/>
        </w:rPr>
        <w:fldChar w:fldCharType="end"/>
      </w:r>
      <w:r w:rsidRPr="00FF1BCF">
        <w:rPr>
          <w:rFonts w:ascii="Times New Roman" w:hAnsi="Times New Roman" w:cs="Times New Roman"/>
        </w:rPr>
      </w:r>
      <w:r w:rsidRPr="00FF1BCF">
        <w:rPr>
          <w:rFonts w:ascii="Times New Roman" w:hAnsi="Times New Roman" w:cs="Times New Roman"/>
        </w:rPr>
        <w:fldChar w:fldCharType="separate"/>
      </w:r>
      <w:r w:rsidRPr="00FF1BCF">
        <w:rPr>
          <w:rFonts w:ascii="Times New Roman" w:hAnsi="Times New Roman" w:cs="Times New Roman"/>
          <w:noProof/>
        </w:rPr>
        <w:t>(19, 20)</w:t>
      </w:r>
      <w:r w:rsidRPr="00FF1BCF">
        <w:rPr>
          <w:rFonts w:ascii="Times New Roman" w:hAnsi="Times New Roman" w:cs="Times New Roman"/>
        </w:rPr>
        <w:fldChar w:fldCharType="end"/>
      </w:r>
      <w:r w:rsidRPr="00FF1BCF">
        <w:rPr>
          <w:rFonts w:ascii="Times New Roman" w:hAnsi="Times New Roman" w:cs="Times New Roman"/>
        </w:rPr>
        <w:t>, the</w:t>
      </w:r>
      <w:r w:rsidR="00FF1BCF">
        <w:rPr>
          <w:rFonts w:ascii="Times New Roman" w:hAnsi="Times New Roman" w:cs="Times New Roman"/>
        </w:rPr>
        <w:t xml:space="preserve"> </w:t>
      </w:r>
      <w:r w:rsidRPr="00FF1BCF">
        <w:rPr>
          <w:rFonts w:ascii="Times New Roman" w:hAnsi="Times New Roman" w:cs="Times New Roman"/>
        </w:rPr>
        <w:t xml:space="preserve">yersiniabactin/aerobactin conjugate vaccines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&lt;EndNote&gt;&lt;Cite&gt;&lt;Author&gt;Mike&lt;/Author&gt;&lt;Year&gt;2016&lt;/Year&gt;&lt;RecNum&gt;422&lt;/RecNum&gt;&lt;DisplayText&gt;(34)&lt;/DisplayText&gt;&lt;record&gt;&lt;rec-number&gt;422&lt;/rec-number&gt;&lt;foreign-keys&gt;&lt;key app="EN" db-id="f5rrspa0hvzfehe5druv25sr2rpxefdz2pd9" timestamp="1588828188" guid="204ddef9-1f2e-4b3b-9fa7-ef7fc3bf0d13"&gt;422&lt;/key&gt;&lt;/foreign-keys&gt;&lt;ref-type name="Journal Article"&gt;17&lt;/ref-type&gt;&lt;contributors&gt;&lt;authors&gt;&lt;author&gt;Mike, Laura A&lt;/author&gt;&lt;author&gt;Smith, Sara N&lt;/author&gt;&lt;author&gt;Sumner, Christopher A&lt;/author&gt;&lt;author&gt;Eaton, Kathryn A&lt;/author&gt;&lt;author&gt;Mobley, Harry LT&lt;/author&gt;&lt;/authors&gt;&lt;/contributors&gt;&lt;titles&gt;&lt;title&gt;Siderophore vaccine conjugates protect against uropathogenic Escherichia coli urinary tract infection&lt;/title&gt;&lt;secondary-title&gt;Proceedings of the National Academy of Sciences&lt;/secondary-title&gt;&lt;/titles&gt;&lt;periodical&gt;&lt;full-title&gt;Proceedings of the National Academy of Sciences&lt;/full-title&gt;&lt;/periodical&gt;&lt;pages&gt;13468-13473&lt;/pages&gt;&lt;volume&gt;113&lt;/volume&gt;&lt;number&gt;47&lt;/number&gt;&lt;dates&gt;&lt;year&gt;2016&lt;/year&gt;&lt;/dates&gt;&lt;isbn&gt;0027-8424&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(34)</w:t>
      </w:r>
      <w:r w:rsidRPr="00FF1BCF">
        <w:rPr>
          <w:rFonts w:ascii="Times New Roman" w:hAnsi="Times New Roman" w:cs="Times New Roman"/>
        </w:rPr>
        <w:fldChar w:fldCharType="end"/>
      </w:r>
      <w:r w:rsidRPr="00FF1BCF">
        <w:rPr>
          <w:rFonts w:ascii="Times New Roman" w:hAnsi="Times New Roman" w:cs="Times New Roman"/>
        </w:rPr>
        <w:t xml:space="preserve">, and the vibriobactin conjugate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&lt;EndNote&gt;&lt;Cite&gt;&lt;Author&gt;Bergeron&lt;/Author&gt;&lt;Year&gt;2009&lt;/Year&gt;&lt;RecNum&gt;466&lt;/RecNum&gt;&lt;DisplayText&gt;(35)&lt;/DisplayText&gt;&lt;record&gt;&lt;rec-number&gt;466&lt;/rec-number&gt;&lt;foreign-keys&gt;&lt;key app="EN" db-id="f5rrspa0hvzfehe5druv25sr2rpxefdz2pd9" timestamp="1592772115" guid="211e9f33-1522-4155-9f7e-930162b4584c"&gt;466&lt;/key&gt;&lt;/foreign-keys&gt;&lt;ref-type name="Journal Article"&gt;17&lt;/ref-type&gt;&lt;contributors&gt;&lt;authors&gt;&lt;author&gt;Bergeron, Raymond J&lt;/author&gt;&lt;author&gt;Bharti, Neelam&lt;/author&gt;&lt;author&gt;Singh, Shailendra&lt;/author&gt;&lt;author&gt;McManis, James S&lt;/author&gt;&lt;author&gt;Wiegand, Jan&lt;/author&gt;&lt;author&gt;Green, Linda G&lt;/author&gt;&lt;/authors&gt;&lt;/contributors&gt;&lt;titles&gt;&lt;title&gt;Vibriobactin antibodies: A vaccine strategy&lt;/title&gt;&lt;secondary-title&gt;Journal of medicinal chemistry&lt;/secondary-title&gt;&lt;/titles&gt;&lt;periodical&gt;&lt;full-title&gt;Journal of medicinal chemistry&lt;/full-title&gt;&lt;/periodical&gt;&lt;pages&gt;3801-3813&lt;/pages&gt;&lt;volume&gt;52&lt;/volume&gt;&lt;number&gt;12&lt;/number&gt;&lt;dates&gt;&lt;year&gt;2009&lt;/year&gt;&lt;/dates&gt;&lt;isbn&gt;0022-2623&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(35)</w:t>
      </w:r>
      <w:r w:rsidRPr="00FF1BCF">
        <w:rPr>
          <w:rFonts w:ascii="Times New Roman" w:hAnsi="Times New Roman" w:cs="Times New Roman"/>
        </w:rPr>
        <w:fldChar w:fldCharType="end"/>
      </w:r>
      <w:r w:rsidRPr="00FF1BCF">
        <w:rPr>
          <w:rFonts w:ascii="Times New Roman" w:hAnsi="Times New Roman" w:cs="Times New Roman"/>
        </w:rPr>
        <w:t xml:space="preserve">. The paramount goal of a siderophore conjugate vaccine is to trigger high titer of specific and protective antibodies directed against the siderophore compound. Many factors, such as conjugation condition, choice of carrier protein, and the strategy to link siderophore to carrier protein, can influence the efficacy of the conjugate vaccine to induce high titer of specific antibodies. In the studies by </w:t>
      </w:r>
      <w:proofErr w:type="spellStart"/>
      <w:r w:rsidRPr="00FF1BCF">
        <w:rPr>
          <w:rFonts w:ascii="Times New Roman" w:hAnsi="Times New Roman" w:cs="Times New Roman"/>
        </w:rPr>
        <w:t>Sassone-Corsi</w:t>
      </w:r>
      <w:proofErr w:type="spellEnd"/>
      <w:r w:rsidRPr="00FF1BCF">
        <w:rPr>
          <w:rFonts w:ascii="Times New Roman" w:hAnsi="Times New Roman" w:cs="Times New Roman"/>
        </w:rPr>
        <w:t xml:space="preserve"> </w:t>
      </w:r>
      <w:r w:rsidRPr="00FF1BCF">
        <w:rPr>
          <w:rFonts w:ascii="Times New Roman" w:hAnsi="Times New Roman" w:cs="Times New Roman"/>
          <w:i/>
        </w:rPr>
        <w:t>et al.</w:t>
      </w:r>
      <w:r w:rsidRPr="00FF1BCF">
        <w:rPr>
          <w:rFonts w:ascii="Times New Roman" w:hAnsi="Times New Roman" w:cs="Times New Roman"/>
        </w:rPr>
        <w:t xml:space="preserve"> and by Mike </w:t>
      </w:r>
      <w:r w:rsidRPr="00FF1BCF">
        <w:rPr>
          <w:rFonts w:ascii="Times New Roman" w:hAnsi="Times New Roman" w:cs="Times New Roman"/>
          <w:i/>
        </w:rPr>
        <w:t xml:space="preserve">et </w:t>
      </w:r>
      <w:r w:rsidRPr="00FF1BCF">
        <w:rPr>
          <w:rFonts w:ascii="Times New Roman" w:hAnsi="Times New Roman" w:cs="Times New Roman"/>
          <w:i/>
        </w:rPr>
        <w:lastRenderedPageBreak/>
        <w:t>al</w:t>
      </w:r>
      <w:r w:rsidR="002647B7">
        <w:rPr>
          <w:rFonts w:ascii="Times New Roman" w:hAnsi="Times New Roman" w:cs="Times New Roman"/>
          <w:i/>
        </w:rPr>
        <w:t>.</w:t>
      </w:r>
      <w:r w:rsidRPr="00FF1BCF">
        <w:rPr>
          <w:rFonts w:ascii="Times New Roman" w:hAnsi="Times New Roman" w:cs="Times New Roman"/>
        </w:rPr>
        <w:t xml:space="preserve">, the siderophore conjugate vaccines either only induced subtle level of Ent-specific IgA in mucosa with no systemic response detected in mice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&lt;EndNote&gt;&lt;Cite&gt;&lt;Author&gt;Sassone-Corsi&lt;/Author&gt;&lt;Year&gt;2016&lt;/Year&gt;&lt;RecNum&gt;423&lt;/RecNum&gt;&lt;DisplayText&gt;(20)&lt;/DisplayText&gt;&lt;record&gt;&lt;rec-number&gt;423&lt;/rec-number&gt;&lt;foreign-keys&gt;&lt;key app="EN" db-id="f5rrspa0hvzfehe5druv25sr2rpxefdz2pd9" timestamp="1588828193" guid="d2dc2c0d-8c6a-4da8-a9e6-baf4a4da155a"&gt;423&lt;/key&gt;&lt;/foreign-keys&gt;&lt;ref-type name="Journal Article"&gt;17&lt;/ref-type&gt;&lt;contributors&gt;&lt;authors&gt;&lt;author&gt;Sassone-Corsi, Martina&lt;/author&gt;&lt;author&gt;Chairatana, Phoom&lt;/author&gt;&lt;author&gt;Zheng, Tengfei&lt;/author&gt;&lt;author&gt;Perez-Lopez, Araceli&lt;/author&gt;&lt;author&gt;Edwards, Robert A&lt;/author&gt;&lt;author&gt;George, Michael D&lt;/author&gt;&lt;author&gt;Nolan, Elizabeth M&lt;/author&gt;&lt;author&gt;Raffatellu, Manuela&lt;/author&gt;&lt;/authors&gt;&lt;/contributors&gt;&lt;titles&gt;&lt;title&gt;Siderophore-based immunization strategy to inhibit growth of enteric pathogens&lt;/title&gt;&lt;secondary-title&gt;Proceedings of the National Academy of Sciences&lt;/secondary-title&gt;&lt;/titles&gt;&lt;periodical&gt;&lt;full-title&gt;Proceedings of the National Academy of Sciences&lt;/full-title&gt;&lt;/periodical&gt;&lt;pages&gt;13462-13467&lt;/pages&gt;&lt;volume&gt;113&lt;/volume&gt;&lt;number&gt;47&lt;/number&gt;&lt;dates&gt;&lt;year&gt;2016&lt;/year&gt;&lt;/dates&gt;&lt;isbn&gt;0027-8424&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(20)</w:t>
      </w:r>
      <w:r w:rsidRPr="00FF1BCF">
        <w:rPr>
          <w:rFonts w:ascii="Times New Roman" w:hAnsi="Times New Roman" w:cs="Times New Roman"/>
        </w:rPr>
        <w:fldChar w:fldCharType="end"/>
      </w:r>
      <w:r w:rsidRPr="00FF1BCF">
        <w:rPr>
          <w:rFonts w:ascii="Times New Roman" w:hAnsi="Times New Roman" w:cs="Times New Roman"/>
        </w:rPr>
        <w:t xml:space="preserve">, or failed to elicit any detectable siderophore-specific antibodies in mice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&lt;EndNote&gt;&lt;Cite&gt;&lt;Author&gt;Mike&lt;/Author&gt;&lt;Year&gt;2016&lt;/Year&gt;&lt;RecNum&gt;422&lt;/RecNum&gt;&lt;DisplayText&gt;(34)&lt;/DisplayText&gt;&lt;record&gt;&lt;rec-number&gt;422&lt;/rec-number&gt;&lt;foreign-keys&gt;&lt;key app="EN" db-id="f5rrspa0hvzfehe5druv25sr2rpxefdz2pd9" timestamp="1588828188" guid="204ddef9-1f2e-4b3b-9fa7-ef7fc3bf0d13"&gt;422&lt;/key&gt;&lt;/foreign-keys&gt;&lt;ref-type name="Journal Article"&gt;17&lt;/ref-type&gt;&lt;contributors&gt;&lt;authors&gt;&lt;author&gt;Mike, Laura A&lt;/author&gt;&lt;author&gt;Smith, Sara N&lt;/author&gt;&lt;author&gt;Sumner, Christopher A&lt;/author&gt;&lt;author&gt;Eaton, Kathryn A&lt;/author&gt;&lt;author&gt;Mobley, Harry LT&lt;/author&gt;&lt;/authors&gt;&lt;/contributors&gt;&lt;titles&gt;&lt;title&gt;Siderophore vaccine conjugates protect against uropathogenic Escherichia coli urinary tract infection&lt;/title&gt;&lt;secondary-title&gt;Proceedings of the National Academy of Sciences&lt;/secondary-title&gt;&lt;/titles&gt;&lt;periodical&gt;&lt;full-title&gt;Proceedings of the National Academy of Sciences&lt;/full-title&gt;&lt;/periodical&gt;&lt;pages&gt;13468-13473&lt;/pages&gt;&lt;volume&gt;113&lt;/volume&gt;&lt;number&gt;47&lt;/number&gt;&lt;dates&gt;&lt;year&gt;2016&lt;/year&gt;&lt;/dates&gt;&lt;isbn&gt;0027-8424&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(34)</w:t>
      </w:r>
      <w:r w:rsidRPr="00FF1BCF">
        <w:rPr>
          <w:rFonts w:ascii="Times New Roman" w:hAnsi="Times New Roman" w:cs="Times New Roman"/>
        </w:rPr>
        <w:fldChar w:fldCharType="end"/>
      </w:r>
      <w:r w:rsidRPr="00FF1BCF">
        <w:rPr>
          <w:rFonts w:ascii="Times New Roman" w:hAnsi="Times New Roman" w:cs="Times New Roman"/>
        </w:rPr>
        <w:t xml:space="preserve">.  In addition, </w:t>
      </w:r>
      <w:bookmarkStart w:id="156" w:name="OLE_LINK61"/>
      <w:r w:rsidRPr="00FF1BCF">
        <w:rPr>
          <w:rFonts w:ascii="Times New Roman" w:hAnsi="Times New Roman" w:cs="Times New Roman"/>
        </w:rPr>
        <w:t>these recent studies</w:t>
      </w:r>
      <w:bookmarkEnd w:id="156"/>
      <w:r w:rsidR="000861A6">
        <w:rPr>
          <w:rFonts w:ascii="Times New Roman" w:hAnsi="Times New Roman" w:cs="Times New Roman"/>
        </w:rPr>
        <w:t xml:space="preserve"> </w:t>
      </w:r>
      <w:r w:rsidR="000861A6">
        <w:rPr>
          <w:rFonts w:ascii="Times New Roman" w:hAnsi="Times New Roman" w:cs="Times New Roman"/>
        </w:rPr>
        <w:fldChar w:fldCharType="begin"/>
      </w:r>
      <w:r w:rsidR="000861A6">
        <w:rPr>
          <w:rFonts w:ascii="Times New Roman" w:hAnsi="Times New Roman" w:cs="Times New Roman"/>
        </w:rPr>
        <w:instrText xml:space="preserve"> ADDIN EN.CITE &lt;EndNote&gt;&lt;Cite&gt;&lt;Author&gt;Sassone-Corsi&lt;/Author&gt;&lt;Year&gt;2016&lt;/Year&gt;&lt;RecNum&gt;6&lt;/RecNum&gt;&lt;DisplayText&gt;(20, 34)&lt;/DisplayText&gt;&lt;record&gt;&lt;rec-number&gt;6&lt;/rec-number&gt;&lt;foreign-keys&gt;&lt;key app="EN" db-id="drxr09d985rdz9evzxy5x5shfdz2e2ptw0se" timestamp="1653452038"&gt;6&lt;/key&gt;&lt;/foreign-keys&gt;&lt;ref-type name="Journal Article"&gt;17&lt;/ref-type&gt;&lt;contributors&gt;&lt;authors&gt;&lt;author&gt;Sassone-Corsi, Martina&lt;/author&gt;&lt;author&gt;Chairatana, Phoom&lt;/author&gt;&lt;author&gt;Zheng, Tengfei&lt;/author&gt;&lt;author&gt;Perez-Lopez, Araceli&lt;/author&gt;&lt;author&gt;Edwards, Robert A&lt;/author&gt;&lt;author&gt;George, Michael D&lt;/author&gt;&lt;author&gt;Nolan, Elizabeth M&lt;/author&gt;&lt;author&gt;Raffatellu, Manuela&lt;/author&gt;&lt;/authors&gt;&lt;/contributors&gt;&lt;titles&gt;&lt;title&gt;Siderophore-based immunization strategy to inhibit growth of enteric pathogens&lt;/title&gt;&lt;secondary-title&gt;Proceedings of the National Academy of Sciences&lt;/secondary-title&gt;&lt;/titles&gt;&lt;pages&gt;13462-13467&lt;/pages&gt;&lt;volume&gt;113&lt;/volume&gt;&lt;number&gt;47&lt;/number&gt;&lt;dates&gt;&lt;year&gt;2016&lt;/year&gt;&lt;/dates&gt;&lt;isbn&gt;0027-8424&lt;/isbn&gt;&lt;urls&gt;&lt;/urls&gt;&lt;/record&gt;&lt;/Cite&gt;&lt;Cite&gt;&lt;Author&gt;Mike&lt;/Author&gt;&lt;Year&gt;2016&lt;/Year&gt;&lt;RecNum&gt;36&lt;/RecNum&gt;&lt;record&gt;&lt;rec-number&gt;36&lt;/rec-number&gt;&lt;foreign-keys&gt;&lt;key app="EN" db-id="drxr09d985rdz9evzxy5x5shfdz2e2ptw0se" timestamp="1653452038"&gt;36&lt;/key&gt;&lt;/foreign-keys&gt;&lt;ref-type name="Journal Article"&gt;17&lt;/ref-type&gt;&lt;contributors&gt;&lt;authors&gt;&lt;author&gt;Mike, Laura A&lt;/author&gt;&lt;author&gt;Smith, Sara N&lt;/author&gt;&lt;author&gt;Sumner, Christopher A&lt;/author&gt;&lt;author&gt;Eaton, Kathryn A&lt;/author&gt;&lt;author&gt;Mobley, Harry LT&lt;/author&gt;&lt;/authors&gt;&lt;/contributors&gt;&lt;titles&gt;&lt;title&gt;Siderophore vaccine conjugates protect against uropathogenic Escherichia coli urinary tract infection&lt;/title&gt;&lt;secondary-title&gt;Proceedings of the National Academy of Sciences&lt;/secondary-title&gt;&lt;/titles&gt;&lt;pages&gt;13468-13473&lt;/pages&gt;&lt;volume&gt;113&lt;/volume&gt;&lt;number&gt;47&lt;/number&gt;&lt;dates&gt;&lt;year&gt;2016&lt;/year&gt;&lt;/dates&gt;&lt;isbn&gt;0027-8424&lt;/isbn&gt;&lt;urls&gt;&lt;/urls&gt;&lt;/record&gt;&lt;/Cite&gt;&lt;/EndNote&gt;</w:instrText>
      </w:r>
      <w:r w:rsidR="000861A6">
        <w:rPr>
          <w:rFonts w:ascii="Times New Roman" w:hAnsi="Times New Roman" w:cs="Times New Roman"/>
        </w:rPr>
        <w:fldChar w:fldCharType="separate"/>
      </w:r>
      <w:r w:rsidR="000861A6">
        <w:rPr>
          <w:rFonts w:ascii="Times New Roman" w:hAnsi="Times New Roman" w:cs="Times New Roman"/>
          <w:noProof/>
        </w:rPr>
        <w:t>(20, 34)</w:t>
      </w:r>
      <w:r w:rsidR="000861A6">
        <w:rPr>
          <w:rFonts w:ascii="Times New Roman" w:hAnsi="Times New Roman" w:cs="Times New Roman"/>
        </w:rPr>
        <w:fldChar w:fldCharType="end"/>
      </w:r>
      <w:r w:rsidRPr="00FF1BCF">
        <w:rPr>
          <w:rFonts w:ascii="Times New Roman" w:hAnsi="Times New Roman" w:cs="Times New Roman"/>
        </w:rPr>
        <w:t xml:space="preserve"> did not provide any direct evidence demonstrating the bacteriostatic effect of the siderophore-specific antibodies, a critical issue that needs addressing to validate siderophore-based conjugate vaccine. Bergeron </w:t>
      </w:r>
      <w:r w:rsidRPr="00FF1BCF">
        <w:rPr>
          <w:rFonts w:ascii="Times New Roman" w:hAnsi="Times New Roman" w:cs="Times New Roman"/>
          <w:i/>
        </w:rPr>
        <w:t>et al.</w:t>
      </w:r>
      <w:r w:rsidRPr="00FF1BCF">
        <w:rPr>
          <w:rFonts w:ascii="Times New Roman" w:hAnsi="Times New Roman" w:cs="Times New Roman"/>
        </w:rPr>
        <w:t xml:space="preserve"> synthesized a vibriobactin analogue and linked it to ovalbumin and bovine serum albumin carrier proteins by using complex synthetic procedure</w:t>
      </w:r>
      <w:r w:rsidR="002647B7">
        <w:rPr>
          <w:rFonts w:ascii="Times New Roman" w:hAnsi="Times New Roman" w:cs="Times New Roman"/>
        </w:rPr>
        <w:t xml:space="preserve"> </w:t>
      </w:r>
      <w:r w:rsidR="002647B7" w:rsidRPr="00FF1BCF">
        <w:rPr>
          <w:rFonts w:ascii="Times New Roman" w:hAnsi="Times New Roman" w:cs="Times New Roman"/>
        </w:rPr>
        <w:fldChar w:fldCharType="begin"/>
      </w:r>
      <w:r w:rsidR="002647B7" w:rsidRPr="00FF1BCF">
        <w:rPr>
          <w:rFonts w:ascii="Times New Roman" w:hAnsi="Times New Roman" w:cs="Times New Roman"/>
        </w:rPr>
        <w:instrText xml:space="preserve"> ADDIN EN.CITE &lt;EndNote&gt;&lt;Cite&gt;&lt;Author&gt;Bergeron&lt;/Author&gt;&lt;Year&gt;2009&lt;/Year&gt;&lt;RecNum&gt;466&lt;/RecNum&gt;&lt;DisplayText&gt;(35)&lt;/DisplayText&gt;&lt;record&gt;&lt;rec-number&gt;466&lt;/rec-number&gt;&lt;foreign-keys&gt;&lt;key app="EN" db-id="f5rrspa0hvzfehe5druv25sr2rpxefdz2pd9" timestamp="1592772115" guid="211e9f33-1522-4155-9f7e-930162b4584c"&gt;466&lt;/key&gt;&lt;/foreign-keys&gt;&lt;ref-type name="Journal Article"&gt;17&lt;/ref-type&gt;&lt;contributors&gt;&lt;authors&gt;&lt;author&gt;Bergeron, Raymond J&lt;/author&gt;&lt;author&gt;Bharti, Neelam&lt;/author&gt;&lt;author&gt;Singh, Shailendra&lt;/author&gt;&lt;author&gt;McManis, James S&lt;/author&gt;&lt;author&gt;Wiegand, Jan&lt;/author&gt;&lt;author&gt;Green, Linda G&lt;/author&gt;&lt;/authors&gt;&lt;/contributors&gt;&lt;titles&gt;&lt;title&gt;Vibriobactin antibodies: A vaccine strategy&lt;/title&gt;&lt;secondary-title&gt;Journal of medicinal chemistry&lt;/secondary-title&gt;&lt;/titles&gt;&lt;periodical&gt;&lt;full-title&gt;Journal of medicinal chemistry&lt;/full-title&gt;&lt;/periodical&gt;&lt;pages&gt;3801-3813&lt;/pages&gt;&lt;volume&gt;52&lt;/volume&gt;&lt;number&gt;12&lt;/number&gt;&lt;dates&gt;&lt;year&gt;2009&lt;/year&gt;&lt;/dates&gt;&lt;isbn&gt;0022-2623&lt;/isbn&gt;&lt;urls&gt;&lt;/urls&gt;&lt;/record&gt;&lt;/Cite&gt;&lt;/EndNote&gt;</w:instrText>
      </w:r>
      <w:r w:rsidR="002647B7" w:rsidRPr="00FF1BCF">
        <w:rPr>
          <w:rFonts w:ascii="Times New Roman" w:hAnsi="Times New Roman" w:cs="Times New Roman"/>
        </w:rPr>
        <w:fldChar w:fldCharType="separate"/>
      </w:r>
      <w:r w:rsidR="002647B7" w:rsidRPr="00FF1BCF">
        <w:rPr>
          <w:rFonts w:ascii="Times New Roman" w:hAnsi="Times New Roman" w:cs="Times New Roman"/>
          <w:noProof/>
        </w:rPr>
        <w:t>(35)</w:t>
      </w:r>
      <w:r w:rsidR="002647B7" w:rsidRPr="00FF1BCF">
        <w:rPr>
          <w:rFonts w:ascii="Times New Roman" w:hAnsi="Times New Roman" w:cs="Times New Roman"/>
        </w:rPr>
        <w:fldChar w:fldCharType="end"/>
      </w:r>
      <w:r w:rsidRPr="00FF1BCF">
        <w:rPr>
          <w:rFonts w:ascii="Times New Roman" w:hAnsi="Times New Roman" w:cs="Times New Roman"/>
        </w:rPr>
        <w:t xml:space="preserve">. Immunization of mice with the conjugates induced specific polyclonal and monoclonal IgG directed against vibriobactin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&lt;EndNote&gt;&lt;Cite&gt;&lt;Author&gt;Bergeron&lt;/Author&gt;&lt;Year&gt;2009&lt;/Year&gt;&lt;RecNum&gt;466&lt;/RecNum&gt;&lt;DisplayText&gt;(35)&lt;/DisplayText&gt;&lt;record&gt;&lt;rec-number&gt;466&lt;/rec-number&gt;&lt;foreign-keys&gt;&lt;key app="EN" db-id="f5rrspa0hvzfehe5druv25sr2rpxefdz2pd9" timestamp="1592772115" guid="211e9f33-1522-4155-9f7e-930162b4584c"&gt;466&lt;/key&gt;&lt;/foreign-keys&gt;&lt;ref-type name="Journal Article"&gt;17&lt;/ref-type&gt;&lt;contributors&gt;&lt;authors&gt;&lt;author&gt;Bergeron, Raymond J&lt;/author&gt;&lt;author&gt;Bharti, Neelam&lt;/author&gt;&lt;author&gt;Singh, Shailendra&lt;/author&gt;&lt;author&gt;McManis, James S&lt;/author&gt;&lt;author&gt;Wiegand, Jan&lt;/author&gt;&lt;author&gt;Green, Linda G&lt;/author&gt;&lt;/authors&gt;&lt;/contributors&gt;&lt;titles&gt;&lt;title&gt;Vibriobactin antibodies: A vaccine strategy&lt;/title&gt;&lt;secondary-title&gt;Journal of medicinal chemistry&lt;/secondary-title&gt;&lt;/titles&gt;&lt;periodical&gt;&lt;full-title&gt;Journal of medicinal chemistry&lt;/full-title&gt;&lt;/periodical&gt;&lt;pages&gt;3801-3813&lt;/pages&gt;&lt;volume&gt;52&lt;/volume&gt;&lt;number&gt;12&lt;/number&gt;&lt;dates&gt;&lt;year&gt;2009&lt;/year&gt;&lt;/dates&gt;&lt;isbn&gt;0022-2623&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(35)</w:t>
      </w:r>
      <w:r w:rsidRPr="00FF1BCF">
        <w:rPr>
          <w:rFonts w:ascii="Times New Roman" w:hAnsi="Times New Roman" w:cs="Times New Roman"/>
        </w:rPr>
        <w:fldChar w:fldCharType="end"/>
      </w:r>
      <w:r w:rsidRPr="00FF1BCF">
        <w:rPr>
          <w:rFonts w:ascii="Times New Roman" w:hAnsi="Times New Roman" w:cs="Times New Roman"/>
        </w:rPr>
        <w:t>; however, there are no follow-up studies for the vibriobactin conjugate vaccine with respect to functional characterization of vibriobactin-specific antibodies as well as protective efficacy against vibriobactin-producing pathogens. Compared to these studies</w:t>
      </w:r>
      <w:r w:rsidR="000861A6">
        <w:rPr>
          <w:rFonts w:ascii="Times New Roman" w:hAnsi="Times New Roman" w:cs="Times New Roman"/>
        </w:rPr>
        <w:t xml:space="preserve"> </w:t>
      </w:r>
      <w:r w:rsidR="000861A6">
        <w:rPr>
          <w:rFonts w:ascii="Times New Roman" w:hAnsi="Times New Roman" w:cs="Times New Roman"/>
        </w:rPr>
        <w:fldChar w:fldCharType="begin">
          <w:fldData xml:space="preserve">PEVuZE5vdGU+PENpdGU+PEF1dGhvcj5TYXNzb25lLUNvcnNpPC9BdXRob3I+PFllYXI+MjAxNjwv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</w:fldData>
        </w:fldChar>
      </w:r>
      <w:r w:rsidR="000861A6">
        <w:rPr>
          <w:rFonts w:ascii="Times New Roman" w:hAnsi="Times New Roman" w:cs="Times New Roman"/>
        </w:rPr>
        <w:instrText xml:space="preserve"> ADDIN EN.CITE </w:instrText>
      </w:r>
      <w:r w:rsidR="000861A6">
        <w:rPr>
          <w:rFonts w:ascii="Times New Roman" w:hAnsi="Times New Roman" w:cs="Times New Roman"/>
        </w:rPr>
        <w:fldChar w:fldCharType="begin">
          <w:fldData xml:space="preserve">PEVuZE5vdGU+PENpdGU+PEF1dGhvcj5TYXNzb25lLUNvcnNpPC9BdXRob3I+PFllYXI+MjAxNjwv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</w:fldData>
        </w:fldChar>
      </w:r>
      <w:r w:rsidR="000861A6">
        <w:rPr>
          <w:rFonts w:ascii="Times New Roman" w:hAnsi="Times New Roman" w:cs="Times New Roman"/>
        </w:rPr>
        <w:instrText xml:space="preserve"> ADDIN EN.CITE.DATA </w:instrText>
      </w:r>
      <w:r w:rsidR="000861A6">
        <w:rPr>
          <w:rFonts w:ascii="Times New Roman" w:hAnsi="Times New Roman" w:cs="Times New Roman"/>
        </w:rPr>
      </w:r>
      <w:r w:rsidR="000861A6">
        <w:rPr>
          <w:rFonts w:ascii="Times New Roman" w:hAnsi="Times New Roman" w:cs="Times New Roman"/>
        </w:rPr>
        <w:fldChar w:fldCharType="end"/>
      </w:r>
      <w:r w:rsidR="000861A6">
        <w:rPr>
          <w:rFonts w:ascii="Times New Roman" w:hAnsi="Times New Roman" w:cs="Times New Roman"/>
        </w:rPr>
      </w:r>
      <w:r w:rsidR="000861A6">
        <w:rPr>
          <w:rFonts w:ascii="Times New Roman" w:hAnsi="Times New Roman" w:cs="Times New Roman"/>
        </w:rPr>
        <w:fldChar w:fldCharType="separate"/>
      </w:r>
      <w:r w:rsidR="000861A6">
        <w:rPr>
          <w:rFonts w:ascii="Times New Roman" w:hAnsi="Times New Roman" w:cs="Times New Roman"/>
          <w:noProof/>
        </w:rPr>
        <w:t>(20, 34, 35)</w:t>
      </w:r>
      <w:r w:rsidR="000861A6">
        <w:rPr>
          <w:rFonts w:ascii="Times New Roman" w:hAnsi="Times New Roman" w:cs="Times New Roman"/>
        </w:rPr>
        <w:fldChar w:fldCharType="end"/>
      </w:r>
      <w:r w:rsidRPr="00FF1BCF">
        <w:rPr>
          <w:rFonts w:ascii="Times New Roman" w:hAnsi="Times New Roman" w:cs="Times New Roman"/>
        </w:rPr>
        <w:t xml:space="preserve">, the new Ent conjugate vaccine in our recent study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(19)</w:t>
      </w:r>
      <w:r w:rsidRPr="00FF1BCF">
        <w:rPr>
          <w:rFonts w:ascii="Times New Roman" w:hAnsi="Times New Roman" w:cs="Times New Roman"/>
        </w:rPr>
        <w:fldChar w:fldCharType="end"/>
      </w:r>
      <w:r w:rsidRPr="00FF1BCF">
        <w:rPr>
          <w:rFonts w:ascii="Times New Roman" w:hAnsi="Times New Roman" w:cs="Times New Roman"/>
        </w:rPr>
        <w:t xml:space="preserve"> showed several significant advantages, such as rapid and simple method for conjugate vaccine preparation, and induction of high level of Ent-specific IgG. More importantly, biochemical and microbiological characterization of the Ent-specific antibodies induced by the novel Ent conjugate vaccine demonstrated that the Ent-specific antibodies can bind to various Ent derivatives including salmochelins and display lipocalin-like bacteriostatic feature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(19)</w:t>
      </w:r>
      <w:r w:rsidRPr="00FF1BCF">
        <w:rPr>
          <w:rFonts w:ascii="Times New Roman" w:hAnsi="Times New Roman" w:cs="Times New Roman"/>
        </w:rPr>
        <w:fldChar w:fldCharType="end"/>
      </w:r>
      <w:r w:rsidRPr="00FF1BCF">
        <w:rPr>
          <w:rFonts w:ascii="Times New Roman" w:hAnsi="Times New Roman" w:cs="Times New Roman"/>
        </w:rPr>
        <w:t>. Therefore, the new Ent conjugate vaccine has significant potential to prevent and control various Gram-negative infections in human</w:t>
      </w:r>
      <w:r w:rsidR="00BC6BAF">
        <w:rPr>
          <w:rFonts w:ascii="Times New Roman" w:hAnsi="Times New Roman" w:cs="Times New Roman"/>
        </w:rPr>
        <w:t>s</w:t>
      </w:r>
      <w:r w:rsidRPr="00FF1BCF">
        <w:rPr>
          <w:rFonts w:ascii="Times New Roman" w:hAnsi="Times New Roman" w:cs="Times New Roman"/>
        </w:rPr>
        <w:t xml:space="preserve"> and animal</w:t>
      </w:r>
      <w:r w:rsidR="00BC6BAF">
        <w:rPr>
          <w:rFonts w:ascii="Times New Roman" w:hAnsi="Times New Roman" w:cs="Times New Roman"/>
        </w:rPr>
        <w:t>s</w:t>
      </w:r>
      <w:r w:rsidRPr="00FF1BCF">
        <w:rPr>
          <w:rFonts w:ascii="Times New Roman" w:hAnsi="Times New Roman" w:cs="Times New Roman"/>
        </w:rPr>
        <w:t>. To test this, in this study, we examined diverse Gram-negative bacterial organisms, which represent three leading foodborne bacterial pathogens significant in food safety and public health, for their growth responses to the Ent-specific antibodies. The findings from this study clearly showed the efficacy of Ent-specific antibodies to inhibit different Gram-negative bacteria and demonstrate the feasibility of Ent-based immune interventions against a variety of Gram-negative pathogens.</w:t>
      </w:r>
    </w:p>
    <w:p w14:paraId="728554E7" w14:textId="77777777" w:rsidR="00FE5594" w:rsidRPr="00FF1BCF" w:rsidRDefault="00FE5594" w:rsidP="00F75CF2">
      <w:pPr>
        <w:spacing w:line="360" w:lineRule="auto"/>
        <w:contextualSpacing/>
        <w:rPr>
          <w:rFonts w:ascii="Times New Roman" w:hAnsi="Times New Roman" w:cs="Times New Roman"/>
        </w:rPr>
      </w:pPr>
    </w:p>
    <w:p w14:paraId="00171BD5" w14:textId="527D7F9C" w:rsidR="00FE5594" w:rsidRPr="00FF1BCF" w:rsidRDefault="00FE5594" w:rsidP="00F75CF2">
      <w:pPr>
        <w:spacing w:line="360" w:lineRule="auto"/>
        <w:contextualSpacing/>
        <w:rPr>
          <w:rFonts w:ascii="Times New Roman" w:hAnsi="Times New Roman" w:cs="Times New Roman"/>
        </w:rPr>
      </w:pPr>
      <w:r w:rsidRPr="00FF1BCF">
        <w:rPr>
          <w:rFonts w:ascii="Times New Roman" w:hAnsi="Times New Roman" w:cs="Times New Roman"/>
        </w:rPr>
        <w:t xml:space="preserve">Besides the active immunization approach discussed above, passive immunization using Ent-specific hyperimmune egg yolk antibodies </w:t>
      </w:r>
      <w:proofErr w:type="gramStart"/>
      <w:r w:rsidRPr="00FF1BCF">
        <w:rPr>
          <w:rFonts w:ascii="Times New Roman" w:hAnsi="Times New Roman" w:cs="Times New Roman"/>
        </w:rPr>
        <w:t>is</w:t>
      </w:r>
      <w:proofErr w:type="gramEnd"/>
      <w:r w:rsidRPr="00FF1BCF">
        <w:rPr>
          <w:rFonts w:ascii="Times New Roman" w:hAnsi="Times New Roman" w:cs="Times New Roman"/>
        </w:rPr>
        <w:t xml:space="preserve"> another promising strategy to prevent and control Gram-negative infections. Laying hen has been recognized as an efficient “bioreactor” to produce a large quantity of specific egg yolk antibodies (about 22.5 g antibodies per hen per year)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&lt;EndNote&gt;&lt;Cite&gt;&lt;Author&gt;Xu&lt;/Author&gt;&lt;Year&gt;2011&lt;/Year&gt;&lt;RecNum&gt;18&lt;/RecNum&gt;&lt;DisplayText&gt;(36)&lt;/DisplayText&gt;&lt;record&gt;&lt;rec-number&gt;18&lt;/rec-number&gt;&lt;foreign-keys&gt;&lt;key app="EN" db-id="dwsxtvw9lxer9me0fpax22fz0dvw5xdxs9vf" timestamp="1631394438"&gt;18&lt;/key&gt;&lt;/foreign-keys&gt;&lt;ref-type name="Journal Article"&gt;17&lt;/ref-type&gt;&lt;contributors&gt;&lt;authors&gt;&lt;author&gt;Xu, Yongping&lt;/author&gt;&lt;author&gt;Li, Xiaoyu&lt;/author&gt;&lt;author&gt;Jin, Liji&lt;/author&gt;&lt;author&gt;Zhen, Yuhong&lt;/author&gt;&lt;author&gt;Lu, Yanan&lt;/author&gt;&lt;author&gt;Li, Shuying&lt;/author&gt;&lt;author&gt;You, Jiansong&lt;/author&gt;&lt;author&gt;Wang, Linhui&lt;/author&gt;&lt;/authors&gt;&lt;/contributors&gt;&lt;titles&gt;&lt;title&gt;Application of chicken egg yolk immunoglobulins in the control of terrestrial and aquatic animal diseases: a review&lt;/title&gt;&lt;secondary-title&gt;Biotechnology advances&lt;/secondary-title&gt;&lt;/titles&gt;&lt;periodical&gt;&lt;full-title&gt;Biotechnology advances&lt;/full-title&gt;&lt;/periodical&gt;&lt;pages&gt;860-868&lt;/pages&gt;&lt;volume&gt;29&lt;/volume&gt;&lt;number&gt;6&lt;/number&gt;&lt;dates&gt;&lt;year&gt;2011&lt;/year&gt;&lt;/dates&gt;&lt;isbn&gt;0734-9750&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(36)</w:t>
      </w:r>
      <w:r w:rsidRPr="00FF1BCF">
        <w:rPr>
          <w:rFonts w:ascii="Times New Roman" w:hAnsi="Times New Roman" w:cs="Times New Roman"/>
        </w:rPr>
        <w:fldChar w:fldCharType="end"/>
      </w:r>
      <w:r w:rsidRPr="00FF1BCF">
        <w:rPr>
          <w:rFonts w:ascii="Times New Roman" w:hAnsi="Times New Roman" w:cs="Times New Roman"/>
        </w:rPr>
        <w:t xml:space="preserve">. Passive immunization with specific egg yolk antibodies is a promising alternative approach to replace antibiotics for the prevention and control of various animal diseases </w:t>
      </w:r>
      <w:r w:rsidRPr="00FF1BCF">
        <w:rPr>
          <w:rFonts w:ascii="Times New Roman" w:hAnsi="Times New Roman" w:cs="Times New Roman"/>
        </w:rPr>
        <w:fldChar w:fldCharType="begin">
          <w:fldData xml:space="preserve">PEVuZE5vdGU+PENpdGU+PEF1dGhvcj5Lb3ZhY3MtTm9sYW48L0F1dGhvcj48WWVhcj4yMDEyPC9Z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==
</w:fldData>
        </w:fldChar>
      </w:r>
      <w:r w:rsidRPr="00FF1BCF">
        <w:rPr>
          <w:rFonts w:ascii="Times New Roman" w:hAnsi="Times New Roman" w:cs="Times New Roman"/>
        </w:rPr>
        <w:instrText xml:space="preserve"> ADDIN EN.CITE </w:instrText>
      </w:r>
      <w:r w:rsidRPr="00FF1BCF">
        <w:rPr>
          <w:rFonts w:ascii="Times New Roman" w:hAnsi="Times New Roman" w:cs="Times New Roman"/>
        </w:rPr>
        <w:fldChar w:fldCharType="begin">
          <w:fldData xml:space="preserve">PEVuZE5vdGU+PENpdGU+PEF1dGhvcj5Lb3ZhY3MtTm9sYW48L0F1dGhvcj48WWVhcj4yMDEyPC9Z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==
</w:fldData>
        </w:fldChar>
      </w:r>
      <w:r w:rsidRPr="00FF1BCF">
        <w:rPr>
          <w:rFonts w:ascii="Times New Roman" w:hAnsi="Times New Roman" w:cs="Times New Roman"/>
        </w:rPr>
        <w:instrText xml:space="preserve"> ADDIN EN.CITE.DATA </w:instrText>
      </w:r>
      <w:r w:rsidRPr="00FF1BCF">
        <w:rPr>
          <w:rFonts w:ascii="Times New Roman" w:hAnsi="Times New Roman" w:cs="Times New Roman"/>
        </w:rPr>
      </w:r>
      <w:r w:rsidRPr="00FF1BCF">
        <w:rPr>
          <w:rFonts w:ascii="Times New Roman" w:hAnsi="Times New Roman" w:cs="Times New Roman"/>
        </w:rPr>
        <w:fldChar w:fldCharType="end"/>
      </w:r>
      <w:r w:rsidRPr="00FF1BCF">
        <w:rPr>
          <w:rFonts w:ascii="Times New Roman" w:hAnsi="Times New Roman" w:cs="Times New Roman"/>
        </w:rPr>
      </w:r>
      <w:r w:rsidRPr="00FF1BCF">
        <w:rPr>
          <w:rFonts w:ascii="Times New Roman" w:hAnsi="Times New Roman" w:cs="Times New Roman"/>
        </w:rPr>
        <w:fldChar w:fldCharType="separate"/>
      </w:r>
      <w:r w:rsidRPr="00FF1BCF">
        <w:rPr>
          <w:rFonts w:ascii="Times New Roman" w:hAnsi="Times New Roman" w:cs="Times New Roman"/>
          <w:noProof/>
        </w:rPr>
        <w:t>(37-39)</w:t>
      </w:r>
      <w:r w:rsidRPr="00FF1BCF">
        <w:rPr>
          <w:rFonts w:ascii="Times New Roman" w:hAnsi="Times New Roman" w:cs="Times New Roman"/>
        </w:rPr>
        <w:fldChar w:fldCharType="end"/>
      </w:r>
      <w:r w:rsidRPr="00FF1BCF">
        <w:rPr>
          <w:rFonts w:ascii="Times New Roman" w:hAnsi="Times New Roman" w:cs="Times New Roman"/>
        </w:rPr>
        <w:t xml:space="preserve">. Thus, immunization of layers with the new Ent conjugate vaccine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&lt;EndNote&gt;&lt;Cite&gt;&lt;Author&gt;Wang&lt;/Author&gt;&lt;Year&gt;2019&lt;/Year&gt;&lt;RecNum&gt;357&lt;/RecNum&gt;&lt;DisplayText&gt;(19)&lt;/DisplayText&gt;&lt;record&gt;&lt;rec-number&gt;357&lt;/rec-number&gt;&lt;foreign-keys&gt;&lt;key app="EN" db-id="f5rrspa0hvzfehe5druv25sr2rpxefdz2pd9" timestamp="1574741129" guid="a0f68b4e-f98c-4854-891c-5e391dcff9d0"&gt;357&lt;/key&gt;&lt;/foreign-keys&gt;&lt;ref-type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(19)</w:t>
      </w:r>
      <w:r w:rsidRPr="00FF1BCF">
        <w:rPr>
          <w:rFonts w:ascii="Times New Roman" w:hAnsi="Times New Roman" w:cs="Times New Roman"/>
        </w:rPr>
        <w:fldChar w:fldCharType="end"/>
      </w:r>
      <w:r w:rsidRPr="00FF1BCF">
        <w:rPr>
          <w:rFonts w:ascii="Times New Roman" w:hAnsi="Times New Roman" w:cs="Times New Roman"/>
        </w:rPr>
        <w:t xml:space="preserve"> may also effectively </w:t>
      </w:r>
      <w:r w:rsidRPr="00FF1BCF">
        <w:rPr>
          <w:rFonts w:ascii="Times New Roman" w:hAnsi="Times New Roman" w:cs="Times New Roman"/>
        </w:rPr>
        <w:lastRenderedPageBreak/>
        <w:t xml:space="preserve">induce Ent-specific egg yolk antibodies for practical applications, such as being used as a feed supplement to control </w:t>
      </w:r>
      <w:r w:rsidRPr="00FF1BCF">
        <w:rPr>
          <w:rFonts w:ascii="Times New Roman" w:hAnsi="Times New Roman" w:cs="Times New Roman"/>
          <w:i/>
        </w:rPr>
        <w:t>E. coli</w:t>
      </w:r>
      <w:r w:rsidRPr="00FF1BCF">
        <w:rPr>
          <w:rFonts w:ascii="Times New Roman" w:hAnsi="Times New Roman" w:cs="Times New Roman"/>
        </w:rPr>
        <w:t xml:space="preserve">, </w:t>
      </w:r>
      <w:r w:rsidRPr="00FF1BCF">
        <w:rPr>
          <w:rFonts w:ascii="Times New Roman" w:hAnsi="Times New Roman" w:cs="Times New Roman"/>
          <w:i/>
        </w:rPr>
        <w:t>Salmonella</w:t>
      </w:r>
      <w:r w:rsidRPr="00FF1BCF">
        <w:rPr>
          <w:rFonts w:ascii="Times New Roman" w:hAnsi="Times New Roman" w:cs="Times New Roman"/>
        </w:rPr>
        <w:t xml:space="preserve"> and </w:t>
      </w:r>
      <w:r w:rsidRPr="00FF1BCF">
        <w:rPr>
          <w:rFonts w:ascii="Times New Roman" w:hAnsi="Times New Roman" w:cs="Times New Roman"/>
          <w:i/>
        </w:rPr>
        <w:t>Campylobacter</w:t>
      </w:r>
      <w:r w:rsidRPr="00FF1BCF">
        <w:rPr>
          <w:rFonts w:ascii="Times New Roman" w:hAnsi="Times New Roman" w:cs="Times New Roman"/>
        </w:rPr>
        <w:t xml:space="preserve"> in animal production system for enhanced animal health and food safety. Recently, we have successfully optimized vaccination regimen to produce Ent-specific egg yolk antibodies </w:t>
      </w:r>
      <w:r w:rsidRPr="00FF1BCF">
        <w:rPr>
          <w:rFonts w:ascii="Times New Roman" w:hAnsi="Times New Roman" w:cs="Times New Roman"/>
        </w:rPr>
        <w:fldChar w:fldCharType="begin"/>
      </w:r>
      <w:r w:rsidRPr="00FF1BCF">
        <w:rPr>
          <w:rFonts w:ascii="Times New Roman" w:hAnsi="Times New Roman" w:cs="Times New Roman"/>
        </w:rPr>
        <w:instrText xml:space="preserve"> ADDIN EN.CITE &lt;EndNote&gt;&lt;Cite&gt;&lt;Author&gt;Lin&lt;/Author&gt;&lt;Year&gt;Dec. 16-18, 2019&lt;/Year&gt;&lt;RecNum&gt;438&lt;/RecNum&gt;&lt;DisplayText&gt;(40)&lt;/DisplayText&gt;&lt;record&gt;&lt;rec-number&gt;438&lt;/rec-number&gt;&lt;foreign-keys&gt;&lt;key app="EN" db-id="f5rrspa0hvzfehe5druv25sr2rpxefdz2pd9" timestamp="1590027130" guid="789e8c36-0200-47ac-91ea-b932abb94336"&gt;438&lt;/key&gt;&lt;/foreign-keys&gt;&lt;ref-type name="Journal Article"&gt;17&lt;/ref-type&gt;&lt;contributors&gt;&lt;authors&gt;&lt;author&gt;Lin, Jun&lt;/author&gt;&lt;author&gt;Wang, Huiwen&lt;/author&gt;&lt;author&gt;Zeng, Ximin&lt;/author&gt;&lt;/authors&gt;&lt;/contributors&gt;&lt;titles&gt;&lt;title&gt;Innovative enterobactin-specific egg yolk antibodies for controlling Gram-negative pathogens&lt;/title&gt;&lt;secondary-title&gt;The 3rd International Symposium on Alternatives to Antibiotics in Animal Production&lt;/secondary-title&gt;&lt;/titles&gt;&lt;periodical&gt;&lt;full-title&gt;The 3rd International Symposium on Alternatives to Antibiotics in Animal Production&lt;/full-title&gt;&lt;/periodical&gt;&lt;number&gt;Bangkok, Thailand&lt;/number&gt;&lt;dates&gt;&lt;year&gt;Dec. 16-18, 2019&lt;/year&gt;&lt;/dates&gt;&lt;urls&gt;&lt;/urls&gt;&lt;/record&gt;&lt;/Cite&gt;&lt;/EndNote&gt;</w:instrText>
      </w:r>
      <w:r w:rsidRPr="00FF1BCF">
        <w:rPr>
          <w:rFonts w:ascii="Times New Roman" w:hAnsi="Times New Roman" w:cs="Times New Roman"/>
        </w:rPr>
        <w:fldChar w:fldCharType="separate"/>
      </w:r>
      <w:r w:rsidRPr="00FF1BCF">
        <w:rPr>
          <w:rFonts w:ascii="Times New Roman" w:hAnsi="Times New Roman" w:cs="Times New Roman"/>
          <w:noProof/>
        </w:rPr>
        <w:t>(40)</w:t>
      </w:r>
      <w:r w:rsidRPr="00FF1BCF">
        <w:rPr>
          <w:rFonts w:ascii="Times New Roman" w:hAnsi="Times New Roman" w:cs="Times New Roman"/>
        </w:rPr>
        <w:fldChar w:fldCharType="end"/>
      </w:r>
      <w:r w:rsidRPr="00FF1BCF">
        <w:rPr>
          <w:rFonts w:ascii="Times New Roman" w:hAnsi="Times New Roman" w:cs="Times New Roman"/>
        </w:rPr>
        <w:t xml:space="preserve">. In the future, large quantities of Ent-specific egg yolk antibodies will be produced and assessed for protective efficacy against Gram-negative pathogens using both </w:t>
      </w:r>
      <w:r w:rsidRPr="00FF1BCF">
        <w:rPr>
          <w:rFonts w:ascii="Times New Roman" w:hAnsi="Times New Roman" w:cs="Times New Roman"/>
          <w:i/>
        </w:rPr>
        <w:t xml:space="preserve">in vitro </w:t>
      </w:r>
      <w:r w:rsidRPr="00FF1BCF">
        <w:rPr>
          <w:rFonts w:ascii="Times New Roman" w:hAnsi="Times New Roman" w:cs="Times New Roman"/>
        </w:rPr>
        <w:t xml:space="preserve">and </w:t>
      </w:r>
      <w:r w:rsidRPr="00FF1BCF">
        <w:rPr>
          <w:rFonts w:ascii="Times New Roman" w:hAnsi="Times New Roman" w:cs="Times New Roman"/>
          <w:i/>
        </w:rPr>
        <w:t>in vivo</w:t>
      </w:r>
      <w:r w:rsidRPr="00FF1BCF">
        <w:rPr>
          <w:rFonts w:ascii="Times New Roman" w:hAnsi="Times New Roman" w:cs="Times New Roman"/>
        </w:rPr>
        <w:t xml:space="preserve"> systems.</w:t>
      </w:r>
    </w:p>
    <w:p w14:paraId="3A8B8B68" w14:textId="77777777" w:rsidR="00BF425F" w:rsidRDefault="00BF425F" w:rsidP="00F75CF2">
      <w:pPr>
        <w:spacing w:line="360" w:lineRule="auto"/>
        <w:contextualSpacing/>
        <w:rPr>
          <w:rFonts w:ascii="Times New Roman" w:hAnsi="Times New Roman" w:cs="Times New Roman"/>
        </w:rPr>
      </w:pPr>
    </w:p>
    <w:p w14:paraId="5C92B8EB" w14:textId="0B594D81" w:rsidR="00BF425F" w:rsidRDefault="00BF425F">
      <w:pPr>
        <w:rPr>
          <w:rFonts w:ascii="Times New Roman" w:hAnsi="Times New Roman" w:cs="Times New Roman"/>
        </w:rPr>
      </w:pPr>
      <w:r>
        <w:rPr>
          <w:rFonts w:ascii="Times New Roman" w:hAnsi="Times New Roman" w:cs="Times New Roman"/>
        </w:rPr>
        <w:br w:type="page"/>
      </w:r>
    </w:p>
    <w:p w14:paraId="7BFF0B87" w14:textId="67A490D9" w:rsidR="00BF425F" w:rsidRPr="005F6D4F" w:rsidRDefault="00BF425F" w:rsidP="00035C02">
      <w:pPr>
        <w:pStyle w:val="Heading2"/>
        <w:spacing w:before="0" w:after="0" w:line="360" w:lineRule="auto"/>
        <w:contextualSpacing/>
        <w:jc w:val="left"/>
        <w:rPr>
          <w:rFonts w:ascii="Times New Roman" w:hAnsi="Times New Roman" w:cs="Times New Roman"/>
          <w:b w:val="0"/>
          <w:bCs w:val="0"/>
        </w:rPr>
      </w:pPr>
      <w:bookmarkStart w:id="157" w:name="_Toc108184853"/>
      <w:r w:rsidRPr="005F6D4F">
        <w:rPr>
          <w:rFonts w:ascii="Times New Roman" w:hAnsi="Times New Roman" w:cs="Times New Roman"/>
        </w:rPr>
        <w:lastRenderedPageBreak/>
        <w:t>References</w:t>
      </w:r>
      <w:bookmarkEnd w:id="157"/>
    </w:p>
    <w:p w14:paraId="0A21B4E9" w14:textId="75C689DC" w:rsidR="00A13223" w:rsidRPr="00865351" w:rsidRDefault="00BF425F"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fldChar w:fldCharType="begin"/>
      </w:r>
      <w:r w:rsidRPr="00865351">
        <w:rPr>
          <w:rFonts w:ascii="Times New Roman" w:hAnsi="Times New Roman" w:cs="Times New Roman"/>
        </w:rPr>
        <w:instrText xml:space="preserve"> ADDIN EN.SECTION.REFLIST </w:instrText>
      </w:r>
      <w:r w:rsidRPr="00865351">
        <w:rPr>
          <w:rFonts w:ascii="Times New Roman" w:hAnsi="Times New Roman" w:cs="Times New Roman"/>
        </w:rPr>
        <w:fldChar w:fldCharType="separate"/>
      </w:r>
      <w:r w:rsidR="00A13223" w:rsidRPr="00865351">
        <w:rPr>
          <w:rFonts w:ascii="Times New Roman" w:hAnsi="Times New Roman" w:cs="Times New Roman"/>
        </w:rPr>
        <w:t>1.</w:t>
      </w:r>
      <w:r w:rsidR="00A13223" w:rsidRPr="00865351">
        <w:rPr>
          <w:rFonts w:ascii="Times New Roman" w:hAnsi="Times New Roman" w:cs="Times New Roman"/>
        </w:rPr>
        <w:tab/>
      </w:r>
      <w:bookmarkStart w:id="158" w:name="OLE_LINK201"/>
      <w:r w:rsidR="00A13223" w:rsidRPr="00865351">
        <w:rPr>
          <w:rFonts w:ascii="Times New Roman" w:hAnsi="Times New Roman" w:cs="Times New Roman"/>
        </w:rPr>
        <w:t xml:space="preserve">Årdal C, Balasegaram M, Laxminarayan R, McAdams D, Outterson K, Rex JH, et al. Antibiotic development—economic, regulatory and societal challenges. Nature </w:t>
      </w:r>
      <w:r w:rsidR="00865351">
        <w:rPr>
          <w:rFonts w:ascii="Times New Roman" w:hAnsi="Times New Roman" w:cs="Times New Roman"/>
        </w:rPr>
        <w:t>r</w:t>
      </w:r>
      <w:r w:rsidR="00A13223" w:rsidRPr="00865351">
        <w:rPr>
          <w:rFonts w:ascii="Times New Roman" w:hAnsi="Times New Roman" w:cs="Times New Roman"/>
        </w:rPr>
        <w:t xml:space="preserve">eviews </w:t>
      </w:r>
      <w:r w:rsidR="00865351">
        <w:rPr>
          <w:rFonts w:ascii="Times New Roman" w:hAnsi="Times New Roman" w:cs="Times New Roman"/>
        </w:rPr>
        <w:t>m</w:t>
      </w:r>
      <w:r w:rsidR="00A13223" w:rsidRPr="00865351">
        <w:rPr>
          <w:rFonts w:ascii="Times New Roman" w:hAnsi="Times New Roman" w:cs="Times New Roman"/>
        </w:rPr>
        <w:t>icrobiology. 20</w:t>
      </w:r>
      <w:bookmarkEnd w:id="158"/>
      <w:r w:rsidR="00865351">
        <w:rPr>
          <w:rFonts w:ascii="Times New Roman" w:hAnsi="Times New Roman" w:cs="Times New Roman"/>
        </w:rPr>
        <w:t>20;</w:t>
      </w:r>
      <w:r w:rsidR="00865351" w:rsidRPr="00865351">
        <w:rPr>
          <w:rFonts w:ascii="Times New Roman" w:hAnsi="Times New Roman" w:cs="Times New Roman"/>
        </w:rPr>
        <w:t>18(5):267-274.</w:t>
      </w:r>
    </w:p>
    <w:p w14:paraId="69169911" w14:textId="74D97878"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w:t>
      </w:r>
      <w:r w:rsidRPr="00865351">
        <w:rPr>
          <w:rFonts w:ascii="Times New Roman" w:hAnsi="Times New Roman" w:cs="Times New Roman"/>
        </w:rPr>
        <w:tab/>
      </w:r>
      <w:bookmarkStart w:id="159" w:name="OLE_LINK202"/>
      <w:r w:rsidRPr="00865351">
        <w:rPr>
          <w:rFonts w:ascii="Times New Roman" w:hAnsi="Times New Roman" w:cs="Times New Roman"/>
        </w:rPr>
        <w:t>Ghosh C, Sarkar P, Issa R, Haldar J. Alternatives to conventional antibiotics in the era of antimicrobial resistance. Trends in microbiology. 2019</w:t>
      </w:r>
      <w:r w:rsidR="00865351">
        <w:rPr>
          <w:rFonts w:ascii="Times New Roman" w:hAnsi="Times New Roman" w:cs="Times New Roman"/>
        </w:rPr>
        <w:t>;</w:t>
      </w:r>
      <w:r w:rsidR="00865351" w:rsidRPr="00865351">
        <w:rPr>
          <w:rFonts w:ascii="Times New Roman" w:hAnsi="Times New Roman" w:cs="Times New Roman"/>
        </w:rPr>
        <w:t>27(4):323-338.</w:t>
      </w:r>
    </w:p>
    <w:bookmarkEnd w:id="159"/>
    <w:p w14:paraId="53D18448" w14:textId="59642291"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w:t>
      </w:r>
      <w:r w:rsidRPr="00865351">
        <w:rPr>
          <w:rFonts w:ascii="Times New Roman" w:hAnsi="Times New Roman" w:cs="Times New Roman"/>
        </w:rPr>
        <w:tab/>
        <w:t xml:space="preserve">Pollock J, Low A, McHugh R, Muwonge A, Stevens MP, Corbishley A, et al. </w:t>
      </w:r>
      <w:bookmarkStart w:id="160" w:name="OLE_LINK203"/>
      <w:r w:rsidRPr="00865351">
        <w:rPr>
          <w:rFonts w:ascii="Times New Roman" w:hAnsi="Times New Roman" w:cs="Times New Roman"/>
        </w:rPr>
        <w:t xml:space="preserve">Alternatives to antibiotics in a One Health context and the role genomics can play in reducing antimicrobial use. Clinical </w:t>
      </w:r>
      <w:r w:rsidR="00865351">
        <w:rPr>
          <w:rFonts w:ascii="Times New Roman" w:hAnsi="Times New Roman" w:cs="Times New Roman"/>
        </w:rPr>
        <w:t>m</w:t>
      </w:r>
      <w:r w:rsidRPr="00865351">
        <w:rPr>
          <w:rFonts w:ascii="Times New Roman" w:hAnsi="Times New Roman" w:cs="Times New Roman"/>
        </w:rPr>
        <w:t xml:space="preserve">icrobiology and </w:t>
      </w:r>
      <w:r w:rsidR="00865351">
        <w:rPr>
          <w:rFonts w:ascii="Times New Roman" w:hAnsi="Times New Roman" w:cs="Times New Roman"/>
        </w:rPr>
        <w:t>i</w:t>
      </w:r>
      <w:r w:rsidRPr="00865351">
        <w:rPr>
          <w:rFonts w:ascii="Times New Roman" w:hAnsi="Times New Roman" w:cs="Times New Roman"/>
        </w:rPr>
        <w:t>nfection</w:t>
      </w:r>
      <w:bookmarkEnd w:id="160"/>
      <w:r w:rsidRPr="00865351">
        <w:rPr>
          <w:rFonts w:ascii="Times New Roman" w:hAnsi="Times New Roman" w:cs="Times New Roman"/>
        </w:rPr>
        <w:t>. 2020</w:t>
      </w:r>
      <w:r w:rsidR="00865351">
        <w:rPr>
          <w:rFonts w:ascii="Times New Roman" w:hAnsi="Times New Roman" w:cs="Times New Roman"/>
        </w:rPr>
        <w:t>;</w:t>
      </w:r>
      <w:r w:rsidR="00865351" w:rsidRPr="00865351">
        <w:rPr>
          <w:rFonts w:ascii="Times New Roman" w:hAnsi="Times New Roman" w:cs="Times New Roman"/>
        </w:rPr>
        <w:t>26(12):1617-1621.</w:t>
      </w:r>
    </w:p>
    <w:p w14:paraId="7040342D" w14:textId="5B489131"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w:t>
      </w:r>
      <w:r w:rsidRPr="00865351">
        <w:rPr>
          <w:rFonts w:ascii="Times New Roman" w:hAnsi="Times New Roman" w:cs="Times New Roman"/>
        </w:rPr>
        <w:tab/>
        <w:t xml:space="preserve">Davies JE, Behroozian S. An ancient solution to a modern problem. Molecular </w:t>
      </w:r>
      <w:r w:rsidR="00865351">
        <w:rPr>
          <w:rFonts w:ascii="Times New Roman" w:hAnsi="Times New Roman" w:cs="Times New Roman"/>
        </w:rPr>
        <w:t>m</w:t>
      </w:r>
      <w:r w:rsidRPr="00865351">
        <w:rPr>
          <w:rFonts w:ascii="Times New Roman" w:hAnsi="Times New Roman" w:cs="Times New Roman"/>
        </w:rPr>
        <w:t>icrobiology. 2020;113(3):546-</w:t>
      </w:r>
      <w:r w:rsidR="00865351">
        <w:rPr>
          <w:rFonts w:ascii="Times New Roman" w:hAnsi="Times New Roman" w:cs="Times New Roman"/>
        </w:rPr>
        <w:t>54</w:t>
      </w:r>
      <w:r w:rsidRPr="00865351">
        <w:rPr>
          <w:rFonts w:ascii="Times New Roman" w:hAnsi="Times New Roman" w:cs="Times New Roman"/>
        </w:rPr>
        <w:t>9.</w:t>
      </w:r>
    </w:p>
    <w:p w14:paraId="5E6C2CCB" w14:textId="77777777"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5.</w:t>
      </w:r>
      <w:r w:rsidRPr="00865351">
        <w:rPr>
          <w:rFonts w:ascii="Times New Roman" w:hAnsi="Times New Roman" w:cs="Times New Roman"/>
        </w:rPr>
        <w:tab/>
        <w:t xml:space="preserve">Breijyeh Z, Jubeh B, Karaman R. </w:t>
      </w:r>
      <w:bookmarkStart w:id="161" w:name="OLE_LINK204"/>
      <w:r w:rsidRPr="00865351">
        <w:rPr>
          <w:rFonts w:ascii="Times New Roman" w:hAnsi="Times New Roman" w:cs="Times New Roman"/>
        </w:rPr>
        <w:t>Resistance of Gram-negative bacteria to current antibacterial agents and approaches to resolve it. Molecules. 2020;25(6):1340.</w:t>
      </w:r>
      <w:bookmarkEnd w:id="161"/>
    </w:p>
    <w:p w14:paraId="3CDC82A0" w14:textId="2545C9A8"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6.</w:t>
      </w:r>
      <w:r w:rsidRPr="00865351">
        <w:rPr>
          <w:rFonts w:ascii="Times New Roman" w:hAnsi="Times New Roman" w:cs="Times New Roman"/>
        </w:rPr>
        <w:tab/>
        <w:t xml:space="preserve">Miethke M, Marahiel MA. Siderophore-based iron acquisition and pathogen control. </w:t>
      </w:r>
      <w:r w:rsidR="00865351" w:rsidRPr="00865351">
        <w:rPr>
          <w:rFonts w:ascii="Times New Roman" w:hAnsi="Times New Roman" w:cs="Times New Roman"/>
        </w:rPr>
        <w:t>Microbiology and molecular biology reviews. 2007;71(3):413-451.</w:t>
      </w:r>
    </w:p>
    <w:p w14:paraId="3F16E845" w14:textId="0200BB6F"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7.</w:t>
      </w:r>
      <w:r w:rsidRPr="00865351">
        <w:rPr>
          <w:rFonts w:ascii="Times New Roman" w:hAnsi="Times New Roman" w:cs="Times New Roman"/>
        </w:rPr>
        <w:tab/>
        <w:t xml:space="preserve">Skaar EP. The battle for iron between bacterial pathogens and their vertebrate hosts. PLoS pathogens. </w:t>
      </w:r>
      <w:r w:rsidR="00BA39A6" w:rsidRPr="00BA39A6">
        <w:rPr>
          <w:rFonts w:ascii="Times New Roman" w:hAnsi="Times New Roman" w:cs="Times New Roman"/>
        </w:rPr>
        <w:t>2010;6(8):e1000949.</w:t>
      </w:r>
    </w:p>
    <w:p w14:paraId="6DACE8B4" w14:textId="4D1E5801"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8.</w:t>
      </w:r>
      <w:r w:rsidRPr="00865351">
        <w:rPr>
          <w:rFonts w:ascii="Times New Roman" w:hAnsi="Times New Roman" w:cs="Times New Roman"/>
        </w:rPr>
        <w:tab/>
        <w:t>Raymond KN, Dertz EA, Kim SS. Enterobactin: an archetype for microbial iron transport. Proceedings of the National Academy of Sciences. 2003;100(7):3584-</w:t>
      </w:r>
      <w:r w:rsidR="00BA39A6">
        <w:rPr>
          <w:rFonts w:ascii="Times New Roman" w:hAnsi="Times New Roman" w:cs="Times New Roman"/>
        </w:rPr>
        <w:t>358</w:t>
      </w:r>
      <w:r w:rsidRPr="00865351">
        <w:rPr>
          <w:rFonts w:ascii="Times New Roman" w:hAnsi="Times New Roman" w:cs="Times New Roman"/>
        </w:rPr>
        <w:t>8.</w:t>
      </w:r>
    </w:p>
    <w:p w14:paraId="02D40487" w14:textId="7D883814"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9.</w:t>
      </w:r>
      <w:r w:rsidRPr="00865351">
        <w:rPr>
          <w:rFonts w:ascii="Times New Roman" w:hAnsi="Times New Roman" w:cs="Times New Roman"/>
        </w:rPr>
        <w:tab/>
        <w:t xml:space="preserve">Zeng X, Lin J. Characterization of high affinity iron acquisition systems in </w:t>
      </w:r>
      <w:r w:rsidRPr="00BA39A6">
        <w:rPr>
          <w:rFonts w:ascii="Times New Roman" w:hAnsi="Times New Roman" w:cs="Times New Roman"/>
          <w:i/>
          <w:iCs/>
        </w:rPr>
        <w:t>Campylobacter jejuni</w:t>
      </w:r>
      <w:r w:rsidRPr="00865351">
        <w:rPr>
          <w:rFonts w:ascii="Times New Roman" w:hAnsi="Times New Roman" w:cs="Times New Roman"/>
        </w:rPr>
        <w:t xml:space="preserve">. </w:t>
      </w:r>
      <w:r w:rsidRPr="008870A9">
        <w:rPr>
          <w:rFonts w:ascii="Times New Roman" w:hAnsi="Times New Roman" w:cs="Times New Roman"/>
          <w:i/>
          <w:iCs/>
        </w:rPr>
        <w:t>Campylobacter jejuni</w:t>
      </w:r>
      <w:r w:rsidRPr="00865351">
        <w:rPr>
          <w:rFonts w:ascii="Times New Roman" w:hAnsi="Times New Roman" w:cs="Times New Roman"/>
        </w:rPr>
        <w:t>: Springer; 2017.</w:t>
      </w:r>
    </w:p>
    <w:p w14:paraId="1FD37776" w14:textId="1F650247"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10.</w:t>
      </w:r>
      <w:r w:rsidRPr="00865351">
        <w:rPr>
          <w:rFonts w:ascii="Times New Roman" w:hAnsi="Times New Roman" w:cs="Times New Roman"/>
        </w:rPr>
        <w:tab/>
        <w:t xml:space="preserve">Yancey RJ, Breeding S, Lankford C. Enterochelin (enterobactin): virulence factor for </w:t>
      </w:r>
      <w:r w:rsidRPr="008870A9">
        <w:rPr>
          <w:rFonts w:ascii="Times New Roman" w:hAnsi="Times New Roman" w:cs="Times New Roman"/>
          <w:i/>
          <w:iCs/>
        </w:rPr>
        <w:t>Salmonella</w:t>
      </w:r>
      <w:r w:rsidRPr="00865351">
        <w:rPr>
          <w:rFonts w:ascii="Times New Roman" w:hAnsi="Times New Roman" w:cs="Times New Roman"/>
        </w:rPr>
        <w:t xml:space="preserve"> typhimurium. Infection and </w:t>
      </w:r>
      <w:r w:rsidR="008870A9">
        <w:rPr>
          <w:rFonts w:ascii="Times New Roman" w:hAnsi="Times New Roman" w:cs="Times New Roman"/>
        </w:rPr>
        <w:t>i</w:t>
      </w:r>
      <w:r w:rsidRPr="00865351">
        <w:rPr>
          <w:rFonts w:ascii="Times New Roman" w:hAnsi="Times New Roman" w:cs="Times New Roman"/>
        </w:rPr>
        <w:t>mmunity. 1979;24(1):174-</w:t>
      </w:r>
      <w:r w:rsidR="008870A9">
        <w:rPr>
          <w:rFonts w:ascii="Times New Roman" w:hAnsi="Times New Roman" w:cs="Times New Roman"/>
        </w:rPr>
        <w:t>1</w:t>
      </w:r>
      <w:r w:rsidRPr="00865351">
        <w:rPr>
          <w:rFonts w:ascii="Times New Roman" w:hAnsi="Times New Roman" w:cs="Times New Roman"/>
        </w:rPr>
        <w:t>80.</w:t>
      </w:r>
    </w:p>
    <w:p w14:paraId="5D1744B1" w14:textId="15EDF6C2"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11.</w:t>
      </w:r>
      <w:r w:rsidRPr="00865351">
        <w:rPr>
          <w:rFonts w:ascii="Times New Roman" w:hAnsi="Times New Roman" w:cs="Times New Roman"/>
        </w:rPr>
        <w:tab/>
        <w:t xml:space="preserve">Demir M, Kaleli I. Production by </w:t>
      </w:r>
      <w:r w:rsidRPr="008870A9">
        <w:rPr>
          <w:rFonts w:ascii="Times New Roman" w:hAnsi="Times New Roman" w:cs="Times New Roman"/>
          <w:i/>
          <w:iCs/>
        </w:rPr>
        <w:t>Escherichia coli</w:t>
      </w:r>
      <w:r w:rsidRPr="00865351">
        <w:rPr>
          <w:rFonts w:ascii="Times New Roman" w:hAnsi="Times New Roman" w:cs="Times New Roman"/>
        </w:rPr>
        <w:t xml:space="preserve"> isolates of siderophore and other virulence factors and their pathogenic role in a cutaneous infection model. Clinical microbiology and infection. 2004;10(11):1011-</w:t>
      </w:r>
      <w:r w:rsidR="008870A9">
        <w:rPr>
          <w:rFonts w:ascii="Times New Roman" w:hAnsi="Times New Roman" w:cs="Times New Roman"/>
        </w:rPr>
        <w:t>101</w:t>
      </w:r>
      <w:r w:rsidRPr="00865351">
        <w:rPr>
          <w:rFonts w:ascii="Times New Roman" w:hAnsi="Times New Roman" w:cs="Times New Roman"/>
        </w:rPr>
        <w:t>4.</w:t>
      </w:r>
    </w:p>
    <w:p w14:paraId="09C3DE85" w14:textId="1CF07ABD"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12.</w:t>
      </w:r>
      <w:r w:rsidRPr="00865351">
        <w:rPr>
          <w:rFonts w:ascii="Times New Roman" w:hAnsi="Times New Roman" w:cs="Times New Roman"/>
        </w:rPr>
        <w:tab/>
        <w:t xml:space="preserve">Lawlor MS, O'Connor C, Miller VL. Yersiniabactin is a virulence factor for </w:t>
      </w:r>
      <w:r w:rsidRPr="008870A9">
        <w:rPr>
          <w:rFonts w:ascii="Times New Roman" w:hAnsi="Times New Roman" w:cs="Times New Roman"/>
          <w:i/>
          <w:iCs/>
        </w:rPr>
        <w:t>Klebsiella</w:t>
      </w:r>
      <w:r w:rsidRPr="00865351">
        <w:rPr>
          <w:rFonts w:ascii="Times New Roman" w:hAnsi="Times New Roman" w:cs="Times New Roman"/>
        </w:rPr>
        <w:t xml:space="preserve"> </w:t>
      </w:r>
      <w:r w:rsidRPr="008870A9">
        <w:rPr>
          <w:rFonts w:ascii="Times New Roman" w:hAnsi="Times New Roman" w:cs="Times New Roman"/>
          <w:i/>
          <w:iCs/>
        </w:rPr>
        <w:t>pneumoniae</w:t>
      </w:r>
      <w:r w:rsidRPr="00865351">
        <w:rPr>
          <w:rFonts w:ascii="Times New Roman" w:hAnsi="Times New Roman" w:cs="Times New Roman"/>
        </w:rPr>
        <w:t xml:space="preserve"> during pulmonary infection. Infection and immunity. 2007;75(3):1463-</w:t>
      </w:r>
      <w:r w:rsidR="008870A9">
        <w:rPr>
          <w:rFonts w:ascii="Times New Roman" w:hAnsi="Times New Roman" w:cs="Times New Roman"/>
        </w:rPr>
        <w:t>14</w:t>
      </w:r>
      <w:r w:rsidRPr="00865351">
        <w:rPr>
          <w:rFonts w:ascii="Times New Roman" w:hAnsi="Times New Roman" w:cs="Times New Roman"/>
        </w:rPr>
        <w:t>72.</w:t>
      </w:r>
    </w:p>
    <w:p w14:paraId="03FE5017" w14:textId="7035D974"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13.</w:t>
      </w:r>
      <w:r w:rsidRPr="00865351">
        <w:rPr>
          <w:rFonts w:ascii="Times New Roman" w:hAnsi="Times New Roman" w:cs="Times New Roman"/>
        </w:rPr>
        <w:tab/>
        <w:t xml:space="preserve">Garcia EC, Brumbaugh AR, Mobley HL. Redundancy and specificity of </w:t>
      </w:r>
      <w:r w:rsidRPr="000B64FE">
        <w:rPr>
          <w:rFonts w:ascii="Times New Roman" w:hAnsi="Times New Roman" w:cs="Times New Roman"/>
          <w:i/>
          <w:iCs/>
        </w:rPr>
        <w:t xml:space="preserve">Escherichia coli </w:t>
      </w:r>
      <w:r w:rsidRPr="00865351">
        <w:rPr>
          <w:rFonts w:ascii="Times New Roman" w:hAnsi="Times New Roman" w:cs="Times New Roman"/>
        </w:rPr>
        <w:t>iron acquisition systems during urinary tract infection. Infection and immunity. 2011;79(3):1225-</w:t>
      </w:r>
      <w:r w:rsidR="000B64FE">
        <w:rPr>
          <w:rFonts w:ascii="Times New Roman" w:hAnsi="Times New Roman" w:cs="Times New Roman"/>
        </w:rPr>
        <w:t>12</w:t>
      </w:r>
      <w:r w:rsidRPr="00865351">
        <w:rPr>
          <w:rFonts w:ascii="Times New Roman" w:hAnsi="Times New Roman" w:cs="Times New Roman"/>
        </w:rPr>
        <w:t>35.</w:t>
      </w:r>
    </w:p>
    <w:p w14:paraId="6B502683" w14:textId="5CE43CBD"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lastRenderedPageBreak/>
        <w:t>14.</w:t>
      </w:r>
      <w:r w:rsidRPr="00865351">
        <w:rPr>
          <w:rFonts w:ascii="Times New Roman" w:hAnsi="Times New Roman" w:cs="Times New Roman"/>
        </w:rPr>
        <w:tab/>
        <w:t>Xiao X, Yeoh BS, Vijay-Kumar M. Lipocalin 2: an emerging player in iron homeostasis and inflammation. Annual review of nutrition. 2017;37:103-</w:t>
      </w:r>
      <w:r w:rsidR="000B64FE">
        <w:rPr>
          <w:rFonts w:ascii="Times New Roman" w:hAnsi="Times New Roman" w:cs="Times New Roman"/>
        </w:rPr>
        <w:t>1</w:t>
      </w:r>
      <w:r w:rsidRPr="00865351">
        <w:rPr>
          <w:rFonts w:ascii="Times New Roman" w:hAnsi="Times New Roman" w:cs="Times New Roman"/>
        </w:rPr>
        <w:t>30.</w:t>
      </w:r>
    </w:p>
    <w:p w14:paraId="6067F1B2" w14:textId="27E03868"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15.</w:t>
      </w:r>
      <w:r w:rsidRPr="00865351">
        <w:rPr>
          <w:rFonts w:ascii="Times New Roman" w:hAnsi="Times New Roman" w:cs="Times New Roman"/>
        </w:rPr>
        <w:tab/>
        <w:t xml:space="preserve">Flo TH, Smith KD, Sato S, Rodriguez DJ, Holmes MA, Strong RK, et al. </w:t>
      </w:r>
      <w:bookmarkStart w:id="162" w:name="OLE_LINK205"/>
      <w:r w:rsidRPr="00865351">
        <w:rPr>
          <w:rFonts w:ascii="Times New Roman" w:hAnsi="Times New Roman" w:cs="Times New Roman"/>
        </w:rPr>
        <w:t>Lipocalin 2 mediates an innate immune response to bacterial infection by sequestrating iron. Nature. 2004;432(7019):917</w:t>
      </w:r>
      <w:r w:rsidR="000B64FE">
        <w:rPr>
          <w:rFonts w:ascii="Times New Roman" w:hAnsi="Times New Roman" w:cs="Times New Roman"/>
        </w:rPr>
        <w:t>-921</w:t>
      </w:r>
      <w:r w:rsidRPr="00865351">
        <w:rPr>
          <w:rFonts w:ascii="Times New Roman" w:hAnsi="Times New Roman" w:cs="Times New Roman"/>
        </w:rPr>
        <w:t>.</w:t>
      </w:r>
      <w:bookmarkEnd w:id="162"/>
    </w:p>
    <w:p w14:paraId="62F26A74" w14:textId="4C4E7C55"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16.</w:t>
      </w:r>
      <w:r w:rsidRPr="00865351">
        <w:rPr>
          <w:rFonts w:ascii="Times New Roman" w:hAnsi="Times New Roman" w:cs="Times New Roman"/>
        </w:rPr>
        <w:tab/>
        <w:t>Wilson BR, Bogdan AR, Miyazawa M, Hashimoto K, Tsuji Y. Siderophores in iron metabolism: from mechanism to therapy potential. Trends in molecular medicine. 2016;22(12):1077-</w:t>
      </w:r>
      <w:r w:rsidR="000B64FE">
        <w:rPr>
          <w:rFonts w:ascii="Times New Roman" w:hAnsi="Times New Roman" w:cs="Times New Roman"/>
        </w:rPr>
        <w:t>10</w:t>
      </w:r>
      <w:r w:rsidRPr="00865351">
        <w:rPr>
          <w:rFonts w:ascii="Times New Roman" w:hAnsi="Times New Roman" w:cs="Times New Roman"/>
        </w:rPr>
        <w:t>90.</w:t>
      </w:r>
    </w:p>
    <w:p w14:paraId="56FB4265" w14:textId="44718E73"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17.</w:t>
      </w:r>
      <w:r w:rsidRPr="00865351">
        <w:rPr>
          <w:rFonts w:ascii="Times New Roman" w:hAnsi="Times New Roman" w:cs="Times New Roman"/>
        </w:rPr>
        <w:tab/>
        <w:t xml:space="preserve">Fischbach MA, Lin H, Liu DR, Walsh CT. </w:t>
      </w:r>
      <w:bookmarkStart w:id="163" w:name="OLE_LINK206"/>
      <w:r w:rsidRPr="00865351">
        <w:rPr>
          <w:rFonts w:ascii="Times New Roman" w:hAnsi="Times New Roman" w:cs="Times New Roman"/>
        </w:rPr>
        <w:t>How pathogenic bacteria evade mammalian sabotage in the battle for iron. Nature chemical biology. 2006;2(3):132</w:t>
      </w:r>
      <w:r w:rsidR="000B64FE">
        <w:rPr>
          <w:rFonts w:ascii="Times New Roman" w:hAnsi="Times New Roman" w:cs="Times New Roman"/>
        </w:rPr>
        <w:t>-138</w:t>
      </w:r>
      <w:r w:rsidRPr="00865351">
        <w:rPr>
          <w:rFonts w:ascii="Times New Roman" w:hAnsi="Times New Roman" w:cs="Times New Roman"/>
        </w:rPr>
        <w:t>.</w:t>
      </w:r>
      <w:bookmarkEnd w:id="163"/>
    </w:p>
    <w:p w14:paraId="227606CD" w14:textId="5372997C"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18.</w:t>
      </w:r>
      <w:r w:rsidRPr="00865351">
        <w:rPr>
          <w:rFonts w:ascii="Times New Roman" w:hAnsi="Times New Roman" w:cs="Times New Roman"/>
        </w:rPr>
        <w:tab/>
        <w:t xml:space="preserve">Raffatellu M, George MD, Akiyama Y, Hornsby MJ, Nuccio S-P, Paixao TA, et al. Lipocalin-2 resistance confers an advantage to </w:t>
      </w:r>
      <w:r w:rsidRPr="000B64FE">
        <w:rPr>
          <w:rFonts w:ascii="Times New Roman" w:hAnsi="Times New Roman" w:cs="Times New Roman"/>
          <w:i/>
          <w:iCs/>
        </w:rPr>
        <w:t>Salmonella enterica</w:t>
      </w:r>
      <w:r w:rsidRPr="00865351">
        <w:rPr>
          <w:rFonts w:ascii="Times New Roman" w:hAnsi="Times New Roman" w:cs="Times New Roman"/>
        </w:rPr>
        <w:t xml:space="preserve"> serotype Typhimurium for growth and survival in the inflamed intestine. Cell host </w:t>
      </w:r>
      <w:r w:rsidR="00663CCB" w:rsidRPr="00865351">
        <w:rPr>
          <w:rFonts w:ascii="Times New Roman" w:hAnsi="Times New Roman" w:cs="Times New Roman"/>
        </w:rPr>
        <w:t>and</w:t>
      </w:r>
      <w:r w:rsidRPr="00865351">
        <w:rPr>
          <w:rFonts w:ascii="Times New Roman" w:hAnsi="Times New Roman" w:cs="Times New Roman"/>
        </w:rPr>
        <w:t xml:space="preserve"> microbe. 2009;5(5):476-</w:t>
      </w:r>
      <w:r w:rsidR="000B64FE">
        <w:rPr>
          <w:rFonts w:ascii="Times New Roman" w:hAnsi="Times New Roman" w:cs="Times New Roman"/>
        </w:rPr>
        <w:t>4</w:t>
      </w:r>
      <w:r w:rsidRPr="00865351">
        <w:rPr>
          <w:rFonts w:ascii="Times New Roman" w:hAnsi="Times New Roman" w:cs="Times New Roman"/>
        </w:rPr>
        <w:t>86.</w:t>
      </w:r>
    </w:p>
    <w:p w14:paraId="1BE857CA" w14:textId="331B8BB8"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19.</w:t>
      </w:r>
      <w:r w:rsidRPr="00865351">
        <w:rPr>
          <w:rFonts w:ascii="Times New Roman" w:hAnsi="Times New Roman" w:cs="Times New Roman"/>
        </w:rPr>
        <w:tab/>
        <w:t>Wang H, Zeng X, Mo Y, He B, Lin H, Lin J. Enterobactin-</w:t>
      </w:r>
      <w:r w:rsidR="000B64FE">
        <w:rPr>
          <w:rFonts w:ascii="Times New Roman" w:hAnsi="Times New Roman" w:cs="Times New Roman"/>
        </w:rPr>
        <w:t>s</w:t>
      </w:r>
      <w:r w:rsidRPr="00865351">
        <w:rPr>
          <w:rFonts w:ascii="Times New Roman" w:hAnsi="Times New Roman" w:cs="Times New Roman"/>
        </w:rPr>
        <w:t xml:space="preserve">pecific </w:t>
      </w:r>
      <w:r w:rsidR="000B64FE">
        <w:rPr>
          <w:rFonts w:ascii="Times New Roman" w:hAnsi="Times New Roman" w:cs="Times New Roman"/>
        </w:rPr>
        <w:t>a</w:t>
      </w:r>
      <w:r w:rsidRPr="00865351">
        <w:rPr>
          <w:rFonts w:ascii="Times New Roman" w:hAnsi="Times New Roman" w:cs="Times New Roman"/>
        </w:rPr>
        <w:t xml:space="preserve">ntibodies </w:t>
      </w:r>
      <w:r w:rsidR="000B64FE">
        <w:rPr>
          <w:rFonts w:ascii="Times New Roman" w:hAnsi="Times New Roman" w:cs="Times New Roman"/>
        </w:rPr>
        <w:t>i</w:t>
      </w:r>
      <w:r w:rsidRPr="00865351">
        <w:rPr>
          <w:rFonts w:ascii="Times New Roman" w:hAnsi="Times New Roman" w:cs="Times New Roman"/>
        </w:rPr>
        <w:t xml:space="preserve">nduced by a </w:t>
      </w:r>
      <w:r w:rsidR="000B64FE">
        <w:rPr>
          <w:rFonts w:ascii="Times New Roman" w:hAnsi="Times New Roman" w:cs="Times New Roman"/>
        </w:rPr>
        <w:t>n</w:t>
      </w:r>
      <w:r w:rsidRPr="00865351">
        <w:rPr>
          <w:rFonts w:ascii="Times New Roman" w:hAnsi="Times New Roman" w:cs="Times New Roman"/>
        </w:rPr>
        <w:t xml:space="preserve">ovel </w:t>
      </w:r>
      <w:r w:rsidR="000B64FE">
        <w:rPr>
          <w:rFonts w:ascii="Times New Roman" w:hAnsi="Times New Roman" w:cs="Times New Roman"/>
        </w:rPr>
        <w:t>e</w:t>
      </w:r>
      <w:r w:rsidRPr="00865351">
        <w:rPr>
          <w:rFonts w:ascii="Times New Roman" w:hAnsi="Times New Roman" w:cs="Times New Roman"/>
        </w:rPr>
        <w:t xml:space="preserve">nterobactin </w:t>
      </w:r>
      <w:r w:rsidR="000B64FE">
        <w:rPr>
          <w:rFonts w:ascii="Times New Roman" w:hAnsi="Times New Roman" w:cs="Times New Roman"/>
        </w:rPr>
        <w:t>c</w:t>
      </w:r>
      <w:r w:rsidRPr="00865351">
        <w:rPr>
          <w:rFonts w:ascii="Times New Roman" w:hAnsi="Times New Roman" w:cs="Times New Roman"/>
        </w:rPr>
        <w:t xml:space="preserve">onjugate </w:t>
      </w:r>
      <w:r w:rsidR="000B64FE">
        <w:rPr>
          <w:rFonts w:ascii="Times New Roman" w:hAnsi="Times New Roman" w:cs="Times New Roman"/>
        </w:rPr>
        <w:t>v</w:t>
      </w:r>
      <w:r w:rsidRPr="00865351">
        <w:rPr>
          <w:rFonts w:ascii="Times New Roman" w:hAnsi="Times New Roman" w:cs="Times New Roman"/>
        </w:rPr>
        <w:t>accine. Appl</w:t>
      </w:r>
      <w:r w:rsidR="000B64FE">
        <w:rPr>
          <w:rFonts w:ascii="Times New Roman" w:hAnsi="Times New Roman" w:cs="Times New Roman"/>
        </w:rPr>
        <w:t>ied</w:t>
      </w:r>
      <w:r w:rsidRPr="00865351">
        <w:rPr>
          <w:rFonts w:ascii="Times New Roman" w:hAnsi="Times New Roman" w:cs="Times New Roman"/>
        </w:rPr>
        <w:t xml:space="preserve"> </w:t>
      </w:r>
      <w:r w:rsidR="000B64FE">
        <w:rPr>
          <w:rFonts w:ascii="Times New Roman" w:hAnsi="Times New Roman" w:cs="Times New Roman"/>
        </w:rPr>
        <w:t>and e</w:t>
      </w:r>
      <w:r w:rsidRPr="00865351">
        <w:rPr>
          <w:rFonts w:ascii="Times New Roman" w:hAnsi="Times New Roman" w:cs="Times New Roman"/>
        </w:rPr>
        <w:t>nviron</w:t>
      </w:r>
      <w:r w:rsidR="000B64FE">
        <w:rPr>
          <w:rFonts w:ascii="Times New Roman" w:hAnsi="Times New Roman" w:cs="Times New Roman"/>
        </w:rPr>
        <w:t>mental</w:t>
      </w:r>
      <w:r w:rsidRPr="00865351">
        <w:rPr>
          <w:rFonts w:ascii="Times New Roman" w:hAnsi="Times New Roman" w:cs="Times New Roman"/>
        </w:rPr>
        <w:t xml:space="preserve"> </w:t>
      </w:r>
      <w:r w:rsidR="000B64FE">
        <w:rPr>
          <w:rFonts w:ascii="Times New Roman" w:hAnsi="Times New Roman" w:cs="Times New Roman"/>
        </w:rPr>
        <w:t>m</w:t>
      </w:r>
      <w:r w:rsidRPr="00865351">
        <w:rPr>
          <w:rFonts w:ascii="Times New Roman" w:hAnsi="Times New Roman" w:cs="Times New Roman"/>
        </w:rPr>
        <w:t>icrobiol</w:t>
      </w:r>
      <w:r w:rsidR="000B64FE">
        <w:rPr>
          <w:rFonts w:ascii="Times New Roman" w:hAnsi="Times New Roman" w:cs="Times New Roman"/>
        </w:rPr>
        <w:t>ogy</w:t>
      </w:r>
      <w:r w:rsidRPr="00865351">
        <w:rPr>
          <w:rFonts w:ascii="Times New Roman" w:hAnsi="Times New Roman" w:cs="Times New Roman"/>
        </w:rPr>
        <w:t>. 2019;85(10):e00358-19.</w:t>
      </w:r>
    </w:p>
    <w:p w14:paraId="20759C2F" w14:textId="6A51FE96"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20.</w:t>
      </w:r>
      <w:r w:rsidRPr="00865351">
        <w:rPr>
          <w:rFonts w:ascii="Times New Roman" w:hAnsi="Times New Roman" w:cs="Times New Roman"/>
        </w:rPr>
        <w:tab/>
        <w:t>Sassone-Corsi M, Chairatana P, Zheng T, Perez-Lopez A, Edwards RA, George MD, et al. Siderophore-based immunization strategy to inhibit growth of enteric pathogens. Proceedings of the National Academy of Sciences. 2016;113(47):13462-</w:t>
      </w:r>
      <w:r w:rsidR="000B64FE">
        <w:rPr>
          <w:rFonts w:ascii="Times New Roman" w:hAnsi="Times New Roman" w:cs="Times New Roman"/>
        </w:rPr>
        <w:t>1346</w:t>
      </w:r>
      <w:r w:rsidRPr="00865351">
        <w:rPr>
          <w:rFonts w:ascii="Times New Roman" w:hAnsi="Times New Roman" w:cs="Times New Roman"/>
        </w:rPr>
        <w:t>7.</w:t>
      </w:r>
    </w:p>
    <w:p w14:paraId="4FAA5B5A" w14:textId="04508371"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21.</w:t>
      </w:r>
      <w:r w:rsidRPr="00865351">
        <w:rPr>
          <w:rFonts w:ascii="Times New Roman" w:hAnsi="Times New Roman" w:cs="Times New Roman"/>
        </w:rPr>
        <w:tab/>
        <w:t xml:space="preserve">Fischbach MA, Lin H, Zhou L, Yu Y, Abergel RJ, Liu DR, et al. The pathogen-associated </w:t>
      </w:r>
      <w:r w:rsidRPr="000B64FE">
        <w:rPr>
          <w:rFonts w:ascii="Times New Roman" w:hAnsi="Times New Roman" w:cs="Times New Roman"/>
          <w:i/>
          <w:iCs/>
        </w:rPr>
        <w:t>iroA</w:t>
      </w:r>
      <w:r w:rsidRPr="00865351">
        <w:rPr>
          <w:rFonts w:ascii="Times New Roman" w:hAnsi="Times New Roman" w:cs="Times New Roman"/>
        </w:rPr>
        <w:t xml:space="preserve"> gene cluster mediates bacterial evasion of lipocalin 2. Proceedings of the National Academy of Sciences. 2006;103(44):16502-</w:t>
      </w:r>
      <w:r w:rsidR="000B64FE">
        <w:rPr>
          <w:rFonts w:ascii="Times New Roman" w:hAnsi="Times New Roman" w:cs="Times New Roman"/>
        </w:rPr>
        <w:t>1650</w:t>
      </w:r>
      <w:r w:rsidRPr="00865351">
        <w:rPr>
          <w:rFonts w:ascii="Times New Roman" w:hAnsi="Times New Roman" w:cs="Times New Roman"/>
        </w:rPr>
        <w:t>7.</w:t>
      </w:r>
    </w:p>
    <w:p w14:paraId="3DFAC538" w14:textId="3A3665D6"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22.</w:t>
      </w:r>
      <w:r w:rsidRPr="00865351">
        <w:rPr>
          <w:rFonts w:ascii="Times New Roman" w:hAnsi="Times New Roman" w:cs="Times New Roman"/>
        </w:rPr>
        <w:tab/>
        <w:t xml:space="preserve">Abergel RJ, Moore EG, Strong RK, Raymond KN. </w:t>
      </w:r>
      <w:bookmarkStart w:id="164" w:name="OLE_LINK207"/>
      <w:r w:rsidRPr="00865351">
        <w:rPr>
          <w:rFonts w:ascii="Times New Roman" w:hAnsi="Times New Roman" w:cs="Times New Roman"/>
        </w:rPr>
        <w:t>Microbial evasion of the immune system: structural modifications of enterobactin impair siderocalin recognition. Journal of the American Chemical Society. 2006;128(34):10998-</w:t>
      </w:r>
      <w:r w:rsidR="000B64FE">
        <w:rPr>
          <w:rFonts w:ascii="Times New Roman" w:hAnsi="Times New Roman" w:cs="Times New Roman"/>
        </w:rPr>
        <w:t>1099</w:t>
      </w:r>
      <w:r w:rsidRPr="00865351">
        <w:rPr>
          <w:rFonts w:ascii="Times New Roman" w:hAnsi="Times New Roman" w:cs="Times New Roman"/>
        </w:rPr>
        <w:t>9.</w:t>
      </w:r>
      <w:bookmarkEnd w:id="164"/>
    </w:p>
    <w:p w14:paraId="56375CA3" w14:textId="06A96742"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23.</w:t>
      </w:r>
      <w:r w:rsidRPr="00865351">
        <w:rPr>
          <w:rFonts w:ascii="Times New Roman" w:hAnsi="Times New Roman" w:cs="Times New Roman"/>
        </w:rPr>
        <w:tab/>
        <w:t xml:space="preserve">Anderson MT, Armstrong SK. The BfeR regulator mediates enterobactin-inducible expression of </w:t>
      </w:r>
      <w:r w:rsidRPr="000B64FE">
        <w:rPr>
          <w:rFonts w:ascii="Times New Roman" w:hAnsi="Times New Roman" w:cs="Times New Roman"/>
          <w:i/>
          <w:iCs/>
        </w:rPr>
        <w:t>Bordetella</w:t>
      </w:r>
      <w:r w:rsidRPr="00865351">
        <w:rPr>
          <w:rFonts w:ascii="Times New Roman" w:hAnsi="Times New Roman" w:cs="Times New Roman"/>
        </w:rPr>
        <w:t xml:space="preserve"> enterobactin utilization genes. Journal of bacteriology. 2004;186(21):7302-</w:t>
      </w:r>
      <w:r w:rsidR="000B64FE">
        <w:rPr>
          <w:rFonts w:ascii="Times New Roman" w:hAnsi="Times New Roman" w:cs="Times New Roman"/>
        </w:rPr>
        <w:t>73</w:t>
      </w:r>
      <w:r w:rsidRPr="00865351">
        <w:rPr>
          <w:rFonts w:ascii="Times New Roman" w:hAnsi="Times New Roman" w:cs="Times New Roman"/>
        </w:rPr>
        <w:t>11.</w:t>
      </w:r>
    </w:p>
    <w:p w14:paraId="2DF6901F" w14:textId="2BEB066D"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24.</w:t>
      </w:r>
      <w:r w:rsidRPr="00865351">
        <w:rPr>
          <w:rFonts w:ascii="Times New Roman" w:hAnsi="Times New Roman" w:cs="Times New Roman"/>
        </w:rPr>
        <w:tab/>
        <w:t xml:space="preserve">Garénaux A, Houle S, Folch B, Dallaire G, Truesdell M, Lépine F, et al. Avian lipocalin expression in chickens following </w:t>
      </w:r>
      <w:r w:rsidRPr="000B64FE">
        <w:rPr>
          <w:rFonts w:ascii="Times New Roman" w:hAnsi="Times New Roman" w:cs="Times New Roman"/>
          <w:i/>
          <w:iCs/>
        </w:rPr>
        <w:t>Escherichia coli</w:t>
      </w:r>
      <w:r w:rsidRPr="00865351">
        <w:rPr>
          <w:rFonts w:ascii="Times New Roman" w:hAnsi="Times New Roman" w:cs="Times New Roman"/>
        </w:rPr>
        <w:t xml:space="preserve"> infection and inhibition of avian pathogenic </w:t>
      </w:r>
      <w:r w:rsidRPr="000B64FE">
        <w:rPr>
          <w:rFonts w:ascii="Times New Roman" w:hAnsi="Times New Roman" w:cs="Times New Roman"/>
          <w:i/>
          <w:iCs/>
        </w:rPr>
        <w:lastRenderedPageBreak/>
        <w:t>Escherichia coli</w:t>
      </w:r>
      <w:r w:rsidRPr="00865351">
        <w:rPr>
          <w:rFonts w:ascii="Times New Roman" w:hAnsi="Times New Roman" w:cs="Times New Roman"/>
        </w:rPr>
        <w:t xml:space="preserve"> growth by Ex-FABP. Veterinary immunology and immunopathology. 2013;152(1-2):156-</w:t>
      </w:r>
      <w:r w:rsidR="000B64FE">
        <w:rPr>
          <w:rFonts w:ascii="Times New Roman" w:hAnsi="Times New Roman" w:cs="Times New Roman"/>
        </w:rPr>
        <w:t>1</w:t>
      </w:r>
      <w:r w:rsidRPr="00865351">
        <w:rPr>
          <w:rFonts w:ascii="Times New Roman" w:hAnsi="Times New Roman" w:cs="Times New Roman"/>
        </w:rPr>
        <w:t>67.</w:t>
      </w:r>
    </w:p>
    <w:p w14:paraId="152D6CA6" w14:textId="3F490A28"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25.</w:t>
      </w:r>
      <w:r w:rsidRPr="00865351">
        <w:rPr>
          <w:rFonts w:ascii="Times New Roman" w:hAnsi="Times New Roman" w:cs="Times New Roman"/>
        </w:rPr>
        <w:tab/>
        <w:t xml:space="preserve">Palyada K, Threadgill D, Stintzi A. Iron acquisition and regulation in </w:t>
      </w:r>
      <w:r w:rsidRPr="000B64FE">
        <w:rPr>
          <w:rFonts w:ascii="Times New Roman" w:hAnsi="Times New Roman" w:cs="Times New Roman"/>
          <w:i/>
          <w:iCs/>
        </w:rPr>
        <w:t>Campylobacter</w:t>
      </w:r>
      <w:r w:rsidRPr="00865351">
        <w:rPr>
          <w:rFonts w:ascii="Times New Roman" w:hAnsi="Times New Roman" w:cs="Times New Roman"/>
        </w:rPr>
        <w:t xml:space="preserve"> </w:t>
      </w:r>
      <w:r w:rsidRPr="000B64FE">
        <w:rPr>
          <w:rFonts w:ascii="Times New Roman" w:hAnsi="Times New Roman" w:cs="Times New Roman"/>
          <w:i/>
          <w:iCs/>
        </w:rPr>
        <w:t>jejuni</w:t>
      </w:r>
      <w:r w:rsidRPr="00865351">
        <w:rPr>
          <w:rFonts w:ascii="Times New Roman" w:hAnsi="Times New Roman" w:cs="Times New Roman"/>
        </w:rPr>
        <w:t>. Journal of bacteriology. 2004;186(14):4714-</w:t>
      </w:r>
      <w:r w:rsidR="000B64FE">
        <w:rPr>
          <w:rFonts w:ascii="Times New Roman" w:hAnsi="Times New Roman" w:cs="Times New Roman"/>
        </w:rPr>
        <w:t>47</w:t>
      </w:r>
      <w:r w:rsidRPr="00865351">
        <w:rPr>
          <w:rFonts w:ascii="Times New Roman" w:hAnsi="Times New Roman" w:cs="Times New Roman"/>
        </w:rPr>
        <w:t>29.</w:t>
      </w:r>
    </w:p>
    <w:p w14:paraId="39433967" w14:textId="52B1FC7C"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26.</w:t>
      </w:r>
      <w:r w:rsidRPr="00865351">
        <w:rPr>
          <w:rFonts w:ascii="Times New Roman" w:hAnsi="Times New Roman" w:cs="Times New Roman"/>
        </w:rPr>
        <w:tab/>
        <w:t xml:space="preserve">Caza M, Lépine F, Milot S, Dozois CM. </w:t>
      </w:r>
      <w:bookmarkStart w:id="165" w:name="OLE_LINK208"/>
      <w:r w:rsidRPr="00865351">
        <w:rPr>
          <w:rFonts w:ascii="Times New Roman" w:hAnsi="Times New Roman" w:cs="Times New Roman"/>
        </w:rPr>
        <w:t xml:space="preserve">Specific roles of the </w:t>
      </w:r>
      <w:r w:rsidRPr="000B64FE">
        <w:rPr>
          <w:rFonts w:ascii="Times New Roman" w:hAnsi="Times New Roman" w:cs="Times New Roman"/>
          <w:i/>
          <w:iCs/>
        </w:rPr>
        <w:t>iroBCDEN</w:t>
      </w:r>
      <w:r w:rsidRPr="00865351">
        <w:rPr>
          <w:rFonts w:ascii="Times New Roman" w:hAnsi="Times New Roman" w:cs="Times New Roman"/>
        </w:rPr>
        <w:t xml:space="preserve"> genes in virulence of an avian pathogenic </w:t>
      </w:r>
      <w:r w:rsidRPr="000B64FE">
        <w:rPr>
          <w:rFonts w:ascii="Times New Roman" w:hAnsi="Times New Roman" w:cs="Times New Roman"/>
          <w:i/>
          <w:iCs/>
        </w:rPr>
        <w:t xml:space="preserve">Escherichia coli </w:t>
      </w:r>
      <w:r w:rsidRPr="00865351">
        <w:rPr>
          <w:rFonts w:ascii="Times New Roman" w:hAnsi="Times New Roman" w:cs="Times New Roman"/>
        </w:rPr>
        <w:t>O78 strain and in production of salmochelins. Infection and immunity</w:t>
      </w:r>
      <w:bookmarkEnd w:id="165"/>
      <w:r w:rsidRPr="00865351">
        <w:rPr>
          <w:rFonts w:ascii="Times New Roman" w:hAnsi="Times New Roman" w:cs="Times New Roman"/>
        </w:rPr>
        <w:t>. 2008;76(8):3539-</w:t>
      </w:r>
      <w:r w:rsidR="000B64FE">
        <w:rPr>
          <w:rFonts w:ascii="Times New Roman" w:hAnsi="Times New Roman" w:cs="Times New Roman"/>
        </w:rPr>
        <w:t>35</w:t>
      </w:r>
      <w:r w:rsidRPr="00865351">
        <w:rPr>
          <w:rFonts w:ascii="Times New Roman" w:hAnsi="Times New Roman" w:cs="Times New Roman"/>
        </w:rPr>
        <w:t>49.</w:t>
      </w:r>
    </w:p>
    <w:p w14:paraId="2B5447C2" w14:textId="77777777"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27.</w:t>
      </w:r>
      <w:r w:rsidRPr="00865351">
        <w:rPr>
          <w:rFonts w:ascii="Times New Roman" w:hAnsi="Times New Roman" w:cs="Times New Roman"/>
        </w:rPr>
        <w:tab/>
        <w:t>Tague ED, Woodall BM, Harp JR, Farmer AT, Fozo EM, Campagna SR.</w:t>
      </w:r>
      <w:bookmarkStart w:id="166" w:name="OLE_LINK209"/>
      <w:r w:rsidRPr="00865351">
        <w:rPr>
          <w:rFonts w:ascii="Times New Roman" w:hAnsi="Times New Roman" w:cs="Times New Roman"/>
        </w:rPr>
        <w:t xml:space="preserve"> Expanding lipidomics coverage: effective ultra performance liquid chromatography-high resolution mass spectrometer methods for detection and quantitation of cardiolipin, phosphatidylglycerol, and lysyl-phosphatidylglycerol. Metabolomics. 2019;15(4):53.</w:t>
      </w:r>
      <w:bookmarkEnd w:id="166"/>
    </w:p>
    <w:p w14:paraId="6F728065" w14:textId="625B2A3D"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28.</w:t>
      </w:r>
      <w:r w:rsidRPr="00865351">
        <w:rPr>
          <w:rFonts w:ascii="Times New Roman" w:hAnsi="Times New Roman" w:cs="Times New Roman"/>
        </w:rPr>
        <w:tab/>
        <w:t xml:space="preserve">Jones AM, Lindow SE, Wildermuth MC. </w:t>
      </w:r>
      <w:bookmarkStart w:id="167" w:name="OLE_LINK210"/>
      <w:r w:rsidRPr="00865351">
        <w:rPr>
          <w:rFonts w:ascii="Times New Roman" w:hAnsi="Times New Roman" w:cs="Times New Roman"/>
        </w:rPr>
        <w:t xml:space="preserve">Salicylic acid, yersiniabactin, and pyoverdin production by the model phytopathogen </w:t>
      </w:r>
      <w:r w:rsidRPr="000F3929">
        <w:rPr>
          <w:rFonts w:ascii="Times New Roman" w:hAnsi="Times New Roman" w:cs="Times New Roman"/>
          <w:i/>
          <w:iCs/>
        </w:rPr>
        <w:t>Pseudomonas syringae</w:t>
      </w:r>
      <w:r w:rsidRPr="00865351">
        <w:rPr>
          <w:rFonts w:ascii="Times New Roman" w:hAnsi="Times New Roman" w:cs="Times New Roman"/>
        </w:rPr>
        <w:t xml:space="preserve"> pv. tomato DC3000: synthesis, regulation, and impact on tomato and </w:t>
      </w:r>
      <w:r w:rsidRPr="000F3929">
        <w:rPr>
          <w:rFonts w:ascii="Times New Roman" w:hAnsi="Times New Roman" w:cs="Times New Roman"/>
          <w:i/>
          <w:iCs/>
        </w:rPr>
        <w:t>Arabidopsis</w:t>
      </w:r>
      <w:r w:rsidRPr="00865351">
        <w:rPr>
          <w:rFonts w:ascii="Times New Roman" w:hAnsi="Times New Roman" w:cs="Times New Roman"/>
        </w:rPr>
        <w:t xml:space="preserve"> host plants. Journal of bacteriology. 2007;189(19):6773-</w:t>
      </w:r>
      <w:r w:rsidR="000F3929">
        <w:rPr>
          <w:rFonts w:ascii="Times New Roman" w:hAnsi="Times New Roman" w:cs="Times New Roman"/>
        </w:rPr>
        <w:t>67</w:t>
      </w:r>
      <w:r w:rsidRPr="00865351">
        <w:rPr>
          <w:rFonts w:ascii="Times New Roman" w:hAnsi="Times New Roman" w:cs="Times New Roman"/>
        </w:rPr>
        <w:t>86.</w:t>
      </w:r>
      <w:bookmarkEnd w:id="167"/>
    </w:p>
    <w:p w14:paraId="000BD651" w14:textId="683A09A5"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29.</w:t>
      </w:r>
      <w:r w:rsidRPr="00865351">
        <w:rPr>
          <w:rFonts w:ascii="Times New Roman" w:hAnsi="Times New Roman" w:cs="Times New Roman"/>
        </w:rPr>
        <w:tab/>
      </w:r>
      <w:bookmarkStart w:id="168" w:name="OLE_LINK211"/>
      <w:r w:rsidRPr="00865351">
        <w:rPr>
          <w:rFonts w:ascii="Times New Roman" w:hAnsi="Times New Roman" w:cs="Times New Roman"/>
        </w:rPr>
        <w:t xml:space="preserve">Henderson JP, Crowley JR, Pinkner JS, Walker JN, Tsukayama P, Stamm WE, et al. Quantitative metabolomics reveals an epigenetic blueprint for iron acquisition in uropathogenic </w:t>
      </w:r>
      <w:r w:rsidRPr="000F3929">
        <w:rPr>
          <w:rFonts w:ascii="Times New Roman" w:hAnsi="Times New Roman" w:cs="Times New Roman"/>
          <w:i/>
          <w:iCs/>
        </w:rPr>
        <w:t>Escherichia coli</w:t>
      </w:r>
      <w:r w:rsidRPr="00865351">
        <w:rPr>
          <w:rFonts w:ascii="Times New Roman" w:hAnsi="Times New Roman" w:cs="Times New Roman"/>
        </w:rPr>
        <w:t>. PLoS pathogens. 2009;5(2)</w:t>
      </w:r>
      <w:bookmarkEnd w:id="168"/>
      <w:r w:rsidR="000F3929" w:rsidRPr="000F3929">
        <w:rPr>
          <w:rFonts w:ascii="Times New Roman" w:hAnsi="Times New Roman" w:cs="Times New Roman"/>
        </w:rPr>
        <w:t>:e1000305.</w:t>
      </w:r>
    </w:p>
    <w:p w14:paraId="12D4F882" w14:textId="5654BB83"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30.</w:t>
      </w:r>
      <w:r w:rsidRPr="00865351">
        <w:rPr>
          <w:rFonts w:ascii="Times New Roman" w:hAnsi="Times New Roman" w:cs="Times New Roman"/>
        </w:rPr>
        <w:tab/>
        <w:t xml:space="preserve">Crouch MLV, Castor M, Karlinsey JE, Kalhorn T, Fang FC. Biosynthesis and IroC‐dependent export of the siderophore salmochelin are essential for virulence of </w:t>
      </w:r>
      <w:r w:rsidRPr="00AE77AC">
        <w:rPr>
          <w:rFonts w:ascii="Times New Roman" w:hAnsi="Times New Roman" w:cs="Times New Roman"/>
          <w:i/>
          <w:iCs/>
        </w:rPr>
        <w:t>Salmonella</w:t>
      </w:r>
      <w:r w:rsidRPr="00865351">
        <w:rPr>
          <w:rFonts w:ascii="Times New Roman" w:hAnsi="Times New Roman" w:cs="Times New Roman"/>
        </w:rPr>
        <w:t xml:space="preserve"> </w:t>
      </w:r>
      <w:r w:rsidRPr="00AE77AC">
        <w:rPr>
          <w:rFonts w:ascii="Times New Roman" w:hAnsi="Times New Roman" w:cs="Times New Roman"/>
          <w:i/>
          <w:iCs/>
        </w:rPr>
        <w:t>enterica</w:t>
      </w:r>
      <w:r w:rsidRPr="00865351">
        <w:rPr>
          <w:rFonts w:ascii="Times New Roman" w:hAnsi="Times New Roman" w:cs="Times New Roman"/>
        </w:rPr>
        <w:t xml:space="preserve"> serovar Typhimurium. Molecular microbiology. 2008;67(5):971-</w:t>
      </w:r>
      <w:r w:rsidR="00AE77AC">
        <w:rPr>
          <w:rFonts w:ascii="Times New Roman" w:hAnsi="Times New Roman" w:cs="Times New Roman"/>
        </w:rPr>
        <w:t>9</w:t>
      </w:r>
      <w:r w:rsidRPr="00865351">
        <w:rPr>
          <w:rFonts w:ascii="Times New Roman" w:hAnsi="Times New Roman" w:cs="Times New Roman"/>
        </w:rPr>
        <w:t>83.</w:t>
      </w:r>
    </w:p>
    <w:p w14:paraId="50BF205E" w14:textId="26EC6B2A"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31.</w:t>
      </w:r>
      <w:r w:rsidRPr="00865351">
        <w:rPr>
          <w:rFonts w:ascii="Times New Roman" w:hAnsi="Times New Roman" w:cs="Times New Roman"/>
        </w:rPr>
        <w:tab/>
        <w:t xml:space="preserve">Bachman MA, Oyler JE, Burns SH, Caza M, Lépine F, Dozois CM, et al. </w:t>
      </w:r>
      <w:r w:rsidRPr="00AE77AC">
        <w:rPr>
          <w:rFonts w:ascii="Times New Roman" w:hAnsi="Times New Roman" w:cs="Times New Roman"/>
          <w:i/>
          <w:iCs/>
        </w:rPr>
        <w:t>Klebsiella</w:t>
      </w:r>
      <w:r w:rsidRPr="00865351">
        <w:rPr>
          <w:rFonts w:ascii="Times New Roman" w:hAnsi="Times New Roman" w:cs="Times New Roman"/>
        </w:rPr>
        <w:t xml:space="preserve"> </w:t>
      </w:r>
      <w:r w:rsidRPr="00AE77AC">
        <w:rPr>
          <w:rFonts w:ascii="Times New Roman" w:hAnsi="Times New Roman" w:cs="Times New Roman"/>
          <w:i/>
          <w:iCs/>
        </w:rPr>
        <w:t>pneumoniae</w:t>
      </w:r>
      <w:r w:rsidRPr="00865351">
        <w:rPr>
          <w:rFonts w:ascii="Times New Roman" w:hAnsi="Times New Roman" w:cs="Times New Roman"/>
        </w:rPr>
        <w:t xml:space="preserve"> yersiniabactin promotes respiratory tract infection through evasion of lipocalin 2. Infection and immunity. 2011;79(8):3309-</w:t>
      </w:r>
      <w:r w:rsidR="00AE77AC">
        <w:rPr>
          <w:rFonts w:ascii="Times New Roman" w:hAnsi="Times New Roman" w:cs="Times New Roman"/>
        </w:rPr>
        <w:t>33</w:t>
      </w:r>
      <w:r w:rsidRPr="00865351">
        <w:rPr>
          <w:rFonts w:ascii="Times New Roman" w:hAnsi="Times New Roman" w:cs="Times New Roman"/>
        </w:rPr>
        <w:t>16.</w:t>
      </w:r>
    </w:p>
    <w:p w14:paraId="6E2C933F" w14:textId="50D2E430"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32.</w:t>
      </w:r>
      <w:r w:rsidRPr="00865351">
        <w:rPr>
          <w:rFonts w:ascii="Times New Roman" w:hAnsi="Times New Roman" w:cs="Times New Roman"/>
        </w:rPr>
        <w:tab/>
      </w:r>
      <w:bookmarkStart w:id="169" w:name="OLE_LINK212"/>
      <w:r w:rsidRPr="00865351">
        <w:rPr>
          <w:rFonts w:ascii="Times New Roman" w:hAnsi="Times New Roman" w:cs="Times New Roman"/>
        </w:rPr>
        <w:t xml:space="preserve">Drechsel H, Stephan H, Lotz R, Haag H, Zähner H, Hantke K, et al. Structure elucidation of yersiniabactin, a siderophore from highly virulent </w:t>
      </w:r>
      <w:r w:rsidRPr="00AE77AC">
        <w:rPr>
          <w:rFonts w:ascii="Times New Roman" w:hAnsi="Times New Roman" w:cs="Times New Roman"/>
          <w:i/>
          <w:iCs/>
        </w:rPr>
        <w:t>Yersinia</w:t>
      </w:r>
      <w:r w:rsidRPr="00865351">
        <w:rPr>
          <w:rFonts w:ascii="Times New Roman" w:hAnsi="Times New Roman" w:cs="Times New Roman"/>
        </w:rPr>
        <w:t xml:space="preserve"> strains. Liebigs Annalen. 1995;1995(10):1727-</w:t>
      </w:r>
      <w:r w:rsidR="00AE77AC">
        <w:rPr>
          <w:rFonts w:ascii="Times New Roman" w:hAnsi="Times New Roman" w:cs="Times New Roman"/>
        </w:rPr>
        <w:t>17</w:t>
      </w:r>
      <w:r w:rsidRPr="00865351">
        <w:rPr>
          <w:rFonts w:ascii="Times New Roman" w:hAnsi="Times New Roman" w:cs="Times New Roman"/>
        </w:rPr>
        <w:t>33.</w:t>
      </w:r>
    </w:p>
    <w:bookmarkEnd w:id="169"/>
    <w:p w14:paraId="399FAB6D" w14:textId="51103D40"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33.</w:t>
      </w:r>
      <w:r w:rsidRPr="00865351">
        <w:rPr>
          <w:rFonts w:ascii="Times New Roman" w:hAnsi="Times New Roman" w:cs="Times New Roman"/>
        </w:rPr>
        <w:tab/>
        <w:t xml:space="preserve">Karlinsey JE, Stepien TA, Mayho M, Singletary LA, Bingham-Ramos LK, Brehm MA, et al. </w:t>
      </w:r>
      <w:bookmarkStart w:id="170" w:name="OLE_LINK213"/>
      <w:r w:rsidRPr="00865351">
        <w:rPr>
          <w:rFonts w:ascii="Times New Roman" w:hAnsi="Times New Roman" w:cs="Times New Roman"/>
        </w:rPr>
        <w:t xml:space="preserve">Genome-wide analysis of </w:t>
      </w:r>
      <w:r w:rsidRPr="00AE77AC">
        <w:rPr>
          <w:rFonts w:ascii="Times New Roman" w:hAnsi="Times New Roman" w:cs="Times New Roman"/>
          <w:i/>
          <w:iCs/>
        </w:rPr>
        <w:t>Salmonella enterica</w:t>
      </w:r>
      <w:r w:rsidRPr="00865351">
        <w:rPr>
          <w:rFonts w:ascii="Times New Roman" w:hAnsi="Times New Roman" w:cs="Times New Roman"/>
        </w:rPr>
        <w:t xml:space="preserve"> serovar Typhi in humanized mice reveals key virulence features. Cell host </w:t>
      </w:r>
      <w:r w:rsidR="00663CCB" w:rsidRPr="00865351">
        <w:rPr>
          <w:rFonts w:ascii="Times New Roman" w:hAnsi="Times New Roman" w:cs="Times New Roman"/>
        </w:rPr>
        <w:t>and</w:t>
      </w:r>
      <w:r w:rsidRPr="00865351">
        <w:rPr>
          <w:rFonts w:ascii="Times New Roman" w:hAnsi="Times New Roman" w:cs="Times New Roman"/>
        </w:rPr>
        <w:t xml:space="preserve"> microbe. 2019;26(3):426-</w:t>
      </w:r>
      <w:r w:rsidR="00AE77AC">
        <w:rPr>
          <w:rFonts w:ascii="Times New Roman" w:hAnsi="Times New Roman" w:cs="Times New Roman"/>
        </w:rPr>
        <w:t>4</w:t>
      </w:r>
      <w:r w:rsidRPr="00865351">
        <w:rPr>
          <w:rFonts w:ascii="Times New Roman" w:hAnsi="Times New Roman" w:cs="Times New Roman"/>
        </w:rPr>
        <w:t>34.</w:t>
      </w:r>
      <w:bookmarkEnd w:id="170"/>
    </w:p>
    <w:p w14:paraId="1D15BDE7" w14:textId="72399F8A"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lastRenderedPageBreak/>
        <w:t>34.</w:t>
      </w:r>
      <w:r w:rsidRPr="00865351">
        <w:rPr>
          <w:rFonts w:ascii="Times New Roman" w:hAnsi="Times New Roman" w:cs="Times New Roman"/>
        </w:rPr>
        <w:tab/>
        <w:t xml:space="preserve">Mike LA, Smith SN, Sumner CA, Eaton KA, Mobley HL. Siderophore vaccine conjugates protect against uropathogenic </w:t>
      </w:r>
      <w:r w:rsidRPr="00607B24">
        <w:rPr>
          <w:rFonts w:ascii="Times New Roman" w:hAnsi="Times New Roman" w:cs="Times New Roman"/>
          <w:i/>
          <w:iCs/>
        </w:rPr>
        <w:t xml:space="preserve">Escherichia coli </w:t>
      </w:r>
      <w:r w:rsidRPr="00865351">
        <w:rPr>
          <w:rFonts w:ascii="Times New Roman" w:hAnsi="Times New Roman" w:cs="Times New Roman"/>
        </w:rPr>
        <w:t>urinary tract infection. Proceedings of the National Academy of Sciences. 2016;113(47):13468-</w:t>
      </w:r>
      <w:r w:rsidR="00607B24">
        <w:rPr>
          <w:rFonts w:ascii="Times New Roman" w:hAnsi="Times New Roman" w:cs="Times New Roman"/>
        </w:rPr>
        <w:t>134</w:t>
      </w:r>
      <w:r w:rsidRPr="00865351">
        <w:rPr>
          <w:rFonts w:ascii="Times New Roman" w:hAnsi="Times New Roman" w:cs="Times New Roman"/>
        </w:rPr>
        <w:t>73.</w:t>
      </w:r>
    </w:p>
    <w:p w14:paraId="2E052B7F" w14:textId="506346A5"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35.</w:t>
      </w:r>
      <w:r w:rsidRPr="00865351">
        <w:rPr>
          <w:rFonts w:ascii="Times New Roman" w:hAnsi="Times New Roman" w:cs="Times New Roman"/>
        </w:rPr>
        <w:tab/>
        <w:t>Bergeron RJ, Bharti N, Singh S, McManis JS, Wiegand J, Green LG. Vibriobactin antibodies: A vaccine strategy. Journal of medicinal chemistry. 2009;52(12):3801-</w:t>
      </w:r>
      <w:r w:rsidR="00607B24">
        <w:rPr>
          <w:rFonts w:ascii="Times New Roman" w:hAnsi="Times New Roman" w:cs="Times New Roman"/>
        </w:rPr>
        <w:t>38</w:t>
      </w:r>
      <w:r w:rsidRPr="00865351">
        <w:rPr>
          <w:rFonts w:ascii="Times New Roman" w:hAnsi="Times New Roman" w:cs="Times New Roman"/>
        </w:rPr>
        <w:t>13.</w:t>
      </w:r>
    </w:p>
    <w:p w14:paraId="35D8CC93" w14:textId="2E79C4DF"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36.</w:t>
      </w:r>
      <w:r w:rsidRPr="00865351">
        <w:rPr>
          <w:rFonts w:ascii="Times New Roman" w:hAnsi="Times New Roman" w:cs="Times New Roman"/>
        </w:rPr>
        <w:tab/>
        <w:t>Xu Y, Li X, Jin L, Zhen Y, Lu Y, Li S, et al. Application of chicken egg yolk immunoglobulins in the control of terrestrial and aquatic animal diseases: a review. Biotechnology advances. 2011;29(6):860-</w:t>
      </w:r>
      <w:r w:rsidR="00607B24">
        <w:rPr>
          <w:rFonts w:ascii="Times New Roman" w:hAnsi="Times New Roman" w:cs="Times New Roman"/>
        </w:rPr>
        <w:t>86</w:t>
      </w:r>
      <w:r w:rsidRPr="00865351">
        <w:rPr>
          <w:rFonts w:ascii="Times New Roman" w:hAnsi="Times New Roman" w:cs="Times New Roman"/>
        </w:rPr>
        <w:t>8.</w:t>
      </w:r>
    </w:p>
    <w:p w14:paraId="2C9978DA" w14:textId="108276D5"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37.</w:t>
      </w:r>
      <w:r w:rsidRPr="00865351">
        <w:rPr>
          <w:rFonts w:ascii="Times New Roman" w:hAnsi="Times New Roman" w:cs="Times New Roman"/>
        </w:rPr>
        <w:tab/>
        <w:t xml:space="preserve">Kovacs-Nolan J, Mine Y. </w:t>
      </w:r>
      <w:bookmarkStart w:id="171" w:name="OLE_LINK214"/>
      <w:r w:rsidRPr="00865351">
        <w:rPr>
          <w:rFonts w:ascii="Times New Roman" w:hAnsi="Times New Roman" w:cs="Times New Roman"/>
        </w:rPr>
        <w:t>Egg yolk antibodies for passive immunity. Annual review of food science and technology. 2012;3:163-</w:t>
      </w:r>
      <w:r w:rsidR="00607B24">
        <w:rPr>
          <w:rFonts w:ascii="Times New Roman" w:hAnsi="Times New Roman" w:cs="Times New Roman"/>
        </w:rPr>
        <w:t>1</w:t>
      </w:r>
      <w:r w:rsidRPr="00865351">
        <w:rPr>
          <w:rFonts w:ascii="Times New Roman" w:hAnsi="Times New Roman" w:cs="Times New Roman"/>
        </w:rPr>
        <w:t>82.</w:t>
      </w:r>
      <w:bookmarkEnd w:id="171"/>
    </w:p>
    <w:p w14:paraId="63BC725E" w14:textId="1ED7BB63"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38.</w:t>
      </w:r>
      <w:r w:rsidRPr="00865351">
        <w:rPr>
          <w:rFonts w:ascii="Times New Roman" w:hAnsi="Times New Roman" w:cs="Times New Roman"/>
        </w:rPr>
        <w:tab/>
        <w:t xml:space="preserve">Gadde U, Rathinam T, Lillehoj HS. Passive immunization with hyperimmune egg-yolk IgY as prophylaxis and therapy for poultry diseases–a review. Animal </w:t>
      </w:r>
      <w:r w:rsidR="00607B24">
        <w:rPr>
          <w:rFonts w:ascii="Times New Roman" w:hAnsi="Times New Roman" w:cs="Times New Roman"/>
        </w:rPr>
        <w:t>h</w:t>
      </w:r>
      <w:r w:rsidRPr="00865351">
        <w:rPr>
          <w:rFonts w:ascii="Times New Roman" w:hAnsi="Times New Roman" w:cs="Times New Roman"/>
        </w:rPr>
        <w:t>ealth</w:t>
      </w:r>
      <w:r w:rsidR="00607B24">
        <w:rPr>
          <w:rFonts w:ascii="Times New Roman" w:hAnsi="Times New Roman" w:cs="Times New Roman"/>
        </w:rPr>
        <w:t xml:space="preserve"> r</w:t>
      </w:r>
      <w:r w:rsidRPr="00865351">
        <w:rPr>
          <w:rFonts w:ascii="Times New Roman" w:hAnsi="Times New Roman" w:cs="Times New Roman"/>
        </w:rPr>
        <w:t xml:space="preserve">esearch </w:t>
      </w:r>
      <w:r w:rsidR="00607B24">
        <w:rPr>
          <w:rFonts w:ascii="Times New Roman" w:hAnsi="Times New Roman" w:cs="Times New Roman"/>
        </w:rPr>
        <w:t>r</w:t>
      </w:r>
      <w:r w:rsidRPr="00865351">
        <w:rPr>
          <w:rFonts w:ascii="Times New Roman" w:hAnsi="Times New Roman" w:cs="Times New Roman"/>
        </w:rPr>
        <w:t>eviews. 2015;16(2):163-</w:t>
      </w:r>
      <w:r w:rsidR="00607B24">
        <w:rPr>
          <w:rFonts w:ascii="Times New Roman" w:hAnsi="Times New Roman" w:cs="Times New Roman"/>
        </w:rPr>
        <w:t>1</w:t>
      </w:r>
      <w:r w:rsidRPr="00865351">
        <w:rPr>
          <w:rFonts w:ascii="Times New Roman" w:hAnsi="Times New Roman" w:cs="Times New Roman"/>
        </w:rPr>
        <w:t>76.</w:t>
      </w:r>
    </w:p>
    <w:p w14:paraId="05F17EAA" w14:textId="1C52D811"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39.</w:t>
      </w:r>
      <w:r w:rsidRPr="00865351">
        <w:rPr>
          <w:rFonts w:ascii="Times New Roman" w:hAnsi="Times New Roman" w:cs="Times New Roman"/>
        </w:rPr>
        <w:tab/>
        <w:t xml:space="preserve">Diraviyam T, Ambi SV, Vieira-Pires RS, Xiaoying Z, Sekaran S, Krishnan U. </w:t>
      </w:r>
      <w:bookmarkStart w:id="172" w:name="OLE_LINK215"/>
      <w:r w:rsidRPr="00865351">
        <w:rPr>
          <w:rFonts w:ascii="Times New Roman" w:hAnsi="Times New Roman" w:cs="Times New Roman"/>
        </w:rPr>
        <w:t>Chicken egg yolk antibody (IgY) as diagnostics and therapeutics in parasitic infections–</w:t>
      </w:r>
      <w:r w:rsidR="00607B24">
        <w:rPr>
          <w:rFonts w:ascii="Times New Roman" w:hAnsi="Times New Roman" w:cs="Times New Roman"/>
        </w:rPr>
        <w:t>a</w:t>
      </w:r>
      <w:r w:rsidRPr="00865351">
        <w:rPr>
          <w:rFonts w:ascii="Times New Roman" w:hAnsi="Times New Roman" w:cs="Times New Roman"/>
        </w:rPr>
        <w:t xml:space="preserve"> review. International journal of biological macromolecules. 2019</w:t>
      </w:r>
      <w:bookmarkEnd w:id="172"/>
      <w:r w:rsidR="00607B24" w:rsidRPr="00607B24">
        <w:rPr>
          <w:rFonts w:ascii="Times New Roman" w:hAnsi="Times New Roman" w:cs="Times New Roman"/>
        </w:rPr>
        <w:t>;136:755-763.</w:t>
      </w:r>
    </w:p>
    <w:p w14:paraId="716F0F6D" w14:textId="11689BBB"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40.</w:t>
      </w:r>
      <w:r w:rsidRPr="00865351">
        <w:rPr>
          <w:rFonts w:ascii="Times New Roman" w:hAnsi="Times New Roman" w:cs="Times New Roman"/>
        </w:rPr>
        <w:tab/>
        <w:t>Lin J, Wang H, Zeng X. Innovative enterobactin-specific egg yolk antibodies for controlling Gram-negative pathogens. The 3rd International Symposium on Alternatives to Antibiotics in Animal Production. 2019.</w:t>
      </w:r>
    </w:p>
    <w:p w14:paraId="0FA007AC" w14:textId="77D31874"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41.</w:t>
      </w:r>
      <w:r w:rsidRPr="00865351">
        <w:rPr>
          <w:rFonts w:ascii="Times New Roman" w:hAnsi="Times New Roman" w:cs="Times New Roman"/>
        </w:rPr>
        <w:tab/>
        <w:t xml:space="preserve">Zhang W, Zhao M, Ruesch L, Omot A, Francis D. Prevalence of virulence genes in </w:t>
      </w:r>
      <w:r w:rsidRPr="009E1B50">
        <w:rPr>
          <w:rFonts w:ascii="Times New Roman" w:hAnsi="Times New Roman" w:cs="Times New Roman"/>
          <w:i/>
          <w:iCs/>
        </w:rPr>
        <w:t xml:space="preserve">Escherichia coli </w:t>
      </w:r>
      <w:r w:rsidRPr="00865351">
        <w:rPr>
          <w:rFonts w:ascii="Times New Roman" w:hAnsi="Times New Roman" w:cs="Times New Roman"/>
        </w:rPr>
        <w:t>strains recently isolated from young pigs with diarrhea in the US. Veterinary microbiology. 2007;123(1-3):145-</w:t>
      </w:r>
      <w:r w:rsidR="009E1B50">
        <w:rPr>
          <w:rFonts w:ascii="Times New Roman" w:hAnsi="Times New Roman" w:cs="Times New Roman"/>
        </w:rPr>
        <w:t>1</w:t>
      </w:r>
      <w:r w:rsidRPr="00865351">
        <w:rPr>
          <w:rFonts w:ascii="Times New Roman" w:hAnsi="Times New Roman" w:cs="Times New Roman"/>
        </w:rPr>
        <w:t>52.</w:t>
      </w:r>
    </w:p>
    <w:p w14:paraId="46A5DDF3" w14:textId="4E92835E"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42.</w:t>
      </w:r>
      <w:r w:rsidRPr="00865351">
        <w:rPr>
          <w:rFonts w:ascii="Times New Roman" w:hAnsi="Times New Roman" w:cs="Times New Roman"/>
        </w:rPr>
        <w:tab/>
        <w:t xml:space="preserve">McClelland M, Sanderson KE, Spieth J, Clifton SW, Latreille P, Courtney L, et al. Complete genome sequence of </w:t>
      </w:r>
      <w:r w:rsidRPr="009E1B50">
        <w:rPr>
          <w:rFonts w:ascii="Times New Roman" w:hAnsi="Times New Roman" w:cs="Times New Roman"/>
          <w:i/>
          <w:iCs/>
        </w:rPr>
        <w:t>Salmonella enterica</w:t>
      </w:r>
      <w:r w:rsidRPr="00865351">
        <w:rPr>
          <w:rFonts w:ascii="Times New Roman" w:hAnsi="Times New Roman" w:cs="Times New Roman"/>
        </w:rPr>
        <w:t xml:space="preserve"> serovar Typhimurium LT2. Nature. 2001;413(6858):852-</w:t>
      </w:r>
      <w:r w:rsidR="009E1B50">
        <w:rPr>
          <w:rFonts w:ascii="Times New Roman" w:hAnsi="Times New Roman" w:cs="Times New Roman"/>
        </w:rPr>
        <w:t>85</w:t>
      </w:r>
      <w:r w:rsidRPr="00865351">
        <w:rPr>
          <w:rFonts w:ascii="Times New Roman" w:hAnsi="Times New Roman" w:cs="Times New Roman"/>
        </w:rPr>
        <w:t>6.</w:t>
      </w:r>
    </w:p>
    <w:p w14:paraId="5EC89FFE" w14:textId="0A8BFCBA"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43.</w:t>
      </w:r>
      <w:r w:rsidRPr="00865351">
        <w:rPr>
          <w:rFonts w:ascii="Times New Roman" w:hAnsi="Times New Roman" w:cs="Times New Roman"/>
        </w:rPr>
        <w:tab/>
        <w:t xml:space="preserve">Timme RE, Pettengill JB, Allard MW, Strain E, Barrangou R, Wehnes C, et al. Phylogenetic diversity of the enteric pathogen </w:t>
      </w:r>
      <w:r w:rsidRPr="009E1B50">
        <w:rPr>
          <w:rFonts w:ascii="Times New Roman" w:hAnsi="Times New Roman" w:cs="Times New Roman"/>
          <w:i/>
          <w:iCs/>
        </w:rPr>
        <w:t>Salmonella enterica</w:t>
      </w:r>
      <w:r w:rsidRPr="00865351">
        <w:rPr>
          <w:rFonts w:ascii="Times New Roman" w:hAnsi="Times New Roman" w:cs="Times New Roman"/>
        </w:rPr>
        <w:t xml:space="preserve"> subsp. enterica inferred from genome-wide reference-free SNP characters. Genome biology and evolution. 2013;5(11):2109-</w:t>
      </w:r>
      <w:r w:rsidR="009E1B50">
        <w:rPr>
          <w:rFonts w:ascii="Times New Roman" w:hAnsi="Times New Roman" w:cs="Times New Roman"/>
        </w:rPr>
        <w:t>21</w:t>
      </w:r>
      <w:r w:rsidRPr="00865351">
        <w:rPr>
          <w:rFonts w:ascii="Times New Roman" w:hAnsi="Times New Roman" w:cs="Times New Roman"/>
        </w:rPr>
        <w:t>23.</w:t>
      </w:r>
    </w:p>
    <w:p w14:paraId="584E676A" w14:textId="367CADD0"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44.</w:t>
      </w:r>
      <w:r w:rsidRPr="00865351">
        <w:rPr>
          <w:rFonts w:ascii="Times New Roman" w:hAnsi="Times New Roman" w:cs="Times New Roman"/>
        </w:rPr>
        <w:tab/>
        <w:t xml:space="preserve">Thomson NR, Clayton DJ, Windhorst D, Vernikos G, Davidson S, Churcher C, et al. </w:t>
      </w:r>
      <w:bookmarkStart w:id="173" w:name="OLE_LINK216"/>
      <w:r w:rsidRPr="00865351">
        <w:rPr>
          <w:rFonts w:ascii="Times New Roman" w:hAnsi="Times New Roman" w:cs="Times New Roman"/>
        </w:rPr>
        <w:t xml:space="preserve">Comparative genome analysis of </w:t>
      </w:r>
      <w:r w:rsidRPr="009E1B50">
        <w:rPr>
          <w:rFonts w:ascii="Times New Roman" w:hAnsi="Times New Roman" w:cs="Times New Roman"/>
          <w:i/>
          <w:iCs/>
        </w:rPr>
        <w:t>Salmonella</w:t>
      </w:r>
      <w:r w:rsidRPr="00865351">
        <w:rPr>
          <w:rFonts w:ascii="Times New Roman" w:hAnsi="Times New Roman" w:cs="Times New Roman"/>
        </w:rPr>
        <w:t xml:space="preserve"> Enteritidis PT4 and </w:t>
      </w:r>
      <w:r w:rsidRPr="009E1B50">
        <w:rPr>
          <w:rFonts w:ascii="Times New Roman" w:hAnsi="Times New Roman" w:cs="Times New Roman"/>
          <w:i/>
          <w:iCs/>
        </w:rPr>
        <w:t>Salmonella</w:t>
      </w:r>
      <w:r w:rsidRPr="00865351">
        <w:rPr>
          <w:rFonts w:ascii="Times New Roman" w:hAnsi="Times New Roman" w:cs="Times New Roman"/>
        </w:rPr>
        <w:t xml:space="preserve"> Gallinarum 287/91 </w:t>
      </w:r>
      <w:r w:rsidRPr="00865351">
        <w:rPr>
          <w:rFonts w:ascii="Times New Roman" w:hAnsi="Times New Roman" w:cs="Times New Roman"/>
        </w:rPr>
        <w:lastRenderedPageBreak/>
        <w:t>provides insights into evolutionary and host adaptation pathways. Genome research. 2008;18(10):1624-</w:t>
      </w:r>
      <w:r w:rsidR="00B97772">
        <w:rPr>
          <w:rFonts w:ascii="Times New Roman" w:hAnsi="Times New Roman" w:cs="Times New Roman"/>
        </w:rPr>
        <w:t>16</w:t>
      </w:r>
      <w:r w:rsidRPr="00865351">
        <w:rPr>
          <w:rFonts w:ascii="Times New Roman" w:hAnsi="Times New Roman" w:cs="Times New Roman"/>
        </w:rPr>
        <w:t>37.</w:t>
      </w:r>
      <w:bookmarkEnd w:id="173"/>
    </w:p>
    <w:p w14:paraId="1BCFDE8C" w14:textId="43ED7697"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45.</w:t>
      </w:r>
      <w:r w:rsidRPr="00865351">
        <w:rPr>
          <w:rFonts w:ascii="Times New Roman" w:hAnsi="Times New Roman" w:cs="Times New Roman"/>
        </w:rPr>
        <w:tab/>
        <w:t xml:space="preserve">Matthews TD, Schmieder R, Silva GG, Busch J, Cassman N, Dutilh BE, et al. </w:t>
      </w:r>
      <w:bookmarkStart w:id="174" w:name="OLE_LINK217"/>
      <w:r w:rsidRPr="00865351">
        <w:rPr>
          <w:rFonts w:ascii="Times New Roman" w:hAnsi="Times New Roman" w:cs="Times New Roman"/>
        </w:rPr>
        <w:t xml:space="preserve">Genomic comparison of the closely-related </w:t>
      </w:r>
      <w:r w:rsidRPr="00B97772">
        <w:rPr>
          <w:rFonts w:ascii="Times New Roman" w:hAnsi="Times New Roman" w:cs="Times New Roman"/>
          <w:i/>
          <w:iCs/>
        </w:rPr>
        <w:t>Salmonella enterica</w:t>
      </w:r>
      <w:r w:rsidRPr="00865351">
        <w:rPr>
          <w:rFonts w:ascii="Times New Roman" w:hAnsi="Times New Roman" w:cs="Times New Roman"/>
        </w:rPr>
        <w:t xml:space="preserve"> serovars Enteritidis, Dublin and Gallinarum. PloS one. 2015;10(6)</w:t>
      </w:r>
      <w:bookmarkEnd w:id="174"/>
      <w:r w:rsidR="00B97772" w:rsidRPr="00B97772">
        <w:rPr>
          <w:rFonts w:ascii="Times New Roman" w:hAnsi="Times New Roman" w:cs="Times New Roman"/>
        </w:rPr>
        <w:t>:e0126883.</w:t>
      </w:r>
    </w:p>
    <w:p w14:paraId="7C2D2C42" w14:textId="2C320D82"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46.</w:t>
      </w:r>
      <w:r w:rsidRPr="00865351">
        <w:rPr>
          <w:rFonts w:ascii="Times New Roman" w:hAnsi="Times New Roman" w:cs="Times New Roman"/>
        </w:rPr>
        <w:tab/>
        <w:t xml:space="preserve">Xu F, Zeng X, Haigh RD, Ketley JM, Lin J. Identification and characterization of a new ferric enterobactin receptor, CfrB, in </w:t>
      </w:r>
      <w:r w:rsidRPr="00C71A19">
        <w:rPr>
          <w:rFonts w:ascii="Times New Roman" w:hAnsi="Times New Roman" w:cs="Times New Roman"/>
          <w:i/>
          <w:iCs/>
        </w:rPr>
        <w:t>Campylobacter</w:t>
      </w:r>
      <w:r w:rsidRPr="00865351">
        <w:rPr>
          <w:rFonts w:ascii="Times New Roman" w:hAnsi="Times New Roman" w:cs="Times New Roman"/>
        </w:rPr>
        <w:t>. Journal of bacteriology.</w:t>
      </w:r>
      <w:r w:rsidR="00C71A19">
        <w:rPr>
          <w:rFonts w:ascii="Times New Roman" w:hAnsi="Times New Roman" w:cs="Times New Roman"/>
        </w:rPr>
        <w:t xml:space="preserve"> </w:t>
      </w:r>
      <w:r w:rsidRPr="00865351">
        <w:rPr>
          <w:rFonts w:ascii="Times New Roman" w:hAnsi="Times New Roman" w:cs="Times New Roman"/>
        </w:rPr>
        <w:t>2010;192(17):4425-</w:t>
      </w:r>
      <w:r w:rsidR="00C71A19">
        <w:rPr>
          <w:rFonts w:ascii="Times New Roman" w:hAnsi="Times New Roman" w:cs="Times New Roman"/>
        </w:rPr>
        <w:t>44</w:t>
      </w:r>
      <w:r w:rsidRPr="00865351">
        <w:rPr>
          <w:rFonts w:ascii="Times New Roman" w:hAnsi="Times New Roman" w:cs="Times New Roman"/>
        </w:rPr>
        <w:t>35.</w:t>
      </w:r>
    </w:p>
    <w:p w14:paraId="620C132E" w14:textId="1C5CF355"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47.</w:t>
      </w:r>
      <w:r w:rsidRPr="00865351">
        <w:rPr>
          <w:rFonts w:ascii="Times New Roman" w:hAnsi="Times New Roman" w:cs="Times New Roman"/>
        </w:rPr>
        <w:tab/>
        <w:t xml:space="preserve">Parkhill J, Wren B, Mungall K, Ketley J, Churcher C, Basham D, et al. The genome sequence of the food-borne pathogen </w:t>
      </w:r>
      <w:r w:rsidRPr="00C71A19">
        <w:rPr>
          <w:rFonts w:ascii="Times New Roman" w:hAnsi="Times New Roman" w:cs="Times New Roman"/>
          <w:i/>
          <w:iCs/>
        </w:rPr>
        <w:t xml:space="preserve">Campylobacter jejuni </w:t>
      </w:r>
      <w:r w:rsidRPr="00865351">
        <w:rPr>
          <w:rFonts w:ascii="Times New Roman" w:hAnsi="Times New Roman" w:cs="Times New Roman"/>
        </w:rPr>
        <w:t>reveals hypervariable sequences. Nature. 2000;403(6770):665-</w:t>
      </w:r>
      <w:r w:rsidR="00C71A19">
        <w:rPr>
          <w:rFonts w:ascii="Times New Roman" w:hAnsi="Times New Roman" w:cs="Times New Roman"/>
        </w:rPr>
        <w:t>66</w:t>
      </w:r>
      <w:r w:rsidRPr="00865351">
        <w:rPr>
          <w:rFonts w:ascii="Times New Roman" w:hAnsi="Times New Roman" w:cs="Times New Roman"/>
        </w:rPr>
        <w:t>8.</w:t>
      </w:r>
    </w:p>
    <w:p w14:paraId="13BC29A5" w14:textId="34EFCCC9" w:rsidR="00A13223" w:rsidRPr="00865351" w:rsidRDefault="00A13223" w:rsidP="00865351">
      <w:pPr>
        <w:pStyle w:val="EndNoteBibliography"/>
        <w:spacing w:line="360" w:lineRule="auto"/>
        <w:contextualSpacing/>
        <w:rPr>
          <w:rFonts w:ascii="Times New Roman" w:hAnsi="Times New Roman" w:cs="Times New Roman"/>
        </w:rPr>
      </w:pPr>
      <w:r w:rsidRPr="00865351">
        <w:rPr>
          <w:rFonts w:ascii="Times New Roman" w:hAnsi="Times New Roman" w:cs="Times New Roman"/>
        </w:rPr>
        <w:t>48.</w:t>
      </w:r>
      <w:r w:rsidRPr="00865351">
        <w:rPr>
          <w:rFonts w:ascii="Times New Roman" w:hAnsi="Times New Roman" w:cs="Times New Roman"/>
        </w:rPr>
        <w:tab/>
        <w:t xml:space="preserve">Zeng X, Mo Y, Xu F, Lin J. Identification and characterization of a periplasmic trilactone esterase, Cee, revealed unique features of ferric enterobactin acquisition in </w:t>
      </w:r>
      <w:r w:rsidRPr="00C71A19">
        <w:rPr>
          <w:rFonts w:ascii="Times New Roman" w:hAnsi="Times New Roman" w:cs="Times New Roman"/>
          <w:i/>
          <w:iCs/>
        </w:rPr>
        <w:t>Campylobacter</w:t>
      </w:r>
      <w:r w:rsidRPr="00865351">
        <w:rPr>
          <w:rFonts w:ascii="Times New Roman" w:hAnsi="Times New Roman" w:cs="Times New Roman"/>
        </w:rPr>
        <w:t>. Molecular microbiology. 2013;87(3):594-608.</w:t>
      </w:r>
    </w:p>
    <w:p w14:paraId="0010A413" w14:textId="75E95704" w:rsidR="006F242C" w:rsidRPr="005F6D4F" w:rsidRDefault="00BF425F" w:rsidP="00865351">
      <w:pPr>
        <w:spacing w:line="360" w:lineRule="auto"/>
        <w:contextualSpacing/>
        <w:rPr>
          <w:rFonts w:ascii="Times New Roman" w:hAnsi="Times New Roman" w:cs="Times New Roman"/>
        </w:rPr>
      </w:pPr>
      <w:r w:rsidRPr="00865351">
        <w:rPr>
          <w:rFonts w:ascii="Times New Roman" w:hAnsi="Times New Roman" w:cs="Times New Roman"/>
        </w:rPr>
        <w:fldChar w:fldCharType="end"/>
      </w:r>
    </w:p>
    <w:p w14:paraId="715D5305" w14:textId="77777777" w:rsidR="006F242C" w:rsidRDefault="006F242C">
      <w:pPr>
        <w:rPr>
          <w:rFonts w:ascii="Times New Roman" w:hAnsi="Times New Roman" w:cs="Times New Roman"/>
        </w:rPr>
      </w:pPr>
      <w:r>
        <w:rPr>
          <w:rFonts w:ascii="Times New Roman" w:hAnsi="Times New Roman" w:cs="Times New Roman"/>
        </w:rPr>
        <w:br w:type="page"/>
      </w:r>
    </w:p>
    <w:p w14:paraId="53B758BC" w14:textId="197324F4" w:rsidR="003200CA" w:rsidRPr="000C3AB6" w:rsidRDefault="006F242C" w:rsidP="00035C02">
      <w:pPr>
        <w:pStyle w:val="Heading2"/>
        <w:spacing w:before="0" w:after="0" w:line="360" w:lineRule="auto"/>
        <w:contextualSpacing/>
        <w:jc w:val="left"/>
        <w:rPr>
          <w:rFonts w:ascii="Times New Roman" w:hAnsi="Times New Roman" w:cs="Times New Roman"/>
        </w:rPr>
      </w:pPr>
      <w:bookmarkStart w:id="175" w:name="_Toc108184854"/>
      <w:r w:rsidRPr="000C3AB6">
        <w:rPr>
          <w:rFonts w:ascii="Times New Roman" w:hAnsi="Times New Roman" w:cs="Times New Roman"/>
        </w:rPr>
        <w:lastRenderedPageBreak/>
        <w:t>Appendix</w:t>
      </w:r>
      <w:bookmarkEnd w:id="175"/>
    </w:p>
    <w:p w14:paraId="5DB1FC43" w14:textId="6E4C5270" w:rsidR="006F242C" w:rsidRPr="00A63A42" w:rsidRDefault="006F242C" w:rsidP="00035C02">
      <w:pPr>
        <w:pStyle w:val="Tableheading"/>
      </w:pPr>
      <w:bookmarkStart w:id="176" w:name="_Toc108184889"/>
      <w:r w:rsidRPr="00A63A42">
        <w:t xml:space="preserve">Table </w:t>
      </w:r>
      <w:r>
        <w:t>2-</w:t>
      </w:r>
      <w:r w:rsidRPr="00A63A42">
        <w:t xml:space="preserve">1. </w:t>
      </w:r>
      <w:r>
        <w:t>The s</w:t>
      </w:r>
      <w:r w:rsidRPr="00A63A42">
        <w:t>trains used in this study</w:t>
      </w:r>
      <w:bookmarkEnd w:id="17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5575"/>
        <w:gridCol w:w="2155"/>
      </w:tblGrid>
      <w:tr w:rsidR="006F242C" w:rsidRPr="001D3282" w14:paraId="68D63673" w14:textId="77777777" w:rsidTr="00881D8D">
        <w:tc>
          <w:tcPr>
            <w:tcW w:w="1620" w:type="dxa"/>
            <w:tcBorders>
              <w:top w:val="single" w:sz="4" w:space="0" w:color="auto"/>
              <w:bottom w:val="single" w:sz="4" w:space="0" w:color="auto"/>
            </w:tcBorders>
          </w:tcPr>
          <w:p w14:paraId="79CBBB55"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Strain</w:t>
            </w:r>
          </w:p>
        </w:tc>
        <w:tc>
          <w:tcPr>
            <w:tcW w:w="5575" w:type="dxa"/>
            <w:tcBorders>
              <w:top w:val="single" w:sz="4" w:space="0" w:color="auto"/>
              <w:bottom w:val="single" w:sz="4" w:space="0" w:color="auto"/>
            </w:tcBorders>
          </w:tcPr>
          <w:p w14:paraId="17DEABEF"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Description</w:t>
            </w:r>
          </w:p>
        </w:tc>
        <w:tc>
          <w:tcPr>
            <w:tcW w:w="2155" w:type="dxa"/>
            <w:tcBorders>
              <w:top w:val="single" w:sz="4" w:space="0" w:color="auto"/>
              <w:bottom w:val="single" w:sz="4" w:space="0" w:color="auto"/>
            </w:tcBorders>
          </w:tcPr>
          <w:p w14:paraId="5476B3A2"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Source or Reference</w:t>
            </w:r>
          </w:p>
        </w:tc>
      </w:tr>
      <w:tr w:rsidR="006F242C" w:rsidRPr="001D3282" w14:paraId="2F85E04F" w14:textId="77777777" w:rsidTr="00881D8D">
        <w:tc>
          <w:tcPr>
            <w:tcW w:w="9350" w:type="dxa"/>
            <w:gridSpan w:val="3"/>
            <w:tcBorders>
              <w:top w:val="single" w:sz="4" w:space="0" w:color="auto"/>
            </w:tcBorders>
          </w:tcPr>
          <w:p w14:paraId="7CF3C97E" w14:textId="77777777" w:rsidR="006F242C" w:rsidRPr="00B7024E" w:rsidRDefault="006F242C" w:rsidP="00881D8D">
            <w:pPr>
              <w:rPr>
                <w:rFonts w:ascii="Times New Roman" w:hAnsi="Times New Roman" w:cs="Times New Roman"/>
                <w:b/>
                <w:sz w:val="20"/>
                <w:szCs w:val="20"/>
              </w:rPr>
            </w:pPr>
            <w:r w:rsidRPr="00B7024E">
              <w:rPr>
                <w:rFonts w:ascii="Times New Roman" w:hAnsi="Times New Roman" w:cs="Times New Roman"/>
                <w:b/>
                <w:i/>
                <w:sz w:val="20"/>
                <w:szCs w:val="20"/>
              </w:rPr>
              <w:t>E. coli</w:t>
            </w:r>
          </w:p>
        </w:tc>
      </w:tr>
      <w:tr w:rsidR="006F242C" w:rsidRPr="001D3282" w14:paraId="5182375D" w14:textId="77777777" w:rsidTr="00881D8D">
        <w:tc>
          <w:tcPr>
            <w:tcW w:w="1620" w:type="dxa"/>
          </w:tcPr>
          <w:p w14:paraId="3DFB0227"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UTI89</w:t>
            </w:r>
          </w:p>
        </w:tc>
        <w:tc>
          <w:tcPr>
            <w:tcW w:w="5575" w:type="dxa"/>
          </w:tcPr>
          <w:p w14:paraId="618E68A2"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Human uropathogenic isolate producing enterobactin, salmochelins, and yersiniabactin</w:t>
            </w:r>
          </w:p>
        </w:tc>
        <w:tc>
          <w:tcPr>
            <w:tcW w:w="2155" w:type="dxa"/>
          </w:tcPr>
          <w:p w14:paraId="2F510038" w14:textId="6650F3EA"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&lt;EndNote&gt;&lt;Cite&gt;&lt;Author&gt;Henderson&lt;/Author&gt;&lt;Year&gt;2009&lt;/Year&gt;&lt;RecNum&gt;404&lt;/RecNum&gt;&lt;DisplayText&gt;(29)&lt;/DisplayText&gt;&lt;record&gt;&lt;rec-number&gt;404&lt;/rec-number&gt;&lt;foreign-keys&gt;&lt;key app="EN" db-id="f5rrspa0hvzfehe5druv25sr2rpxefdz2pd9" timestamp="1588103168" guid="5a48f4a7-15de-4ad3-b177-aea175b29f1a"&gt;404&lt;/key&gt;&lt;/foreign-keys&gt;&lt;ref-type name="Journal Article"&gt;17&lt;/ref-type&gt;&lt;contributors&gt;&lt;authors&gt;&lt;author&gt;Henderson, Jeffrey P&lt;/author&gt;&lt;author&gt;Crowley, Jan R&lt;/author&gt;&lt;author&gt;Pinkner, Jerome S&lt;/author&gt;&lt;author&gt;Walker, Jennifer N&lt;/author&gt;&lt;author&gt;Tsukayama, Pablo&lt;/author&gt;&lt;author&gt;Stamm, Walter E&lt;/author&gt;&lt;author&gt;Hooton, Thomas M&lt;/author&gt;&lt;author&gt;Hultgren, Scott J&lt;/author&gt;&lt;/authors&gt;&lt;/contributors&gt;&lt;titles&gt;&lt;title&gt;Quantitative metabolomics reveals an epigenetic blueprint for iron acquisition in uropathogenic Escherichia coli&lt;/title&gt;&lt;secondary-title&gt;PLoS pathogens&lt;/secondary-title&gt;&lt;/titles&gt;&lt;periodical&gt;&lt;full-title&gt;PLoS pathogens&lt;/full-title&gt;&lt;/periodical&gt;&lt;volume&gt;5&lt;/volume&gt;&lt;number&gt;2&lt;/number&gt;&lt;dates&gt;&lt;year&gt;2009&lt;/year&gt;&lt;/dates&gt;&lt;urls&gt;&lt;/urls&gt;&lt;/record&gt;&lt;/Cite&gt;&lt;/EndNote&gt;</w:instrText>
            </w:r>
            <w:r w:rsidRPr="00B7024E">
              <w:rPr>
                <w:rFonts w:ascii="Times New Roman" w:hAnsi="Times New Roman" w:cs="Times New Roman"/>
                <w:sz w:val="20"/>
                <w:szCs w:val="20"/>
              </w:rPr>
              <w:fldChar w:fldCharType="separate"/>
            </w:r>
            <w:r>
              <w:rPr>
                <w:rFonts w:ascii="Times New Roman" w:hAnsi="Times New Roman" w:cs="Times New Roman"/>
                <w:noProof/>
                <w:sz w:val="20"/>
                <w:szCs w:val="20"/>
              </w:rPr>
              <w:t>(29)</w:t>
            </w:r>
            <w:r w:rsidRPr="00B7024E">
              <w:rPr>
                <w:rFonts w:ascii="Times New Roman" w:hAnsi="Times New Roman" w:cs="Times New Roman"/>
                <w:sz w:val="20"/>
                <w:szCs w:val="20"/>
              </w:rPr>
              <w:fldChar w:fldCharType="end"/>
            </w:r>
          </w:p>
        </w:tc>
      </w:tr>
      <w:tr w:rsidR="006F242C" w:rsidRPr="001D3282" w14:paraId="7CE16D7D" w14:textId="77777777" w:rsidTr="00881D8D">
        <w:tc>
          <w:tcPr>
            <w:tcW w:w="1620" w:type="dxa"/>
          </w:tcPr>
          <w:p w14:paraId="0B92CE85"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ASB4</w:t>
            </w:r>
          </w:p>
        </w:tc>
        <w:tc>
          <w:tcPr>
            <w:tcW w:w="5575" w:type="dxa"/>
          </w:tcPr>
          <w:p w14:paraId="1A096EBA"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Human uropathogenic isolate producing enterobactin</w:t>
            </w:r>
          </w:p>
        </w:tc>
        <w:tc>
          <w:tcPr>
            <w:tcW w:w="2155" w:type="dxa"/>
          </w:tcPr>
          <w:p w14:paraId="76E9A810" w14:textId="0C015065"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&lt;EndNote&gt;&lt;Cite&gt;&lt;Author&gt;Henderson&lt;/Author&gt;&lt;Year&gt;2009&lt;/Year&gt;&lt;RecNum&gt;404&lt;/RecNum&gt;&lt;DisplayText&gt;(29)&lt;/DisplayText&gt;&lt;record&gt;&lt;rec-number&gt;404&lt;/rec-number&gt;&lt;foreign-keys&gt;&lt;key app="EN" db-id="f5rrspa0hvzfehe5druv25sr2rpxefdz2pd9" timestamp="1588103168" guid="5a48f4a7-15de-4ad3-b177-aea175b29f1a"&gt;404&lt;/key&gt;&lt;/foreign-keys&gt;&lt;ref-type name="Journal Article"&gt;17&lt;/ref-type&gt;&lt;contributors&gt;&lt;authors&gt;&lt;author&gt;Henderson, Jeffrey P&lt;/author&gt;&lt;author&gt;Crowley, Jan R&lt;/author&gt;&lt;author&gt;Pinkner, Jerome S&lt;/author&gt;&lt;author&gt;Walker, Jennifer N&lt;/author&gt;&lt;author&gt;Tsukayama, Pablo&lt;/author&gt;&lt;author&gt;Stamm, Walter E&lt;/author&gt;&lt;author&gt;Hooton, Thomas M&lt;/author&gt;&lt;author&gt;Hultgren, Scott J&lt;/author&gt;&lt;/authors&gt;&lt;/contributors&gt;&lt;titles&gt;&lt;title&gt;Quantitative metabolomics reveals an epigenetic blueprint for iron acquisition in uropathogenic Escherichia coli&lt;/title&gt;&lt;secondary-title&gt;PLoS pathogens&lt;/secondary-title&gt;&lt;/titles&gt;&lt;periodical&gt;&lt;full-title&gt;PLoS pathogens&lt;/full-title&gt;&lt;/periodical&gt;&lt;volume&gt;5&lt;/volume&gt;&lt;number&gt;2&lt;/number&gt;&lt;dates&gt;&lt;year&gt;2009&lt;/year&gt;&lt;/dates&gt;&lt;urls&gt;&lt;/urls&gt;&lt;/record&gt;&lt;/Cite&gt;&lt;/EndNote&gt;</w:instrText>
            </w:r>
            <w:r w:rsidRPr="00B7024E">
              <w:rPr>
                <w:rFonts w:ascii="Times New Roman" w:hAnsi="Times New Roman" w:cs="Times New Roman"/>
                <w:sz w:val="20"/>
                <w:szCs w:val="20"/>
              </w:rPr>
              <w:fldChar w:fldCharType="separate"/>
            </w:r>
            <w:r>
              <w:rPr>
                <w:rFonts w:ascii="Times New Roman" w:hAnsi="Times New Roman" w:cs="Times New Roman"/>
                <w:noProof/>
                <w:sz w:val="20"/>
                <w:szCs w:val="20"/>
              </w:rPr>
              <w:t>(29)</w:t>
            </w:r>
            <w:r w:rsidRPr="00B7024E">
              <w:rPr>
                <w:rFonts w:ascii="Times New Roman" w:hAnsi="Times New Roman" w:cs="Times New Roman"/>
                <w:sz w:val="20"/>
                <w:szCs w:val="20"/>
              </w:rPr>
              <w:fldChar w:fldCharType="end"/>
            </w:r>
          </w:p>
        </w:tc>
      </w:tr>
      <w:tr w:rsidR="006F242C" w:rsidRPr="001D3282" w14:paraId="2A062238" w14:textId="77777777" w:rsidTr="00881D8D">
        <w:tc>
          <w:tcPr>
            <w:tcW w:w="1620" w:type="dxa"/>
          </w:tcPr>
          <w:p w14:paraId="6F324207"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acute2</w:t>
            </w:r>
          </w:p>
        </w:tc>
        <w:tc>
          <w:tcPr>
            <w:tcW w:w="5575" w:type="dxa"/>
          </w:tcPr>
          <w:p w14:paraId="761BFCDA"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Human uropathogenic isolate producing enterobactin</w:t>
            </w:r>
          </w:p>
        </w:tc>
        <w:tc>
          <w:tcPr>
            <w:tcW w:w="2155" w:type="dxa"/>
          </w:tcPr>
          <w:p w14:paraId="2AC03035" w14:textId="60DEC98E"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&lt;EndNote&gt;&lt;Cite&gt;&lt;Author&gt;Henderson&lt;/Author&gt;&lt;Year&gt;2009&lt;/Year&gt;&lt;RecNum&gt;404&lt;/RecNum&gt;&lt;DisplayText&gt;(29)&lt;/DisplayText&gt;&lt;record&gt;&lt;rec-number&gt;404&lt;/rec-number&gt;&lt;foreign-keys&gt;&lt;key app="EN" db-id="f5rrspa0hvzfehe5druv25sr2rpxefdz2pd9" timestamp="1588103168" guid="5a48f4a7-15de-4ad3-b177-aea175b29f1a"&gt;404&lt;/key&gt;&lt;/foreign-keys&gt;&lt;ref-type name="Journal Article"&gt;17&lt;/ref-type&gt;&lt;contributors&gt;&lt;authors&gt;&lt;author&gt;Henderson, Jeffrey P&lt;/author&gt;&lt;author&gt;Crowley, Jan R&lt;/author&gt;&lt;author&gt;Pinkner, Jerome S&lt;/author&gt;&lt;author&gt;Walker, Jennifer N&lt;/author&gt;&lt;author&gt;Tsukayama, Pablo&lt;/author&gt;&lt;author&gt;Stamm, Walter E&lt;/author&gt;&lt;author&gt;Hooton, Thomas M&lt;/author&gt;&lt;author&gt;Hultgren, Scott J&lt;/author&gt;&lt;/authors&gt;&lt;/contributors&gt;&lt;titles&gt;&lt;title&gt;Quantitative metabolomics reveals an epigenetic blueprint for iron acquisition in uropathogenic Escherichia coli&lt;/title&gt;&lt;secondary-title&gt;PLoS pathogens&lt;/secondary-title&gt;&lt;/titles&gt;&lt;periodical&gt;&lt;full-title&gt;PLoS pathogens&lt;/full-title&gt;&lt;/periodical&gt;&lt;volume&gt;5&lt;/volume&gt;&lt;number&gt;2&lt;/number&gt;&lt;dates&gt;&lt;year&gt;2009&lt;/year&gt;&lt;/dates&gt;&lt;urls&gt;&lt;/urls&gt;&lt;/record&gt;&lt;/Cite&gt;&lt;/EndNote&gt;</w:instrText>
            </w:r>
            <w:r w:rsidRPr="00B7024E">
              <w:rPr>
                <w:rFonts w:ascii="Times New Roman" w:hAnsi="Times New Roman" w:cs="Times New Roman"/>
                <w:sz w:val="20"/>
                <w:szCs w:val="20"/>
              </w:rPr>
              <w:fldChar w:fldCharType="separate"/>
            </w:r>
            <w:r>
              <w:rPr>
                <w:rFonts w:ascii="Times New Roman" w:hAnsi="Times New Roman" w:cs="Times New Roman"/>
                <w:noProof/>
                <w:sz w:val="20"/>
                <w:szCs w:val="20"/>
              </w:rPr>
              <w:t>(29)</w:t>
            </w:r>
            <w:r w:rsidRPr="00B7024E">
              <w:rPr>
                <w:rFonts w:ascii="Times New Roman" w:hAnsi="Times New Roman" w:cs="Times New Roman"/>
                <w:sz w:val="20"/>
                <w:szCs w:val="20"/>
              </w:rPr>
              <w:fldChar w:fldCharType="end"/>
            </w:r>
          </w:p>
        </w:tc>
      </w:tr>
      <w:tr w:rsidR="006F242C" w:rsidRPr="001D3282" w14:paraId="0799E6CA" w14:textId="77777777" w:rsidTr="00881D8D">
        <w:tc>
          <w:tcPr>
            <w:tcW w:w="1620" w:type="dxa"/>
          </w:tcPr>
          <w:p w14:paraId="485B8454"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rUTI1</w:t>
            </w:r>
          </w:p>
        </w:tc>
        <w:tc>
          <w:tcPr>
            <w:tcW w:w="5575" w:type="dxa"/>
          </w:tcPr>
          <w:p w14:paraId="79F05704"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Human uropathogenic isolate producing enterobactin</w:t>
            </w:r>
          </w:p>
        </w:tc>
        <w:tc>
          <w:tcPr>
            <w:tcW w:w="2155" w:type="dxa"/>
          </w:tcPr>
          <w:p w14:paraId="14471FC1" w14:textId="30302B88"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&lt;EndNote&gt;&lt;Cite&gt;&lt;Author&gt;Henderson&lt;/Author&gt;&lt;Year&gt;2009&lt;/Year&gt;&lt;RecNum&gt;404&lt;/RecNum&gt;&lt;DisplayText&gt;(29)&lt;/DisplayText&gt;&lt;record&gt;&lt;rec-number&gt;404&lt;/rec-number&gt;&lt;foreign-keys&gt;&lt;key app="EN" db-id="f5rrspa0hvzfehe5druv25sr2rpxefdz2pd9" timestamp="1588103168" guid="5a48f4a7-15de-4ad3-b177-aea175b29f1a"&gt;404&lt;/key&gt;&lt;/foreign-keys&gt;&lt;ref-type name="Journal Article"&gt;17&lt;/ref-type&gt;&lt;contributors&gt;&lt;authors&gt;&lt;author&gt;Henderson, Jeffrey P&lt;/author&gt;&lt;author&gt;Crowley, Jan R&lt;/author&gt;&lt;author&gt;Pinkner, Jerome S&lt;/author&gt;&lt;author&gt;Walker, Jennifer N&lt;/author&gt;&lt;author&gt;Tsukayama, Pablo&lt;/author&gt;&lt;author&gt;Stamm, Walter E&lt;/author&gt;&lt;author&gt;Hooton, Thomas M&lt;/author&gt;&lt;author&gt;Hultgren, Scott J&lt;/author&gt;&lt;/authors&gt;&lt;/contributors&gt;&lt;titles&gt;&lt;title&gt;Quantitative metabolomics reveals an epigenetic blueprint for iron acquisition in uropathogenic Escherichia coli&lt;/title&gt;&lt;secondary-title&gt;PLoS pathogens&lt;/secondary-title&gt;&lt;/titles&gt;&lt;periodical&gt;&lt;full-title&gt;PLoS pathogens&lt;/full-title&gt;&lt;/periodical&gt;&lt;volume&gt;5&lt;/volume&gt;&lt;number&gt;2&lt;/number&gt;&lt;dates&gt;&lt;year&gt;2009&lt;/year&gt;&lt;/dates&gt;&lt;urls&gt;&lt;/urls&gt;&lt;/record&gt;&lt;/Cite&gt;&lt;/EndNote&gt;</w:instrText>
            </w:r>
            <w:r w:rsidRPr="00B7024E">
              <w:rPr>
                <w:rFonts w:ascii="Times New Roman" w:hAnsi="Times New Roman" w:cs="Times New Roman"/>
                <w:sz w:val="20"/>
                <w:szCs w:val="20"/>
              </w:rPr>
              <w:fldChar w:fldCharType="separate"/>
            </w:r>
            <w:r>
              <w:rPr>
                <w:rFonts w:ascii="Times New Roman" w:hAnsi="Times New Roman" w:cs="Times New Roman"/>
                <w:noProof/>
                <w:sz w:val="20"/>
                <w:szCs w:val="20"/>
              </w:rPr>
              <w:t>(29)</w:t>
            </w:r>
            <w:r w:rsidRPr="00B7024E">
              <w:rPr>
                <w:rFonts w:ascii="Times New Roman" w:hAnsi="Times New Roman" w:cs="Times New Roman"/>
                <w:sz w:val="20"/>
                <w:szCs w:val="20"/>
              </w:rPr>
              <w:fldChar w:fldCharType="end"/>
            </w:r>
          </w:p>
        </w:tc>
      </w:tr>
      <w:tr w:rsidR="006F242C" w:rsidRPr="001D3282" w14:paraId="78B029A3" w14:textId="77777777" w:rsidTr="00881D8D">
        <w:tc>
          <w:tcPr>
            <w:tcW w:w="1620" w:type="dxa"/>
          </w:tcPr>
          <w:p w14:paraId="36378549"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pyelo2</w:t>
            </w:r>
          </w:p>
        </w:tc>
        <w:tc>
          <w:tcPr>
            <w:tcW w:w="5575" w:type="dxa"/>
          </w:tcPr>
          <w:p w14:paraId="0B011A50"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Human uropathogenic isolate producing enterobactin</w:t>
            </w:r>
          </w:p>
        </w:tc>
        <w:tc>
          <w:tcPr>
            <w:tcW w:w="2155" w:type="dxa"/>
          </w:tcPr>
          <w:p w14:paraId="445B2BE8" w14:textId="51971A7D"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&lt;EndNote&gt;&lt;Cite&gt;&lt;Author&gt;Henderson&lt;/Author&gt;&lt;Year&gt;2009&lt;/Year&gt;&lt;RecNum&gt;404&lt;/RecNum&gt;&lt;DisplayText&gt;(29)&lt;/DisplayText&gt;&lt;record&gt;&lt;rec-number&gt;404&lt;/rec-number&gt;&lt;foreign-keys&gt;&lt;key app="EN" db-id="f5rrspa0hvzfehe5druv25sr2rpxefdz2pd9" timestamp="1588103168" guid="5a48f4a7-15de-4ad3-b177-aea175b29f1a"&gt;404&lt;/key&gt;&lt;/foreign-keys&gt;&lt;ref-type name="Journal Article"&gt;17&lt;/ref-type&gt;&lt;contributors&gt;&lt;authors&gt;&lt;author&gt;Henderson, Jeffrey P&lt;/author&gt;&lt;author&gt;Crowley, Jan R&lt;/author&gt;&lt;author&gt;Pinkner, Jerome S&lt;/author&gt;&lt;author&gt;Walker, Jennifer N&lt;/author&gt;&lt;author&gt;Tsukayama, Pablo&lt;/author&gt;&lt;author&gt;Stamm, Walter E&lt;/author&gt;&lt;author&gt;Hooton, Thomas M&lt;/author&gt;&lt;author&gt;Hultgren, Scott J&lt;/author&gt;&lt;/authors&gt;&lt;/contributors&gt;&lt;titles&gt;&lt;title&gt;Quantitative metabolomics reveals an epigenetic blueprint for iron acquisition in uropathogenic Escherichia coli&lt;/title&gt;&lt;secondary-title&gt;PLoS pathogens&lt;/secondary-title&gt;&lt;/titles&gt;&lt;periodical&gt;&lt;full-title&gt;PLoS pathogens&lt;/full-title&gt;&lt;/periodical&gt;&lt;volume&gt;5&lt;/volume&gt;&lt;number&gt;2&lt;/number&gt;&lt;dates&gt;&lt;year&gt;2009&lt;/year&gt;&lt;/dates&gt;&lt;urls&gt;&lt;/urls&gt;&lt;/record&gt;&lt;/Cite&gt;&lt;/EndNote&gt;</w:instrText>
            </w:r>
            <w:r w:rsidRPr="00B7024E">
              <w:rPr>
                <w:rFonts w:ascii="Times New Roman" w:hAnsi="Times New Roman" w:cs="Times New Roman"/>
                <w:sz w:val="20"/>
                <w:szCs w:val="20"/>
              </w:rPr>
              <w:fldChar w:fldCharType="separate"/>
            </w:r>
            <w:r>
              <w:rPr>
                <w:rFonts w:ascii="Times New Roman" w:hAnsi="Times New Roman" w:cs="Times New Roman"/>
                <w:noProof/>
                <w:sz w:val="20"/>
                <w:szCs w:val="20"/>
              </w:rPr>
              <w:t>(29)</w:t>
            </w:r>
            <w:r w:rsidRPr="00B7024E">
              <w:rPr>
                <w:rFonts w:ascii="Times New Roman" w:hAnsi="Times New Roman" w:cs="Times New Roman"/>
                <w:sz w:val="20"/>
                <w:szCs w:val="20"/>
              </w:rPr>
              <w:fldChar w:fldCharType="end"/>
            </w:r>
          </w:p>
        </w:tc>
      </w:tr>
      <w:tr w:rsidR="006F242C" w:rsidRPr="001D3282" w14:paraId="4D5FC600" w14:textId="77777777" w:rsidTr="00881D8D">
        <w:tc>
          <w:tcPr>
            <w:tcW w:w="1620" w:type="dxa"/>
          </w:tcPr>
          <w:p w14:paraId="193A4190"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487</w:t>
            </w:r>
          </w:p>
        </w:tc>
        <w:tc>
          <w:tcPr>
            <w:tcW w:w="5575" w:type="dxa"/>
          </w:tcPr>
          <w:p w14:paraId="6AF1E1CA"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the U.S.</w:t>
            </w:r>
          </w:p>
        </w:tc>
        <w:tc>
          <w:tcPr>
            <w:tcW w:w="2155" w:type="dxa"/>
          </w:tcPr>
          <w:p w14:paraId="5C6FF03A"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r w:rsidRPr="00356C10">
              <w:rPr>
                <w:rFonts w:ascii="Times New Roman" w:hAnsi="Times New Roman" w:cs="Times New Roman"/>
                <w:sz w:val="20"/>
                <w:szCs w:val="20"/>
                <w:vertAlign w:val="superscript"/>
              </w:rPr>
              <w:t>1</w:t>
            </w:r>
          </w:p>
        </w:tc>
      </w:tr>
      <w:tr w:rsidR="006F242C" w:rsidRPr="001D3282" w14:paraId="4E4F0867" w14:textId="77777777" w:rsidTr="00881D8D">
        <w:tc>
          <w:tcPr>
            <w:tcW w:w="1620" w:type="dxa"/>
          </w:tcPr>
          <w:p w14:paraId="6E3BBB2C"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492</w:t>
            </w:r>
          </w:p>
        </w:tc>
        <w:tc>
          <w:tcPr>
            <w:tcW w:w="5575" w:type="dxa"/>
          </w:tcPr>
          <w:p w14:paraId="04888AA3"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the U.S.</w:t>
            </w:r>
          </w:p>
        </w:tc>
        <w:tc>
          <w:tcPr>
            <w:tcW w:w="2155" w:type="dxa"/>
          </w:tcPr>
          <w:p w14:paraId="053B483D"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p>
        </w:tc>
      </w:tr>
      <w:tr w:rsidR="006F242C" w:rsidRPr="001D3282" w14:paraId="6D100604" w14:textId="77777777" w:rsidTr="00881D8D">
        <w:tc>
          <w:tcPr>
            <w:tcW w:w="1620" w:type="dxa"/>
          </w:tcPr>
          <w:p w14:paraId="490232C1"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474</w:t>
            </w:r>
          </w:p>
        </w:tc>
        <w:tc>
          <w:tcPr>
            <w:tcW w:w="5575" w:type="dxa"/>
          </w:tcPr>
          <w:p w14:paraId="7462000F"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Mexico</w:t>
            </w:r>
          </w:p>
        </w:tc>
        <w:tc>
          <w:tcPr>
            <w:tcW w:w="2155" w:type="dxa"/>
          </w:tcPr>
          <w:p w14:paraId="6EA93981"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p>
        </w:tc>
      </w:tr>
      <w:tr w:rsidR="006F242C" w:rsidRPr="001D3282" w14:paraId="0CBEA9BF" w14:textId="77777777" w:rsidTr="00881D8D">
        <w:tc>
          <w:tcPr>
            <w:tcW w:w="1620" w:type="dxa"/>
          </w:tcPr>
          <w:p w14:paraId="1AC3C6E9"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478</w:t>
            </w:r>
          </w:p>
        </w:tc>
        <w:tc>
          <w:tcPr>
            <w:tcW w:w="5575" w:type="dxa"/>
          </w:tcPr>
          <w:p w14:paraId="63B28B12"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Mexico</w:t>
            </w:r>
          </w:p>
        </w:tc>
        <w:tc>
          <w:tcPr>
            <w:tcW w:w="2155" w:type="dxa"/>
          </w:tcPr>
          <w:p w14:paraId="538E14BE"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p>
        </w:tc>
      </w:tr>
      <w:tr w:rsidR="006F242C" w:rsidRPr="001D3282" w14:paraId="3F14651C" w14:textId="77777777" w:rsidTr="00881D8D">
        <w:tc>
          <w:tcPr>
            <w:tcW w:w="1620" w:type="dxa"/>
          </w:tcPr>
          <w:p w14:paraId="0982CD5F"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456</w:t>
            </w:r>
          </w:p>
        </w:tc>
        <w:tc>
          <w:tcPr>
            <w:tcW w:w="5575" w:type="dxa"/>
          </w:tcPr>
          <w:p w14:paraId="7A0D65D6"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Brazil</w:t>
            </w:r>
          </w:p>
        </w:tc>
        <w:tc>
          <w:tcPr>
            <w:tcW w:w="2155" w:type="dxa"/>
          </w:tcPr>
          <w:p w14:paraId="6F08C903"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p>
        </w:tc>
      </w:tr>
      <w:tr w:rsidR="006F242C" w:rsidRPr="001D3282" w14:paraId="75C5A2AA" w14:textId="77777777" w:rsidTr="00881D8D">
        <w:tc>
          <w:tcPr>
            <w:tcW w:w="1620" w:type="dxa"/>
          </w:tcPr>
          <w:p w14:paraId="0C77C81B"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463</w:t>
            </w:r>
          </w:p>
        </w:tc>
        <w:tc>
          <w:tcPr>
            <w:tcW w:w="5575" w:type="dxa"/>
          </w:tcPr>
          <w:p w14:paraId="6A445A9F"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Brazil</w:t>
            </w:r>
          </w:p>
        </w:tc>
        <w:tc>
          <w:tcPr>
            <w:tcW w:w="2155" w:type="dxa"/>
          </w:tcPr>
          <w:p w14:paraId="5B55630C"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p>
        </w:tc>
      </w:tr>
      <w:tr w:rsidR="006F242C" w:rsidRPr="001D3282" w14:paraId="22ECFE50" w14:textId="77777777" w:rsidTr="00881D8D">
        <w:tc>
          <w:tcPr>
            <w:tcW w:w="1620" w:type="dxa"/>
          </w:tcPr>
          <w:p w14:paraId="39FE55C2"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498</w:t>
            </w:r>
          </w:p>
        </w:tc>
        <w:tc>
          <w:tcPr>
            <w:tcW w:w="5575" w:type="dxa"/>
          </w:tcPr>
          <w:p w14:paraId="6D2CD302"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China</w:t>
            </w:r>
          </w:p>
        </w:tc>
        <w:tc>
          <w:tcPr>
            <w:tcW w:w="2155" w:type="dxa"/>
          </w:tcPr>
          <w:p w14:paraId="6BA7E444"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p>
        </w:tc>
      </w:tr>
      <w:tr w:rsidR="006F242C" w:rsidRPr="001D3282" w14:paraId="0DD6AF94" w14:textId="77777777" w:rsidTr="00881D8D">
        <w:tc>
          <w:tcPr>
            <w:tcW w:w="1620" w:type="dxa"/>
          </w:tcPr>
          <w:p w14:paraId="78E51568"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502</w:t>
            </w:r>
          </w:p>
        </w:tc>
        <w:tc>
          <w:tcPr>
            <w:tcW w:w="5575" w:type="dxa"/>
          </w:tcPr>
          <w:p w14:paraId="07732887"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China</w:t>
            </w:r>
          </w:p>
        </w:tc>
        <w:tc>
          <w:tcPr>
            <w:tcW w:w="2155" w:type="dxa"/>
          </w:tcPr>
          <w:p w14:paraId="67E66C54"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p>
        </w:tc>
      </w:tr>
      <w:tr w:rsidR="006F242C" w:rsidRPr="001D3282" w14:paraId="29D3DD3A" w14:textId="77777777" w:rsidTr="00881D8D">
        <w:tc>
          <w:tcPr>
            <w:tcW w:w="1620" w:type="dxa"/>
          </w:tcPr>
          <w:p w14:paraId="001A8B2C"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517</w:t>
            </w:r>
          </w:p>
        </w:tc>
        <w:tc>
          <w:tcPr>
            <w:tcW w:w="5575" w:type="dxa"/>
          </w:tcPr>
          <w:p w14:paraId="1559D8A0"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Turkey</w:t>
            </w:r>
          </w:p>
        </w:tc>
        <w:tc>
          <w:tcPr>
            <w:tcW w:w="2155" w:type="dxa"/>
          </w:tcPr>
          <w:p w14:paraId="32D82A19"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p>
        </w:tc>
      </w:tr>
      <w:tr w:rsidR="006F242C" w:rsidRPr="001D3282" w14:paraId="2383F005" w14:textId="77777777" w:rsidTr="00881D8D">
        <w:tc>
          <w:tcPr>
            <w:tcW w:w="1620" w:type="dxa"/>
          </w:tcPr>
          <w:p w14:paraId="3FDAC573"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510</w:t>
            </w:r>
          </w:p>
        </w:tc>
        <w:tc>
          <w:tcPr>
            <w:tcW w:w="5575" w:type="dxa"/>
          </w:tcPr>
          <w:p w14:paraId="46D59C47"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Avian pathogenic</w:t>
            </w:r>
            <w:r w:rsidRPr="00B7024E">
              <w:rPr>
                <w:rFonts w:ascii="Times New Roman" w:hAnsi="Times New Roman" w:cs="Times New Roman"/>
                <w:sz w:val="20"/>
                <w:szCs w:val="20"/>
              </w:rPr>
              <w:t xml:space="preserve"> isolate from Turkey</w:t>
            </w:r>
          </w:p>
        </w:tc>
        <w:tc>
          <w:tcPr>
            <w:tcW w:w="2155" w:type="dxa"/>
          </w:tcPr>
          <w:p w14:paraId="0BD91EEC"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Catherine Logue</w:t>
            </w:r>
          </w:p>
        </w:tc>
      </w:tr>
      <w:tr w:rsidR="006F242C" w:rsidRPr="001D3282" w14:paraId="4CF7185C" w14:textId="77777777" w:rsidTr="00881D8D">
        <w:tc>
          <w:tcPr>
            <w:tcW w:w="1620" w:type="dxa"/>
          </w:tcPr>
          <w:p w14:paraId="179BB0B5"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NEc210</w:t>
            </w:r>
          </w:p>
        </w:tc>
        <w:tc>
          <w:tcPr>
            <w:tcW w:w="5575" w:type="dxa"/>
          </w:tcPr>
          <w:p w14:paraId="4AD6CEC5"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Bovine isolate, serotype O26:H11</w:t>
            </w:r>
          </w:p>
        </w:tc>
        <w:tc>
          <w:tcPr>
            <w:tcW w:w="2155" w:type="dxa"/>
          </w:tcPr>
          <w:p w14:paraId="2DC72C31"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Rodney Moxley</w:t>
            </w:r>
            <w:r w:rsidRPr="00356C10">
              <w:rPr>
                <w:rFonts w:ascii="Times New Roman" w:hAnsi="Times New Roman" w:cs="Times New Roman"/>
                <w:sz w:val="20"/>
                <w:szCs w:val="20"/>
                <w:vertAlign w:val="superscript"/>
              </w:rPr>
              <w:t>2</w:t>
            </w:r>
          </w:p>
        </w:tc>
      </w:tr>
      <w:tr w:rsidR="006F242C" w:rsidRPr="001D3282" w14:paraId="758EA0CA" w14:textId="77777777" w:rsidTr="00881D8D">
        <w:tc>
          <w:tcPr>
            <w:tcW w:w="1620" w:type="dxa"/>
          </w:tcPr>
          <w:p w14:paraId="3E6E62FB"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NEc225</w:t>
            </w:r>
          </w:p>
        </w:tc>
        <w:tc>
          <w:tcPr>
            <w:tcW w:w="5575" w:type="dxa"/>
          </w:tcPr>
          <w:p w14:paraId="2BD7FDB1"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Bovine isolate, serotype O26:H11</w:t>
            </w:r>
          </w:p>
        </w:tc>
        <w:tc>
          <w:tcPr>
            <w:tcW w:w="2155" w:type="dxa"/>
          </w:tcPr>
          <w:p w14:paraId="182C4638"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Rodney Moxley</w:t>
            </w:r>
          </w:p>
        </w:tc>
      </w:tr>
      <w:tr w:rsidR="006F242C" w:rsidRPr="001D3282" w14:paraId="73859DA1" w14:textId="77777777" w:rsidTr="00881D8D">
        <w:tc>
          <w:tcPr>
            <w:tcW w:w="1620" w:type="dxa"/>
          </w:tcPr>
          <w:p w14:paraId="7BBB6C66"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NEc236</w:t>
            </w:r>
          </w:p>
        </w:tc>
        <w:tc>
          <w:tcPr>
            <w:tcW w:w="5575" w:type="dxa"/>
          </w:tcPr>
          <w:p w14:paraId="603A918B"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Bovine isolate, serotype O103:H2</w:t>
            </w:r>
          </w:p>
        </w:tc>
        <w:tc>
          <w:tcPr>
            <w:tcW w:w="2155" w:type="dxa"/>
          </w:tcPr>
          <w:p w14:paraId="41EE7184"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Rodney Moxley</w:t>
            </w:r>
          </w:p>
        </w:tc>
      </w:tr>
      <w:tr w:rsidR="006F242C" w:rsidRPr="001D3282" w14:paraId="011171D3" w14:textId="77777777" w:rsidTr="00881D8D">
        <w:tc>
          <w:tcPr>
            <w:tcW w:w="1620" w:type="dxa"/>
          </w:tcPr>
          <w:p w14:paraId="67FD3108"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NEc241</w:t>
            </w:r>
          </w:p>
        </w:tc>
        <w:tc>
          <w:tcPr>
            <w:tcW w:w="5575" w:type="dxa"/>
          </w:tcPr>
          <w:p w14:paraId="774EF05F"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Bovine isolate, serotype O103:H11</w:t>
            </w:r>
          </w:p>
        </w:tc>
        <w:tc>
          <w:tcPr>
            <w:tcW w:w="2155" w:type="dxa"/>
          </w:tcPr>
          <w:p w14:paraId="2A685F01"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Rodney Moxley</w:t>
            </w:r>
          </w:p>
        </w:tc>
      </w:tr>
      <w:tr w:rsidR="006F242C" w:rsidRPr="001D3282" w14:paraId="6BE066B1" w14:textId="77777777" w:rsidTr="00881D8D">
        <w:tc>
          <w:tcPr>
            <w:tcW w:w="1620" w:type="dxa"/>
          </w:tcPr>
          <w:p w14:paraId="15485192"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NEc250</w:t>
            </w:r>
          </w:p>
        </w:tc>
        <w:tc>
          <w:tcPr>
            <w:tcW w:w="5575" w:type="dxa"/>
          </w:tcPr>
          <w:p w14:paraId="126DFE13"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Bovine isolate, serotype O111:H8</w:t>
            </w:r>
          </w:p>
        </w:tc>
        <w:tc>
          <w:tcPr>
            <w:tcW w:w="2155" w:type="dxa"/>
          </w:tcPr>
          <w:p w14:paraId="20B8C814"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Rodney Moxley</w:t>
            </w:r>
          </w:p>
        </w:tc>
      </w:tr>
      <w:tr w:rsidR="006F242C" w:rsidRPr="001D3282" w14:paraId="561A3A1D" w14:textId="77777777" w:rsidTr="00881D8D">
        <w:tc>
          <w:tcPr>
            <w:tcW w:w="1620" w:type="dxa"/>
          </w:tcPr>
          <w:p w14:paraId="1AD07812"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NEc261</w:t>
            </w:r>
          </w:p>
        </w:tc>
        <w:tc>
          <w:tcPr>
            <w:tcW w:w="5575" w:type="dxa"/>
          </w:tcPr>
          <w:p w14:paraId="4A9B0BA7"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Bovine isolate, serotype O157:H7</w:t>
            </w:r>
          </w:p>
        </w:tc>
        <w:tc>
          <w:tcPr>
            <w:tcW w:w="2155" w:type="dxa"/>
          </w:tcPr>
          <w:p w14:paraId="391AD997"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Rodney Moxley</w:t>
            </w:r>
          </w:p>
        </w:tc>
      </w:tr>
      <w:tr w:rsidR="006F242C" w:rsidRPr="001D3282" w14:paraId="0C2DB2C0" w14:textId="77777777" w:rsidTr="00881D8D">
        <w:tc>
          <w:tcPr>
            <w:tcW w:w="1620" w:type="dxa"/>
          </w:tcPr>
          <w:p w14:paraId="47345695"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NEc271</w:t>
            </w:r>
          </w:p>
        </w:tc>
        <w:tc>
          <w:tcPr>
            <w:tcW w:w="5575" w:type="dxa"/>
          </w:tcPr>
          <w:p w14:paraId="3DEA691F"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Bovine isolate, serotype O157:H7</w:t>
            </w:r>
          </w:p>
        </w:tc>
        <w:tc>
          <w:tcPr>
            <w:tcW w:w="2155" w:type="dxa"/>
          </w:tcPr>
          <w:p w14:paraId="64CF9FAE"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Rodney Moxley</w:t>
            </w:r>
          </w:p>
        </w:tc>
      </w:tr>
      <w:tr w:rsidR="006F242C" w:rsidRPr="001D3282" w14:paraId="22348D99" w14:textId="77777777" w:rsidTr="00881D8D">
        <w:tc>
          <w:tcPr>
            <w:tcW w:w="1620" w:type="dxa"/>
          </w:tcPr>
          <w:p w14:paraId="502F2FBD" w14:textId="77777777" w:rsidR="006F242C" w:rsidRPr="008A2706" w:rsidRDefault="006F242C" w:rsidP="00881D8D">
            <w:pPr>
              <w:rPr>
                <w:rFonts w:ascii="Times New Roman" w:hAnsi="Times New Roman" w:cs="Times New Roman"/>
                <w:sz w:val="20"/>
                <w:szCs w:val="20"/>
              </w:rPr>
            </w:pPr>
            <w:r w:rsidRPr="008A2706">
              <w:rPr>
                <w:rFonts w:ascii="Times New Roman" w:hAnsi="Times New Roman" w:cs="Times New Roman"/>
                <w:sz w:val="20"/>
                <w:szCs w:val="20"/>
              </w:rPr>
              <w:t>NEc294</w:t>
            </w:r>
          </w:p>
        </w:tc>
        <w:tc>
          <w:tcPr>
            <w:tcW w:w="5575" w:type="dxa"/>
          </w:tcPr>
          <w:p w14:paraId="3D474425"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Bovine isolate, serotype O69:H11</w:t>
            </w:r>
          </w:p>
        </w:tc>
        <w:tc>
          <w:tcPr>
            <w:tcW w:w="2155" w:type="dxa"/>
          </w:tcPr>
          <w:p w14:paraId="720E1B27"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Rodney Moxley</w:t>
            </w:r>
          </w:p>
        </w:tc>
      </w:tr>
      <w:tr w:rsidR="006F242C" w:rsidRPr="001D3282" w14:paraId="5B331586" w14:textId="77777777" w:rsidTr="00881D8D">
        <w:tc>
          <w:tcPr>
            <w:tcW w:w="1620" w:type="dxa"/>
          </w:tcPr>
          <w:p w14:paraId="5528E5BF" w14:textId="77777777" w:rsidR="006F242C" w:rsidRPr="008A2706" w:rsidRDefault="006F242C" w:rsidP="00881D8D">
            <w:pPr>
              <w:rPr>
                <w:rFonts w:ascii="Times New Roman" w:hAnsi="Times New Roman" w:cs="Times New Roman"/>
                <w:sz w:val="20"/>
                <w:szCs w:val="20"/>
              </w:rPr>
            </w:pPr>
            <w:r w:rsidRPr="008A2706">
              <w:rPr>
                <w:rFonts w:ascii="Times New Roman" w:hAnsi="Times New Roman" w:cs="Times New Roman"/>
                <w:sz w:val="20"/>
                <w:szCs w:val="20"/>
              </w:rPr>
              <w:t>JL1266</w:t>
            </w:r>
          </w:p>
        </w:tc>
        <w:tc>
          <w:tcPr>
            <w:tcW w:w="5575" w:type="dxa"/>
          </w:tcPr>
          <w:p w14:paraId="1D02AEF3"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Swine isolate (diarrhea)</w:t>
            </w:r>
          </w:p>
        </w:tc>
        <w:tc>
          <w:tcPr>
            <w:tcW w:w="2155" w:type="dxa"/>
          </w:tcPr>
          <w:p w14:paraId="0AFE5C99" w14:textId="7EDF3035"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&lt;EndNote&gt;&lt;Cite&gt;&lt;Author&gt;Zhang&lt;/Author&gt;&lt;Year&gt;2007&lt;/Year&gt;&lt;RecNum&gt;444&lt;/RecNum&gt;&lt;DisplayText&gt;(41)&lt;/DisplayText&gt;&lt;record&gt;&lt;rec-number&gt;444&lt;/rec-number&gt;&lt;foreign-keys&gt;&lt;key app="EN" db-id="f5rrspa0hvzfehe5druv25sr2rpxefdz2pd9" timestamp="1590095034" guid="0a0470da-5170-4625-ad03-a343a9a656d4"&gt;444&lt;/key&gt;&lt;/foreign-keys&gt;&lt;ref-type name="Journal Article"&gt;17&lt;/ref-type&gt;&lt;contributors&gt;&lt;authors&gt;&lt;author&gt;Zhang, Weiping&lt;/author&gt;&lt;author&gt;Zhao, Mojun&lt;/author&gt;&lt;author&gt;Ruesch, Laura&lt;/author&gt;&lt;author&gt;Omot, Abi&lt;/author&gt;&lt;author&gt;Francis, David&lt;/author&gt;&lt;/authors&gt;&lt;/contributors&gt;&lt;titles&gt;&lt;title&gt;Prevalence of virulence genes in Escherichia coli strains recently isolated from young pigs with diarrhea in the US&lt;/title&gt;&lt;secondary-title&gt;Veterinary microbiology&lt;/secondary-title&gt;&lt;/titles&gt;&lt;periodical&gt;&lt;full-title&gt;Veterinary microbiology&lt;/full-title&gt;&lt;/periodical&gt;&lt;pages&gt;145-152&lt;/pages&gt;&lt;volume&gt;123&lt;/volume&gt;&lt;number&gt;1-3&lt;/number&gt;&lt;dates&gt;&lt;year&gt;2007&lt;/year&gt;&lt;/dates&gt;&lt;isbn&gt;0378-1135&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(41)</w:t>
            </w:r>
            <w:r>
              <w:rPr>
                <w:rFonts w:ascii="Times New Roman" w:hAnsi="Times New Roman" w:cs="Times New Roman"/>
                <w:sz w:val="20"/>
                <w:szCs w:val="20"/>
              </w:rPr>
              <w:fldChar w:fldCharType="end"/>
            </w:r>
          </w:p>
        </w:tc>
      </w:tr>
      <w:tr w:rsidR="006F242C" w:rsidRPr="001D3282" w14:paraId="1DA211A5" w14:textId="77777777" w:rsidTr="00881D8D">
        <w:tc>
          <w:tcPr>
            <w:tcW w:w="1620" w:type="dxa"/>
          </w:tcPr>
          <w:p w14:paraId="51CD9B82" w14:textId="77777777" w:rsidR="006F242C" w:rsidRPr="008A2706" w:rsidRDefault="006F242C" w:rsidP="00881D8D">
            <w:pPr>
              <w:rPr>
                <w:rFonts w:ascii="Times New Roman" w:hAnsi="Times New Roman" w:cs="Times New Roman"/>
                <w:sz w:val="20"/>
                <w:szCs w:val="20"/>
              </w:rPr>
            </w:pPr>
            <w:r w:rsidRPr="008A2706">
              <w:rPr>
                <w:rFonts w:ascii="Times New Roman" w:hAnsi="Times New Roman" w:cs="Times New Roman"/>
                <w:sz w:val="20"/>
                <w:szCs w:val="20"/>
              </w:rPr>
              <w:t>JL1269</w:t>
            </w:r>
          </w:p>
        </w:tc>
        <w:tc>
          <w:tcPr>
            <w:tcW w:w="5575" w:type="dxa"/>
          </w:tcPr>
          <w:p w14:paraId="57D39E4C"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Swine isolate (diarrhea)</w:t>
            </w:r>
          </w:p>
        </w:tc>
        <w:tc>
          <w:tcPr>
            <w:tcW w:w="2155" w:type="dxa"/>
          </w:tcPr>
          <w:p w14:paraId="6C6C9BCE" w14:textId="129E7CF9"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&lt;EndNote&gt;&lt;Cite&gt;&lt;Author&gt;Zhang&lt;/Author&gt;&lt;Year&gt;2007&lt;/Year&gt;&lt;RecNum&gt;444&lt;/RecNum&gt;&lt;DisplayText&gt;(41)&lt;/DisplayText&gt;&lt;record&gt;&lt;rec-number&gt;444&lt;/rec-number&gt;&lt;foreign-keys&gt;&lt;key app="EN" db-id="f5rrspa0hvzfehe5druv25sr2rpxefdz2pd9" timestamp="1590095034" guid="0a0470da-5170-4625-ad03-a343a9a656d4"&gt;444&lt;/key&gt;&lt;/foreign-keys&gt;&lt;ref-type name="Journal Article"&gt;17&lt;/ref-type&gt;&lt;contributors&gt;&lt;authors&gt;&lt;author&gt;Zhang, Weiping&lt;/author&gt;&lt;author&gt;Zhao, Mojun&lt;/author&gt;&lt;author&gt;Ruesch, Laura&lt;/author&gt;&lt;author&gt;Omot, Abi&lt;/author&gt;&lt;author&gt;Francis, David&lt;/author&gt;&lt;/authors&gt;&lt;/contributors&gt;&lt;titles&gt;&lt;title&gt;Prevalence of virulence genes in Escherichia coli strains recently isolated from young pigs with diarrhea in the US&lt;/title&gt;&lt;secondary-title&gt;Veterinary microbiology&lt;/secondary-title&gt;&lt;/titles&gt;&lt;periodical&gt;&lt;full-title&gt;Veterinary microbiology&lt;/full-title&gt;&lt;/periodical&gt;&lt;pages&gt;145-152&lt;/pages&gt;&lt;volume&gt;123&lt;/volume&gt;&lt;number&gt;1-3&lt;/number&gt;&lt;dates&gt;&lt;year&gt;2007&lt;/year&gt;&lt;/dates&gt;&lt;isbn&gt;0378-1135&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(41)</w:t>
            </w:r>
            <w:r>
              <w:rPr>
                <w:rFonts w:ascii="Times New Roman" w:hAnsi="Times New Roman" w:cs="Times New Roman"/>
                <w:sz w:val="20"/>
                <w:szCs w:val="20"/>
              </w:rPr>
              <w:fldChar w:fldCharType="end"/>
            </w:r>
          </w:p>
        </w:tc>
      </w:tr>
      <w:tr w:rsidR="006F242C" w:rsidRPr="001D3282" w14:paraId="7868D1C0" w14:textId="77777777" w:rsidTr="00881D8D">
        <w:tc>
          <w:tcPr>
            <w:tcW w:w="1620" w:type="dxa"/>
          </w:tcPr>
          <w:p w14:paraId="6D8B9851" w14:textId="77777777" w:rsidR="006F242C" w:rsidRPr="008A2706" w:rsidRDefault="006F242C" w:rsidP="00881D8D">
            <w:pPr>
              <w:rPr>
                <w:rFonts w:ascii="Times New Roman" w:hAnsi="Times New Roman" w:cs="Times New Roman"/>
                <w:sz w:val="20"/>
                <w:szCs w:val="20"/>
              </w:rPr>
            </w:pPr>
            <w:r w:rsidRPr="008A2706">
              <w:rPr>
                <w:rFonts w:ascii="Times New Roman" w:hAnsi="Times New Roman" w:cs="Times New Roman"/>
                <w:sz w:val="20"/>
                <w:szCs w:val="20"/>
              </w:rPr>
              <w:t>JL1273</w:t>
            </w:r>
          </w:p>
        </w:tc>
        <w:tc>
          <w:tcPr>
            <w:tcW w:w="5575" w:type="dxa"/>
          </w:tcPr>
          <w:p w14:paraId="1F5F502B"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Swine isolate (diarrhea)</w:t>
            </w:r>
          </w:p>
        </w:tc>
        <w:tc>
          <w:tcPr>
            <w:tcW w:w="2155" w:type="dxa"/>
          </w:tcPr>
          <w:p w14:paraId="26933519" w14:textId="757E3A53"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&lt;EndNote&gt;&lt;Cite&gt;&lt;Author&gt;Zhang&lt;/Author&gt;&lt;Year&gt;2007&lt;/Year&gt;&lt;RecNum&gt;444&lt;/RecNum&gt;&lt;DisplayText&gt;(41)&lt;/DisplayText&gt;&lt;record&gt;&lt;rec-number&gt;444&lt;/rec-number&gt;&lt;foreign-keys&gt;&lt;key app="EN" db-id="f5rrspa0hvzfehe5druv25sr2rpxefdz2pd9" timestamp="1590095034" guid="0a0470da-5170-4625-ad03-a343a9a656d4"&gt;444&lt;/key&gt;&lt;/foreign-keys&gt;&lt;ref-type name="Journal Article"&gt;17&lt;/ref-type&gt;&lt;contributors&gt;&lt;authors&gt;&lt;author&gt;Zhang, Weiping&lt;/author&gt;&lt;author&gt;Zhao, Mojun&lt;/author&gt;&lt;author&gt;Ruesch, Laura&lt;/author&gt;&lt;author&gt;Omot, Abi&lt;/author&gt;&lt;author&gt;Francis, David&lt;/author&gt;&lt;/authors&gt;&lt;/contributors&gt;&lt;titles&gt;&lt;title&gt;Prevalence of virulence genes in Escherichia coli strains recently isolated from young pigs with diarrhea in the US&lt;/title&gt;&lt;secondary-title&gt;Veterinary microbiology&lt;/secondary-title&gt;&lt;/titles&gt;&lt;periodical&gt;&lt;full-title&gt;Veterinary microbiology&lt;/full-title&gt;&lt;/periodical&gt;&lt;pages&gt;145-152&lt;/pages&gt;&lt;volume&gt;123&lt;/volume&gt;&lt;number&gt;1-3&lt;/number&gt;&lt;dates&gt;&lt;year&gt;2007&lt;/year&gt;&lt;/dates&gt;&lt;isbn&gt;0378-1135&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(41)</w:t>
            </w:r>
            <w:r>
              <w:rPr>
                <w:rFonts w:ascii="Times New Roman" w:hAnsi="Times New Roman" w:cs="Times New Roman"/>
                <w:sz w:val="20"/>
                <w:szCs w:val="20"/>
              </w:rPr>
              <w:fldChar w:fldCharType="end"/>
            </w:r>
          </w:p>
        </w:tc>
      </w:tr>
      <w:tr w:rsidR="006F242C" w:rsidRPr="001D3282" w14:paraId="0CE6E30B" w14:textId="77777777" w:rsidTr="00881D8D">
        <w:tc>
          <w:tcPr>
            <w:tcW w:w="1620" w:type="dxa"/>
          </w:tcPr>
          <w:p w14:paraId="6843B280" w14:textId="77777777" w:rsidR="006F242C" w:rsidRPr="008A2706" w:rsidRDefault="006F242C" w:rsidP="00881D8D">
            <w:pPr>
              <w:rPr>
                <w:rFonts w:ascii="Times New Roman" w:hAnsi="Times New Roman" w:cs="Times New Roman"/>
                <w:sz w:val="20"/>
                <w:szCs w:val="20"/>
              </w:rPr>
            </w:pPr>
            <w:r w:rsidRPr="008A2706">
              <w:rPr>
                <w:rFonts w:ascii="Times New Roman" w:hAnsi="Times New Roman" w:cs="Times New Roman"/>
                <w:sz w:val="20"/>
                <w:szCs w:val="20"/>
              </w:rPr>
              <w:t>JL1279</w:t>
            </w:r>
          </w:p>
        </w:tc>
        <w:tc>
          <w:tcPr>
            <w:tcW w:w="5575" w:type="dxa"/>
          </w:tcPr>
          <w:p w14:paraId="0823CD2B"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Swine isolate (diarrhea)</w:t>
            </w:r>
          </w:p>
        </w:tc>
        <w:tc>
          <w:tcPr>
            <w:tcW w:w="2155" w:type="dxa"/>
          </w:tcPr>
          <w:p w14:paraId="608296FA" w14:textId="46569E8D"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&lt;EndNote&gt;&lt;Cite&gt;&lt;Author&gt;Zhang&lt;/Author&gt;&lt;Year&gt;2007&lt;/Year&gt;&lt;RecNum&gt;444&lt;/RecNum&gt;&lt;DisplayText&gt;(41)&lt;/DisplayText&gt;&lt;record&gt;&lt;rec-number&gt;444&lt;/rec-number&gt;&lt;foreign-keys&gt;&lt;key app="EN" db-id="f5rrspa0hvzfehe5druv25sr2rpxefdz2pd9" timestamp="1590095034" guid="0a0470da-5170-4625-ad03-a343a9a656d4"&gt;444&lt;/key&gt;&lt;/foreign-keys&gt;&lt;ref-type name="Journal Article"&gt;17&lt;/ref-type&gt;&lt;contributors&gt;&lt;authors&gt;&lt;author&gt;Zhang, Weiping&lt;/author&gt;&lt;author&gt;Zhao, Mojun&lt;/author&gt;&lt;author&gt;Ruesch, Laura&lt;/author&gt;&lt;author&gt;Omot, Abi&lt;/author&gt;&lt;author&gt;Francis, David&lt;/author&gt;&lt;/authors&gt;&lt;/contributors&gt;&lt;titles&gt;&lt;title&gt;Prevalence of virulence genes in Escherichia coli strains recently isolated from young pigs with diarrhea in the US&lt;/title&gt;&lt;secondary-title&gt;Veterinary microbiology&lt;/secondary-title&gt;&lt;/titles&gt;&lt;periodical&gt;&lt;full-title&gt;Veterinary microbiology&lt;/full-title&gt;&lt;/periodical&gt;&lt;pages&gt;145-152&lt;/pages&gt;&lt;volume&gt;123&lt;/volume&gt;&lt;number&gt;1-3&lt;/number&gt;&lt;dates&gt;&lt;year&gt;2007&lt;/year&gt;&lt;/dates&gt;&lt;isbn&gt;0378-1135&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(41)</w:t>
            </w:r>
            <w:r>
              <w:rPr>
                <w:rFonts w:ascii="Times New Roman" w:hAnsi="Times New Roman" w:cs="Times New Roman"/>
                <w:sz w:val="20"/>
                <w:szCs w:val="20"/>
              </w:rPr>
              <w:fldChar w:fldCharType="end"/>
            </w:r>
          </w:p>
        </w:tc>
      </w:tr>
      <w:tr w:rsidR="006F242C" w:rsidRPr="001D3282" w14:paraId="126DDA0A" w14:textId="77777777" w:rsidTr="00881D8D">
        <w:tc>
          <w:tcPr>
            <w:tcW w:w="1620" w:type="dxa"/>
          </w:tcPr>
          <w:p w14:paraId="10A0D7E5" w14:textId="77777777" w:rsidR="006F242C" w:rsidRPr="008A2706" w:rsidRDefault="006F242C" w:rsidP="00881D8D">
            <w:pPr>
              <w:rPr>
                <w:rFonts w:ascii="Times New Roman" w:hAnsi="Times New Roman" w:cs="Times New Roman"/>
                <w:sz w:val="20"/>
                <w:szCs w:val="20"/>
              </w:rPr>
            </w:pPr>
            <w:r>
              <w:rPr>
                <w:rFonts w:ascii="Times New Roman" w:hAnsi="Times New Roman" w:cs="Times New Roman"/>
                <w:sz w:val="20"/>
                <w:szCs w:val="20"/>
              </w:rPr>
              <w:t>JL122</w:t>
            </w:r>
          </w:p>
        </w:tc>
        <w:tc>
          <w:tcPr>
            <w:tcW w:w="5575" w:type="dxa"/>
          </w:tcPr>
          <w:p w14:paraId="058716D4" w14:textId="77777777" w:rsidR="006F242C" w:rsidRPr="00B7024E" w:rsidRDefault="006F242C" w:rsidP="00881D8D">
            <w:pPr>
              <w:rPr>
                <w:rFonts w:ascii="Times New Roman" w:hAnsi="Times New Roman" w:cs="Times New Roman"/>
                <w:sz w:val="20"/>
                <w:szCs w:val="20"/>
              </w:rPr>
            </w:pPr>
            <w:bookmarkStart w:id="177" w:name="OLE_LINK83"/>
            <w:bookmarkStart w:id="178" w:name="OLE_LINK84"/>
            <w:r w:rsidRPr="004644A2">
              <w:rPr>
                <w:rFonts w:ascii="Times New Roman" w:hAnsi="Times New Roman" w:cs="Times New Roman"/>
                <w:sz w:val="20"/>
                <w:szCs w:val="20"/>
              </w:rPr>
              <w:t>AN102</w:t>
            </w:r>
            <w:bookmarkEnd w:id="177"/>
            <w:bookmarkEnd w:id="178"/>
            <w:r w:rsidRPr="004644A2">
              <w:rPr>
                <w:rFonts w:ascii="Times New Roman" w:hAnsi="Times New Roman" w:cs="Times New Roman"/>
                <w:sz w:val="20"/>
                <w:szCs w:val="20"/>
              </w:rPr>
              <w:t>, Ent transport mutant for Ent purification</w:t>
            </w:r>
          </w:p>
        </w:tc>
        <w:tc>
          <w:tcPr>
            <w:tcW w:w="2155" w:type="dxa"/>
          </w:tcPr>
          <w:p w14:paraId="2A83840E" w14:textId="3602460D" w:rsidR="006F242C"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&lt;EndNote&gt;&lt;Cite&gt;&lt;Author&gt;Anderson&lt;/Author&gt;&lt;Year&gt;2004&lt;/Year&gt;&lt;RecNum&gt;188&lt;/RecNum&gt;&lt;DisplayText&gt;(23)&lt;/DisplayText&gt;&lt;record&gt;&lt;rec-number&gt;188&lt;/rec-number&gt;&lt;foreign-keys&gt;&lt;key app="EN" db-id="dwsxtvw9lxer9me0fpax22fz0dvw5xdxs9vf" timestamp="1638416009"&gt;188&lt;/key&gt;&lt;/foreign-keys&gt;&lt;ref-type name="Journal Article"&gt;17&lt;/ref-type&gt;&lt;contributors&gt;&lt;authors&gt;&lt;author&gt;Anderson, Mark T&lt;/author&gt;&lt;author&gt;Armstrong, Sandra K&lt;/author&gt;&lt;/authors&gt;&lt;/contributors&gt;&lt;titles&gt;&lt;title&gt;The BfeR regulator mediates enterobactin-inducible expression of Bordetella enterobactin utilization genes&lt;/title&gt;&lt;secondary-title&gt;Journal of bacteriology&lt;/secondary-title&gt;&lt;/titles&gt;&lt;periodical&gt;&lt;full-title&gt;Journal of bacteriology&lt;/full-title&gt;&lt;/periodical&gt;&lt;pages&gt;7302-7311&lt;/pages&gt;&lt;volume&gt;186&lt;/volume&gt;&lt;number&gt;21&lt;/number&gt;&lt;dates&gt;&lt;year&gt;2004&lt;/year&gt;&lt;/dates&gt;&lt;isbn&gt;0021-9193&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(23)</w:t>
            </w:r>
            <w:r>
              <w:rPr>
                <w:rFonts w:ascii="Times New Roman" w:hAnsi="Times New Roman" w:cs="Times New Roman"/>
                <w:sz w:val="20"/>
                <w:szCs w:val="20"/>
              </w:rPr>
              <w:fldChar w:fldCharType="end"/>
            </w:r>
          </w:p>
        </w:tc>
      </w:tr>
      <w:tr w:rsidR="006F242C" w:rsidRPr="001D3282" w14:paraId="7C067DB7" w14:textId="77777777" w:rsidTr="00881D8D">
        <w:tc>
          <w:tcPr>
            <w:tcW w:w="1620" w:type="dxa"/>
          </w:tcPr>
          <w:p w14:paraId="1B527A04" w14:textId="777777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t>JL1002</w:t>
            </w:r>
          </w:p>
        </w:tc>
        <w:tc>
          <w:tcPr>
            <w:tcW w:w="5575" w:type="dxa"/>
          </w:tcPr>
          <w:p w14:paraId="461FB0C3" w14:textId="77777777" w:rsidR="006F242C" w:rsidRPr="00B7024E" w:rsidRDefault="006F242C" w:rsidP="00881D8D">
            <w:pPr>
              <w:rPr>
                <w:rFonts w:ascii="Times New Roman" w:hAnsi="Times New Roman" w:cs="Times New Roman"/>
                <w:sz w:val="20"/>
                <w:szCs w:val="20"/>
              </w:rPr>
            </w:pPr>
            <w:r w:rsidRPr="000F04FE">
              <w:rPr>
                <w:rFonts w:ascii="Times New Roman" w:hAnsi="Times New Roman" w:cs="Times New Roman"/>
                <w:sz w:val="20"/>
                <w:szCs w:val="20"/>
              </w:rPr>
              <w:t xml:space="preserve">Tuner, </w:t>
            </w:r>
            <w:proofErr w:type="spellStart"/>
            <w:r w:rsidRPr="000F04FE">
              <w:rPr>
                <w:rFonts w:ascii="Times New Roman" w:hAnsi="Times New Roman" w:cs="Times New Roman"/>
                <w:sz w:val="20"/>
                <w:szCs w:val="20"/>
              </w:rPr>
              <w:t>Δ</w:t>
            </w:r>
            <w:r w:rsidRPr="000F04FE">
              <w:rPr>
                <w:rFonts w:ascii="Times New Roman" w:hAnsi="Times New Roman" w:cs="Times New Roman"/>
                <w:i/>
                <w:sz w:val="20"/>
                <w:szCs w:val="20"/>
              </w:rPr>
              <w:t>entD</w:t>
            </w:r>
            <w:proofErr w:type="spellEnd"/>
            <w:r w:rsidRPr="000F04FE">
              <w:rPr>
                <w:rFonts w:ascii="Times New Roman" w:hAnsi="Times New Roman" w:cs="Times New Roman"/>
                <w:sz w:val="20"/>
                <w:szCs w:val="20"/>
              </w:rPr>
              <w:t xml:space="preserve"> derivative QT</w:t>
            </w:r>
            <w:r>
              <w:rPr>
                <w:rFonts w:ascii="Times New Roman" w:hAnsi="Times New Roman" w:cs="Times New Roman"/>
                <w:sz w:val="20"/>
                <w:szCs w:val="20"/>
              </w:rPr>
              <w:t xml:space="preserve">2908 producing His-tagged human </w:t>
            </w:r>
            <w:r w:rsidRPr="000F04FE">
              <w:rPr>
                <w:rFonts w:ascii="Times New Roman" w:hAnsi="Times New Roman" w:cs="Times New Roman"/>
                <w:sz w:val="20"/>
                <w:szCs w:val="20"/>
              </w:rPr>
              <w:t>l</w:t>
            </w:r>
            <w:r>
              <w:rPr>
                <w:rFonts w:ascii="Times New Roman" w:hAnsi="Times New Roman" w:cs="Times New Roman"/>
                <w:sz w:val="20"/>
                <w:szCs w:val="20"/>
              </w:rPr>
              <w:t>ipocalin-2</w:t>
            </w:r>
          </w:p>
        </w:tc>
        <w:tc>
          <w:tcPr>
            <w:tcW w:w="2155" w:type="dxa"/>
          </w:tcPr>
          <w:p w14:paraId="48CD035A" w14:textId="2AD3BC1F"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&lt;EndNote&gt;&lt;Cite&gt;&lt;Author&gt;Garénaux&lt;/Author&gt;&lt;Year&gt;2013&lt;/Year&gt;&lt;RecNum&gt;4&lt;/RecNum&gt;&lt;DisplayText&gt;(24)&lt;/DisplayText&gt;&lt;record&gt;&lt;rec-number&gt;4&lt;/rec-number&gt;&lt;foreign-keys&gt;&lt;key app="EN" db-id="dwsxtvw9lxer9me0fpax22fz0dvw5xdxs9vf" timestamp="1630035590"&gt;4&lt;/key&gt;&lt;/foreign-keys&gt;&lt;ref-type name="Journal Article"&gt;17&lt;/ref-type&gt;&lt;contributors&gt;&lt;authors&gt;&lt;author&gt;Garénaux, Amélie&lt;/author&gt;&lt;author&gt;Houle, Sébastien&lt;/author&gt;&lt;author&gt;Folch, Benjamin&lt;/author&gt;&lt;author&gt;Dallaire, Geneviève&lt;/author&gt;&lt;author&gt;Truesdell, Mélanie&lt;/author&gt;&lt;author&gt;Lépine, François&lt;/author&gt;&lt;author&gt;Doucet, Nicolas&lt;/author&gt;&lt;author&gt;Dozois, Charles M&lt;/author&gt;&lt;/authors&gt;&lt;/contributors&gt;&lt;titles&gt;&lt;title&gt;Avian lipocalin expression in chickens following Escherichia coli infection and inhibition of avian pathogenic Escherichia coli growth by Ex-FABP&lt;/title&gt;&lt;secondary-title&gt;Veterinary immunology and immunopathology&lt;/secondary-title&gt;&lt;/titles&gt;&lt;periodical&gt;&lt;full-title&gt;Veterinary immunology and immunopathology&lt;/full-title&gt;&lt;/periodical&gt;&lt;pages&gt;156-167&lt;/pages&gt;&lt;volume&gt;152&lt;/volume&gt;&lt;number&gt;1-2&lt;/number&gt;&lt;dates&gt;&lt;year&gt;2013&lt;/year&gt;&lt;/dates&gt;&lt;isbn&gt;0165-2427&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(24)</w:t>
            </w:r>
            <w:r>
              <w:rPr>
                <w:rFonts w:ascii="Times New Roman" w:hAnsi="Times New Roman" w:cs="Times New Roman"/>
                <w:sz w:val="20"/>
                <w:szCs w:val="20"/>
              </w:rPr>
              <w:fldChar w:fldCharType="end"/>
            </w:r>
          </w:p>
        </w:tc>
      </w:tr>
      <w:tr w:rsidR="006F242C" w:rsidRPr="001D3282" w14:paraId="39886608" w14:textId="77777777" w:rsidTr="00881D8D">
        <w:tc>
          <w:tcPr>
            <w:tcW w:w="1620" w:type="dxa"/>
          </w:tcPr>
          <w:p w14:paraId="2011D682" w14:textId="77777777" w:rsidR="006F242C" w:rsidRPr="00B7024E" w:rsidRDefault="006F242C" w:rsidP="00881D8D">
            <w:pPr>
              <w:rPr>
                <w:rFonts w:ascii="Times New Roman" w:hAnsi="Times New Roman" w:cs="Times New Roman"/>
                <w:sz w:val="20"/>
                <w:szCs w:val="20"/>
              </w:rPr>
            </w:pPr>
          </w:p>
        </w:tc>
        <w:tc>
          <w:tcPr>
            <w:tcW w:w="5575" w:type="dxa"/>
          </w:tcPr>
          <w:p w14:paraId="675F0AF9" w14:textId="77777777" w:rsidR="006F242C" w:rsidRPr="00B7024E" w:rsidRDefault="006F242C" w:rsidP="00881D8D">
            <w:pPr>
              <w:rPr>
                <w:rFonts w:ascii="Times New Roman" w:hAnsi="Times New Roman" w:cs="Times New Roman"/>
                <w:sz w:val="20"/>
                <w:szCs w:val="20"/>
              </w:rPr>
            </w:pPr>
          </w:p>
        </w:tc>
        <w:tc>
          <w:tcPr>
            <w:tcW w:w="2155" w:type="dxa"/>
          </w:tcPr>
          <w:p w14:paraId="4434D2D1" w14:textId="77777777" w:rsidR="006F242C" w:rsidRPr="00B7024E" w:rsidRDefault="006F242C" w:rsidP="00881D8D">
            <w:pPr>
              <w:rPr>
                <w:rFonts w:ascii="Times New Roman" w:hAnsi="Times New Roman" w:cs="Times New Roman"/>
                <w:sz w:val="20"/>
                <w:szCs w:val="20"/>
              </w:rPr>
            </w:pPr>
          </w:p>
        </w:tc>
      </w:tr>
      <w:tr w:rsidR="006F242C" w:rsidRPr="001D3282" w14:paraId="7C63DAB9" w14:textId="77777777" w:rsidTr="00881D8D">
        <w:tc>
          <w:tcPr>
            <w:tcW w:w="9350" w:type="dxa"/>
            <w:gridSpan w:val="3"/>
          </w:tcPr>
          <w:p w14:paraId="40BF0D09" w14:textId="77777777" w:rsidR="006F242C" w:rsidRPr="00B7024E" w:rsidRDefault="006F242C" w:rsidP="00881D8D">
            <w:pPr>
              <w:rPr>
                <w:rFonts w:ascii="Times New Roman" w:hAnsi="Times New Roman" w:cs="Times New Roman"/>
                <w:b/>
                <w:sz w:val="20"/>
                <w:szCs w:val="20"/>
              </w:rPr>
            </w:pPr>
            <w:r>
              <w:rPr>
                <w:rFonts w:ascii="Times New Roman" w:hAnsi="Times New Roman" w:cs="Times New Roman"/>
                <w:b/>
                <w:i/>
                <w:sz w:val="20"/>
                <w:szCs w:val="20"/>
              </w:rPr>
              <w:t>S. enterica</w:t>
            </w:r>
          </w:p>
        </w:tc>
      </w:tr>
      <w:tr w:rsidR="006F242C" w:rsidRPr="001D3282" w14:paraId="6E30FBBB" w14:textId="77777777" w:rsidTr="00881D8D">
        <w:tc>
          <w:tcPr>
            <w:tcW w:w="1620" w:type="dxa"/>
          </w:tcPr>
          <w:p w14:paraId="1DCADDDA" w14:textId="77777777" w:rsidR="006F242C" w:rsidRPr="00B7024E" w:rsidRDefault="006F242C" w:rsidP="00881D8D">
            <w:pPr>
              <w:rPr>
                <w:rFonts w:ascii="Times New Roman" w:hAnsi="Times New Roman" w:cs="Times New Roman"/>
                <w:sz w:val="20"/>
                <w:szCs w:val="20"/>
              </w:rPr>
            </w:pPr>
            <w:bookmarkStart w:id="179" w:name="_Hlk38986447"/>
            <w:r w:rsidRPr="00B7024E">
              <w:rPr>
                <w:rFonts w:ascii="Times New Roman" w:hAnsi="Times New Roman" w:cs="Times New Roman"/>
                <w:sz w:val="20"/>
                <w:szCs w:val="20"/>
              </w:rPr>
              <w:t>JL133</w:t>
            </w:r>
          </w:p>
        </w:tc>
        <w:tc>
          <w:tcPr>
            <w:tcW w:w="5575" w:type="dxa"/>
          </w:tcPr>
          <w:p w14:paraId="0AADA461"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S. enterica</w:t>
            </w:r>
            <w:r w:rsidRPr="00B7024E">
              <w:rPr>
                <w:rFonts w:ascii="Times New Roman" w:hAnsi="Times New Roman" w:cs="Times New Roman"/>
                <w:sz w:val="20"/>
                <w:szCs w:val="20"/>
              </w:rPr>
              <w:t xml:space="preserve"> serovar Typhimurium ATCC14028 producing enterobactin and salmochelins</w:t>
            </w:r>
          </w:p>
        </w:tc>
        <w:tc>
          <w:tcPr>
            <w:tcW w:w="2155" w:type="dxa"/>
          </w:tcPr>
          <w:p w14:paraId="4287C8D9" w14:textId="6F030524"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&lt;EndNote&gt;&lt;Cite&gt;&lt;Author&gt;Crouch&lt;/Author&gt;&lt;Year&gt;2008&lt;/Year&gt;&lt;RecNum&gt;405&lt;/RecNum&gt;&lt;DisplayText&gt;(30)&lt;/DisplayText&gt;&lt;record&gt;&lt;rec-number&gt;405&lt;/rec-number&gt;&lt;foreign-keys&gt;&lt;key app="EN" db-id="f5rrspa0hvzfehe5druv25sr2rpxefdz2pd9" timestamp="1588112012" gu</w:instrText>
            </w:r>
            <w:r>
              <w:rPr>
                <w:rFonts w:ascii="Times New Roman" w:hAnsi="Times New Roman" w:cs="Times New Roman" w:hint="eastAsia"/>
                <w:sz w:val="20"/>
                <w:szCs w:val="20"/>
              </w:rPr>
              <w:instrText>id="026a104d-bde6-4e7e-abee-bbeccbf88359"&gt;405&lt;/key&gt;&lt;/foreign-keys&gt;&lt;ref-type name="Journal Article"&gt;17&lt;/ref-type&gt;&lt;contributors&gt;&lt;authors&gt;&lt;author&gt;Crouch, Marie</w:instrText>
            </w:r>
            <w:r>
              <w:rPr>
                <w:rFonts w:ascii="Times New Roman" w:hAnsi="Times New Roman" w:cs="Times New Roman" w:hint="eastAsia"/>
                <w:sz w:val="20"/>
                <w:szCs w:val="20"/>
              </w:rPr>
              <w:instrText>‐</w:instrText>
            </w:r>
            <w:r>
              <w:rPr>
                <w:rFonts w:ascii="Times New Roman" w:hAnsi="Times New Roman" w:cs="Times New Roman" w:hint="eastAsia"/>
                <w:sz w:val="20"/>
                <w:szCs w:val="20"/>
              </w:rPr>
              <w:instrText>Laure V&lt;/author&gt;&lt;author&gt;Castor, Margaret&lt;/author&gt;&lt;author&gt;Karlinsey, Joyce E&lt;/author&gt;&lt;author&gt;Kalhorn, Thomas&lt;/author&gt;&lt;author&gt;Fang, Ferric C&lt;/author&gt;&lt;/authors&gt;&lt;/contributors&gt;&lt;titles&gt;&lt;title&gt;Biosynthesis and IroC</w:instrText>
            </w:r>
            <w:r>
              <w:rPr>
                <w:rFonts w:ascii="Times New Roman" w:hAnsi="Times New Roman" w:cs="Times New Roman" w:hint="eastAsia"/>
                <w:sz w:val="20"/>
                <w:szCs w:val="20"/>
              </w:rPr>
              <w:instrText>‐</w:instrText>
            </w:r>
            <w:r>
              <w:rPr>
                <w:rFonts w:ascii="Times New Roman" w:hAnsi="Times New Roman" w:cs="Times New Roman" w:hint="eastAsia"/>
                <w:sz w:val="20"/>
                <w:szCs w:val="20"/>
              </w:rPr>
              <w:instrText>dependent export of the siderophore salmochelin are essential for virulence of Salmonella enterica serovar Typhimurium&lt;/title&gt;&lt;secondary-title&gt;M</w:instrText>
            </w:r>
            <w:r>
              <w:rPr>
                <w:rFonts w:ascii="Times New Roman" w:hAnsi="Times New Roman" w:cs="Times New Roman"/>
                <w:sz w:val="20"/>
                <w:szCs w:val="20"/>
              </w:rPr>
              <w:instrText>olecular microbiology&lt;/secondary-title&gt;&lt;/titles&gt;&lt;periodical&gt;&lt;full-title&gt;Molecular microbiology&lt;/full-title&gt;&lt;/periodical&gt;&lt;pages&gt;971-983&lt;/pages&gt;&lt;volume&gt;67&lt;/volume&gt;&lt;number&gt;5&lt;/number&gt;&lt;dates&gt;&lt;year&gt;2008&lt;/year&gt;&lt;/dates&gt;&lt;isbn&gt;0950-382X&lt;/isbn&gt;&lt;urls&gt;&lt;/urls&gt;&lt;/record&gt;&lt;/Cite&gt;&lt;/EndNote&gt;</w:instrText>
            </w:r>
            <w:r w:rsidRPr="00B7024E">
              <w:rPr>
                <w:rFonts w:ascii="Times New Roman" w:hAnsi="Times New Roman" w:cs="Times New Roman"/>
                <w:sz w:val="20"/>
                <w:szCs w:val="20"/>
              </w:rPr>
              <w:fldChar w:fldCharType="separate"/>
            </w:r>
            <w:r>
              <w:rPr>
                <w:rFonts w:ascii="Times New Roman" w:hAnsi="Times New Roman" w:cs="Times New Roman"/>
                <w:noProof/>
                <w:sz w:val="20"/>
                <w:szCs w:val="20"/>
              </w:rPr>
              <w:t>(30)</w:t>
            </w:r>
            <w:r w:rsidRPr="00B7024E">
              <w:rPr>
                <w:rFonts w:ascii="Times New Roman" w:hAnsi="Times New Roman" w:cs="Times New Roman"/>
                <w:sz w:val="20"/>
                <w:szCs w:val="20"/>
              </w:rPr>
              <w:fldChar w:fldCharType="end"/>
            </w:r>
          </w:p>
        </w:tc>
      </w:tr>
      <w:bookmarkEnd w:id="179"/>
      <w:tr w:rsidR="006F242C" w:rsidRPr="001D3282" w14:paraId="53CF2165" w14:textId="77777777" w:rsidTr="00881D8D">
        <w:tc>
          <w:tcPr>
            <w:tcW w:w="1620" w:type="dxa"/>
          </w:tcPr>
          <w:p w14:paraId="68361909"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JL1559</w:t>
            </w:r>
          </w:p>
        </w:tc>
        <w:tc>
          <w:tcPr>
            <w:tcW w:w="5575" w:type="dxa"/>
          </w:tcPr>
          <w:p w14:paraId="7E6B61E1"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S. enterica</w:t>
            </w:r>
            <w:r w:rsidRPr="00B7024E">
              <w:rPr>
                <w:rFonts w:ascii="Times New Roman" w:hAnsi="Times New Roman" w:cs="Times New Roman"/>
                <w:sz w:val="20"/>
                <w:szCs w:val="20"/>
              </w:rPr>
              <w:t xml:space="preserve"> serovar Typhimurium</w:t>
            </w:r>
            <w:r>
              <w:rPr>
                <w:rFonts w:ascii="Times New Roman" w:hAnsi="Times New Roman" w:cs="Times New Roman"/>
                <w:sz w:val="20"/>
                <w:szCs w:val="20"/>
              </w:rPr>
              <w:t xml:space="preserve"> LT2 </w:t>
            </w:r>
            <w:r w:rsidRPr="00B7024E">
              <w:rPr>
                <w:rFonts w:ascii="Times New Roman" w:hAnsi="Times New Roman" w:cs="Times New Roman"/>
                <w:sz w:val="20"/>
                <w:szCs w:val="20"/>
              </w:rPr>
              <w:t>ATCC15277</w:t>
            </w:r>
          </w:p>
        </w:tc>
        <w:tc>
          <w:tcPr>
            <w:tcW w:w="2155" w:type="dxa"/>
          </w:tcPr>
          <w:p w14:paraId="7896FF5A" w14:textId="5BA073EC"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&lt;EndNote&gt;&lt;Cite&gt;&lt;Author&gt;McClelland&lt;/Author&gt;&lt;Year&gt;2001&lt;/Year&gt;&lt;RecNum&gt;408&lt;/RecNum&gt;&lt;DisplayText&gt;(42)&lt;/DisplayText&gt;&lt;record&gt;&lt;rec-number&gt;408&lt;/rec-number&gt;&lt;foreign-keys&gt;&lt;key app="EN" db-id="f5rrspa0hvzfehe5druv25sr2rpxefdz2pd9" timestamp="1588464519" guid="372514ed-1a20-471d-b23f-99ee77ab3971"&gt;408&lt;/key&gt;&lt;/foreign-keys&gt;&lt;ref-type name="Journal Article"&gt;17&lt;/ref-type&gt;&lt;contributors&gt;&lt;authors&gt;&lt;author&gt;McClelland, Michael&lt;/author&gt;&lt;author&gt;Sanderson, Kenneth E&lt;/author&gt;&lt;author&gt;Spieth, John&lt;/author&gt;&lt;author&gt;Clifton, Sandra W&lt;/author&gt;&lt;author&gt;Latreille, Phil&lt;/author&gt;&lt;author&gt;Courtney, Laura&lt;/author&gt;&lt;author&gt;Porwollik, Steffen&lt;/author&gt;&lt;author&gt;Ali, Johar&lt;/author&gt;&lt;author&gt;Dante, Mike&lt;/author&gt;&lt;author&gt;Du, Feiyu&lt;/author&gt;&lt;/authors&gt;&lt;/contributors&gt;&lt;titles&gt;&lt;title&gt;Complete genome sequence of Salmonella enterica serovar Typhimurium LT2&lt;/title&gt;&lt;secondary-title&gt;Nature&lt;/secondary-title&gt;&lt;/titles&gt;&lt;periodical&gt;&lt;full-title&gt;Nature&lt;/full-title&gt;&lt;/periodical&gt;&lt;pages&gt;852-856&lt;/pages&gt;&lt;volume&gt;413&lt;/volume&gt;&lt;number&gt;6858&lt;/number&gt;&lt;dates&gt;&lt;year&gt;2001&lt;/year&gt;&lt;/dates&gt;&lt;isbn&gt;1476-4687&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(42)</w:t>
            </w:r>
            <w:r>
              <w:rPr>
                <w:rFonts w:ascii="Times New Roman" w:hAnsi="Times New Roman" w:cs="Times New Roman"/>
                <w:sz w:val="20"/>
                <w:szCs w:val="20"/>
              </w:rPr>
              <w:fldChar w:fldCharType="end"/>
            </w:r>
          </w:p>
        </w:tc>
      </w:tr>
      <w:tr w:rsidR="006F242C" w:rsidRPr="001D3282" w14:paraId="69E00720" w14:textId="77777777" w:rsidTr="00881D8D">
        <w:tc>
          <w:tcPr>
            <w:tcW w:w="1620" w:type="dxa"/>
          </w:tcPr>
          <w:p w14:paraId="4C4109B7"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JL1555</w:t>
            </w:r>
          </w:p>
        </w:tc>
        <w:tc>
          <w:tcPr>
            <w:tcW w:w="5575" w:type="dxa"/>
          </w:tcPr>
          <w:p w14:paraId="761E8C24"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S. enterica</w:t>
            </w:r>
            <w:r w:rsidRPr="00B7024E">
              <w:rPr>
                <w:rFonts w:ascii="Times New Roman" w:hAnsi="Times New Roman" w:cs="Times New Roman"/>
                <w:sz w:val="20"/>
                <w:szCs w:val="20"/>
              </w:rPr>
              <w:t xml:space="preserve"> serovar Montevideo ATCC8387 </w:t>
            </w:r>
          </w:p>
        </w:tc>
        <w:tc>
          <w:tcPr>
            <w:tcW w:w="2155" w:type="dxa"/>
          </w:tcPr>
          <w:p w14:paraId="0CF3390B" w14:textId="018BE340"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&lt;EndNote&gt;&lt;Cite&gt;&lt;Author&gt;Timme&lt;/Author&gt;&lt;Year&gt;2013&lt;/Year&gt;&lt;RecNum&gt;409&lt;/RecNum&gt;&lt;DisplayText&gt;(43)&lt;/DisplayText&gt;&lt;record&gt;&lt;rec-number&gt;409&lt;/rec-number&gt;&lt;foreign-keys&gt;&lt;key app="EN" db-id="f5rrspa0hvzfehe5druv25sr2rpxefdz2pd9" timestamp="1588465099" guid="a31b4eee-5af0-409c-b203-61b3c0fb28ac"&gt;409&lt;/key&gt;&lt;/foreign-keys&gt;&lt;ref-type name="Journal Article"&gt;17&lt;/ref-type&gt;&lt;contributors&gt;&lt;authors&gt;&lt;author&gt;Timme, Ruth E&lt;/author&gt;&lt;author&gt;Pettengill, James B&lt;/author&gt;&lt;author&gt;Allard, Marc W&lt;/author&gt;&lt;author&gt;Strain, Errol&lt;/author&gt;&lt;author&gt;Barrangou, Rodolphe&lt;/author&gt;&lt;author&gt;Wehnes, Chris&lt;/author&gt;&lt;author&gt;Van Kessel, JoAnn S&lt;/author&gt;&lt;author&gt;Karns, Jeffrey S&lt;/author&gt;&lt;author&gt;Musser, Steven M&lt;/author&gt;&lt;author&gt;Brown, Eric W&lt;/author&gt;&lt;/authors&gt;&lt;/contributors&gt;&lt;titles&gt;&lt;title&gt;Phylogenetic diversity of the enteric pathogen Salmonella enterica subsp. enterica inferred from genome-wide reference-free SNP characters&lt;/title&gt;&lt;secondary-title&gt;Genome biology and evolution&lt;/secondary-title&gt;&lt;/titles&gt;&lt;periodical&gt;&lt;full-title&gt;Genome biology and evolution&lt;/full-title&gt;&lt;/periodical&gt;&lt;pages&gt;2109-2123&lt;/pages&gt;&lt;volume&gt;5&lt;/volume&gt;&lt;number&gt;11&lt;/number&gt;&lt;dates&gt;&lt;year&gt;2013&lt;/year&gt;&lt;/dates&gt;&lt;isbn&gt;1759-6653&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(43)</w:t>
            </w:r>
            <w:r>
              <w:rPr>
                <w:rFonts w:ascii="Times New Roman" w:hAnsi="Times New Roman" w:cs="Times New Roman"/>
                <w:sz w:val="20"/>
                <w:szCs w:val="20"/>
              </w:rPr>
              <w:fldChar w:fldCharType="end"/>
            </w:r>
          </w:p>
        </w:tc>
      </w:tr>
      <w:tr w:rsidR="006F242C" w:rsidRPr="001D3282" w14:paraId="10205C53" w14:textId="77777777" w:rsidTr="00881D8D">
        <w:tc>
          <w:tcPr>
            <w:tcW w:w="1620" w:type="dxa"/>
          </w:tcPr>
          <w:p w14:paraId="527E564D"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JL1556</w:t>
            </w:r>
          </w:p>
        </w:tc>
        <w:tc>
          <w:tcPr>
            <w:tcW w:w="5575" w:type="dxa"/>
          </w:tcPr>
          <w:p w14:paraId="53C1B598"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S. enterica</w:t>
            </w:r>
            <w:r w:rsidRPr="00B7024E">
              <w:rPr>
                <w:rFonts w:ascii="Times New Roman" w:hAnsi="Times New Roman" w:cs="Times New Roman"/>
                <w:sz w:val="20"/>
                <w:szCs w:val="20"/>
              </w:rPr>
              <w:t xml:space="preserve"> serovar Heidelberg FDA520</w:t>
            </w:r>
          </w:p>
        </w:tc>
        <w:tc>
          <w:tcPr>
            <w:tcW w:w="2155" w:type="dxa"/>
          </w:tcPr>
          <w:p w14:paraId="49605818"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Young Min Kwon</w:t>
            </w:r>
            <w:r w:rsidRPr="00356C10">
              <w:rPr>
                <w:rFonts w:ascii="Times New Roman" w:hAnsi="Times New Roman" w:cs="Times New Roman"/>
                <w:sz w:val="20"/>
                <w:szCs w:val="20"/>
                <w:vertAlign w:val="superscript"/>
              </w:rPr>
              <w:t>3</w:t>
            </w:r>
          </w:p>
        </w:tc>
      </w:tr>
      <w:tr w:rsidR="006F242C" w:rsidRPr="001D3282" w14:paraId="6BAAFE55" w14:textId="77777777" w:rsidTr="00881D8D">
        <w:tc>
          <w:tcPr>
            <w:tcW w:w="1620" w:type="dxa"/>
          </w:tcPr>
          <w:p w14:paraId="44829A31"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JL1557</w:t>
            </w:r>
          </w:p>
        </w:tc>
        <w:tc>
          <w:tcPr>
            <w:tcW w:w="5575" w:type="dxa"/>
          </w:tcPr>
          <w:p w14:paraId="616232EC"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S. enterica</w:t>
            </w:r>
            <w:r w:rsidRPr="00B7024E">
              <w:rPr>
                <w:rFonts w:ascii="Times New Roman" w:hAnsi="Times New Roman" w:cs="Times New Roman"/>
                <w:sz w:val="20"/>
                <w:szCs w:val="20"/>
              </w:rPr>
              <w:t xml:space="preserve"> serovar Heidelberg FDA5105</w:t>
            </w:r>
          </w:p>
        </w:tc>
        <w:tc>
          <w:tcPr>
            <w:tcW w:w="2155" w:type="dxa"/>
          </w:tcPr>
          <w:p w14:paraId="0F4881DF"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Young Min Kwon</w:t>
            </w:r>
          </w:p>
        </w:tc>
      </w:tr>
      <w:tr w:rsidR="006F242C" w:rsidRPr="001D3282" w14:paraId="341AE2C6" w14:textId="77777777" w:rsidTr="00881D8D">
        <w:tc>
          <w:tcPr>
            <w:tcW w:w="1620" w:type="dxa"/>
          </w:tcPr>
          <w:p w14:paraId="19EBF72C"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JL1558</w:t>
            </w:r>
          </w:p>
        </w:tc>
        <w:tc>
          <w:tcPr>
            <w:tcW w:w="5575" w:type="dxa"/>
          </w:tcPr>
          <w:p w14:paraId="0C7602DE"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S. enterica</w:t>
            </w:r>
            <w:r w:rsidRPr="00B7024E">
              <w:rPr>
                <w:rFonts w:ascii="Times New Roman" w:hAnsi="Times New Roman" w:cs="Times New Roman"/>
                <w:sz w:val="20"/>
                <w:szCs w:val="20"/>
              </w:rPr>
              <w:t xml:space="preserve"> serovar Enteritidis NCTC13349</w:t>
            </w:r>
          </w:p>
        </w:tc>
        <w:tc>
          <w:tcPr>
            <w:tcW w:w="2155" w:type="dxa"/>
          </w:tcPr>
          <w:p w14:paraId="2658B4C0" w14:textId="69515604"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&lt;EndNote&gt;&lt;Cite&gt;&lt;Author&gt;Thomson&lt;/Author&gt;&lt;Year&gt;2008&lt;/Year&gt;&lt;RecNum&gt;410&lt;/RecNum&gt;&lt;DisplayText&gt;(44)&lt;/DisplayText&gt;&lt;record&gt;&lt;rec-number&gt;410&lt;/rec-number&gt;&lt;foreign-keys&gt;&lt;key app="EN" db-id="f5rrspa0hvzfehe5druv25sr2rpxefdz2pd9" timestamp="1588465614" guid="c33ae113-3137-4193-b7ee-6fb70ea778ac"&gt;410&lt;/key&gt;&lt;/foreign-keys&gt;&lt;ref-type name="Journal Article"&gt;17&lt;/ref-type&gt;&lt;contributors&gt;&lt;authors&gt;&lt;author&gt;Thomson, Nicholas R&lt;/author&gt;&lt;author&gt;Clayton, Debra J&lt;/author&gt;&lt;author&gt;Windhorst, Daniel&lt;/author&gt;&lt;author&gt;Vernikos, Georgios&lt;/author&gt;&lt;author&gt;Davidson, Susanne&lt;/author&gt;&lt;author&gt;Churcher, Carol&lt;/author&gt;&lt;author&gt;Quail, Michael A&lt;/author&gt;&lt;author&gt;Stevens, Mark&lt;/author&gt;&lt;author&gt;Jones, Michael A&lt;/author&gt;&lt;author&gt;Watson, Michael&lt;/author&gt;&lt;/authors&gt;&lt;/contributors&gt;&lt;titles&gt;&lt;title&gt;Comparative genome analysis of Salmonella Enteritidis PT4 and Salmonella Gallinarum 287/91 provides insights into evolutionary and host adaptation pathways&lt;/title&gt;&lt;secondary-title&gt;Genome research&lt;/secondary-title&gt;&lt;/titles&gt;&lt;periodical&gt;&lt;full-title&gt;Genome research&lt;/full-title&gt;&lt;/periodical&gt;&lt;pages&gt;1624-1637&lt;/pages&gt;&lt;volume&gt;18&lt;/volume&gt;&lt;number&gt;10&lt;/number&gt;&lt;dates&gt;&lt;year&gt;2008&lt;/year&gt;&lt;/dates&gt;&lt;isbn&gt;1088-9051&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(44)</w:t>
            </w:r>
            <w:r>
              <w:rPr>
                <w:rFonts w:ascii="Times New Roman" w:hAnsi="Times New Roman" w:cs="Times New Roman"/>
                <w:sz w:val="20"/>
                <w:szCs w:val="20"/>
              </w:rPr>
              <w:fldChar w:fldCharType="end"/>
            </w:r>
          </w:p>
        </w:tc>
      </w:tr>
      <w:tr w:rsidR="006F242C" w:rsidRPr="001D3282" w14:paraId="1803825C" w14:textId="77777777" w:rsidTr="00881D8D">
        <w:tc>
          <w:tcPr>
            <w:tcW w:w="1620" w:type="dxa"/>
          </w:tcPr>
          <w:p w14:paraId="067A822D"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JL1553</w:t>
            </w:r>
          </w:p>
        </w:tc>
        <w:tc>
          <w:tcPr>
            <w:tcW w:w="5575" w:type="dxa"/>
          </w:tcPr>
          <w:p w14:paraId="24E0AD53"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S. enterica</w:t>
            </w:r>
            <w:r w:rsidRPr="00B7024E">
              <w:rPr>
                <w:rFonts w:ascii="Times New Roman" w:hAnsi="Times New Roman" w:cs="Times New Roman"/>
                <w:sz w:val="20"/>
                <w:szCs w:val="20"/>
              </w:rPr>
              <w:t xml:space="preserve"> serovar Enteritidis LK5</w:t>
            </w:r>
          </w:p>
        </w:tc>
        <w:tc>
          <w:tcPr>
            <w:tcW w:w="2155" w:type="dxa"/>
          </w:tcPr>
          <w:p w14:paraId="5A660CBD" w14:textId="772C6386"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&lt;EndNote&gt;&lt;Cite&gt;&lt;Author&gt;Matthews&lt;/Author&gt;&lt;Year&gt;2015&lt;/Year&gt;&lt;RecNum&gt;411&lt;/RecNum&gt;&lt;DisplayText&gt;(45)&lt;/DisplayText&gt;&lt;record&gt;&lt;rec-number&gt;411&lt;/rec-number&gt;&lt;foreign-keys&gt;&lt;key app="EN" db-id="f5rrspa0hvzfehe5druv25sr2rpxefdz2pd9" timestamp="1588467396" guid="269c0ff7-3dd7-4109-a588-8f3a851ba7c8"&gt;411&lt;/key&gt;&lt;/foreign-keys&gt;&lt;ref-type name="Journal Article"&gt;17&lt;/ref-type&gt;&lt;contributors&gt;&lt;authors&gt;&lt;author&gt;Matthews, T David&lt;/author&gt;&lt;author&gt;Schmieder, Robert&lt;/author&gt;&lt;author&gt;Silva, Genivaldo GZ&lt;/author&gt;&lt;author&gt;Busch, Julia&lt;/author&gt;&lt;author&gt;Cassman, Noriko&lt;/author&gt;&lt;author&gt;Dutilh, Bas E&lt;/author&gt;&lt;author&gt;Green, Dawn&lt;/author&gt;&lt;author&gt;Matlock, Brian&lt;/author&gt;&lt;author&gt;Heffernan, Brian&lt;/author&gt;&lt;author&gt;Olsen, Gary J&lt;/author&gt;&lt;/authors&gt;&lt;/contributors&gt;&lt;titles&gt;&lt;title&gt;Genomic comparison of the closely-related Salmonella enterica serovars Enteritidis, Dublin and Gallinarum&lt;/title&gt;&lt;secondary-title&gt;PloS one&lt;/secondary-title&gt;&lt;/titles&gt;&lt;periodical&gt;&lt;full-title&gt;PloS one&lt;/full-title&gt;&lt;/periodical&gt;&lt;volume&gt;10&lt;/volume&gt;&lt;number&gt;6&lt;/number&gt;&lt;dates&gt;&lt;year&gt;2015&lt;/year&gt;&lt;/dates&gt;&lt;urls&gt;&lt;/urls&gt;&lt;/record&gt;&lt;/Cite&gt;&lt;/EndNote&gt;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(45)</w:t>
            </w:r>
            <w:r>
              <w:rPr>
                <w:rFonts w:ascii="Times New Roman" w:hAnsi="Times New Roman" w:cs="Times New Roman"/>
                <w:sz w:val="20"/>
                <w:szCs w:val="20"/>
              </w:rPr>
              <w:fldChar w:fldCharType="end"/>
            </w:r>
          </w:p>
        </w:tc>
      </w:tr>
      <w:tr w:rsidR="006F242C" w:rsidRPr="001D3282" w14:paraId="579D42F0" w14:textId="77777777" w:rsidTr="00881D8D">
        <w:tc>
          <w:tcPr>
            <w:tcW w:w="1620" w:type="dxa"/>
          </w:tcPr>
          <w:p w14:paraId="59ACB2C6"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JL1560</w:t>
            </w:r>
          </w:p>
        </w:tc>
        <w:tc>
          <w:tcPr>
            <w:tcW w:w="5575" w:type="dxa"/>
          </w:tcPr>
          <w:p w14:paraId="51534E57"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S. enterica</w:t>
            </w:r>
            <w:r w:rsidRPr="00B7024E">
              <w:rPr>
                <w:rFonts w:ascii="Times New Roman" w:hAnsi="Times New Roman" w:cs="Times New Roman"/>
                <w:sz w:val="20"/>
                <w:szCs w:val="20"/>
              </w:rPr>
              <w:t xml:space="preserve"> serovar Enteritidis </w:t>
            </w:r>
          </w:p>
        </w:tc>
        <w:tc>
          <w:tcPr>
            <w:tcW w:w="2155" w:type="dxa"/>
          </w:tcPr>
          <w:p w14:paraId="03F1357A"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Dr. Young Min Kwon</w:t>
            </w:r>
          </w:p>
        </w:tc>
      </w:tr>
      <w:tr w:rsidR="006F242C" w:rsidRPr="001D3282" w14:paraId="2A2E0181" w14:textId="77777777" w:rsidTr="00881D8D">
        <w:tc>
          <w:tcPr>
            <w:tcW w:w="1620" w:type="dxa"/>
          </w:tcPr>
          <w:p w14:paraId="471DE52D" w14:textId="77777777" w:rsidR="006F242C" w:rsidRPr="00B7024E" w:rsidRDefault="006F242C" w:rsidP="00881D8D">
            <w:pPr>
              <w:rPr>
                <w:rFonts w:ascii="Times New Roman" w:hAnsi="Times New Roman" w:cs="Times New Roman"/>
                <w:sz w:val="20"/>
                <w:szCs w:val="20"/>
              </w:rPr>
            </w:pPr>
          </w:p>
        </w:tc>
        <w:tc>
          <w:tcPr>
            <w:tcW w:w="5575" w:type="dxa"/>
          </w:tcPr>
          <w:p w14:paraId="60EDD014" w14:textId="77777777" w:rsidR="006F242C" w:rsidRPr="00B7024E" w:rsidRDefault="006F242C" w:rsidP="00881D8D">
            <w:pPr>
              <w:rPr>
                <w:rFonts w:ascii="Times New Roman" w:hAnsi="Times New Roman" w:cs="Times New Roman"/>
                <w:sz w:val="20"/>
                <w:szCs w:val="20"/>
              </w:rPr>
            </w:pPr>
          </w:p>
        </w:tc>
        <w:tc>
          <w:tcPr>
            <w:tcW w:w="2155" w:type="dxa"/>
          </w:tcPr>
          <w:p w14:paraId="1E547C37" w14:textId="77777777" w:rsidR="006F242C" w:rsidRPr="00B7024E" w:rsidRDefault="006F242C" w:rsidP="00881D8D">
            <w:pPr>
              <w:rPr>
                <w:rFonts w:ascii="Times New Roman" w:hAnsi="Times New Roman" w:cs="Times New Roman"/>
                <w:sz w:val="20"/>
                <w:szCs w:val="20"/>
              </w:rPr>
            </w:pPr>
          </w:p>
        </w:tc>
      </w:tr>
      <w:tr w:rsidR="006F242C" w:rsidRPr="001D3282" w14:paraId="0E3544D6" w14:textId="77777777" w:rsidTr="00881D8D">
        <w:tc>
          <w:tcPr>
            <w:tcW w:w="9350" w:type="dxa"/>
            <w:gridSpan w:val="3"/>
          </w:tcPr>
          <w:p w14:paraId="41FC7C31" w14:textId="77777777" w:rsidR="006F242C" w:rsidRPr="00B7024E" w:rsidRDefault="006F242C" w:rsidP="00881D8D">
            <w:pPr>
              <w:rPr>
                <w:rFonts w:ascii="Times New Roman" w:hAnsi="Times New Roman" w:cs="Times New Roman"/>
                <w:b/>
                <w:sz w:val="20"/>
                <w:szCs w:val="20"/>
              </w:rPr>
            </w:pPr>
            <w:r w:rsidRPr="00B7024E">
              <w:rPr>
                <w:rFonts w:ascii="Times New Roman" w:hAnsi="Times New Roman" w:cs="Times New Roman"/>
                <w:b/>
                <w:i/>
                <w:sz w:val="20"/>
                <w:szCs w:val="20"/>
              </w:rPr>
              <w:t xml:space="preserve">Campylobacter </w:t>
            </w:r>
            <w:r w:rsidRPr="00B7024E">
              <w:rPr>
                <w:rFonts w:ascii="Times New Roman" w:hAnsi="Times New Roman" w:cs="Times New Roman"/>
                <w:b/>
                <w:sz w:val="20"/>
                <w:szCs w:val="20"/>
              </w:rPr>
              <w:t>spp.</w:t>
            </w:r>
          </w:p>
        </w:tc>
      </w:tr>
      <w:tr w:rsidR="006F242C" w:rsidRPr="001D3282" w14:paraId="08696104" w14:textId="77777777" w:rsidTr="00881D8D">
        <w:tc>
          <w:tcPr>
            <w:tcW w:w="1620" w:type="dxa"/>
          </w:tcPr>
          <w:p w14:paraId="2C9E81D6"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JL105</w:t>
            </w:r>
          </w:p>
        </w:tc>
        <w:tc>
          <w:tcPr>
            <w:tcW w:w="5575" w:type="dxa"/>
          </w:tcPr>
          <w:p w14:paraId="57E7BC24"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C. jejuni</w:t>
            </w:r>
            <w:r w:rsidRPr="00B7024E">
              <w:rPr>
                <w:rFonts w:ascii="Times New Roman" w:hAnsi="Times New Roman" w:cs="Times New Roman"/>
                <w:sz w:val="20"/>
                <w:szCs w:val="20"/>
              </w:rPr>
              <w:t xml:space="preserve"> human isolate</w:t>
            </w:r>
          </w:p>
        </w:tc>
        <w:tc>
          <w:tcPr>
            <w:tcW w:w="2155" w:type="dxa"/>
          </w:tcPr>
          <w:p w14:paraId="7029A344" w14:textId="57953800"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&lt;EndNote&gt;&lt;Cite&gt;&lt;Author&gt;Xu&lt;/Author&gt;&lt;Year&gt;2010&lt;/Year&gt;&lt;RecNum&gt;412&lt;/RecNum&gt;&lt;DisplayText&gt;(46)&lt;/DisplayText&gt;&lt;record&gt;&lt;rec-number&gt;412&lt;/rec-number&gt;&lt;foreign-keys&gt;&lt;key app="EN" db-id="f5rrspa0hvzfehe5druv25sr2rpxefdz2pd9" timestamp="1588467950" guid="9b837c72-080f-4451-af6e-594d0b2fd1c0"&gt;412&lt;/key&gt;&lt;/foreign-keys&gt;&lt;ref-type name="Journal Article"&gt;17&lt;/ref-type&gt;&lt;contributors&gt;&lt;authors&gt;&lt;author&gt;Xu, Fuzhou&lt;/author&gt;&lt;author&gt;Zeng, Ximin&lt;/author&gt;&lt;author&gt;Haigh, Richard D&lt;/author&gt;&lt;author&gt;Ketley, Julian M&lt;/author&gt;&lt;author&gt;Lin, Jun&lt;/author&gt;&lt;/authors&gt;&lt;/contributors&gt;&lt;titles&gt;&lt;title&gt;Identification and characterization of a new ferric enterobactin receptor, CfrB, in Campylobacter&lt;/title&gt;&lt;secondary-title&gt;Journal of bacteriology&lt;/secondary-title&gt;&lt;/titles&gt;&lt;periodical&gt;&lt;full-title&gt;Journal of bacteriology&lt;/full-title&gt;&lt;/periodical&gt;&lt;pages&gt;4425-4435&lt;/pages&gt;&lt;volume&gt;192&lt;/volume&gt;&lt;number&gt;17&lt;/number&gt;&lt;dates&gt;&lt;year&gt;2010&lt;/year&gt;&lt;/dates&gt;&lt;isbn&gt;0021-9193&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(46)</w:t>
            </w:r>
            <w:r>
              <w:rPr>
                <w:rFonts w:ascii="Times New Roman" w:hAnsi="Times New Roman" w:cs="Times New Roman"/>
                <w:sz w:val="20"/>
                <w:szCs w:val="20"/>
              </w:rPr>
              <w:fldChar w:fldCharType="end"/>
            </w:r>
          </w:p>
        </w:tc>
      </w:tr>
      <w:tr w:rsidR="006F242C" w:rsidRPr="001D3282" w14:paraId="39AF655C" w14:textId="77777777" w:rsidTr="00881D8D">
        <w:tc>
          <w:tcPr>
            <w:tcW w:w="1620" w:type="dxa"/>
          </w:tcPr>
          <w:p w14:paraId="4DBB8CED"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JL241</w:t>
            </w:r>
          </w:p>
        </w:tc>
        <w:tc>
          <w:tcPr>
            <w:tcW w:w="5575" w:type="dxa"/>
          </w:tcPr>
          <w:p w14:paraId="2F1A3BF6"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C. jejuni</w:t>
            </w:r>
            <w:r w:rsidRPr="00B7024E">
              <w:rPr>
                <w:rFonts w:ascii="Times New Roman" w:hAnsi="Times New Roman" w:cs="Times New Roman"/>
                <w:sz w:val="20"/>
                <w:szCs w:val="20"/>
              </w:rPr>
              <w:t xml:space="preserve"> NCTC11168 human isolate</w:t>
            </w:r>
          </w:p>
        </w:tc>
        <w:tc>
          <w:tcPr>
            <w:tcW w:w="2155" w:type="dxa"/>
          </w:tcPr>
          <w:p w14:paraId="1C7B1A5F" w14:textId="7FEFA7A9"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&lt;EndNote&gt;&lt;Cite&gt;&lt;Author&gt;Parkhill&lt;/Author&gt;&lt;Year&gt;2000&lt;/Year&gt;&lt;RecNum&gt;406&lt;/RecNum&gt;&lt;DisplayText&gt;(47)&lt;/DisplayText&gt;&lt;record&gt;&lt;rec-number&gt;406&lt;/rec-number&gt;&lt;foreign-keys&gt;&lt;key app="EN" db-id="f5rrspa0hvzfehe5druv25sr2rpxefdz2pd9" timestamp="1588463402" guid="963e1e46-3564-4740-bc65-58f016be1bc5"&gt;406&lt;/key&gt;&lt;/foreign-keys&gt;&lt;ref-type name="Journal Article"&gt;17&lt;/ref-type&gt;&lt;contributors&gt;&lt;authors&gt;&lt;author&gt;Parkhill, J&lt;/author&gt;&lt;author&gt;Wren, BW&lt;/author&gt;&lt;author&gt;Mungall, Keaca&lt;/author&gt;&lt;author&gt;Ketley, JM&lt;/author&gt;&lt;author&gt;Churcher, C&lt;/author&gt;&lt;author&gt;Basham, D&lt;/author&gt;&lt;author&gt;Chillingworth, T&lt;/author&gt;&lt;author&gt;Davies, RM&lt;/author&gt;&lt;author&gt;Feltwell, T&lt;/author&gt;&lt;author&gt;Holroyd, S&lt;/author&gt;&lt;/authors&gt;&lt;/contributors&gt;&lt;titles&gt;&lt;title&gt;The genome sequence of the food-borne pathogen Campylobacter jejuni reveals hypervariable sequences&lt;/title&gt;&lt;secondary-title&gt;Nature&lt;/secondary-title&gt;&lt;/titles&gt;&lt;periodical&gt;&lt;full-title&gt;Nature&lt;/full-title&gt;&lt;/periodical&gt;&lt;pages&gt;665-668&lt;/pages&gt;&lt;volume&gt;403&lt;/volume&gt;&lt;number&gt;6770&lt;/number&gt;&lt;dates&gt;&lt;year&gt;2000&lt;/year&gt;&lt;/dates&gt;&lt;isbn&gt;1476-4687&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(47)</w:t>
            </w:r>
            <w:r>
              <w:rPr>
                <w:rFonts w:ascii="Times New Roman" w:hAnsi="Times New Roman" w:cs="Times New Roman"/>
                <w:sz w:val="20"/>
                <w:szCs w:val="20"/>
              </w:rPr>
              <w:fldChar w:fldCharType="end"/>
            </w:r>
          </w:p>
        </w:tc>
      </w:tr>
      <w:tr w:rsidR="006F242C" w:rsidRPr="001D3282" w14:paraId="6955F4DA" w14:textId="77777777" w:rsidTr="00881D8D">
        <w:tc>
          <w:tcPr>
            <w:tcW w:w="1620" w:type="dxa"/>
          </w:tcPr>
          <w:p w14:paraId="18D052C4"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JL11</w:t>
            </w:r>
          </w:p>
        </w:tc>
        <w:tc>
          <w:tcPr>
            <w:tcW w:w="5575" w:type="dxa"/>
          </w:tcPr>
          <w:p w14:paraId="0B03E29A"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C. jejuni</w:t>
            </w:r>
            <w:r w:rsidRPr="00B7024E">
              <w:rPr>
                <w:rFonts w:ascii="Times New Roman" w:hAnsi="Times New Roman" w:cs="Times New Roman"/>
                <w:sz w:val="20"/>
                <w:szCs w:val="20"/>
              </w:rPr>
              <w:t xml:space="preserve"> ATCC33560 bovine isolate</w:t>
            </w:r>
          </w:p>
        </w:tc>
        <w:tc>
          <w:tcPr>
            <w:tcW w:w="2155" w:type="dxa"/>
          </w:tcPr>
          <w:p w14:paraId="2F18E6AB" w14:textId="6330E675"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&lt;EndNote&gt;&lt;Cite&gt;&lt;Author&gt;Zeng&lt;/Author&gt;&lt;Year&gt;2013&lt;/Year&gt;&lt;RecNum&gt;407&lt;/RecNum&gt;&lt;DisplayText&gt;(48)&lt;/DisplayText&gt;&lt;record&gt;&lt;rec-number&gt;407&lt;/rec-number&gt;&lt;foreign-keys&gt;&lt;key app="EN" db-id="f5rrspa0hvzfehe5druv25sr2rpxefdz2pd9" timestamp="1588464106" guid="e167d151-4000-4217-94ea-a381702079d9"&gt;407&lt;/key&gt;&lt;/foreign-keys&gt;&lt;ref-type name="Journal Article"&gt;17&lt;/ref-type&gt;&lt;contributors&gt;&lt;authors&gt;&lt;author&gt;Zeng, Ximin&lt;/author&gt;&lt;author&gt;Mo, Yiming&lt;/author&gt;&lt;author&gt;Xu, Fuzhou&lt;/author&gt;&lt;author&gt;Lin, Jun&lt;/author&gt;&lt;/authors&gt;&lt;/contributors&gt;&lt;titles&gt;&lt;title&gt;Identification and characterization of a periplasmic trilactone esterase, Cee, revealed unique features of ferric enterobactin acquisition in C ampylobacter&lt;/title&gt;&lt;secondary-title&gt;Molecular microbiology&lt;/secondary-title&gt;&lt;/titles&gt;&lt;periodical&gt;&lt;full-title&gt;Molecular microbiology&lt;/full-title&gt;&lt;/periodical&gt;&lt;pages&gt;594-608&lt;/pages&gt;&lt;volume&gt;87&lt;/volume&gt;&lt;number&gt;3&lt;/number&gt;&lt;dates&gt;&lt;year&gt;2013&lt;/year&gt;&lt;/dates&gt;&lt;isbn&gt;0950-382X&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(48)</w:t>
            </w:r>
            <w:r>
              <w:rPr>
                <w:rFonts w:ascii="Times New Roman" w:hAnsi="Times New Roman" w:cs="Times New Roman"/>
                <w:sz w:val="20"/>
                <w:szCs w:val="20"/>
              </w:rPr>
              <w:fldChar w:fldCharType="end"/>
            </w:r>
          </w:p>
        </w:tc>
      </w:tr>
      <w:tr w:rsidR="006F242C" w:rsidRPr="001D3282" w14:paraId="2C4E4184" w14:textId="77777777" w:rsidTr="00881D8D">
        <w:tc>
          <w:tcPr>
            <w:tcW w:w="1620" w:type="dxa"/>
          </w:tcPr>
          <w:p w14:paraId="219F3B05"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JL522</w:t>
            </w:r>
          </w:p>
        </w:tc>
        <w:tc>
          <w:tcPr>
            <w:tcW w:w="5575" w:type="dxa"/>
          </w:tcPr>
          <w:p w14:paraId="74A7F0E6"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 xml:space="preserve">C. coli </w:t>
            </w:r>
            <w:r w:rsidRPr="00B7024E">
              <w:rPr>
                <w:rFonts w:ascii="Times New Roman" w:hAnsi="Times New Roman" w:cs="Times New Roman"/>
                <w:sz w:val="20"/>
                <w:szCs w:val="20"/>
              </w:rPr>
              <w:t>human isolate</w:t>
            </w:r>
          </w:p>
        </w:tc>
        <w:tc>
          <w:tcPr>
            <w:tcW w:w="2155" w:type="dxa"/>
          </w:tcPr>
          <w:p w14:paraId="69D1AFB2" w14:textId="69908125"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&lt;EndNote&gt;&lt;Cite&gt;&lt;Author&gt;Xu&lt;/Author&gt;&lt;Year&gt;2010&lt;/Year&gt;&lt;RecNum&gt;412&lt;/RecNum&gt;&lt;DisplayText&gt;(46)&lt;/DisplayText&gt;&lt;record&gt;&lt;rec-number&gt;412&lt;/rec-number&gt;&lt;foreign-keys&gt;&lt;key app="EN" db-id="f5rrspa0hvzfehe5druv25sr2rpxefdz2pd9" timestamp="1588467950" guid="9b837c72-080f-4451-af6e-594d0b2fd1c0"&gt;412&lt;/key&gt;&lt;/foreign-keys&gt;&lt;ref-type name="Journal Article"&gt;17&lt;/ref-type&gt;&lt;contributors&gt;&lt;authors&gt;&lt;author&gt;Xu, Fuzhou&lt;/author&gt;&lt;author&gt;Zeng, Ximin&lt;/author&gt;&lt;author&gt;Haigh, Richard D&lt;/author&gt;&lt;author&gt;Ketley, Julian M&lt;/author&gt;&lt;author&gt;Lin, Jun&lt;/author&gt;&lt;/authors&gt;&lt;/contributors&gt;&lt;titles&gt;&lt;title&gt;Identification and characterization of a new ferric enterobactin receptor, CfrB, in Campylobacter&lt;/title&gt;&lt;secondary-title&gt;Journal of bacteriology&lt;/secondary-title&gt;&lt;/titles&gt;&lt;periodical&gt;&lt;full-title&gt;Journal of bacteriology&lt;/full-title&gt;&lt;/periodical&gt;&lt;pages&gt;4425-4435&lt;/pages&gt;&lt;volume&gt;192&lt;/volume&gt;&lt;number&gt;17&lt;/number&gt;&lt;dates&gt;&lt;year&gt;2010&lt;/year&gt;&lt;/dates&gt;&lt;isbn&gt;0021-9193&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(46)</w:t>
            </w:r>
            <w:r>
              <w:rPr>
                <w:rFonts w:ascii="Times New Roman" w:hAnsi="Times New Roman" w:cs="Times New Roman"/>
                <w:sz w:val="20"/>
                <w:szCs w:val="20"/>
              </w:rPr>
              <w:fldChar w:fldCharType="end"/>
            </w:r>
          </w:p>
        </w:tc>
      </w:tr>
      <w:tr w:rsidR="006F242C" w:rsidRPr="001D3282" w14:paraId="147B4710" w14:textId="77777777" w:rsidTr="00881D8D">
        <w:tc>
          <w:tcPr>
            <w:tcW w:w="1620" w:type="dxa"/>
          </w:tcPr>
          <w:p w14:paraId="51343679"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JL170</w:t>
            </w:r>
          </w:p>
        </w:tc>
        <w:tc>
          <w:tcPr>
            <w:tcW w:w="5575" w:type="dxa"/>
          </w:tcPr>
          <w:p w14:paraId="5B1AB1C6" w14:textId="77777777" w:rsidR="006F242C" w:rsidRPr="00B7024E" w:rsidRDefault="006F242C" w:rsidP="00881D8D">
            <w:pPr>
              <w:rPr>
                <w:rFonts w:ascii="Times New Roman" w:hAnsi="Times New Roman" w:cs="Times New Roman"/>
                <w:i/>
                <w:sz w:val="20"/>
                <w:szCs w:val="20"/>
              </w:rPr>
            </w:pPr>
            <w:r w:rsidRPr="00B7024E">
              <w:rPr>
                <w:rFonts w:ascii="Times New Roman" w:hAnsi="Times New Roman" w:cs="Times New Roman"/>
                <w:i/>
                <w:sz w:val="20"/>
                <w:szCs w:val="20"/>
              </w:rPr>
              <w:t xml:space="preserve">C. coli </w:t>
            </w:r>
            <w:r w:rsidRPr="00B7024E">
              <w:rPr>
                <w:rFonts w:ascii="Times New Roman" w:hAnsi="Times New Roman" w:cs="Times New Roman"/>
                <w:sz w:val="20"/>
                <w:szCs w:val="20"/>
              </w:rPr>
              <w:t>turkey isolate</w:t>
            </w:r>
          </w:p>
        </w:tc>
        <w:tc>
          <w:tcPr>
            <w:tcW w:w="2155" w:type="dxa"/>
          </w:tcPr>
          <w:p w14:paraId="2A22CF66" w14:textId="73A74877" w:rsidR="006F242C" w:rsidRPr="00B7024E" w:rsidRDefault="006F242C" w:rsidP="00881D8D">
            <w:pP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&lt;EndNote&gt;&lt;Cite&gt;&lt;Author&gt;Xu&lt;/Author&gt;&lt;Year&gt;2010&lt;/Year&gt;&lt;RecNum&gt;412&lt;/RecNum&gt;&lt;DisplayText&gt;(46)&lt;/DisplayText&gt;&lt;record&gt;&lt;rec-number&gt;412&lt;/rec-number&gt;&lt;foreign-keys&gt;&lt;key app="EN" db-id="f5rrspa0hvzfehe5druv25sr2rpxefdz2pd9" timestamp="1588467950" guid="9b837c72-080f-4451-af6e-594d0b2fd1c0"&gt;412&lt;/key&gt;&lt;/foreign-keys&gt;&lt;ref-type name="Journal Article"&gt;17&lt;/ref-type&gt;&lt;contributors&gt;&lt;authors&gt;&lt;author&gt;Xu, Fuzhou&lt;/author&gt;&lt;author&gt;Zeng, Ximin&lt;/author&gt;&lt;author&gt;Haigh, Richard D&lt;/author&gt;&lt;author&gt;Ketley, Julian M&lt;/author&gt;&lt;author&gt;Lin, Jun&lt;/author&gt;&lt;/authors&gt;&lt;/contributors&gt;&lt;titles&gt;&lt;title&gt;Identification and characterization of a new ferric enterobactin receptor, CfrB, in Campylobacter&lt;/title&gt;&lt;secondary-title&gt;Journal of bacteriology&lt;/secondary-title&gt;&lt;/titles&gt;&lt;periodical&gt;&lt;full-title&gt;Journal of bacteriology&lt;/full-title&gt;&lt;/periodical&gt;&lt;pages&gt;4425-4435&lt;/pages&gt;&lt;volume&gt;192&lt;/volume&gt;&lt;number&gt;17&lt;/number&gt;&lt;dates&gt;&lt;year&gt;2010&lt;/year&gt;&lt;/dates&gt;&lt;isbn&gt;0021-9193&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(46)</w:t>
            </w:r>
            <w:r>
              <w:rPr>
                <w:rFonts w:ascii="Times New Roman" w:hAnsi="Times New Roman" w:cs="Times New Roman"/>
                <w:sz w:val="20"/>
                <w:szCs w:val="20"/>
              </w:rPr>
              <w:fldChar w:fldCharType="end"/>
            </w:r>
          </w:p>
        </w:tc>
      </w:tr>
      <w:tr w:rsidR="006F242C" w:rsidRPr="001D3282" w14:paraId="7F4DFE97" w14:textId="77777777" w:rsidTr="00881D8D">
        <w:tc>
          <w:tcPr>
            <w:tcW w:w="1620" w:type="dxa"/>
            <w:tcBorders>
              <w:bottom w:val="single" w:sz="4" w:space="0" w:color="auto"/>
            </w:tcBorders>
          </w:tcPr>
          <w:p w14:paraId="5861DD78"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QZ4</w:t>
            </w:r>
          </w:p>
        </w:tc>
        <w:tc>
          <w:tcPr>
            <w:tcW w:w="5575" w:type="dxa"/>
            <w:tcBorders>
              <w:bottom w:val="single" w:sz="4" w:space="0" w:color="auto"/>
            </w:tcBorders>
          </w:tcPr>
          <w:p w14:paraId="3D7A2853"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i/>
                <w:sz w:val="20"/>
                <w:szCs w:val="20"/>
              </w:rPr>
              <w:t xml:space="preserve">C. coli </w:t>
            </w:r>
            <w:r w:rsidRPr="00B7024E">
              <w:rPr>
                <w:rFonts w:ascii="Times New Roman" w:hAnsi="Times New Roman" w:cs="Times New Roman"/>
                <w:sz w:val="20"/>
                <w:szCs w:val="20"/>
              </w:rPr>
              <w:t>swine isolate</w:t>
            </w:r>
          </w:p>
        </w:tc>
        <w:tc>
          <w:tcPr>
            <w:tcW w:w="2155" w:type="dxa"/>
            <w:tcBorders>
              <w:bottom w:val="single" w:sz="4" w:space="0" w:color="auto"/>
            </w:tcBorders>
          </w:tcPr>
          <w:p w14:paraId="1269C8EE" w14:textId="77777777" w:rsidR="006F242C" w:rsidRPr="00B7024E" w:rsidRDefault="006F242C" w:rsidP="00881D8D">
            <w:pPr>
              <w:rPr>
                <w:rFonts w:ascii="Times New Roman" w:hAnsi="Times New Roman" w:cs="Times New Roman"/>
                <w:sz w:val="20"/>
                <w:szCs w:val="20"/>
              </w:rPr>
            </w:pPr>
            <w:r w:rsidRPr="00B7024E">
              <w:rPr>
                <w:rFonts w:ascii="Times New Roman" w:hAnsi="Times New Roman" w:cs="Times New Roman"/>
                <w:sz w:val="20"/>
                <w:szCs w:val="20"/>
              </w:rPr>
              <w:t xml:space="preserve">Dr. </w:t>
            </w:r>
            <w:proofErr w:type="spellStart"/>
            <w:r w:rsidRPr="00B7024E">
              <w:rPr>
                <w:rFonts w:ascii="Times New Roman" w:hAnsi="Times New Roman" w:cs="Times New Roman"/>
                <w:sz w:val="20"/>
                <w:szCs w:val="20"/>
              </w:rPr>
              <w:t>Qijing</w:t>
            </w:r>
            <w:proofErr w:type="spellEnd"/>
            <w:r w:rsidRPr="00B7024E">
              <w:rPr>
                <w:rFonts w:ascii="Times New Roman" w:hAnsi="Times New Roman" w:cs="Times New Roman"/>
                <w:sz w:val="20"/>
                <w:szCs w:val="20"/>
              </w:rPr>
              <w:t xml:space="preserve"> Zhang</w:t>
            </w:r>
            <w:r w:rsidRPr="00356C10">
              <w:rPr>
                <w:rFonts w:ascii="Times New Roman" w:hAnsi="Times New Roman" w:cs="Times New Roman"/>
                <w:sz w:val="20"/>
                <w:szCs w:val="20"/>
                <w:vertAlign w:val="superscript"/>
              </w:rPr>
              <w:t>4</w:t>
            </w:r>
          </w:p>
        </w:tc>
      </w:tr>
    </w:tbl>
    <w:p w14:paraId="06DA6220" w14:textId="0F321B5B" w:rsidR="006F242C" w:rsidRPr="00CA0682" w:rsidRDefault="00CA0682" w:rsidP="007B7316">
      <w:pPr>
        <w:spacing w:line="360" w:lineRule="auto"/>
        <w:contextualSpacing/>
        <w:rPr>
          <w:rFonts w:ascii="Times New Roman" w:hAnsi="Times New Roman" w:cs="Times New Roman"/>
          <w:sz w:val="20"/>
          <w:szCs w:val="20"/>
        </w:rPr>
      </w:pPr>
      <w:r w:rsidRPr="00CA0682">
        <w:rPr>
          <w:rFonts w:ascii="Times New Roman" w:hAnsi="Times New Roman" w:cs="Times New Roman"/>
          <w:sz w:val="20"/>
          <w:szCs w:val="20"/>
          <w:vertAlign w:val="superscript"/>
        </w:rPr>
        <w:lastRenderedPageBreak/>
        <w:t>1</w:t>
      </w:r>
      <w:r w:rsidRPr="00CA0682">
        <w:rPr>
          <w:rFonts w:ascii="Times New Roman" w:hAnsi="Times New Roman" w:cs="Times New Roman"/>
          <w:sz w:val="20"/>
          <w:szCs w:val="20"/>
        </w:rPr>
        <w:t>Dr. Catherine Logue, University of Georgia;</w:t>
      </w:r>
      <w:r w:rsidRPr="00CA0682">
        <w:rPr>
          <w:sz w:val="20"/>
          <w:szCs w:val="20"/>
        </w:rPr>
        <w:t xml:space="preserve"> </w:t>
      </w:r>
      <w:r w:rsidRPr="00CA0682">
        <w:rPr>
          <w:rFonts w:ascii="Times New Roman" w:hAnsi="Times New Roman" w:cs="Times New Roman"/>
          <w:sz w:val="20"/>
          <w:szCs w:val="20"/>
          <w:vertAlign w:val="superscript"/>
        </w:rPr>
        <w:t>2</w:t>
      </w:r>
      <w:r w:rsidRPr="00CA0682">
        <w:rPr>
          <w:rFonts w:ascii="Times New Roman" w:hAnsi="Times New Roman" w:cs="Times New Roman"/>
          <w:sz w:val="20"/>
          <w:szCs w:val="20"/>
        </w:rPr>
        <w:t xml:space="preserve">Dr. Rodney Moxley, University of Nebraska-Lincoln; </w:t>
      </w:r>
      <w:r w:rsidRPr="00CA0682">
        <w:rPr>
          <w:rFonts w:ascii="Times New Roman" w:hAnsi="Times New Roman" w:cs="Times New Roman"/>
          <w:sz w:val="20"/>
          <w:szCs w:val="20"/>
          <w:vertAlign w:val="superscript"/>
        </w:rPr>
        <w:t>3</w:t>
      </w:r>
      <w:r w:rsidRPr="00CA0682">
        <w:rPr>
          <w:rFonts w:ascii="Times New Roman" w:hAnsi="Times New Roman" w:cs="Times New Roman"/>
          <w:sz w:val="20"/>
          <w:szCs w:val="20"/>
        </w:rPr>
        <w:t xml:space="preserve">Dr. Young Min Kwon, University of Arkansas; </w:t>
      </w:r>
      <w:r w:rsidRPr="00CA0682">
        <w:rPr>
          <w:rFonts w:ascii="Times New Roman" w:hAnsi="Times New Roman" w:cs="Times New Roman"/>
          <w:sz w:val="20"/>
          <w:szCs w:val="20"/>
          <w:vertAlign w:val="superscript"/>
        </w:rPr>
        <w:t>4</w:t>
      </w:r>
      <w:r w:rsidRPr="00CA0682">
        <w:rPr>
          <w:rFonts w:ascii="Times New Roman" w:hAnsi="Times New Roman" w:cs="Times New Roman"/>
          <w:sz w:val="20"/>
          <w:szCs w:val="20"/>
        </w:rPr>
        <w:t xml:space="preserve">Dr. </w:t>
      </w:r>
      <w:proofErr w:type="spellStart"/>
      <w:r w:rsidRPr="00CA0682">
        <w:rPr>
          <w:rFonts w:ascii="Times New Roman" w:hAnsi="Times New Roman" w:cs="Times New Roman"/>
          <w:sz w:val="20"/>
          <w:szCs w:val="20"/>
        </w:rPr>
        <w:t>Qijing</w:t>
      </w:r>
      <w:proofErr w:type="spellEnd"/>
      <w:r w:rsidRPr="00CA0682">
        <w:rPr>
          <w:rFonts w:ascii="Times New Roman" w:hAnsi="Times New Roman" w:cs="Times New Roman"/>
          <w:sz w:val="20"/>
          <w:szCs w:val="20"/>
        </w:rPr>
        <w:t xml:space="preserve"> Zhang, Iowa State University.</w:t>
      </w:r>
    </w:p>
    <w:p w14:paraId="50912F59" w14:textId="77777777" w:rsidR="00B00DF3" w:rsidRDefault="00170A36" w:rsidP="007B7316">
      <w:pPr>
        <w:spacing w:line="360" w:lineRule="auto"/>
        <w:contextualSpacing/>
        <w:rPr>
          <w:rFonts w:ascii="Times New Roman" w:hAnsi="Times New Roman" w:cs="Times New Roman"/>
          <w:b/>
          <w:bCs/>
          <w:sz w:val="28"/>
          <w:szCs w:val="28"/>
        </w:rPr>
        <w:sectPr w:rsidR="00B00DF3" w:rsidSect="000D3D4B">
          <w:pgSz w:w="12240" w:h="15840" w:code="1"/>
          <w:pgMar w:top="1440" w:right="1440" w:bottom="1440" w:left="1440" w:header="720" w:footer="864" w:gutter="0"/>
          <w:cols w:space="720"/>
          <w:noEndnote/>
          <w:docGrid w:linePitch="360"/>
        </w:sectPr>
      </w:pPr>
      <w:r>
        <w:rPr>
          <w:rFonts w:ascii="Times New Roman" w:hAnsi="Times New Roman" w:cs="Times New Roman"/>
          <w:b/>
          <w:bCs/>
          <w:sz w:val="28"/>
          <w:szCs w:val="28"/>
        </w:rPr>
        <w:br w:type="page"/>
      </w:r>
    </w:p>
    <w:tbl>
      <w:tblPr>
        <w:tblpPr w:leftFromText="180" w:rightFromText="180" w:vertAnchor="page" w:horzAnchor="margin" w:tblpY="1896"/>
        <w:tblW w:w="12412" w:type="dxa"/>
        <w:tblLayout w:type="fixed"/>
        <w:tblCellMar>
          <w:left w:w="115" w:type="dxa"/>
          <w:right w:w="14" w:type="dxa"/>
        </w:tblCellMar>
        <w:tblLook w:val="04A0" w:firstRow="1" w:lastRow="0" w:firstColumn="1" w:lastColumn="0" w:noHBand="0" w:noVBand="1"/>
      </w:tblPr>
      <w:tblGrid>
        <w:gridCol w:w="621"/>
        <w:gridCol w:w="720"/>
        <w:gridCol w:w="630"/>
        <w:gridCol w:w="802"/>
        <w:gridCol w:w="908"/>
        <w:gridCol w:w="721"/>
        <w:gridCol w:w="721"/>
        <w:gridCol w:w="811"/>
        <w:gridCol w:w="726"/>
        <w:gridCol w:w="805"/>
        <w:gridCol w:w="540"/>
        <w:gridCol w:w="815"/>
        <w:gridCol w:w="720"/>
        <w:gridCol w:w="817"/>
        <w:gridCol w:w="618"/>
        <w:gridCol w:w="725"/>
        <w:gridCol w:w="712"/>
      </w:tblGrid>
      <w:tr w:rsidR="00F75CF2" w:rsidRPr="00B50D4E" w14:paraId="211DC4DD" w14:textId="77777777" w:rsidTr="00F75CF2">
        <w:trPr>
          <w:trHeight w:val="288"/>
        </w:trPr>
        <w:tc>
          <w:tcPr>
            <w:tcW w:w="1341" w:type="dxa"/>
            <w:gridSpan w:val="2"/>
            <w:tcBorders>
              <w:top w:val="single" w:sz="4" w:space="0" w:color="auto"/>
              <w:bottom w:val="single" w:sz="4" w:space="0" w:color="auto"/>
            </w:tcBorders>
            <w:shd w:val="clear" w:color="auto" w:fill="auto"/>
            <w:noWrap/>
            <w:vAlign w:val="center"/>
            <w:hideMark/>
          </w:tcPr>
          <w:p w14:paraId="1D727954" w14:textId="77777777" w:rsidR="00F75CF2" w:rsidRPr="009C22A1" w:rsidRDefault="00F75CF2" w:rsidP="00F75CF2">
            <w:pPr>
              <w:jc w:val="center"/>
              <w:rPr>
                <w:rFonts w:ascii="Times New Roman" w:eastAsia="Times New Roman" w:hAnsi="Times New Roman" w:cs="Times New Roman"/>
                <w:b/>
                <w:sz w:val="18"/>
                <w:szCs w:val="18"/>
              </w:rPr>
            </w:pPr>
            <w:bookmarkStart w:id="180" w:name="_Hlk104331863"/>
            <w:r w:rsidRPr="009C22A1">
              <w:rPr>
                <w:rFonts w:ascii="Times New Roman" w:eastAsia="Times New Roman" w:hAnsi="Times New Roman" w:cs="Times New Roman"/>
                <w:b/>
                <w:sz w:val="18"/>
                <w:szCs w:val="18"/>
              </w:rPr>
              <w:lastRenderedPageBreak/>
              <w:t>Strain ID</w:t>
            </w:r>
          </w:p>
        </w:tc>
        <w:tc>
          <w:tcPr>
            <w:tcW w:w="630" w:type="dxa"/>
            <w:tcBorders>
              <w:top w:val="single" w:sz="4" w:space="0" w:color="auto"/>
              <w:bottom w:val="single" w:sz="4" w:space="0" w:color="auto"/>
            </w:tcBorders>
            <w:shd w:val="clear" w:color="auto" w:fill="auto"/>
            <w:noWrap/>
            <w:vAlign w:val="center"/>
            <w:hideMark/>
          </w:tcPr>
          <w:p w14:paraId="4BA54177" w14:textId="77777777" w:rsidR="00F75CF2" w:rsidRPr="009C22A1" w:rsidRDefault="00F75CF2" w:rsidP="00F75CF2">
            <w:pPr>
              <w:jc w:val="center"/>
              <w:rPr>
                <w:rFonts w:ascii="Times New Roman" w:eastAsia="Times New Roman" w:hAnsi="Times New Roman" w:cs="Times New Roman"/>
                <w:b/>
                <w:sz w:val="18"/>
                <w:szCs w:val="18"/>
                <w:vertAlign w:val="superscript"/>
              </w:rPr>
            </w:pPr>
            <w:r w:rsidRPr="009C22A1">
              <w:rPr>
                <w:rFonts w:ascii="Times New Roman" w:eastAsia="Times New Roman" w:hAnsi="Times New Roman" w:cs="Times New Roman"/>
                <w:b/>
                <w:sz w:val="18"/>
                <w:szCs w:val="18"/>
              </w:rPr>
              <w:t>Ent</w:t>
            </w:r>
            <w:r w:rsidRPr="009C22A1">
              <w:rPr>
                <w:rFonts w:ascii="Times New Roman" w:eastAsia="Times New Roman" w:hAnsi="Times New Roman" w:cs="Times New Roman"/>
                <w:b/>
                <w:sz w:val="18"/>
                <w:szCs w:val="18"/>
                <w:vertAlign w:val="superscript"/>
              </w:rPr>
              <w:t>2</w:t>
            </w:r>
          </w:p>
        </w:tc>
        <w:tc>
          <w:tcPr>
            <w:tcW w:w="802" w:type="dxa"/>
            <w:tcBorders>
              <w:top w:val="single" w:sz="4" w:space="0" w:color="auto"/>
              <w:bottom w:val="single" w:sz="4" w:space="0" w:color="auto"/>
            </w:tcBorders>
            <w:shd w:val="clear" w:color="auto" w:fill="auto"/>
            <w:noWrap/>
            <w:vAlign w:val="center"/>
            <w:hideMark/>
          </w:tcPr>
          <w:p w14:paraId="1DCD43AE"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(DHBS)</w:t>
            </w:r>
            <w:r w:rsidRPr="009C22A1">
              <w:rPr>
                <w:rFonts w:ascii="Times New Roman" w:eastAsia="Times New Roman" w:hAnsi="Times New Roman" w:cs="Times New Roman"/>
                <w:b/>
                <w:sz w:val="18"/>
                <w:szCs w:val="18"/>
                <w:vertAlign w:val="subscript"/>
              </w:rPr>
              <w:t>3</w:t>
            </w:r>
          </w:p>
        </w:tc>
        <w:tc>
          <w:tcPr>
            <w:tcW w:w="908" w:type="dxa"/>
            <w:tcBorders>
              <w:top w:val="single" w:sz="4" w:space="0" w:color="auto"/>
              <w:bottom w:val="single" w:sz="4" w:space="0" w:color="auto"/>
            </w:tcBorders>
            <w:shd w:val="clear" w:color="auto" w:fill="auto"/>
            <w:noWrap/>
            <w:vAlign w:val="center"/>
            <w:hideMark/>
          </w:tcPr>
          <w:p w14:paraId="66AA2EB2"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(DHBS)</w:t>
            </w:r>
            <w:r w:rsidRPr="009C22A1">
              <w:rPr>
                <w:rFonts w:ascii="Times New Roman" w:eastAsia="Times New Roman" w:hAnsi="Times New Roman" w:cs="Times New Roman"/>
                <w:b/>
                <w:sz w:val="18"/>
                <w:szCs w:val="18"/>
                <w:vertAlign w:val="subscript"/>
              </w:rPr>
              <w:t>2</w:t>
            </w:r>
          </w:p>
        </w:tc>
        <w:tc>
          <w:tcPr>
            <w:tcW w:w="721" w:type="dxa"/>
            <w:tcBorders>
              <w:top w:val="single" w:sz="4" w:space="0" w:color="auto"/>
              <w:bottom w:val="single" w:sz="4" w:space="0" w:color="auto"/>
            </w:tcBorders>
            <w:shd w:val="clear" w:color="auto" w:fill="auto"/>
            <w:noWrap/>
            <w:vAlign w:val="center"/>
            <w:hideMark/>
          </w:tcPr>
          <w:p w14:paraId="29CE3D41"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DHBS</w:t>
            </w:r>
          </w:p>
        </w:tc>
        <w:tc>
          <w:tcPr>
            <w:tcW w:w="721" w:type="dxa"/>
            <w:tcBorders>
              <w:top w:val="single" w:sz="4" w:space="0" w:color="auto"/>
              <w:bottom w:val="single" w:sz="4" w:space="0" w:color="auto"/>
            </w:tcBorders>
            <w:shd w:val="clear" w:color="auto" w:fill="auto"/>
            <w:noWrap/>
            <w:vAlign w:val="center"/>
            <w:hideMark/>
          </w:tcPr>
          <w:p w14:paraId="6810B13D"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MGE</w:t>
            </w:r>
          </w:p>
        </w:tc>
        <w:tc>
          <w:tcPr>
            <w:tcW w:w="811" w:type="dxa"/>
            <w:tcBorders>
              <w:top w:val="single" w:sz="4" w:space="0" w:color="auto"/>
              <w:bottom w:val="single" w:sz="4" w:space="0" w:color="auto"/>
            </w:tcBorders>
            <w:shd w:val="clear" w:color="auto" w:fill="auto"/>
            <w:noWrap/>
            <w:vAlign w:val="center"/>
            <w:hideMark/>
          </w:tcPr>
          <w:p w14:paraId="636C6E10"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MGE-L</w:t>
            </w:r>
          </w:p>
        </w:tc>
        <w:tc>
          <w:tcPr>
            <w:tcW w:w="726" w:type="dxa"/>
            <w:tcBorders>
              <w:top w:val="single" w:sz="4" w:space="0" w:color="auto"/>
              <w:bottom w:val="single" w:sz="4" w:space="0" w:color="auto"/>
            </w:tcBorders>
            <w:shd w:val="clear" w:color="auto" w:fill="auto"/>
            <w:noWrap/>
            <w:vAlign w:val="center"/>
            <w:hideMark/>
          </w:tcPr>
          <w:p w14:paraId="51C75426"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DGE</w:t>
            </w:r>
          </w:p>
        </w:tc>
        <w:tc>
          <w:tcPr>
            <w:tcW w:w="805" w:type="dxa"/>
            <w:tcBorders>
              <w:top w:val="single" w:sz="4" w:space="0" w:color="auto"/>
              <w:bottom w:val="single" w:sz="4" w:space="0" w:color="auto"/>
            </w:tcBorders>
            <w:shd w:val="clear" w:color="auto" w:fill="auto"/>
            <w:noWrap/>
            <w:vAlign w:val="center"/>
            <w:hideMark/>
          </w:tcPr>
          <w:p w14:paraId="66F404B4"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DGE-L</w:t>
            </w:r>
          </w:p>
        </w:tc>
        <w:tc>
          <w:tcPr>
            <w:tcW w:w="540" w:type="dxa"/>
            <w:tcBorders>
              <w:top w:val="single" w:sz="4" w:space="0" w:color="auto"/>
              <w:bottom w:val="single" w:sz="4" w:space="0" w:color="auto"/>
            </w:tcBorders>
            <w:shd w:val="clear" w:color="auto" w:fill="auto"/>
            <w:noWrap/>
            <w:vAlign w:val="center"/>
            <w:hideMark/>
          </w:tcPr>
          <w:p w14:paraId="3A65517F"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TGE</w:t>
            </w:r>
          </w:p>
        </w:tc>
        <w:tc>
          <w:tcPr>
            <w:tcW w:w="815" w:type="dxa"/>
            <w:tcBorders>
              <w:top w:val="single" w:sz="4" w:space="0" w:color="auto"/>
              <w:bottom w:val="single" w:sz="4" w:space="0" w:color="auto"/>
            </w:tcBorders>
            <w:shd w:val="clear" w:color="auto" w:fill="auto"/>
            <w:noWrap/>
            <w:vAlign w:val="center"/>
            <w:hideMark/>
          </w:tcPr>
          <w:p w14:paraId="5BF44263"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Sal-S5</w:t>
            </w:r>
          </w:p>
        </w:tc>
        <w:tc>
          <w:tcPr>
            <w:tcW w:w="720" w:type="dxa"/>
            <w:tcBorders>
              <w:top w:val="single" w:sz="4" w:space="0" w:color="auto"/>
              <w:bottom w:val="single" w:sz="4" w:space="0" w:color="auto"/>
            </w:tcBorders>
            <w:shd w:val="clear" w:color="auto" w:fill="auto"/>
            <w:noWrap/>
            <w:vAlign w:val="center"/>
            <w:hideMark/>
          </w:tcPr>
          <w:p w14:paraId="44A3B438"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Sal-S1</w:t>
            </w:r>
          </w:p>
        </w:tc>
        <w:tc>
          <w:tcPr>
            <w:tcW w:w="817" w:type="dxa"/>
            <w:tcBorders>
              <w:top w:val="single" w:sz="4" w:space="0" w:color="auto"/>
              <w:bottom w:val="single" w:sz="4" w:space="0" w:color="auto"/>
            </w:tcBorders>
            <w:shd w:val="clear" w:color="auto" w:fill="auto"/>
            <w:noWrap/>
            <w:vAlign w:val="center"/>
            <w:hideMark/>
          </w:tcPr>
          <w:p w14:paraId="5745A388"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Sal-SX</w:t>
            </w:r>
          </w:p>
        </w:tc>
        <w:tc>
          <w:tcPr>
            <w:tcW w:w="618" w:type="dxa"/>
            <w:tcBorders>
              <w:top w:val="single" w:sz="4" w:space="0" w:color="auto"/>
              <w:bottom w:val="single" w:sz="4" w:space="0" w:color="auto"/>
            </w:tcBorders>
            <w:shd w:val="clear" w:color="auto" w:fill="auto"/>
            <w:noWrap/>
            <w:vAlign w:val="center"/>
            <w:hideMark/>
          </w:tcPr>
          <w:p w14:paraId="259F746C"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Aer</w:t>
            </w:r>
          </w:p>
        </w:tc>
        <w:tc>
          <w:tcPr>
            <w:tcW w:w="725" w:type="dxa"/>
            <w:tcBorders>
              <w:top w:val="single" w:sz="4" w:space="0" w:color="auto"/>
              <w:bottom w:val="single" w:sz="4" w:space="0" w:color="auto"/>
            </w:tcBorders>
            <w:shd w:val="clear" w:color="auto" w:fill="auto"/>
            <w:noWrap/>
            <w:vAlign w:val="center"/>
            <w:hideMark/>
          </w:tcPr>
          <w:p w14:paraId="714208CE" w14:textId="77777777" w:rsidR="00F75CF2" w:rsidRPr="009C22A1" w:rsidRDefault="00F75CF2" w:rsidP="00F75CF2">
            <w:pPr>
              <w:jc w:val="center"/>
              <w:rPr>
                <w:rFonts w:ascii="Times New Roman" w:eastAsia="Times New Roman" w:hAnsi="Times New Roman" w:cs="Times New Roman"/>
                <w:b/>
                <w:sz w:val="18"/>
                <w:szCs w:val="18"/>
              </w:rPr>
            </w:pPr>
            <w:proofErr w:type="spellStart"/>
            <w:r w:rsidRPr="009C22A1">
              <w:rPr>
                <w:rFonts w:ascii="Times New Roman" w:eastAsia="Times New Roman" w:hAnsi="Times New Roman" w:cs="Times New Roman"/>
                <w:b/>
                <w:sz w:val="18"/>
                <w:szCs w:val="18"/>
              </w:rPr>
              <w:t>Ybt</w:t>
            </w:r>
            <w:proofErr w:type="spellEnd"/>
          </w:p>
        </w:tc>
        <w:tc>
          <w:tcPr>
            <w:tcW w:w="712" w:type="dxa"/>
            <w:tcBorders>
              <w:top w:val="single" w:sz="4" w:space="0" w:color="auto"/>
              <w:bottom w:val="single" w:sz="4" w:space="0" w:color="auto"/>
            </w:tcBorders>
            <w:shd w:val="clear" w:color="auto" w:fill="auto"/>
            <w:noWrap/>
            <w:vAlign w:val="center"/>
            <w:hideMark/>
          </w:tcPr>
          <w:p w14:paraId="0D58C22C" w14:textId="77777777" w:rsidR="00F75CF2" w:rsidRPr="009C22A1" w:rsidRDefault="00F75CF2" w:rsidP="00F75CF2">
            <w:pPr>
              <w:jc w:val="center"/>
              <w:rPr>
                <w:rFonts w:ascii="Times New Roman" w:eastAsia="Times New Roman" w:hAnsi="Times New Roman" w:cs="Times New Roman"/>
                <w:b/>
                <w:sz w:val="18"/>
                <w:szCs w:val="18"/>
              </w:rPr>
            </w:pPr>
            <w:r w:rsidRPr="009C22A1">
              <w:rPr>
                <w:rFonts w:ascii="Times New Roman" w:eastAsia="Times New Roman" w:hAnsi="Times New Roman" w:cs="Times New Roman"/>
                <w:b/>
                <w:sz w:val="18"/>
                <w:szCs w:val="18"/>
              </w:rPr>
              <w:t>(</w:t>
            </w:r>
            <w:proofErr w:type="spellStart"/>
            <w:r w:rsidRPr="009C22A1">
              <w:rPr>
                <w:rFonts w:ascii="Times New Roman" w:eastAsia="Times New Roman" w:hAnsi="Times New Roman" w:cs="Times New Roman"/>
                <w:b/>
                <w:sz w:val="18"/>
                <w:szCs w:val="18"/>
              </w:rPr>
              <w:t>Ybt</w:t>
            </w:r>
            <w:proofErr w:type="spellEnd"/>
            <w:r w:rsidRPr="009C22A1">
              <w:rPr>
                <w:rFonts w:ascii="Times New Roman" w:eastAsia="Times New Roman" w:hAnsi="Times New Roman" w:cs="Times New Roman"/>
                <w:b/>
                <w:sz w:val="18"/>
                <w:szCs w:val="18"/>
              </w:rPr>
              <w:t>)</w:t>
            </w:r>
            <w:r w:rsidRPr="009C22A1">
              <w:rPr>
                <w:rFonts w:ascii="Times New Roman" w:eastAsia="Times New Roman" w:hAnsi="Times New Roman" w:cs="Times New Roman"/>
                <w:b/>
                <w:sz w:val="18"/>
                <w:szCs w:val="18"/>
                <w:vertAlign w:val="subscript"/>
              </w:rPr>
              <w:t>2</w:t>
            </w:r>
          </w:p>
        </w:tc>
      </w:tr>
      <w:tr w:rsidR="00F75CF2" w:rsidRPr="00B50D4E" w14:paraId="6EF98E0D" w14:textId="77777777" w:rsidTr="00F75CF2">
        <w:trPr>
          <w:trHeight w:val="144"/>
        </w:trPr>
        <w:tc>
          <w:tcPr>
            <w:tcW w:w="621" w:type="dxa"/>
            <w:vMerge w:val="restart"/>
            <w:tcBorders>
              <w:top w:val="single" w:sz="4" w:space="0" w:color="auto"/>
            </w:tcBorders>
            <w:shd w:val="clear" w:color="auto" w:fill="auto"/>
            <w:textDirection w:val="btLr"/>
            <w:hideMark/>
          </w:tcPr>
          <w:p w14:paraId="0E161294" w14:textId="77777777" w:rsidR="00F75CF2" w:rsidRPr="009C22A1" w:rsidRDefault="00F75CF2" w:rsidP="00F75CF2">
            <w:pPr>
              <w:ind w:left="113" w:right="113"/>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APEC</w:t>
            </w:r>
          </w:p>
        </w:tc>
        <w:tc>
          <w:tcPr>
            <w:tcW w:w="720" w:type="dxa"/>
            <w:tcBorders>
              <w:top w:val="single" w:sz="4" w:space="0" w:color="auto"/>
            </w:tcBorders>
            <w:shd w:val="clear" w:color="auto" w:fill="auto"/>
            <w:noWrap/>
            <w:vAlign w:val="center"/>
            <w:hideMark/>
          </w:tcPr>
          <w:p w14:paraId="7FD36565"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498</w:t>
            </w:r>
          </w:p>
        </w:tc>
        <w:tc>
          <w:tcPr>
            <w:tcW w:w="630" w:type="dxa"/>
            <w:tcBorders>
              <w:top w:val="single" w:sz="4" w:space="0" w:color="auto"/>
            </w:tcBorders>
            <w:shd w:val="clear" w:color="auto" w:fill="auto"/>
            <w:noWrap/>
            <w:vAlign w:val="center"/>
            <w:hideMark/>
          </w:tcPr>
          <w:p w14:paraId="6BE5C54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6.88</w:t>
            </w:r>
          </w:p>
        </w:tc>
        <w:tc>
          <w:tcPr>
            <w:tcW w:w="802" w:type="dxa"/>
            <w:tcBorders>
              <w:top w:val="single" w:sz="4" w:space="0" w:color="auto"/>
            </w:tcBorders>
            <w:shd w:val="clear" w:color="auto" w:fill="auto"/>
            <w:noWrap/>
            <w:vAlign w:val="center"/>
            <w:hideMark/>
          </w:tcPr>
          <w:p w14:paraId="68CE431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tcBorders>
              <w:top w:val="single" w:sz="4" w:space="0" w:color="auto"/>
            </w:tcBorders>
            <w:shd w:val="clear" w:color="auto" w:fill="auto"/>
            <w:noWrap/>
            <w:vAlign w:val="center"/>
            <w:hideMark/>
          </w:tcPr>
          <w:p w14:paraId="4BF0541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7.00</w:t>
            </w:r>
          </w:p>
        </w:tc>
        <w:tc>
          <w:tcPr>
            <w:tcW w:w="721" w:type="dxa"/>
            <w:tcBorders>
              <w:top w:val="single" w:sz="4" w:space="0" w:color="auto"/>
            </w:tcBorders>
            <w:shd w:val="clear" w:color="auto" w:fill="auto"/>
            <w:noWrap/>
            <w:vAlign w:val="center"/>
            <w:hideMark/>
          </w:tcPr>
          <w:p w14:paraId="5DD60F6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6.45</w:t>
            </w:r>
          </w:p>
        </w:tc>
        <w:tc>
          <w:tcPr>
            <w:tcW w:w="721" w:type="dxa"/>
            <w:tcBorders>
              <w:top w:val="single" w:sz="4" w:space="0" w:color="auto"/>
            </w:tcBorders>
            <w:shd w:val="clear" w:color="auto" w:fill="auto"/>
            <w:noWrap/>
            <w:vAlign w:val="center"/>
            <w:hideMark/>
          </w:tcPr>
          <w:p w14:paraId="7819CC9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6.80</w:t>
            </w:r>
          </w:p>
        </w:tc>
        <w:tc>
          <w:tcPr>
            <w:tcW w:w="811" w:type="dxa"/>
            <w:tcBorders>
              <w:top w:val="single" w:sz="4" w:space="0" w:color="auto"/>
            </w:tcBorders>
            <w:shd w:val="clear" w:color="auto" w:fill="auto"/>
            <w:noWrap/>
            <w:vAlign w:val="center"/>
            <w:hideMark/>
          </w:tcPr>
          <w:p w14:paraId="10CAA57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6.79</w:t>
            </w:r>
          </w:p>
        </w:tc>
        <w:tc>
          <w:tcPr>
            <w:tcW w:w="726" w:type="dxa"/>
            <w:tcBorders>
              <w:top w:val="single" w:sz="4" w:space="0" w:color="auto"/>
            </w:tcBorders>
            <w:shd w:val="clear" w:color="auto" w:fill="auto"/>
            <w:noWrap/>
            <w:vAlign w:val="center"/>
            <w:hideMark/>
          </w:tcPr>
          <w:p w14:paraId="493A42D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6.06</w:t>
            </w:r>
          </w:p>
        </w:tc>
        <w:tc>
          <w:tcPr>
            <w:tcW w:w="805" w:type="dxa"/>
            <w:tcBorders>
              <w:top w:val="single" w:sz="4" w:space="0" w:color="auto"/>
            </w:tcBorders>
            <w:shd w:val="clear" w:color="auto" w:fill="auto"/>
            <w:noWrap/>
            <w:vAlign w:val="center"/>
            <w:hideMark/>
          </w:tcPr>
          <w:p w14:paraId="5B23C51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4.98</w:t>
            </w:r>
          </w:p>
        </w:tc>
        <w:tc>
          <w:tcPr>
            <w:tcW w:w="540" w:type="dxa"/>
            <w:tcBorders>
              <w:top w:val="single" w:sz="4" w:space="0" w:color="auto"/>
            </w:tcBorders>
            <w:shd w:val="clear" w:color="auto" w:fill="auto"/>
            <w:noWrap/>
            <w:vAlign w:val="center"/>
            <w:hideMark/>
          </w:tcPr>
          <w:p w14:paraId="064CF50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5.61</w:t>
            </w:r>
          </w:p>
        </w:tc>
        <w:tc>
          <w:tcPr>
            <w:tcW w:w="815" w:type="dxa"/>
            <w:tcBorders>
              <w:top w:val="single" w:sz="4" w:space="0" w:color="auto"/>
            </w:tcBorders>
            <w:shd w:val="clear" w:color="auto" w:fill="auto"/>
            <w:noWrap/>
            <w:vAlign w:val="center"/>
            <w:hideMark/>
          </w:tcPr>
          <w:p w14:paraId="5160AFB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6.75</w:t>
            </w:r>
          </w:p>
        </w:tc>
        <w:tc>
          <w:tcPr>
            <w:tcW w:w="720" w:type="dxa"/>
            <w:tcBorders>
              <w:top w:val="single" w:sz="4" w:space="0" w:color="auto"/>
            </w:tcBorders>
            <w:shd w:val="clear" w:color="auto" w:fill="auto"/>
            <w:noWrap/>
            <w:vAlign w:val="center"/>
            <w:hideMark/>
          </w:tcPr>
          <w:p w14:paraId="0541AC5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7.21</w:t>
            </w:r>
          </w:p>
        </w:tc>
        <w:tc>
          <w:tcPr>
            <w:tcW w:w="817" w:type="dxa"/>
            <w:tcBorders>
              <w:top w:val="single" w:sz="4" w:space="0" w:color="auto"/>
            </w:tcBorders>
            <w:shd w:val="clear" w:color="auto" w:fill="auto"/>
            <w:noWrap/>
            <w:vAlign w:val="center"/>
            <w:hideMark/>
          </w:tcPr>
          <w:p w14:paraId="437E3E0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7.38</w:t>
            </w:r>
          </w:p>
        </w:tc>
        <w:tc>
          <w:tcPr>
            <w:tcW w:w="618" w:type="dxa"/>
            <w:tcBorders>
              <w:top w:val="single" w:sz="4" w:space="0" w:color="auto"/>
            </w:tcBorders>
            <w:shd w:val="clear" w:color="auto" w:fill="auto"/>
            <w:noWrap/>
            <w:vAlign w:val="center"/>
            <w:hideMark/>
          </w:tcPr>
          <w:p w14:paraId="5D1F89D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7.06</w:t>
            </w:r>
          </w:p>
        </w:tc>
        <w:tc>
          <w:tcPr>
            <w:tcW w:w="725" w:type="dxa"/>
            <w:tcBorders>
              <w:top w:val="single" w:sz="4" w:space="0" w:color="auto"/>
            </w:tcBorders>
            <w:shd w:val="clear" w:color="auto" w:fill="auto"/>
            <w:noWrap/>
            <w:vAlign w:val="center"/>
            <w:hideMark/>
          </w:tcPr>
          <w:p w14:paraId="1DF8908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tcBorders>
              <w:top w:val="single" w:sz="4" w:space="0" w:color="auto"/>
            </w:tcBorders>
            <w:shd w:val="clear" w:color="auto" w:fill="auto"/>
            <w:noWrap/>
            <w:vAlign w:val="center"/>
            <w:hideMark/>
          </w:tcPr>
          <w:p w14:paraId="63CDF33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5.96</w:t>
            </w:r>
          </w:p>
        </w:tc>
      </w:tr>
      <w:tr w:rsidR="00F75CF2" w:rsidRPr="00B50D4E" w14:paraId="28006B64" w14:textId="77777777" w:rsidTr="00F75CF2">
        <w:trPr>
          <w:trHeight w:val="144"/>
        </w:trPr>
        <w:tc>
          <w:tcPr>
            <w:tcW w:w="621" w:type="dxa"/>
            <w:vMerge/>
            <w:hideMark/>
          </w:tcPr>
          <w:p w14:paraId="76CB8493"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78AA0558"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502</w:t>
            </w:r>
          </w:p>
        </w:tc>
        <w:tc>
          <w:tcPr>
            <w:tcW w:w="630" w:type="dxa"/>
            <w:shd w:val="clear" w:color="auto" w:fill="auto"/>
            <w:noWrap/>
            <w:vAlign w:val="center"/>
            <w:hideMark/>
          </w:tcPr>
          <w:p w14:paraId="2D9BEA3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6.96</w:t>
            </w:r>
          </w:p>
        </w:tc>
        <w:tc>
          <w:tcPr>
            <w:tcW w:w="802" w:type="dxa"/>
            <w:shd w:val="clear" w:color="auto" w:fill="auto"/>
            <w:noWrap/>
            <w:vAlign w:val="center"/>
            <w:hideMark/>
          </w:tcPr>
          <w:p w14:paraId="51762E4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4.12</w:t>
            </w:r>
          </w:p>
        </w:tc>
        <w:tc>
          <w:tcPr>
            <w:tcW w:w="908" w:type="dxa"/>
            <w:shd w:val="clear" w:color="auto" w:fill="auto"/>
            <w:noWrap/>
            <w:vAlign w:val="center"/>
            <w:hideMark/>
          </w:tcPr>
          <w:p w14:paraId="3DDB41C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7.16</w:t>
            </w:r>
          </w:p>
        </w:tc>
        <w:tc>
          <w:tcPr>
            <w:tcW w:w="721" w:type="dxa"/>
            <w:shd w:val="clear" w:color="auto" w:fill="auto"/>
            <w:noWrap/>
            <w:vAlign w:val="center"/>
            <w:hideMark/>
          </w:tcPr>
          <w:p w14:paraId="1F762D4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6.61</w:t>
            </w:r>
          </w:p>
        </w:tc>
        <w:tc>
          <w:tcPr>
            <w:tcW w:w="721" w:type="dxa"/>
            <w:shd w:val="clear" w:color="auto" w:fill="auto"/>
            <w:noWrap/>
            <w:vAlign w:val="center"/>
            <w:hideMark/>
          </w:tcPr>
          <w:p w14:paraId="13B4D8E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6.83</w:t>
            </w:r>
          </w:p>
        </w:tc>
        <w:tc>
          <w:tcPr>
            <w:tcW w:w="811" w:type="dxa"/>
            <w:shd w:val="clear" w:color="auto" w:fill="auto"/>
            <w:noWrap/>
            <w:vAlign w:val="center"/>
            <w:hideMark/>
          </w:tcPr>
          <w:p w14:paraId="1BF238B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6.85</w:t>
            </w:r>
          </w:p>
        </w:tc>
        <w:tc>
          <w:tcPr>
            <w:tcW w:w="726" w:type="dxa"/>
            <w:shd w:val="clear" w:color="auto" w:fill="auto"/>
            <w:noWrap/>
            <w:vAlign w:val="center"/>
            <w:hideMark/>
          </w:tcPr>
          <w:p w14:paraId="3677793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6.10</w:t>
            </w:r>
          </w:p>
        </w:tc>
        <w:tc>
          <w:tcPr>
            <w:tcW w:w="805" w:type="dxa"/>
            <w:shd w:val="clear" w:color="auto" w:fill="auto"/>
            <w:noWrap/>
            <w:vAlign w:val="center"/>
            <w:hideMark/>
          </w:tcPr>
          <w:p w14:paraId="2070E7B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5.33</w:t>
            </w:r>
          </w:p>
        </w:tc>
        <w:tc>
          <w:tcPr>
            <w:tcW w:w="540" w:type="dxa"/>
            <w:shd w:val="clear" w:color="auto" w:fill="auto"/>
            <w:noWrap/>
            <w:vAlign w:val="center"/>
            <w:hideMark/>
          </w:tcPr>
          <w:p w14:paraId="26759FE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5.52</w:t>
            </w:r>
          </w:p>
        </w:tc>
        <w:tc>
          <w:tcPr>
            <w:tcW w:w="815" w:type="dxa"/>
            <w:shd w:val="clear" w:color="auto" w:fill="auto"/>
            <w:noWrap/>
            <w:vAlign w:val="center"/>
            <w:hideMark/>
          </w:tcPr>
          <w:p w14:paraId="0983837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6.80</w:t>
            </w:r>
          </w:p>
        </w:tc>
        <w:tc>
          <w:tcPr>
            <w:tcW w:w="720" w:type="dxa"/>
            <w:shd w:val="clear" w:color="auto" w:fill="auto"/>
            <w:noWrap/>
            <w:vAlign w:val="center"/>
            <w:hideMark/>
          </w:tcPr>
          <w:p w14:paraId="1557F27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7.27</w:t>
            </w:r>
          </w:p>
        </w:tc>
        <w:tc>
          <w:tcPr>
            <w:tcW w:w="817" w:type="dxa"/>
            <w:shd w:val="clear" w:color="auto" w:fill="auto"/>
            <w:noWrap/>
            <w:vAlign w:val="center"/>
            <w:hideMark/>
          </w:tcPr>
          <w:p w14:paraId="69FE28A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7.47</w:t>
            </w:r>
          </w:p>
        </w:tc>
        <w:tc>
          <w:tcPr>
            <w:tcW w:w="618" w:type="dxa"/>
            <w:shd w:val="clear" w:color="auto" w:fill="auto"/>
            <w:noWrap/>
            <w:vAlign w:val="center"/>
            <w:hideMark/>
          </w:tcPr>
          <w:p w14:paraId="5669A16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7.14</w:t>
            </w:r>
          </w:p>
        </w:tc>
        <w:tc>
          <w:tcPr>
            <w:tcW w:w="725" w:type="dxa"/>
            <w:shd w:val="clear" w:color="auto" w:fill="auto"/>
            <w:noWrap/>
            <w:vAlign w:val="center"/>
            <w:hideMark/>
          </w:tcPr>
          <w:p w14:paraId="2D628C8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38B58D7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6.00</w:t>
            </w:r>
          </w:p>
        </w:tc>
      </w:tr>
      <w:tr w:rsidR="00F75CF2" w:rsidRPr="00B50D4E" w14:paraId="78522B1E" w14:textId="77777777" w:rsidTr="00F75CF2">
        <w:trPr>
          <w:trHeight w:val="144"/>
        </w:trPr>
        <w:tc>
          <w:tcPr>
            <w:tcW w:w="621" w:type="dxa"/>
            <w:vMerge/>
            <w:shd w:val="clear" w:color="auto" w:fill="auto"/>
            <w:hideMark/>
          </w:tcPr>
          <w:p w14:paraId="3324A369"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1F9DC2F2"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474</w:t>
            </w:r>
          </w:p>
        </w:tc>
        <w:tc>
          <w:tcPr>
            <w:tcW w:w="630" w:type="dxa"/>
            <w:shd w:val="clear" w:color="auto" w:fill="auto"/>
            <w:noWrap/>
            <w:vAlign w:val="center"/>
            <w:hideMark/>
          </w:tcPr>
          <w:p w14:paraId="024C828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6.33</w:t>
            </w:r>
          </w:p>
        </w:tc>
        <w:tc>
          <w:tcPr>
            <w:tcW w:w="802" w:type="dxa"/>
            <w:shd w:val="clear" w:color="auto" w:fill="auto"/>
            <w:noWrap/>
            <w:vAlign w:val="center"/>
            <w:hideMark/>
          </w:tcPr>
          <w:p w14:paraId="4C391D6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4.69</w:t>
            </w:r>
          </w:p>
        </w:tc>
        <w:tc>
          <w:tcPr>
            <w:tcW w:w="908" w:type="dxa"/>
            <w:shd w:val="clear" w:color="auto" w:fill="auto"/>
            <w:noWrap/>
            <w:vAlign w:val="center"/>
            <w:hideMark/>
          </w:tcPr>
          <w:p w14:paraId="4629215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shd w:val="clear" w:color="auto" w:fill="auto"/>
            <w:noWrap/>
            <w:vAlign w:val="center"/>
            <w:hideMark/>
          </w:tcPr>
          <w:p w14:paraId="32F167F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5.75</w:t>
            </w:r>
          </w:p>
        </w:tc>
        <w:tc>
          <w:tcPr>
            <w:tcW w:w="721" w:type="dxa"/>
            <w:shd w:val="clear" w:color="auto" w:fill="auto"/>
            <w:noWrap/>
            <w:vAlign w:val="center"/>
            <w:hideMark/>
          </w:tcPr>
          <w:p w14:paraId="722F3D2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6.33</w:t>
            </w:r>
          </w:p>
        </w:tc>
        <w:tc>
          <w:tcPr>
            <w:tcW w:w="811" w:type="dxa"/>
            <w:shd w:val="clear" w:color="auto" w:fill="auto"/>
            <w:noWrap/>
            <w:vAlign w:val="center"/>
            <w:hideMark/>
          </w:tcPr>
          <w:p w14:paraId="1949349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6.21</w:t>
            </w:r>
          </w:p>
        </w:tc>
        <w:tc>
          <w:tcPr>
            <w:tcW w:w="726" w:type="dxa"/>
            <w:shd w:val="clear" w:color="auto" w:fill="auto"/>
            <w:noWrap/>
            <w:vAlign w:val="center"/>
            <w:hideMark/>
          </w:tcPr>
          <w:p w14:paraId="28736CC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5.51</w:t>
            </w:r>
          </w:p>
        </w:tc>
        <w:tc>
          <w:tcPr>
            <w:tcW w:w="805" w:type="dxa"/>
            <w:shd w:val="clear" w:color="auto" w:fill="auto"/>
            <w:noWrap/>
            <w:vAlign w:val="center"/>
            <w:hideMark/>
          </w:tcPr>
          <w:p w14:paraId="6F210C0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540" w:type="dxa"/>
            <w:shd w:val="clear" w:color="auto" w:fill="auto"/>
            <w:noWrap/>
            <w:vAlign w:val="center"/>
            <w:hideMark/>
          </w:tcPr>
          <w:p w14:paraId="61D7141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4.25</w:t>
            </w:r>
          </w:p>
        </w:tc>
        <w:tc>
          <w:tcPr>
            <w:tcW w:w="815" w:type="dxa"/>
            <w:shd w:val="clear" w:color="auto" w:fill="auto"/>
            <w:noWrap/>
            <w:vAlign w:val="center"/>
            <w:hideMark/>
          </w:tcPr>
          <w:p w14:paraId="132A0B4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6.16</w:t>
            </w:r>
          </w:p>
        </w:tc>
        <w:tc>
          <w:tcPr>
            <w:tcW w:w="720" w:type="dxa"/>
            <w:shd w:val="clear" w:color="auto" w:fill="auto"/>
            <w:noWrap/>
            <w:vAlign w:val="center"/>
            <w:hideMark/>
          </w:tcPr>
          <w:p w14:paraId="4EFF454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6.56</w:t>
            </w:r>
          </w:p>
        </w:tc>
        <w:tc>
          <w:tcPr>
            <w:tcW w:w="817" w:type="dxa"/>
            <w:shd w:val="clear" w:color="auto" w:fill="auto"/>
            <w:noWrap/>
            <w:vAlign w:val="center"/>
            <w:hideMark/>
          </w:tcPr>
          <w:p w14:paraId="3210E41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6.69</w:t>
            </w:r>
          </w:p>
        </w:tc>
        <w:tc>
          <w:tcPr>
            <w:tcW w:w="618" w:type="dxa"/>
            <w:shd w:val="clear" w:color="auto" w:fill="auto"/>
            <w:noWrap/>
            <w:vAlign w:val="center"/>
            <w:hideMark/>
          </w:tcPr>
          <w:p w14:paraId="4D0B54D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6.57</w:t>
            </w:r>
          </w:p>
        </w:tc>
        <w:tc>
          <w:tcPr>
            <w:tcW w:w="725" w:type="dxa"/>
            <w:shd w:val="clear" w:color="auto" w:fill="auto"/>
            <w:noWrap/>
            <w:vAlign w:val="center"/>
            <w:hideMark/>
          </w:tcPr>
          <w:p w14:paraId="46C3B4E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5D00874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4.80</w:t>
            </w:r>
          </w:p>
        </w:tc>
      </w:tr>
      <w:tr w:rsidR="00F75CF2" w:rsidRPr="00B50D4E" w14:paraId="3D00F18E" w14:textId="77777777" w:rsidTr="00F75CF2">
        <w:trPr>
          <w:trHeight w:val="144"/>
        </w:trPr>
        <w:tc>
          <w:tcPr>
            <w:tcW w:w="621" w:type="dxa"/>
            <w:vMerge/>
            <w:hideMark/>
          </w:tcPr>
          <w:p w14:paraId="034D21ED"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411B36AC"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478</w:t>
            </w:r>
          </w:p>
        </w:tc>
        <w:tc>
          <w:tcPr>
            <w:tcW w:w="630" w:type="dxa"/>
            <w:shd w:val="clear" w:color="auto" w:fill="auto"/>
            <w:noWrap/>
            <w:vAlign w:val="center"/>
            <w:hideMark/>
          </w:tcPr>
          <w:p w14:paraId="4C0D397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6.90</w:t>
            </w:r>
          </w:p>
        </w:tc>
        <w:tc>
          <w:tcPr>
            <w:tcW w:w="802" w:type="dxa"/>
            <w:shd w:val="clear" w:color="auto" w:fill="auto"/>
            <w:noWrap/>
            <w:vAlign w:val="center"/>
            <w:hideMark/>
          </w:tcPr>
          <w:p w14:paraId="3262073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4.60</w:t>
            </w:r>
          </w:p>
        </w:tc>
        <w:tc>
          <w:tcPr>
            <w:tcW w:w="908" w:type="dxa"/>
            <w:shd w:val="clear" w:color="auto" w:fill="auto"/>
            <w:noWrap/>
            <w:vAlign w:val="center"/>
            <w:hideMark/>
          </w:tcPr>
          <w:p w14:paraId="75BC587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7.03</w:t>
            </w:r>
          </w:p>
        </w:tc>
        <w:tc>
          <w:tcPr>
            <w:tcW w:w="721" w:type="dxa"/>
            <w:shd w:val="clear" w:color="auto" w:fill="auto"/>
            <w:noWrap/>
            <w:vAlign w:val="center"/>
            <w:hideMark/>
          </w:tcPr>
          <w:p w14:paraId="5599EA7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6.57</w:t>
            </w:r>
          </w:p>
        </w:tc>
        <w:tc>
          <w:tcPr>
            <w:tcW w:w="721" w:type="dxa"/>
            <w:shd w:val="clear" w:color="auto" w:fill="auto"/>
            <w:noWrap/>
            <w:vAlign w:val="center"/>
            <w:hideMark/>
          </w:tcPr>
          <w:p w14:paraId="0CC514E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6.79</w:t>
            </w:r>
          </w:p>
        </w:tc>
        <w:tc>
          <w:tcPr>
            <w:tcW w:w="811" w:type="dxa"/>
            <w:shd w:val="clear" w:color="auto" w:fill="auto"/>
            <w:noWrap/>
            <w:vAlign w:val="center"/>
            <w:hideMark/>
          </w:tcPr>
          <w:p w14:paraId="7FBEA4F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6.80</w:t>
            </w:r>
          </w:p>
        </w:tc>
        <w:tc>
          <w:tcPr>
            <w:tcW w:w="726" w:type="dxa"/>
            <w:shd w:val="clear" w:color="auto" w:fill="auto"/>
            <w:noWrap/>
            <w:vAlign w:val="center"/>
            <w:hideMark/>
          </w:tcPr>
          <w:p w14:paraId="4FCAD45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6.12</w:t>
            </w:r>
          </w:p>
        </w:tc>
        <w:tc>
          <w:tcPr>
            <w:tcW w:w="805" w:type="dxa"/>
            <w:shd w:val="clear" w:color="auto" w:fill="auto"/>
            <w:noWrap/>
            <w:vAlign w:val="center"/>
            <w:hideMark/>
          </w:tcPr>
          <w:p w14:paraId="33420F1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5.08</w:t>
            </w:r>
          </w:p>
        </w:tc>
        <w:tc>
          <w:tcPr>
            <w:tcW w:w="540" w:type="dxa"/>
            <w:shd w:val="clear" w:color="auto" w:fill="auto"/>
            <w:noWrap/>
            <w:vAlign w:val="center"/>
            <w:hideMark/>
          </w:tcPr>
          <w:p w14:paraId="084A93C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5.63</w:t>
            </w:r>
          </w:p>
        </w:tc>
        <w:tc>
          <w:tcPr>
            <w:tcW w:w="815" w:type="dxa"/>
            <w:shd w:val="clear" w:color="auto" w:fill="auto"/>
            <w:noWrap/>
            <w:vAlign w:val="center"/>
            <w:hideMark/>
          </w:tcPr>
          <w:p w14:paraId="3013A3F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6.76</w:t>
            </w:r>
          </w:p>
        </w:tc>
        <w:tc>
          <w:tcPr>
            <w:tcW w:w="720" w:type="dxa"/>
            <w:shd w:val="clear" w:color="auto" w:fill="auto"/>
            <w:noWrap/>
            <w:vAlign w:val="center"/>
            <w:hideMark/>
          </w:tcPr>
          <w:p w14:paraId="7C8510F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7.22</w:t>
            </w:r>
          </w:p>
        </w:tc>
        <w:tc>
          <w:tcPr>
            <w:tcW w:w="817" w:type="dxa"/>
            <w:shd w:val="clear" w:color="auto" w:fill="auto"/>
            <w:noWrap/>
            <w:vAlign w:val="center"/>
            <w:hideMark/>
          </w:tcPr>
          <w:p w14:paraId="17E7D6D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7.32</w:t>
            </w:r>
          </w:p>
        </w:tc>
        <w:tc>
          <w:tcPr>
            <w:tcW w:w="618" w:type="dxa"/>
            <w:shd w:val="clear" w:color="auto" w:fill="auto"/>
            <w:noWrap/>
            <w:vAlign w:val="center"/>
            <w:hideMark/>
          </w:tcPr>
          <w:p w14:paraId="34293E6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7.09</w:t>
            </w:r>
          </w:p>
        </w:tc>
        <w:tc>
          <w:tcPr>
            <w:tcW w:w="725" w:type="dxa"/>
            <w:shd w:val="clear" w:color="auto" w:fill="auto"/>
            <w:noWrap/>
            <w:vAlign w:val="center"/>
            <w:hideMark/>
          </w:tcPr>
          <w:p w14:paraId="2D4D03B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7E95343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5.97</w:t>
            </w:r>
          </w:p>
        </w:tc>
      </w:tr>
      <w:tr w:rsidR="00F75CF2" w:rsidRPr="00B50D4E" w14:paraId="3482ECC2" w14:textId="77777777" w:rsidTr="00F75CF2">
        <w:trPr>
          <w:trHeight w:val="144"/>
        </w:trPr>
        <w:tc>
          <w:tcPr>
            <w:tcW w:w="621" w:type="dxa"/>
            <w:vMerge/>
            <w:shd w:val="clear" w:color="auto" w:fill="auto"/>
            <w:hideMark/>
          </w:tcPr>
          <w:p w14:paraId="683FAAD4"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6D89637A"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487</w:t>
            </w:r>
          </w:p>
        </w:tc>
        <w:tc>
          <w:tcPr>
            <w:tcW w:w="630" w:type="dxa"/>
            <w:shd w:val="clear" w:color="auto" w:fill="auto"/>
            <w:noWrap/>
            <w:vAlign w:val="center"/>
            <w:hideMark/>
          </w:tcPr>
          <w:p w14:paraId="4ABA1EB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6.86</w:t>
            </w:r>
          </w:p>
        </w:tc>
        <w:tc>
          <w:tcPr>
            <w:tcW w:w="802" w:type="dxa"/>
            <w:shd w:val="clear" w:color="auto" w:fill="auto"/>
            <w:noWrap/>
            <w:vAlign w:val="center"/>
            <w:hideMark/>
          </w:tcPr>
          <w:p w14:paraId="6138C21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4.02</w:t>
            </w:r>
          </w:p>
        </w:tc>
        <w:tc>
          <w:tcPr>
            <w:tcW w:w="908" w:type="dxa"/>
            <w:shd w:val="clear" w:color="auto" w:fill="auto"/>
            <w:noWrap/>
            <w:vAlign w:val="center"/>
            <w:hideMark/>
          </w:tcPr>
          <w:p w14:paraId="597A0ED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7.02</w:t>
            </w:r>
          </w:p>
        </w:tc>
        <w:tc>
          <w:tcPr>
            <w:tcW w:w="721" w:type="dxa"/>
            <w:shd w:val="clear" w:color="auto" w:fill="auto"/>
            <w:noWrap/>
            <w:vAlign w:val="center"/>
            <w:hideMark/>
          </w:tcPr>
          <w:p w14:paraId="3A985A4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6.61</w:t>
            </w:r>
          </w:p>
        </w:tc>
        <w:tc>
          <w:tcPr>
            <w:tcW w:w="721" w:type="dxa"/>
            <w:shd w:val="clear" w:color="auto" w:fill="auto"/>
            <w:noWrap/>
            <w:vAlign w:val="center"/>
            <w:hideMark/>
          </w:tcPr>
          <w:p w14:paraId="01CCE9A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6.77</w:t>
            </w:r>
          </w:p>
        </w:tc>
        <w:tc>
          <w:tcPr>
            <w:tcW w:w="811" w:type="dxa"/>
            <w:shd w:val="clear" w:color="auto" w:fill="auto"/>
            <w:noWrap/>
            <w:vAlign w:val="center"/>
            <w:hideMark/>
          </w:tcPr>
          <w:p w14:paraId="2D2D8A6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6.74</w:t>
            </w:r>
          </w:p>
        </w:tc>
        <w:tc>
          <w:tcPr>
            <w:tcW w:w="726" w:type="dxa"/>
            <w:shd w:val="clear" w:color="auto" w:fill="auto"/>
            <w:noWrap/>
            <w:vAlign w:val="center"/>
            <w:hideMark/>
          </w:tcPr>
          <w:p w14:paraId="47239B9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5.97</w:t>
            </w:r>
          </w:p>
        </w:tc>
        <w:tc>
          <w:tcPr>
            <w:tcW w:w="805" w:type="dxa"/>
            <w:shd w:val="clear" w:color="auto" w:fill="auto"/>
            <w:noWrap/>
            <w:vAlign w:val="center"/>
            <w:hideMark/>
          </w:tcPr>
          <w:p w14:paraId="3C14B83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5.05</w:t>
            </w:r>
          </w:p>
        </w:tc>
        <w:tc>
          <w:tcPr>
            <w:tcW w:w="540" w:type="dxa"/>
            <w:shd w:val="clear" w:color="auto" w:fill="auto"/>
            <w:noWrap/>
            <w:vAlign w:val="center"/>
            <w:hideMark/>
          </w:tcPr>
          <w:p w14:paraId="01ECC17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5.45</w:t>
            </w:r>
          </w:p>
        </w:tc>
        <w:tc>
          <w:tcPr>
            <w:tcW w:w="815" w:type="dxa"/>
            <w:shd w:val="clear" w:color="auto" w:fill="auto"/>
            <w:noWrap/>
            <w:vAlign w:val="center"/>
            <w:hideMark/>
          </w:tcPr>
          <w:p w14:paraId="72C6F31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6.72</w:t>
            </w:r>
          </w:p>
        </w:tc>
        <w:tc>
          <w:tcPr>
            <w:tcW w:w="720" w:type="dxa"/>
            <w:shd w:val="clear" w:color="auto" w:fill="auto"/>
            <w:noWrap/>
            <w:vAlign w:val="center"/>
            <w:hideMark/>
          </w:tcPr>
          <w:p w14:paraId="55693CD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7.20</w:t>
            </w:r>
          </w:p>
        </w:tc>
        <w:tc>
          <w:tcPr>
            <w:tcW w:w="817" w:type="dxa"/>
            <w:shd w:val="clear" w:color="auto" w:fill="auto"/>
            <w:noWrap/>
            <w:vAlign w:val="center"/>
            <w:hideMark/>
          </w:tcPr>
          <w:p w14:paraId="414FA90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7.29</w:t>
            </w:r>
          </w:p>
        </w:tc>
        <w:tc>
          <w:tcPr>
            <w:tcW w:w="618" w:type="dxa"/>
            <w:shd w:val="clear" w:color="auto" w:fill="auto"/>
            <w:noWrap/>
            <w:vAlign w:val="center"/>
            <w:hideMark/>
          </w:tcPr>
          <w:p w14:paraId="2814F9E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7.08</w:t>
            </w:r>
          </w:p>
        </w:tc>
        <w:tc>
          <w:tcPr>
            <w:tcW w:w="725" w:type="dxa"/>
            <w:shd w:val="clear" w:color="auto" w:fill="auto"/>
            <w:noWrap/>
            <w:vAlign w:val="center"/>
            <w:hideMark/>
          </w:tcPr>
          <w:p w14:paraId="47C3731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3022722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5.91</w:t>
            </w:r>
          </w:p>
        </w:tc>
      </w:tr>
      <w:tr w:rsidR="00F75CF2" w:rsidRPr="00B50D4E" w14:paraId="604D8D90" w14:textId="77777777" w:rsidTr="00F75CF2">
        <w:trPr>
          <w:trHeight w:val="144"/>
        </w:trPr>
        <w:tc>
          <w:tcPr>
            <w:tcW w:w="621" w:type="dxa"/>
            <w:vMerge/>
            <w:hideMark/>
          </w:tcPr>
          <w:p w14:paraId="1DC1A219"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287467D5"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492</w:t>
            </w:r>
          </w:p>
        </w:tc>
        <w:tc>
          <w:tcPr>
            <w:tcW w:w="630" w:type="dxa"/>
            <w:shd w:val="clear" w:color="auto" w:fill="auto"/>
            <w:noWrap/>
            <w:vAlign w:val="center"/>
            <w:hideMark/>
          </w:tcPr>
          <w:p w14:paraId="14C02C8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4.83</w:t>
            </w:r>
          </w:p>
        </w:tc>
        <w:tc>
          <w:tcPr>
            <w:tcW w:w="802" w:type="dxa"/>
            <w:shd w:val="clear" w:color="auto" w:fill="auto"/>
            <w:noWrap/>
            <w:vAlign w:val="center"/>
            <w:hideMark/>
          </w:tcPr>
          <w:p w14:paraId="2B79CC5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4.07</w:t>
            </w:r>
          </w:p>
        </w:tc>
        <w:tc>
          <w:tcPr>
            <w:tcW w:w="908" w:type="dxa"/>
            <w:shd w:val="clear" w:color="auto" w:fill="auto"/>
            <w:noWrap/>
            <w:vAlign w:val="center"/>
            <w:hideMark/>
          </w:tcPr>
          <w:p w14:paraId="7AA17C3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shd w:val="clear" w:color="auto" w:fill="auto"/>
            <w:noWrap/>
            <w:vAlign w:val="center"/>
            <w:hideMark/>
          </w:tcPr>
          <w:p w14:paraId="202692C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shd w:val="clear" w:color="auto" w:fill="auto"/>
            <w:noWrap/>
            <w:vAlign w:val="center"/>
            <w:hideMark/>
          </w:tcPr>
          <w:p w14:paraId="02D8FB6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5.00</w:t>
            </w:r>
          </w:p>
        </w:tc>
        <w:tc>
          <w:tcPr>
            <w:tcW w:w="811" w:type="dxa"/>
            <w:shd w:val="clear" w:color="auto" w:fill="auto"/>
            <w:noWrap/>
            <w:vAlign w:val="center"/>
            <w:hideMark/>
          </w:tcPr>
          <w:p w14:paraId="5931CA4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4.67</w:t>
            </w:r>
          </w:p>
        </w:tc>
        <w:tc>
          <w:tcPr>
            <w:tcW w:w="726" w:type="dxa"/>
            <w:shd w:val="clear" w:color="auto" w:fill="auto"/>
            <w:noWrap/>
            <w:vAlign w:val="center"/>
            <w:hideMark/>
          </w:tcPr>
          <w:p w14:paraId="662AE00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4.66</w:t>
            </w:r>
          </w:p>
        </w:tc>
        <w:tc>
          <w:tcPr>
            <w:tcW w:w="805" w:type="dxa"/>
            <w:shd w:val="clear" w:color="auto" w:fill="auto"/>
            <w:noWrap/>
            <w:vAlign w:val="center"/>
            <w:hideMark/>
          </w:tcPr>
          <w:p w14:paraId="15E1B7F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540" w:type="dxa"/>
            <w:shd w:val="clear" w:color="auto" w:fill="auto"/>
            <w:noWrap/>
            <w:vAlign w:val="center"/>
            <w:hideMark/>
          </w:tcPr>
          <w:p w14:paraId="0F5BAB3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815" w:type="dxa"/>
            <w:shd w:val="clear" w:color="auto" w:fill="auto"/>
            <w:noWrap/>
            <w:vAlign w:val="center"/>
            <w:hideMark/>
          </w:tcPr>
          <w:p w14:paraId="4AC43C1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5.06</w:t>
            </w:r>
          </w:p>
        </w:tc>
        <w:tc>
          <w:tcPr>
            <w:tcW w:w="720" w:type="dxa"/>
            <w:shd w:val="clear" w:color="auto" w:fill="auto"/>
            <w:noWrap/>
            <w:vAlign w:val="center"/>
            <w:hideMark/>
          </w:tcPr>
          <w:p w14:paraId="65411EE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4.82</w:t>
            </w:r>
          </w:p>
        </w:tc>
        <w:tc>
          <w:tcPr>
            <w:tcW w:w="817" w:type="dxa"/>
            <w:shd w:val="clear" w:color="auto" w:fill="auto"/>
            <w:noWrap/>
            <w:vAlign w:val="center"/>
            <w:hideMark/>
          </w:tcPr>
          <w:p w14:paraId="0E4B961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618" w:type="dxa"/>
            <w:shd w:val="clear" w:color="auto" w:fill="auto"/>
            <w:noWrap/>
            <w:vAlign w:val="center"/>
            <w:hideMark/>
          </w:tcPr>
          <w:p w14:paraId="04CA4BE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5" w:type="dxa"/>
            <w:shd w:val="clear" w:color="auto" w:fill="auto"/>
            <w:noWrap/>
            <w:vAlign w:val="center"/>
            <w:hideMark/>
          </w:tcPr>
          <w:p w14:paraId="5FCE71F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0DF738D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r>
      <w:tr w:rsidR="00F75CF2" w:rsidRPr="00B50D4E" w14:paraId="4D00C5F0" w14:textId="77777777" w:rsidTr="00F75CF2">
        <w:trPr>
          <w:trHeight w:val="144"/>
        </w:trPr>
        <w:tc>
          <w:tcPr>
            <w:tcW w:w="621" w:type="dxa"/>
            <w:vMerge/>
            <w:shd w:val="clear" w:color="auto" w:fill="auto"/>
            <w:hideMark/>
          </w:tcPr>
          <w:p w14:paraId="1A3CC341"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281B4458"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456</w:t>
            </w:r>
          </w:p>
        </w:tc>
        <w:tc>
          <w:tcPr>
            <w:tcW w:w="630" w:type="dxa"/>
            <w:shd w:val="clear" w:color="auto" w:fill="auto"/>
            <w:noWrap/>
            <w:vAlign w:val="center"/>
            <w:hideMark/>
          </w:tcPr>
          <w:p w14:paraId="3919B27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6.94</w:t>
            </w:r>
          </w:p>
        </w:tc>
        <w:tc>
          <w:tcPr>
            <w:tcW w:w="802" w:type="dxa"/>
            <w:shd w:val="clear" w:color="auto" w:fill="auto"/>
            <w:noWrap/>
            <w:vAlign w:val="center"/>
            <w:hideMark/>
          </w:tcPr>
          <w:p w14:paraId="29E1736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shd w:val="clear" w:color="auto" w:fill="auto"/>
            <w:noWrap/>
            <w:vAlign w:val="center"/>
            <w:hideMark/>
          </w:tcPr>
          <w:p w14:paraId="4914F1E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7.13</w:t>
            </w:r>
          </w:p>
        </w:tc>
        <w:tc>
          <w:tcPr>
            <w:tcW w:w="721" w:type="dxa"/>
            <w:shd w:val="clear" w:color="auto" w:fill="auto"/>
            <w:noWrap/>
            <w:vAlign w:val="center"/>
            <w:hideMark/>
          </w:tcPr>
          <w:p w14:paraId="43915A0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6.56</w:t>
            </w:r>
          </w:p>
        </w:tc>
        <w:tc>
          <w:tcPr>
            <w:tcW w:w="721" w:type="dxa"/>
            <w:shd w:val="clear" w:color="auto" w:fill="auto"/>
            <w:noWrap/>
            <w:vAlign w:val="center"/>
            <w:hideMark/>
          </w:tcPr>
          <w:p w14:paraId="3A3784F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6.84</w:t>
            </w:r>
          </w:p>
        </w:tc>
        <w:tc>
          <w:tcPr>
            <w:tcW w:w="811" w:type="dxa"/>
            <w:shd w:val="clear" w:color="auto" w:fill="auto"/>
            <w:noWrap/>
            <w:vAlign w:val="center"/>
            <w:hideMark/>
          </w:tcPr>
          <w:p w14:paraId="7EF53AC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6.84</w:t>
            </w:r>
          </w:p>
        </w:tc>
        <w:tc>
          <w:tcPr>
            <w:tcW w:w="726" w:type="dxa"/>
            <w:shd w:val="clear" w:color="auto" w:fill="auto"/>
            <w:noWrap/>
            <w:vAlign w:val="center"/>
            <w:hideMark/>
          </w:tcPr>
          <w:p w14:paraId="20DC6A2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6.14</w:t>
            </w:r>
          </w:p>
        </w:tc>
        <w:tc>
          <w:tcPr>
            <w:tcW w:w="805" w:type="dxa"/>
            <w:shd w:val="clear" w:color="auto" w:fill="auto"/>
            <w:noWrap/>
            <w:vAlign w:val="center"/>
            <w:hideMark/>
          </w:tcPr>
          <w:p w14:paraId="42E0A12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5.45</w:t>
            </w:r>
          </w:p>
        </w:tc>
        <w:tc>
          <w:tcPr>
            <w:tcW w:w="540" w:type="dxa"/>
            <w:shd w:val="clear" w:color="auto" w:fill="auto"/>
            <w:noWrap/>
            <w:vAlign w:val="center"/>
            <w:hideMark/>
          </w:tcPr>
          <w:p w14:paraId="3E92FFE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5.65</w:t>
            </w:r>
          </w:p>
        </w:tc>
        <w:tc>
          <w:tcPr>
            <w:tcW w:w="815" w:type="dxa"/>
            <w:shd w:val="clear" w:color="auto" w:fill="auto"/>
            <w:noWrap/>
            <w:vAlign w:val="center"/>
            <w:hideMark/>
          </w:tcPr>
          <w:p w14:paraId="286F22B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6.83</w:t>
            </w:r>
          </w:p>
        </w:tc>
        <w:tc>
          <w:tcPr>
            <w:tcW w:w="720" w:type="dxa"/>
            <w:shd w:val="clear" w:color="auto" w:fill="auto"/>
            <w:noWrap/>
            <w:vAlign w:val="center"/>
            <w:hideMark/>
          </w:tcPr>
          <w:p w14:paraId="4A94C23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7.27</w:t>
            </w:r>
          </w:p>
        </w:tc>
        <w:tc>
          <w:tcPr>
            <w:tcW w:w="817" w:type="dxa"/>
            <w:shd w:val="clear" w:color="auto" w:fill="auto"/>
            <w:noWrap/>
            <w:vAlign w:val="center"/>
            <w:hideMark/>
          </w:tcPr>
          <w:p w14:paraId="47EBA71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7.11</w:t>
            </w:r>
          </w:p>
        </w:tc>
        <w:tc>
          <w:tcPr>
            <w:tcW w:w="618" w:type="dxa"/>
            <w:shd w:val="clear" w:color="auto" w:fill="auto"/>
            <w:noWrap/>
            <w:vAlign w:val="center"/>
            <w:hideMark/>
          </w:tcPr>
          <w:p w14:paraId="3676523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7.16</w:t>
            </w:r>
          </w:p>
        </w:tc>
        <w:tc>
          <w:tcPr>
            <w:tcW w:w="725" w:type="dxa"/>
            <w:shd w:val="clear" w:color="auto" w:fill="auto"/>
            <w:noWrap/>
            <w:vAlign w:val="center"/>
            <w:hideMark/>
          </w:tcPr>
          <w:p w14:paraId="743D8DB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78721E4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5.99</w:t>
            </w:r>
          </w:p>
        </w:tc>
      </w:tr>
      <w:tr w:rsidR="00F75CF2" w:rsidRPr="00B50D4E" w14:paraId="63FB938F" w14:textId="77777777" w:rsidTr="00F75CF2">
        <w:trPr>
          <w:trHeight w:val="144"/>
        </w:trPr>
        <w:tc>
          <w:tcPr>
            <w:tcW w:w="621" w:type="dxa"/>
            <w:vMerge/>
            <w:hideMark/>
          </w:tcPr>
          <w:p w14:paraId="31B665ED"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3D70F17E"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463</w:t>
            </w:r>
          </w:p>
        </w:tc>
        <w:tc>
          <w:tcPr>
            <w:tcW w:w="630" w:type="dxa"/>
            <w:shd w:val="clear" w:color="auto" w:fill="auto"/>
            <w:noWrap/>
            <w:vAlign w:val="center"/>
            <w:hideMark/>
          </w:tcPr>
          <w:p w14:paraId="30ED31B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6.73</w:t>
            </w:r>
          </w:p>
        </w:tc>
        <w:tc>
          <w:tcPr>
            <w:tcW w:w="802" w:type="dxa"/>
            <w:shd w:val="clear" w:color="auto" w:fill="auto"/>
            <w:noWrap/>
            <w:vAlign w:val="center"/>
            <w:hideMark/>
          </w:tcPr>
          <w:p w14:paraId="1697E84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shd w:val="clear" w:color="auto" w:fill="auto"/>
            <w:noWrap/>
            <w:vAlign w:val="center"/>
            <w:hideMark/>
          </w:tcPr>
          <w:p w14:paraId="5CB6E69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6.86</w:t>
            </w:r>
          </w:p>
        </w:tc>
        <w:tc>
          <w:tcPr>
            <w:tcW w:w="721" w:type="dxa"/>
            <w:shd w:val="clear" w:color="auto" w:fill="auto"/>
            <w:noWrap/>
            <w:vAlign w:val="center"/>
            <w:hideMark/>
          </w:tcPr>
          <w:p w14:paraId="6FB9709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6.18</w:t>
            </w:r>
          </w:p>
        </w:tc>
        <w:tc>
          <w:tcPr>
            <w:tcW w:w="721" w:type="dxa"/>
            <w:shd w:val="clear" w:color="auto" w:fill="auto"/>
            <w:noWrap/>
            <w:vAlign w:val="center"/>
            <w:hideMark/>
          </w:tcPr>
          <w:p w14:paraId="382252F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6.69</w:t>
            </w:r>
          </w:p>
        </w:tc>
        <w:tc>
          <w:tcPr>
            <w:tcW w:w="811" w:type="dxa"/>
            <w:shd w:val="clear" w:color="auto" w:fill="auto"/>
            <w:noWrap/>
            <w:vAlign w:val="center"/>
            <w:hideMark/>
          </w:tcPr>
          <w:p w14:paraId="17D5810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6.66</w:t>
            </w:r>
          </w:p>
        </w:tc>
        <w:tc>
          <w:tcPr>
            <w:tcW w:w="726" w:type="dxa"/>
            <w:shd w:val="clear" w:color="auto" w:fill="auto"/>
            <w:noWrap/>
            <w:vAlign w:val="center"/>
            <w:hideMark/>
          </w:tcPr>
          <w:p w14:paraId="74C4E02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5.91</w:t>
            </w:r>
          </w:p>
        </w:tc>
        <w:tc>
          <w:tcPr>
            <w:tcW w:w="805" w:type="dxa"/>
            <w:shd w:val="clear" w:color="auto" w:fill="auto"/>
            <w:noWrap/>
            <w:vAlign w:val="center"/>
            <w:hideMark/>
          </w:tcPr>
          <w:p w14:paraId="3FD94CB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4.84</w:t>
            </w:r>
          </w:p>
        </w:tc>
        <w:tc>
          <w:tcPr>
            <w:tcW w:w="540" w:type="dxa"/>
            <w:shd w:val="clear" w:color="auto" w:fill="auto"/>
            <w:noWrap/>
            <w:vAlign w:val="center"/>
            <w:hideMark/>
          </w:tcPr>
          <w:p w14:paraId="0E60894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5.33</w:t>
            </w:r>
          </w:p>
        </w:tc>
        <w:tc>
          <w:tcPr>
            <w:tcW w:w="815" w:type="dxa"/>
            <w:shd w:val="clear" w:color="auto" w:fill="auto"/>
            <w:noWrap/>
            <w:vAlign w:val="center"/>
            <w:hideMark/>
          </w:tcPr>
          <w:p w14:paraId="28804F1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6.61</w:t>
            </w:r>
          </w:p>
        </w:tc>
        <w:tc>
          <w:tcPr>
            <w:tcW w:w="720" w:type="dxa"/>
            <w:shd w:val="clear" w:color="auto" w:fill="auto"/>
            <w:noWrap/>
            <w:vAlign w:val="center"/>
            <w:hideMark/>
          </w:tcPr>
          <w:p w14:paraId="5D67632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7.07</w:t>
            </w:r>
          </w:p>
        </w:tc>
        <w:tc>
          <w:tcPr>
            <w:tcW w:w="817" w:type="dxa"/>
            <w:shd w:val="clear" w:color="auto" w:fill="auto"/>
            <w:noWrap/>
            <w:vAlign w:val="center"/>
            <w:hideMark/>
          </w:tcPr>
          <w:p w14:paraId="6253865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7.15</w:t>
            </w:r>
          </w:p>
        </w:tc>
        <w:tc>
          <w:tcPr>
            <w:tcW w:w="618" w:type="dxa"/>
            <w:shd w:val="clear" w:color="auto" w:fill="auto"/>
            <w:noWrap/>
            <w:vAlign w:val="center"/>
            <w:hideMark/>
          </w:tcPr>
          <w:p w14:paraId="39549F4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6.96</w:t>
            </w:r>
          </w:p>
        </w:tc>
        <w:tc>
          <w:tcPr>
            <w:tcW w:w="725" w:type="dxa"/>
            <w:shd w:val="clear" w:color="auto" w:fill="auto"/>
            <w:noWrap/>
            <w:vAlign w:val="center"/>
            <w:hideMark/>
          </w:tcPr>
          <w:p w14:paraId="7E6F361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0B7A0AC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5.74</w:t>
            </w:r>
          </w:p>
        </w:tc>
      </w:tr>
      <w:tr w:rsidR="00F75CF2" w:rsidRPr="00B50D4E" w14:paraId="3F8A9C9F" w14:textId="77777777" w:rsidTr="00F75CF2">
        <w:trPr>
          <w:trHeight w:val="144"/>
        </w:trPr>
        <w:tc>
          <w:tcPr>
            <w:tcW w:w="621" w:type="dxa"/>
            <w:vMerge/>
            <w:shd w:val="clear" w:color="auto" w:fill="auto"/>
            <w:hideMark/>
          </w:tcPr>
          <w:p w14:paraId="4558C20B"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79190BD1"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517</w:t>
            </w:r>
          </w:p>
        </w:tc>
        <w:tc>
          <w:tcPr>
            <w:tcW w:w="630" w:type="dxa"/>
            <w:shd w:val="clear" w:color="auto" w:fill="auto"/>
            <w:noWrap/>
            <w:vAlign w:val="center"/>
            <w:hideMark/>
          </w:tcPr>
          <w:p w14:paraId="50E7396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6.89</w:t>
            </w:r>
          </w:p>
        </w:tc>
        <w:tc>
          <w:tcPr>
            <w:tcW w:w="802" w:type="dxa"/>
            <w:shd w:val="clear" w:color="auto" w:fill="auto"/>
            <w:noWrap/>
            <w:vAlign w:val="center"/>
            <w:hideMark/>
          </w:tcPr>
          <w:p w14:paraId="5190F9C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shd w:val="clear" w:color="auto" w:fill="auto"/>
            <w:noWrap/>
            <w:vAlign w:val="center"/>
            <w:hideMark/>
          </w:tcPr>
          <w:p w14:paraId="41CC3D2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7.01</w:t>
            </w:r>
          </w:p>
        </w:tc>
        <w:tc>
          <w:tcPr>
            <w:tcW w:w="721" w:type="dxa"/>
            <w:shd w:val="clear" w:color="auto" w:fill="auto"/>
            <w:noWrap/>
            <w:vAlign w:val="center"/>
            <w:hideMark/>
          </w:tcPr>
          <w:p w14:paraId="53541CC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6.59</w:t>
            </w:r>
          </w:p>
        </w:tc>
        <w:tc>
          <w:tcPr>
            <w:tcW w:w="721" w:type="dxa"/>
            <w:shd w:val="clear" w:color="auto" w:fill="auto"/>
            <w:noWrap/>
            <w:vAlign w:val="center"/>
            <w:hideMark/>
          </w:tcPr>
          <w:p w14:paraId="5CDFC21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6.80</w:t>
            </w:r>
          </w:p>
        </w:tc>
        <w:tc>
          <w:tcPr>
            <w:tcW w:w="811" w:type="dxa"/>
            <w:shd w:val="clear" w:color="auto" w:fill="auto"/>
            <w:noWrap/>
            <w:vAlign w:val="center"/>
            <w:hideMark/>
          </w:tcPr>
          <w:p w14:paraId="0F2521F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6.80</w:t>
            </w:r>
          </w:p>
        </w:tc>
        <w:tc>
          <w:tcPr>
            <w:tcW w:w="726" w:type="dxa"/>
            <w:shd w:val="clear" w:color="auto" w:fill="auto"/>
            <w:noWrap/>
            <w:vAlign w:val="center"/>
            <w:hideMark/>
          </w:tcPr>
          <w:p w14:paraId="1E94595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6.09</w:t>
            </w:r>
          </w:p>
        </w:tc>
        <w:tc>
          <w:tcPr>
            <w:tcW w:w="805" w:type="dxa"/>
            <w:shd w:val="clear" w:color="auto" w:fill="auto"/>
            <w:noWrap/>
            <w:vAlign w:val="center"/>
            <w:hideMark/>
          </w:tcPr>
          <w:p w14:paraId="3C3363C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5.09</w:t>
            </w:r>
          </w:p>
        </w:tc>
        <w:tc>
          <w:tcPr>
            <w:tcW w:w="540" w:type="dxa"/>
            <w:shd w:val="clear" w:color="auto" w:fill="auto"/>
            <w:noWrap/>
            <w:vAlign w:val="center"/>
            <w:hideMark/>
          </w:tcPr>
          <w:p w14:paraId="1A886E1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5.51</w:t>
            </w:r>
          </w:p>
        </w:tc>
        <w:tc>
          <w:tcPr>
            <w:tcW w:w="815" w:type="dxa"/>
            <w:shd w:val="clear" w:color="auto" w:fill="auto"/>
            <w:noWrap/>
            <w:vAlign w:val="center"/>
            <w:hideMark/>
          </w:tcPr>
          <w:p w14:paraId="7EF522A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6.77</w:t>
            </w:r>
          </w:p>
        </w:tc>
        <w:tc>
          <w:tcPr>
            <w:tcW w:w="720" w:type="dxa"/>
            <w:shd w:val="clear" w:color="auto" w:fill="auto"/>
            <w:noWrap/>
            <w:vAlign w:val="center"/>
            <w:hideMark/>
          </w:tcPr>
          <w:p w14:paraId="1D40466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7.23</w:t>
            </w:r>
          </w:p>
        </w:tc>
        <w:tc>
          <w:tcPr>
            <w:tcW w:w="817" w:type="dxa"/>
            <w:shd w:val="clear" w:color="auto" w:fill="auto"/>
            <w:noWrap/>
            <w:vAlign w:val="center"/>
            <w:hideMark/>
          </w:tcPr>
          <w:p w14:paraId="45D8B0B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7.17</w:t>
            </w:r>
          </w:p>
        </w:tc>
        <w:tc>
          <w:tcPr>
            <w:tcW w:w="618" w:type="dxa"/>
            <w:shd w:val="clear" w:color="auto" w:fill="auto"/>
            <w:noWrap/>
            <w:vAlign w:val="center"/>
            <w:hideMark/>
          </w:tcPr>
          <w:p w14:paraId="24FFF5C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7.11</w:t>
            </w:r>
          </w:p>
        </w:tc>
        <w:tc>
          <w:tcPr>
            <w:tcW w:w="725" w:type="dxa"/>
            <w:shd w:val="clear" w:color="auto" w:fill="auto"/>
            <w:noWrap/>
            <w:vAlign w:val="center"/>
            <w:hideMark/>
          </w:tcPr>
          <w:p w14:paraId="0A85C8D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4975996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5.94</w:t>
            </w:r>
          </w:p>
        </w:tc>
      </w:tr>
      <w:tr w:rsidR="00F75CF2" w:rsidRPr="00B50D4E" w14:paraId="749D989D" w14:textId="77777777" w:rsidTr="00F75CF2">
        <w:trPr>
          <w:trHeight w:val="144"/>
        </w:trPr>
        <w:tc>
          <w:tcPr>
            <w:tcW w:w="621" w:type="dxa"/>
            <w:vMerge/>
            <w:tcBorders>
              <w:bottom w:val="dashed" w:sz="4" w:space="0" w:color="auto"/>
            </w:tcBorders>
            <w:hideMark/>
          </w:tcPr>
          <w:p w14:paraId="43A74CF0"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tcBorders>
              <w:bottom w:val="dashed" w:sz="4" w:space="0" w:color="auto"/>
            </w:tcBorders>
            <w:shd w:val="clear" w:color="auto" w:fill="auto"/>
            <w:noWrap/>
            <w:vAlign w:val="center"/>
            <w:hideMark/>
          </w:tcPr>
          <w:p w14:paraId="043F707A"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510</w:t>
            </w:r>
          </w:p>
        </w:tc>
        <w:tc>
          <w:tcPr>
            <w:tcW w:w="630" w:type="dxa"/>
            <w:tcBorders>
              <w:bottom w:val="dashed" w:sz="4" w:space="0" w:color="auto"/>
            </w:tcBorders>
            <w:shd w:val="clear" w:color="auto" w:fill="auto"/>
            <w:noWrap/>
            <w:vAlign w:val="center"/>
            <w:hideMark/>
          </w:tcPr>
          <w:p w14:paraId="10CAB14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5.13</w:t>
            </w:r>
          </w:p>
        </w:tc>
        <w:tc>
          <w:tcPr>
            <w:tcW w:w="802" w:type="dxa"/>
            <w:tcBorders>
              <w:bottom w:val="dashed" w:sz="4" w:space="0" w:color="auto"/>
            </w:tcBorders>
            <w:shd w:val="clear" w:color="auto" w:fill="auto"/>
            <w:noWrap/>
            <w:vAlign w:val="center"/>
            <w:hideMark/>
          </w:tcPr>
          <w:p w14:paraId="4AFF595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tcBorders>
              <w:bottom w:val="dashed" w:sz="4" w:space="0" w:color="auto"/>
            </w:tcBorders>
            <w:shd w:val="clear" w:color="auto" w:fill="auto"/>
            <w:noWrap/>
            <w:vAlign w:val="center"/>
            <w:hideMark/>
          </w:tcPr>
          <w:p w14:paraId="41133E1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tcBorders>
              <w:bottom w:val="dashed" w:sz="4" w:space="0" w:color="auto"/>
            </w:tcBorders>
            <w:shd w:val="clear" w:color="auto" w:fill="auto"/>
            <w:noWrap/>
            <w:vAlign w:val="center"/>
            <w:hideMark/>
          </w:tcPr>
          <w:p w14:paraId="1A40D56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tcBorders>
              <w:bottom w:val="dashed" w:sz="4" w:space="0" w:color="auto"/>
            </w:tcBorders>
            <w:shd w:val="clear" w:color="auto" w:fill="auto"/>
            <w:noWrap/>
            <w:vAlign w:val="center"/>
            <w:hideMark/>
          </w:tcPr>
          <w:p w14:paraId="44470E2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5.43</w:t>
            </w:r>
          </w:p>
        </w:tc>
        <w:tc>
          <w:tcPr>
            <w:tcW w:w="811" w:type="dxa"/>
            <w:tcBorders>
              <w:bottom w:val="dashed" w:sz="4" w:space="0" w:color="auto"/>
            </w:tcBorders>
            <w:shd w:val="clear" w:color="auto" w:fill="auto"/>
            <w:noWrap/>
            <w:vAlign w:val="center"/>
            <w:hideMark/>
          </w:tcPr>
          <w:p w14:paraId="74F7E50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5.29</w:t>
            </w:r>
          </w:p>
        </w:tc>
        <w:tc>
          <w:tcPr>
            <w:tcW w:w="726" w:type="dxa"/>
            <w:tcBorders>
              <w:bottom w:val="dashed" w:sz="4" w:space="0" w:color="auto"/>
            </w:tcBorders>
            <w:shd w:val="clear" w:color="auto" w:fill="auto"/>
            <w:noWrap/>
            <w:vAlign w:val="center"/>
            <w:hideMark/>
          </w:tcPr>
          <w:p w14:paraId="651A5A7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4.77</w:t>
            </w:r>
          </w:p>
        </w:tc>
        <w:tc>
          <w:tcPr>
            <w:tcW w:w="805" w:type="dxa"/>
            <w:tcBorders>
              <w:bottom w:val="dashed" w:sz="4" w:space="0" w:color="auto"/>
            </w:tcBorders>
            <w:shd w:val="clear" w:color="auto" w:fill="auto"/>
            <w:noWrap/>
            <w:vAlign w:val="center"/>
            <w:hideMark/>
          </w:tcPr>
          <w:p w14:paraId="3F0C88A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540" w:type="dxa"/>
            <w:tcBorders>
              <w:bottom w:val="dashed" w:sz="4" w:space="0" w:color="auto"/>
            </w:tcBorders>
            <w:shd w:val="clear" w:color="auto" w:fill="auto"/>
            <w:noWrap/>
            <w:vAlign w:val="center"/>
            <w:hideMark/>
          </w:tcPr>
          <w:p w14:paraId="5EE436B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815" w:type="dxa"/>
            <w:tcBorders>
              <w:bottom w:val="dashed" w:sz="4" w:space="0" w:color="auto"/>
            </w:tcBorders>
            <w:shd w:val="clear" w:color="auto" w:fill="auto"/>
            <w:noWrap/>
            <w:vAlign w:val="center"/>
            <w:hideMark/>
          </w:tcPr>
          <w:p w14:paraId="741379C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5.40</w:t>
            </w:r>
          </w:p>
        </w:tc>
        <w:tc>
          <w:tcPr>
            <w:tcW w:w="720" w:type="dxa"/>
            <w:tcBorders>
              <w:bottom w:val="dashed" w:sz="4" w:space="0" w:color="auto"/>
            </w:tcBorders>
            <w:shd w:val="clear" w:color="auto" w:fill="auto"/>
            <w:noWrap/>
            <w:vAlign w:val="center"/>
            <w:hideMark/>
          </w:tcPr>
          <w:p w14:paraId="2A33675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4.78</w:t>
            </w:r>
          </w:p>
        </w:tc>
        <w:tc>
          <w:tcPr>
            <w:tcW w:w="817" w:type="dxa"/>
            <w:tcBorders>
              <w:bottom w:val="dashed" w:sz="4" w:space="0" w:color="auto"/>
            </w:tcBorders>
            <w:shd w:val="clear" w:color="auto" w:fill="auto"/>
            <w:noWrap/>
            <w:vAlign w:val="center"/>
            <w:hideMark/>
          </w:tcPr>
          <w:p w14:paraId="11112AB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618" w:type="dxa"/>
            <w:tcBorders>
              <w:bottom w:val="dashed" w:sz="4" w:space="0" w:color="auto"/>
            </w:tcBorders>
            <w:shd w:val="clear" w:color="auto" w:fill="auto"/>
            <w:noWrap/>
            <w:vAlign w:val="center"/>
            <w:hideMark/>
          </w:tcPr>
          <w:p w14:paraId="5AA140D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5" w:type="dxa"/>
            <w:tcBorders>
              <w:bottom w:val="dashed" w:sz="4" w:space="0" w:color="auto"/>
            </w:tcBorders>
            <w:shd w:val="clear" w:color="auto" w:fill="auto"/>
            <w:noWrap/>
            <w:vAlign w:val="center"/>
            <w:hideMark/>
          </w:tcPr>
          <w:p w14:paraId="774264E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tcBorders>
              <w:bottom w:val="dashed" w:sz="4" w:space="0" w:color="auto"/>
            </w:tcBorders>
            <w:shd w:val="clear" w:color="auto" w:fill="auto"/>
            <w:noWrap/>
            <w:vAlign w:val="center"/>
            <w:hideMark/>
          </w:tcPr>
          <w:p w14:paraId="4926E7F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r>
      <w:tr w:rsidR="00F75CF2" w:rsidRPr="00B50D4E" w14:paraId="25DDED48" w14:textId="77777777" w:rsidTr="00F75CF2">
        <w:trPr>
          <w:trHeight w:val="144"/>
        </w:trPr>
        <w:tc>
          <w:tcPr>
            <w:tcW w:w="621" w:type="dxa"/>
            <w:vMerge w:val="restart"/>
            <w:tcBorders>
              <w:top w:val="dashed" w:sz="4" w:space="0" w:color="auto"/>
            </w:tcBorders>
            <w:shd w:val="clear" w:color="auto" w:fill="auto"/>
            <w:textDirection w:val="btLr"/>
            <w:hideMark/>
          </w:tcPr>
          <w:p w14:paraId="5CF4AD7A" w14:textId="77777777" w:rsidR="00F75CF2" w:rsidRPr="009C22A1" w:rsidRDefault="00F75CF2" w:rsidP="00F75CF2">
            <w:pPr>
              <w:ind w:left="115" w:right="115"/>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 xml:space="preserve">Swine </w:t>
            </w:r>
            <w:r w:rsidRPr="009C22A1">
              <w:rPr>
                <w:rFonts w:ascii="Times New Roman" w:eastAsia="Times New Roman" w:hAnsi="Times New Roman" w:cs="Times New Roman"/>
                <w:i/>
                <w:iCs/>
                <w:sz w:val="18"/>
                <w:szCs w:val="18"/>
              </w:rPr>
              <w:t>E. coli</w:t>
            </w:r>
          </w:p>
        </w:tc>
        <w:tc>
          <w:tcPr>
            <w:tcW w:w="720" w:type="dxa"/>
            <w:tcBorders>
              <w:top w:val="dashed" w:sz="4" w:space="0" w:color="auto"/>
            </w:tcBorders>
            <w:shd w:val="clear" w:color="auto" w:fill="auto"/>
            <w:noWrap/>
            <w:vAlign w:val="center"/>
            <w:hideMark/>
          </w:tcPr>
          <w:p w14:paraId="31B017A2"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JL1266</w:t>
            </w:r>
          </w:p>
        </w:tc>
        <w:tc>
          <w:tcPr>
            <w:tcW w:w="630" w:type="dxa"/>
            <w:tcBorders>
              <w:top w:val="dashed" w:sz="4" w:space="0" w:color="auto"/>
            </w:tcBorders>
            <w:shd w:val="clear" w:color="auto" w:fill="auto"/>
            <w:noWrap/>
            <w:vAlign w:val="center"/>
            <w:hideMark/>
          </w:tcPr>
          <w:p w14:paraId="4B87746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802" w:type="dxa"/>
            <w:tcBorders>
              <w:top w:val="dashed" w:sz="4" w:space="0" w:color="auto"/>
            </w:tcBorders>
            <w:shd w:val="clear" w:color="auto" w:fill="auto"/>
            <w:noWrap/>
            <w:vAlign w:val="center"/>
            <w:hideMark/>
          </w:tcPr>
          <w:p w14:paraId="268A338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tcBorders>
              <w:top w:val="dashed" w:sz="4" w:space="0" w:color="auto"/>
            </w:tcBorders>
            <w:shd w:val="clear" w:color="auto" w:fill="auto"/>
            <w:noWrap/>
            <w:vAlign w:val="center"/>
            <w:hideMark/>
          </w:tcPr>
          <w:p w14:paraId="1EE7387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tcBorders>
              <w:top w:val="dashed" w:sz="4" w:space="0" w:color="auto"/>
            </w:tcBorders>
            <w:shd w:val="clear" w:color="auto" w:fill="auto"/>
            <w:noWrap/>
            <w:vAlign w:val="center"/>
            <w:hideMark/>
          </w:tcPr>
          <w:p w14:paraId="276D8A6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tcBorders>
              <w:top w:val="dashed" w:sz="4" w:space="0" w:color="auto"/>
            </w:tcBorders>
            <w:shd w:val="clear" w:color="auto" w:fill="auto"/>
            <w:noWrap/>
            <w:vAlign w:val="center"/>
            <w:hideMark/>
          </w:tcPr>
          <w:p w14:paraId="3062E66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4.84</w:t>
            </w:r>
          </w:p>
        </w:tc>
        <w:tc>
          <w:tcPr>
            <w:tcW w:w="811" w:type="dxa"/>
            <w:tcBorders>
              <w:top w:val="dashed" w:sz="4" w:space="0" w:color="auto"/>
            </w:tcBorders>
            <w:shd w:val="clear" w:color="auto" w:fill="auto"/>
            <w:noWrap/>
            <w:vAlign w:val="center"/>
            <w:hideMark/>
          </w:tcPr>
          <w:p w14:paraId="5D2E19F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4.98</w:t>
            </w:r>
          </w:p>
        </w:tc>
        <w:tc>
          <w:tcPr>
            <w:tcW w:w="726" w:type="dxa"/>
            <w:tcBorders>
              <w:top w:val="dashed" w:sz="4" w:space="0" w:color="auto"/>
            </w:tcBorders>
            <w:shd w:val="clear" w:color="auto" w:fill="auto"/>
            <w:noWrap/>
            <w:vAlign w:val="center"/>
            <w:hideMark/>
          </w:tcPr>
          <w:p w14:paraId="4CA61D8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4.34</w:t>
            </w:r>
          </w:p>
        </w:tc>
        <w:tc>
          <w:tcPr>
            <w:tcW w:w="805" w:type="dxa"/>
            <w:tcBorders>
              <w:top w:val="dashed" w:sz="4" w:space="0" w:color="auto"/>
            </w:tcBorders>
            <w:shd w:val="clear" w:color="auto" w:fill="auto"/>
            <w:noWrap/>
            <w:vAlign w:val="center"/>
            <w:hideMark/>
          </w:tcPr>
          <w:p w14:paraId="1BC86C6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540" w:type="dxa"/>
            <w:tcBorders>
              <w:top w:val="dashed" w:sz="4" w:space="0" w:color="auto"/>
            </w:tcBorders>
            <w:shd w:val="clear" w:color="auto" w:fill="auto"/>
            <w:noWrap/>
            <w:vAlign w:val="center"/>
            <w:hideMark/>
          </w:tcPr>
          <w:p w14:paraId="72F2D45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815" w:type="dxa"/>
            <w:tcBorders>
              <w:top w:val="dashed" w:sz="4" w:space="0" w:color="auto"/>
            </w:tcBorders>
            <w:shd w:val="clear" w:color="auto" w:fill="auto"/>
            <w:noWrap/>
            <w:vAlign w:val="center"/>
            <w:hideMark/>
          </w:tcPr>
          <w:p w14:paraId="68C957F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4.96</w:t>
            </w:r>
          </w:p>
        </w:tc>
        <w:tc>
          <w:tcPr>
            <w:tcW w:w="720" w:type="dxa"/>
            <w:tcBorders>
              <w:top w:val="dashed" w:sz="4" w:space="0" w:color="auto"/>
            </w:tcBorders>
            <w:shd w:val="clear" w:color="auto" w:fill="auto"/>
            <w:noWrap/>
            <w:vAlign w:val="center"/>
            <w:hideMark/>
          </w:tcPr>
          <w:p w14:paraId="0F414FE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817" w:type="dxa"/>
            <w:tcBorders>
              <w:top w:val="dashed" w:sz="4" w:space="0" w:color="auto"/>
            </w:tcBorders>
            <w:shd w:val="clear" w:color="auto" w:fill="auto"/>
            <w:noWrap/>
            <w:vAlign w:val="center"/>
            <w:hideMark/>
          </w:tcPr>
          <w:p w14:paraId="57A3970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618" w:type="dxa"/>
            <w:tcBorders>
              <w:top w:val="dashed" w:sz="4" w:space="0" w:color="auto"/>
            </w:tcBorders>
            <w:shd w:val="clear" w:color="auto" w:fill="auto"/>
            <w:noWrap/>
            <w:vAlign w:val="center"/>
            <w:hideMark/>
          </w:tcPr>
          <w:p w14:paraId="39E5CB4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5" w:type="dxa"/>
            <w:tcBorders>
              <w:top w:val="dashed" w:sz="4" w:space="0" w:color="auto"/>
            </w:tcBorders>
            <w:shd w:val="clear" w:color="auto" w:fill="auto"/>
            <w:noWrap/>
            <w:vAlign w:val="center"/>
            <w:hideMark/>
          </w:tcPr>
          <w:p w14:paraId="3FB40D3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tcBorders>
              <w:top w:val="dashed" w:sz="4" w:space="0" w:color="auto"/>
            </w:tcBorders>
            <w:shd w:val="clear" w:color="auto" w:fill="auto"/>
            <w:noWrap/>
            <w:vAlign w:val="center"/>
            <w:hideMark/>
          </w:tcPr>
          <w:p w14:paraId="796B566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r>
      <w:tr w:rsidR="00F75CF2" w:rsidRPr="00B50D4E" w14:paraId="5DD51F46" w14:textId="77777777" w:rsidTr="00F75CF2">
        <w:trPr>
          <w:trHeight w:val="144"/>
        </w:trPr>
        <w:tc>
          <w:tcPr>
            <w:tcW w:w="621" w:type="dxa"/>
            <w:vMerge/>
            <w:hideMark/>
          </w:tcPr>
          <w:p w14:paraId="4DE4AA6A"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586A7461"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JL1269</w:t>
            </w:r>
          </w:p>
        </w:tc>
        <w:tc>
          <w:tcPr>
            <w:tcW w:w="630" w:type="dxa"/>
            <w:shd w:val="clear" w:color="auto" w:fill="auto"/>
            <w:noWrap/>
            <w:vAlign w:val="center"/>
            <w:hideMark/>
          </w:tcPr>
          <w:p w14:paraId="06FF9F3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6.88</w:t>
            </w:r>
          </w:p>
        </w:tc>
        <w:tc>
          <w:tcPr>
            <w:tcW w:w="802" w:type="dxa"/>
            <w:shd w:val="clear" w:color="auto" w:fill="auto"/>
            <w:noWrap/>
            <w:vAlign w:val="center"/>
            <w:hideMark/>
          </w:tcPr>
          <w:p w14:paraId="178B724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shd w:val="clear" w:color="auto" w:fill="auto"/>
            <w:noWrap/>
            <w:vAlign w:val="center"/>
            <w:hideMark/>
          </w:tcPr>
          <w:p w14:paraId="5BAC905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6.97</w:t>
            </w:r>
          </w:p>
        </w:tc>
        <w:tc>
          <w:tcPr>
            <w:tcW w:w="721" w:type="dxa"/>
            <w:shd w:val="clear" w:color="auto" w:fill="auto"/>
            <w:noWrap/>
            <w:vAlign w:val="center"/>
            <w:hideMark/>
          </w:tcPr>
          <w:p w14:paraId="062B604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6.58</w:t>
            </w:r>
          </w:p>
        </w:tc>
        <w:tc>
          <w:tcPr>
            <w:tcW w:w="721" w:type="dxa"/>
            <w:shd w:val="clear" w:color="auto" w:fill="auto"/>
            <w:noWrap/>
            <w:vAlign w:val="center"/>
            <w:hideMark/>
          </w:tcPr>
          <w:p w14:paraId="491986D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6.78</w:t>
            </w:r>
          </w:p>
        </w:tc>
        <w:tc>
          <w:tcPr>
            <w:tcW w:w="811" w:type="dxa"/>
            <w:shd w:val="clear" w:color="auto" w:fill="auto"/>
            <w:noWrap/>
            <w:vAlign w:val="center"/>
            <w:hideMark/>
          </w:tcPr>
          <w:p w14:paraId="7356DA6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6.78</w:t>
            </w:r>
          </w:p>
        </w:tc>
        <w:tc>
          <w:tcPr>
            <w:tcW w:w="726" w:type="dxa"/>
            <w:shd w:val="clear" w:color="auto" w:fill="auto"/>
            <w:noWrap/>
            <w:vAlign w:val="center"/>
            <w:hideMark/>
          </w:tcPr>
          <w:p w14:paraId="66052AE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6.06</w:t>
            </w:r>
          </w:p>
        </w:tc>
        <w:tc>
          <w:tcPr>
            <w:tcW w:w="805" w:type="dxa"/>
            <w:shd w:val="clear" w:color="auto" w:fill="auto"/>
            <w:noWrap/>
            <w:vAlign w:val="center"/>
            <w:hideMark/>
          </w:tcPr>
          <w:p w14:paraId="6F4CEF5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5.06</w:t>
            </w:r>
          </w:p>
        </w:tc>
        <w:tc>
          <w:tcPr>
            <w:tcW w:w="540" w:type="dxa"/>
            <w:shd w:val="clear" w:color="auto" w:fill="auto"/>
            <w:noWrap/>
            <w:vAlign w:val="center"/>
            <w:hideMark/>
          </w:tcPr>
          <w:p w14:paraId="758782C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5.41</w:t>
            </w:r>
          </w:p>
        </w:tc>
        <w:tc>
          <w:tcPr>
            <w:tcW w:w="815" w:type="dxa"/>
            <w:shd w:val="clear" w:color="auto" w:fill="auto"/>
            <w:noWrap/>
            <w:vAlign w:val="center"/>
            <w:hideMark/>
          </w:tcPr>
          <w:p w14:paraId="6AB0C49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6.73</w:t>
            </w:r>
          </w:p>
        </w:tc>
        <w:tc>
          <w:tcPr>
            <w:tcW w:w="720" w:type="dxa"/>
            <w:shd w:val="clear" w:color="auto" w:fill="auto"/>
            <w:noWrap/>
            <w:vAlign w:val="center"/>
            <w:hideMark/>
          </w:tcPr>
          <w:p w14:paraId="1A71B20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7.22</w:t>
            </w:r>
          </w:p>
        </w:tc>
        <w:tc>
          <w:tcPr>
            <w:tcW w:w="817" w:type="dxa"/>
            <w:shd w:val="clear" w:color="auto" w:fill="auto"/>
            <w:noWrap/>
            <w:vAlign w:val="center"/>
            <w:hideMark/>
          </w:tcPr>
          <w:p w14:paraId="16C7E86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7.32</w:t>
            </w:r>
          </w:p>
        </w:tc>
        <w:tc>
          <w:tcPr>
            <w:tcW w:w="618" w:type="dxa"/>
            <w:shd w:val="clear" w:color="auto" w:fill="auto"/>
            <w:noWrap/>
            <w:vAlign w:val="center"/>
            <w:hideMark/>
          </w:tcPr>
          <w:p w14:paraId="0E2C595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7.07</w:t>
            </w:r>
          </w:p>
        </w:tc>
        <w:tc>
          <w:tcPr>
            <w:tcW w:w="725" w:type="dxa"/>
            <w:shd w:val="clear" w:color="auto" w:fill="auto"/>
            <w:noWrap/>
            <w:vAlign w:val="center"/>
            <w:hideMark/>
          </w:tcPr>
          <w:p w14:paraId="566B495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6CE9BBC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5.92</w:t>
            </w:r>
          </w:p>
        </w:tc>
      </w:tr>
      <w:tr w:rsidR="00F75CF2" w:rsidRPr="00B50D4E" w14:paraId="6F1C3148" w14:textId="77777777" w:rsidTr="00F75CF2">
        <w:trPr>
          <w:trHeight w:val="144"/>
        </w:trPr>
        <w:tc>
          <w:tcPr>
            <w:tcW w:w="621" w:type="dxa"/>
            <w:vMerge/>
            <w:hideMark/>
          </w:tcPr>
          <w:p w14:paraId="541DAEF3"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11CD770C"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JL1273</w:t>
            </w:r>
          </w:p>
        </w:tc>
        <w:tc>
          <w:tcPr>
            <w:tcW w:w="630" w:type="dxa"/>
            <w:shd w:val="clear" w:color="auto" w:fill="auto"/>
            <w:noWrap/>
            <w:vAlign w:val="center"/>
            <w:hideMark/>
          </w:tcPr>
          <w:p w14:paraId="125CC7E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6.89</w:t>
            </w:r>
          </w:p>
        </w:tc>
        <w:tc>
          <w:tcPr>
            <w:tcW w:w="802" w:type="dxa"/>
            <w:shd w:val="clear" w:color="auto" w:fill="auto"/>
            <w:noWrap/>
            <w:vAlign w:val="center"/>
            <w:hideMark/>
          </w:tcPr>
          <w:p w14:paraId="0C6C9EE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4.78</w:t>
            </w:r>
          </w:p>
        </w:tc>
        <w:tc>
          <w:tcPr>
            <w:tcW w:w="908" w:type="dxa"/>
            <w:shd w:val="clear" w:color="auto" w:fill="auto"/>
            <w:noWrap/>
            <w:vAlign w:val="center"/>
            <w:hideMark/>
          </w:tcPr>
          <w:p w14:paraId="3E1935E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6.92</w:t>
            </w:r>
          </w:p>
        </w:tc>
        <w:tc>
          <w:tcPr>
            <w:tcW w:w="721" w:type="dxa"/>
            <w:shd w:val="clear" w:color="auto" w:fill="auto"/>
            <w:noWrap/>
            <w:vAlign w:val="center"/>
            <w:hideMark/>
          </w:tcPr>
          <w:p w14:paraId="6834950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6.71</w:t>
            </w:r>
          </w:p>
        </w:tc>
        <w:tc>
          <w:tcPr>
            <w:tcW w:w="721" w:type="dxa"/>
            <w:shd w:val="clear" w:color="auto" w:fill="auto"/>
            <w:noWrap/>
            <w:vAlign w:val="center"/>
            <w:hideMark/>
          </w:tcPr>
          <w:p w14:paraId="4447539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6.74</w:t>
            </w:r>
          </w:p>
        </w:tc>
        <w:tc>
          <w:tcPr>
            <w:tcW w:w="811" w:type="dxa"/>
            <w:shd w:val="clear" w:color="auto" w:fill="auto"/>
            <w:noWrap/>
            <w:vAlign w:val="center"/>
            <w:hideMark/>
          </w:tcPr>
          <w:p w14:paraId="7F5F8ED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6.79</w:t>
            </w:r>
          </w:p>
        </w:tc>
        <w:tc>
          <w:tcPr>
            <w:tcW w:w="726" w:type="dxa"/>
            <w:shd w:val="clear" w:color="auto" w:fill="auto"/>
            <w:noWrap/>
            <w:vAlign w:val="center"/>
            <w:hideMark/>
          </w:tcPr>
          <w:p w14:paraId="0FF7C20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6.12</w:t>
            </w:r>
          </w:p>
        </w:tc>
        <w:tc>
          <w:tcPr>
            <w:tcW w:w="805" w:type="dxa"/>
            <w:shd w:val="clear" w:color="auto" w:fill="auto"/>
            <w:noWrap/>
            <w:vAlign w:val="center"/>
            <w:hideMark/>
          </w:tcPr>
          <w:p w14:paraId="2EDB13A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5.21</w:t>
            </w:r>
          </w:p>
        </w:tc>
        <w:tc>
          <w:tcPr>
            <w:tcW w:w="540" w:type="dxa"/>
            <w:shd w:val="clear" w:color="auto" w:fill="auto"/>
            <w:noWrap/>
            <w:vAlign w:val="center"/>
            <w:hideMark/>
          </w:tcPr>
          <w:p w14:paraId="258DE5B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5.73</w:t>
            </w:r>
          </w:p>
        </w:tc>
        <w:tc>
          <w:tcPr>
            <w:tcW w:w="815" w:type="dxa"/>
            <w:shd w:val="clear" w:color="auto" w:fill="auto"/>
            <w:noWrap/>
            <w:vAlign w:val="center"/>
            <w:hideMark/>
          </w:tcPr>
          <w:p w14:paraId="4FB203C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6.72</w:t>
            </w:r>
          </w:p>
        </w:tc>
        <w:tc>
          <w:tcPr>
            <w:tcW w:w="720" w:type="dxa"/>
            <w:shd w:val="clear" w:color="auto" w:fill="auto"/>
            <w:noWrap/>
            <w:vAlign w:val="center"/>
            <w:hideMark/>
          </w:tcPr>
          <w:p w14:paraId="7B47DDE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7.20</w:t>
            </w:r>
          </w:p>
        </w:tc>
        <w:tc>
          <w:tcPr>
            <w:tcW w:w="817" w:type="dxa"/>
            <w:shd w:val="clear" w:color="auto" w:fill="auto"/>
            <w:noWrap/>
            <w:vAlign w:val="center"/>
            <w:hideMark/>
          </w:tcPr>
          <w:p w14:paraId="0F17F2D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7.26</w:t>
            </w:r>
          </w:p>
        </w:tc>
        <w:tc>
          <w:tcPr>
            <w:tcW w:w="618" w:type="dxa"/>
            <w:shd w:val="clear" w:color="auto" w:fill="auto"/>
            <w:noWrap/>
            <w:vAlign w:val="center"/>
            <w:hideMark/>
          </w:tcPr>
          <w:p w14:paraId="24CC879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7.10</w:t>
            </w:r>
          </w:p>
        </w:tc>
        <w:tc>
          <w:tcPr>
            <w:tcW w:w="725" w:type="dxa"/>
            <w:shd w:val="clear" w:color="auto" w:fill="auto"/>
            <w:noWrap/>
            <w:vAlign w:val="center"/>
            <w:hideMark/>
          </w:tcPr>
          <w:p w14:paraId="557B538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77400C1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5.86</w:t>
            </w:r>
          </w:p>
        </w:tc>
      </w:tr>
      <w:tr w:rsidR="00F75CF2" w:rsidRPr="00B50D4E" w14:paraId="071A0B1E" w14:textId="77777777" w:rsidTr="00F75CF2">
        <w:trPr>
          <w:trHeight w:val="144"/>
        </w:trPr>
        <w:tc>
          <w:tcPr>
            <w:tcW w:w="621" w:type="dxa"/>
            <w:vMerge/>
            <w:tcBorders>
              <w:bottom w:val="dashed" w:sz="4" w:space="0" w:color="auto"/>
            </w:tcBorders>
            <w:hideMark/>
          </w:tcPr>
          <w:p w14:paraId="279B8514"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tcBorders>
              <w:bottom w:val="dashed" w:sz="4" w:space="0" w:color="auto"/>
            </w:tcBorders>
            <w:shd w:val="clear" w:color="auto" w:fill="auto"/>
            <w:noWrap/>
            <w:vAlign w:val="center"/>
            <w:hideMark/>
          </w:tcPr>
          <w:p w14:paraId="144D15BA"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JL1279</w:t>
            </w:r>
          </w:p>
        </w:tc>
        <w:tc>
          <w:tcPr>
            <w:tcW w:w="630" w:type="dxa"/>
            <w:tcBorders>
              <w:bottom w:val="dashed" w:sz="4" w:space="0" w:color="auto"/>
            </w:tcBorders>
            <w:shd w:val="clear" w:color="auto" w:fill="auto"/>
            <w:noWrap/>
            <w:vAlign w:val="center"/>
            <w:hideMark/>
          </w:tcPr>
          <w:p w14:paraId="6C4742A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6.88</w:t>
            </w:r>
          </w:p>
        </w:tc>
        <w:tc>
          <w:tcPr>
            <w:tcW w:w="802" w:type="dxa"/>
            <w:tcBorders>
              <w:bottom w:val="dashed" w:sz="4" w:space="0" w:color="auto"/>
            </w:tcBorders>
            <w:shd w:val="clear" w:color="auto" w:fill="auto"/>
            <w:noWrap/>
            <w:vAlign w:val="center"/>
            <w:hideMark/>
          </w:tcPr>
          <w:p w14:paraId="04D508D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5.47</w:t>
            </w:r>
          </w:p>
        </w:tc>
        <w:tc>
          <w:tcPr>
            <w:tcW w:w="908" w:type="dxa"/>
            <w:tcBorders>
              <w:bottom w:val="dashed" w:sz="4" w:space="0" w:color="auto"/>
            </w:tcBorders>
            <w:shd w:val="clear" w:color="auto" w:fill="auto"/>
            <w:noWrap/>
            <w:vAlign w:val="center"/>
            <w:hideMark/>
          </w:tcPr>
          <w:p w14:paraId="7BBFEF0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6.94</w:t>
            </w:r>
          </w:p>
        </w:tc>
        <w:tc>
          <w:tcPr>
            <w:tcW w:w="721" w:type="dxa"/>
            <w:tcBorders>
              <w:bottom w:val="dashed" w:sz="4" w:space="0" w:color="auto"/>
            </w:tcBorders>
            <w:shd w:val="clear" w:color="auto" w:fill="auto"/>
            <w:noWrap/>
            <w:vAlign w:val="center"/>
            <w:hideMark/>
          </w:tcPr>
          <w:p w14:paraId="0D42974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6.41</w:t>
            </w:r>
          </w:p>
        </w:tc>
        <w:tc>
          <w:tcPr>
            <w:tcW w:w="721" w:type="dxa"/>
            <w:tcBorders>
              <w:bottom w:val="dashed" w:sz="4" w:space="0" w:color="auto"/>
            </w:tcBorders>
            <w:shd w:val="clear" w:color="auto" w:fill="auto"/>
            <w:noWrap/>
            <w:vAlign w:val="center"/>
            <w:hideMark/>
          </w:tcPr>
          <w:p w14:paraId="4EB1175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6.73</w:t>
            </w:r>
          </w:p>
        </w:tc>
        <w:tc>
          <w:tcPr>
            <w:tcW w:w="811" w:type="dxa"/>
            <w:tcBorders>
              <w:bottom w:val="dashed" w:sz="4" w:space="0" w:color="auto"/>
            </w:tcBorders>
            <w:shd w:val="clear" w:color="auto" w:fill="auto"/>
            <w:noWrap/>
            <w:vAlign w:val="center"/>
            <w:hideMark/>
          </w:tcPr>
          <w:p w14:paraId="7AD93B1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6.74</w:t>
            </w:r>
          </w:p>
        </w:tc>
        <w:tc>
          <w:tcPr>
            <w:tcW w:w="726" w:type="dxa"/>
            <w:tcBorders>
              <w:bottom w:val="dashed" w:sz="4" w:space="0" w:color="auto"/>
            </w:tcBorders>
            <w:shd w:val="clear" w:color="auto" w:fill="auto"/>
            <w:noWrap/>
            <w:vAlign w:val="center"/>
            <w:hideMark/>
          </w:tcPr>
          <w:p w14:paraId="7ABC12E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6.15</w:t>
            </w:r>
          </w:p>
        </w:tc>
        <w:tc>
          <w:tcPr>
            <w:tcW w:w="805" w:type="dxa"/>
            <w:tcBorders>
              <w:bottom w:val="dashed" w:sz="4" w:space="0" w:color="auto"/>
            </w:tcBorders>
            <w:shd w:val="clear" w:color="auto" w:fill="auto"/>
            <w:noWrap/>
            <w:vAlign w:val="center"/>
            <w:hideMark/>
          </w:tcPr>
          <w:p w14:paraId="1C2E216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5.26</w:t>
            </w:r>
          </w:p>
        </w:tc>
        <w:tc>
          <w:tcPr>
            <w:tcW w:w="540" w:type="dxa"/>
            <w:tcBorders>
              <w:bottom w:val="dashed" w:sz="4" w:space="0" w:color="auto"/>
            </w:tcBorders>
            <w:shd w:val="clear" w:color="auto" w:fill="auto"/>
            <w:noWrap/>
            <w:vAlign w:val="center"/>
            <w:hideMark/>
          </w:tcPr>
          <w:p w14:paraId="30C34AA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5.68</w:t>
            </w:r>
          </w:p>
        </w:tc>
        <w:tc>
          <w:tcPr>
            <w:tcW w:w="815" w:type="dxa"/>
            <w:tcBorders>
              <w:bottom w:val="dashed" w:sz="4" w:space="0" w:color="auto"/>
            </w:tcBorders>
            <w:shd w:val="clear" w:color="auto" w:fill="auto"/>
            <w:noWrap/>
            <w:vAlign w:val="center"/>
            <w:hideMark/>
          </w:tcPr>
          <w:p w14:paraId="4F1395E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6.71</w:t>
            </w:r>
          </w:p>
        </w:tc>
        <w:tc>
          <w:tcPr>
            <w:tcW w:w="720" w:type="dxa"/>
            <w:tcBorders>
              <w:bottom w:val="dashed" w:sz="4" w:space="0" w:color="auto"/>
            </w:tcBorders>
            <w:shd w:val="clear" w:color="auto" w:fill="auto"/>
            <w:noWrap/>
            <w:vAlign w:val="center"/>
            <w:hideMark/>
          </w:tcPr>
          <w:p w14:paraId="3D6B73D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7.18</w:t>
            </w:r>
          </w:p>
        </w:tc>
        <w:tc>
          <w:tcPr>
            <w:tcW w:w="817" w:type="dxa"/>
            <w:tcBorders>
              <w:bottom w:val="dashed" w:sz="4" w:space="0" w:color="auto"/>
            </w:tcBorders>
            <w:shd w:val="clear" w:color="auto" w:fill="auto"/>
            <w:noWrap/>
            <w:vAlign w:val="center"/>
            <w:hideMark/>
          </w:tcPr>
          <w:p w14:paraId="5E4821F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7.33</w:t>
            </w:r>
          </w:p>
        </w:tc>
        <w:tc>
          <w:tcPr>
            <w:tcW w:w="618" w:type="dxa"/>
            <w:tcBorders>
              <w:bottom w:val="dashed" w:sz="4" w:space="0" w:color="auto"/>
            </w:tcBorders>
            <w:shd w:val="clear" w:color="auto" w:fill="auto"/>
            <w:noWrap/>
            <w:vAlign w:val="center"/>
            <w:hideMark/>
          </w:tcPr>
          <w:p w14:paraId="104D2F7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7.09</w:t>
            </w:r>
          </w:p>
        </w:tc>
        <w:tc>
          <w:tcPr>
            <w:tcW w:w="725" w:type="dxa"/>
            <w:tcBorders>
              <w:bottom w:val="dashed" w:sz="4" w:space="0" w:color="auto"/>
            </w:tcBorders>
            <w:shd w:val="clear" w:color="auto" w:fill="auto"/>
            <w:noWrap/>
            <w:vAlign w:val="center"/>
            <w:hideMark/>
          </w:tcPr>
          <w:p w14:paraId="7C23D84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tcBorders>
              <w:bottom w:val="dashed" w:sz="4" w:space="0" w:color="auto"/>
            </w:tcBorders>
            <w:shd w:val="clear" w:color="auto" w:fill="auto"/>
            <w:noWrap/>
            <w:vAlign w:val="center"/>
            <w:hideMark/>
          </w:tcPr>
          <w:p w14:paraId="062CFE0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5.90</w:t>
            </w:r>
          </w:p>
        </w:tc>
      </w:tr>
      <w:tr w:rsidR="00F75CF2" w:rsidRPr="00B50D4E" w14:paraId="03BFB40F" w14:textId="77777777" w:rsidTr="00F75CF2">
        <w:trPr>
          <w:trHeight w:val="144"/>
        </w:trPr>
        <w:tc>
          <w:tcPr>
            <w:tcW w:w="621" w:type="dxa"/>
            <w:vMerge w:val="restart"/>
            <w:tcBorders>
              <w:top w:val="dashed" w:sz="4" w:space="0" w:color="auto"/>
            </w:tcBorders>
            <w:shd w:val="clear" w:color="auto" w:fill="auto"/>
            <w:textDirection w:val="btLr"/>
            <w:hideMark/>
          </w:tcPr>
          <w:p w14:paraId="0D2936B3" w14:textId="77777777" w:rsidR="00F75CF2" w:rsidRPr="009C22A1" w:rsidRDefault="00F75CF2" w:rsidP="00F75CF2">
            <w:pPr>
              <w:ind w:left="113" w:right="113"/>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 xml:space="preserve">Bovine </w:t>
            </w:r>
            <w:r w:rsidRPr="009C22A1">
              <w:rPr>
                <w:rFonts w:ascii="Times New Roman" w:eastAsia="Times New Roman" w:hAnsi="Times New Roman" w:cs="Times New Roman"/>
                <w:i/>
                <w:iCs/>
                <w:sz w:val="18"/>
                <w:szCs w:val="18"/>
              </w:rPr>
              <w:t>E. coli</w:t>
            </w:r>
          </w:p>
        </w:tc>
        <w:tc>
          <w:tcPr>
            <w:tcW w:w="720" w:type="dxa"/>
            <w:tcBorders>
              <w:top w:val="dashed" w:sz="4" w:space="0" w:color="auto"/>
            </w:tcBorders>
            <w:shd w:val="clear" w:color="auto" w:fill="auto"/>
            <w:noWrap/>
            <w:vAlign w:val="center"/>
            <w:hideMark/>
          </w:tcPr>
          <w:p w14:paraId="0124185E"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NEc210</w:t>
            </w:r>
          </w:p>
        </w:tc>
        <w:tc>
          <w:tcPr>
            <w:tcW w:w="630" w:type="dxa"/>
            <w:tcBorders>
              <w:top w:val="dashed" w:sz="4" w:space="0" w:color="auto"/>
            </w:tcBorders>
            <w:shd w:val="clear" w:color="auto" w:fill="auto"/>
            <w:noWrap/>
            <w:vAlign w:val="center"/>
            <w:hideMark/>
          </w:tcPr>
          <w:p w14:paraId="60C78F7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6.56</w:t>
            </w:r>
          </w:p>
        </w:tc>
        <w:tc>
          <w:tcPr>
            <w:tcW w:w="802" w:type="dxa"/>
            <w:tcBorders>
              <w:top w:val="dashed" w:sz="4" w:space="0" w:color="auto"/>
            </w:tcBorders>
            <w:shd w:val="clear" w:color="auto" w:fill="auto"/>
            <w:noWrap/>
            <w:vAlign w:val="center"/>
            <w:hideMark/>
          </w:tcPr>
          <w:p w14:paraId="62D870D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4.06</w:t>
            </w:r>
          </w:p>
        </w:tc>
        <w:tc>
          <w:tcPr>
            <w:tcW w:w="908" w:type="dxa"/>
            <w:tcBorders>
              <w:top w:val="dashed" w:sz="4" w:space="0" w:color="auto"/>
            </w:tcBorders>
            <w:shd w:val="clear" w:color="auto" w:fill="auto"/>
            <w:noWrap/>
            <w:vAlign w:val="center"/>
            <w:hideMark/>
          </w:tcPr>
          <w:p w14:paraId="246F04B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6.67</w:t>
            </w:r>
          </w:p>
        </w:tc>
        <w:tc>
          <w:tcPr>
            <w:tcW w:w="721" w:type="dxa"/>
            <w:tcBorders>
              <w:top w:val="dashed" w:sz="4" w:space="0" w:color="auto"/>
            </w:tcBorders>
            <w:shd w:val="clear" w:color="auto" w:fill="auto"/>
            <w:noWrap/>
            <w:vAlign w:val="center"/>
            <w:hideMark/>
          </w:tcPr>
          <w:p w14:paraId="5215857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6.23</w:t>
            </w:r>
          </w:p>
        </w:tc>
        <w:tc>
          <w:tcPr>
            <w:tcW w:w="721" w:type="dxa"/>
            <w:tcBorders>
              <w:top w:val="dashed" w:sz="4" w:space="0" w:color="auto"/>
            </w:tcBorders>
            <w:shd w:val="clear" w:color="auto" w:fill="auto"/>
            <w:noWrap/>
            <w:vAlign w:val="center"/>
            <w:hideMark/>
          </w:tcPr>
          <w:p w14:paraId="1EAD6ED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6.53</w:t>
            </w:r>
          </w:p>
        </w:tc>
        <w:tc>
          <w:tcPr>
            <w:tcW w:w="811" w:type="dxa"/>
            <w:tcBorders>
              <w:top w:val="dashed" w:sz="4" w:space="0" w:color="auto"/>
            </w:tcBorders>
            <w:shd w:val="clear" w:color="auto" w:fill="auto"/>
            <w:noWrap/>
            <w:vAlign w:val="center"/>
            <w:hideMark/>
          </w:tcPr>
          <w:p w14:paraId="7E82BED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6.43</w:t>
            </w:r>
          </w:p>
        </w:tc>
        <w:tc>
          <w:tcPr>
            <w:tcW w:w="726" w:type="dxa"/>
            <w:tcBorders>
              <w:top w:val="dashed" w:sz="4" w:space="0" w:color="auto"/>
            </w:tcBorders>
            <w:shd w:val="clear" w:color="auto" w:fill="auto"/>
            <w:noWrap/>
            <w:vAlign w:val="center"/>
            <w:hideMark/>
          </w:tcPr>
          <w:p w14:paraId="78E044E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5.75</w:t>
            </w:r>
          </w:p>
        </w:tc>
        <w:tc>
          <w:tcPr>
            <w:tcW w:w="805" w:type="dxa"/>
            <w:tcBorders>
              <w:top w:val="dashed" w:sz="4" w:space="0" w:color="auto"/>
            </w:tcBorders>
            <w:shd w:val="clear" w:color="auto" w:fill="auto"/>
            <w:noWrap/>
            <w:vAlign w:val="center"/>
            <w:hideMark/>
          </w:tcPr>
          <w:p w14:paraId="4EC0231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4.57</w:t>
            </w:r>
          </w:p>
        </w:tc>
        <w:tc>
          <w:tcPr>
            <w:tcW w:w="540" w:type="dxa"/>
            <w:tcBorders>
              <w:top w:val="dashed" w:sz="4" w:space="0" w:color="auto"/>
            </w:tcBorders>
            <w:shd w:val="clear" w:color="auto" w:fill="auto"/>
            <w:noWrap/>
            <w:vAlign w:val="center"/>
            <w:hideMark/>
          </w:tcPr>
          <w:p w14:paraId="3C0E123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5.12</w:t>
            </w:r>
          </w:p>
        </w:tc>
        <w:tc>
          <w:tcPr>
            <w:tcW w:w="815" w:type="dxa"/>
            <w:tcBorders>
              <w:top w:val="dashed" w:sz="4" w:space="0" w:color="auto"/>
            </w:tcBorders>
            <w:shd w:val="clear" w:color="auto" w:fill="auto"/>
            <w:noWrap/>
            <w:vAlign w:val="center"/>
            <w:hideMark/>
          </w:tcPr>
          <w:p w14:paraId="02DE06C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6.39</w:t>
            </w:r>
          </w:p>
        </w:tc>
        <w:tc>
          <w:tcPr>
            <w:tcW w:w="720" w:type="dxa"/>
            <w:tcBorders>
              <w:top w:val="dashed" w:sz="4" w:space="0" w:color="auto"/>
            </w:tcBorders>
            <w:shd w:val="clear" w:color="auto" w:fill="auto"/>
            <w:noWrap/>
            <w:vAlign w:val="center"/>
            <w:hideMark/>
          </w:tcPr>
          <w:p w14:paraId="1AB5B8C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6.84</w:t>
            </w:r>
          </w:p>
        </w:tc>
        <w:tc>
          <w:tcPr>
            <w:tcW w:w="817" w:type="dxa"/>
            <w:tcBorders>
              <w:top w:val="dashed" w:sz="4" w:space="0" w:color="auto"/>
            </w:tcBorders>
            <w:shd w:val="clear" w:color="auto" w:fill="auto"/>
            <w:noWrap/>
            <w:vAlign w:val="center"/>
            <w:hideMark/>
          </w:tcPr>
          <w:p w14:paraId="487DCF7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7.01</w:t>
            </w:r>
          </w:p>
        </w:tc>
        <w:tc>
          <w:tcPr>
            <w:tcW w:w="618" w:type="dxa"/>
            <w:tcBorders>
              <w:top w:val="dashed" w:sz="4" w:space="0" w:color="auto"/>
            </w:tcBorders>
            <w:shd w:val="clear" w:color="auto" w:fill="auto"/>
            <w:noWrap/>
            <w:vAlign w:val="center"/>
            <w:hideMark/>
          </w:tcPr>
          <w:p w14:paraId="1D8D8CD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6.76</w:t>
            </w:r>
          </w:p>
        </w:tc>
        <w:tc>
          <w:tcPr>
            <w:tcW w:w="725" w:type="dxa"/>
            <w:tcBorders>
              <w:top w:val="dashed" w:sz="4" w:space="0" w:color="auto"/>
            </w:tcBorders>
            <w:shd w:val="clear" w:color="auto" w:fill="auto"/>
            <w:noWrap/>
            <w:vAlign w:val="center"/>
            <w:hideMark/>
          </w:tcPr>
          <w:p w14:paraId="5A60977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tcBorders>
              <w:top w:val="dashed" w:sz="4" w:space="0" w:color="auto"/>
            </w:tcBorders>
            <w:shd w:val="clear" w:color="auto" w:fill="auto"/>
            <w:noWrap/>
            <w:vAlign w:val="center"/>
            <w:hideMark/>
          </w:tcPr>
          <w:p w14:paraId="46A003D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5.27</w:t>
            </w:r>
          </w:p>
        </w:tc>
      </w:tr>
      <w:tr w:rsidR="00F75CF2" w:rsidRPr="00B50D4E" w14:paraId="44A4D8A3" w14:textId="77777777" w:rsidTr="00F75CF2">
        <w:trPr>
          <w:trHeight w:val="144"/>
        </w:trPr>
        <w:tc>
          <w:tcPr>
            <w:tcW w:w="621" w:type="dxa"/>
            <w:vMerge/>
            <w:hideMark/>
          </w:tcPr>
          <w:p w14:paraId="6C6B6755"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6F681772"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NEc225</w:t>
            </w:r>
          </w:p>
        </w:tc>
        <w:tc>
          <w:tcPr>
            <w:tcW w:w="630" w:type="dxa"/>
            <w:shd w:val="clear" w:color="auto" w:fill="auto"/>
            <w:noWrap/>
            <w:vAlign w:val="center"/>
            <w:hideMark/>
          </w:tcPr>
          <w:p w14:paraId="07585C1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5.64</w:t>
            </w:r>
          </w:p>
        </w:tc>
        <w:tc>
          <w:tcPr>
            <w:tcW w:w="802" w:type="dxa"/>
            <w:shd w:val="clear" w:color="auto" w:fill="auto"/>
            <w:noWrap/>
            <w:vAlign w:val="center"/>
            <w:hideMark/>
          </w:tcPr>
          <w:p w14:paraId="63D1929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4.80</w:t>
            </w:r>
          </w:p>
        </w:tc>
        <w:tc>
          <w:tcPr>
            <w:tcW w:w="908" w:type="dxa"/>
            <w:shd w:val="clear" w:color="auto" w:fill="auto"/>
            <w:noWrap/>
            <w:vAlign w:val="center"/>
            <w:hideMark/>
          </w:tcPr>
          <w:p w14:paraId="79F128C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5.50</w:t>
            </w:r>
          </w:p>
        </w:tc>
        <w:tc>
          <w:tcPr>
            <w:tcW w:w="721" w:type="dxa"/>
            <w:shd w:val="clear" w:color="auto" w:fill="auto"/>
            <w:noWrap/>
            <w:vAlign w:val="center"/>
            <w:hideMark/>
          </w:tcPr>
          <w:p w14:paraId="33B5710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4.91</w:t>
            </w:r>
          </w:p>
        </w:tc>
        <w:tc>
          <w:tcPr>
            <w:tcW w:w="721" w:type="dxa"/>
            <w:shd w:val="clear" w:color="auto" w:fill="auto"/>
            <w:noWrap/>
            <w:vAlign w:val="center"/>
            <w:hideMark/>
          </w:tcPr>
          <w:p w14:paraId="52BD9ED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5.73</w:t>
            </w:r>
          </w:p>
        </w:tc>
        <w:tc>
          <w:tcPr>
            <w:tcW w:w="811" w:type="dxa"/>
            <w:shd w:val="clear" w:color="auto" w:fill="auto"/>
            <w:noWrap/>
            <w:vAlign w:val="center"/>
            <w:hideMark/>
          </w:tcPr>
          <w:p w14:paraId="4F845A2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5.50</w:t>
            </w:r>
          </w:p>
        </w:tc>
        <w:tc>
          <w:tcPr>
            <w:tcW w:w="726" w:type="dxa"/>
            <w:shd w:val="clear" w:color="auto" w:fill="auto"/>
            <w:noWrap/>
            <w:vAlign w:val="center"/>
            <w:hideMark/>
          </w:tcPr>
          <w:p w14:paraId="23836A2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5.14</w:t>
            </w:r>
          </w:p>
        </w:tc>
        <w:tc>
          <w:tcPr>
            <w:tcW w:w="805" w:type="dxa"/>
            <w:shd w:val="clear" w:color="auto" w:fill="auto"/>
            <w:noWrap/>
            <w:vAlign w:val="center"/>
            <w:hideMark/>
          </w:tcPr>
          <w:p w14:paraId="038C27C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540" w:type="dxa"/>
            <w:shd w:val="clear" w:color="auto" w:fill="auto"/>
            <w:noWrap/>
            <w:vAlign w:val="center"/>
            <w:hideMark/>
          </w:tcPr>
          <w:p w14:paraId="32DF777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3.99</w:t>
            </w:r>
          </w:p>
        </w:tc>
        <w:tc>
          <w:tcPr>
            <w:tcW w:w="815" w:type="dxa"/>
            <w:shd w:val="clear" w:color="auto" w:fill="auto"/>
            <w:noWrap/>
            <w:vAlign w:val="center"/>
            <w:hideMark/>
          </w:tcPr>
          <w:p w14:paraId="41F7704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5.33</w:t>
            </w:r>
          </w:p>
        </w:tc>
        <w:tc>
          <w:tcPr>
            <w:tcW w:w="720" w:type="dxa"/>
            <w:shd w:val="clear" w:color="auto" w:fill="auto"/>
            <w:noWrap/>
            <w:vAlign w:val="center"/>
            <w:hideMark/>
          </w:tcPr>
          <w:p w14:paraId="4C9ABE9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5.89</w:t>
            </w:r>
          </w:p>
        </w:tc>
        <w:tc>
          <w:tcPr>
            <w:tcW w:w="817" w:type="dxa"/>
            <w:shd w:val="clear" w:color="auto" w:fill="auto"/>
            <w:noWrap/>
            <w:vAlign w:val="center"/>
            <w:hideMark/>
          </w:tcPr>
          <w:p w14:paraId="678E712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6.03</w:t>
            </w:r>
          </w:p>
        </w:tc>
        <w:tc>
          <w:tcPr>
            <w:tcW w:w="618" w:type="dxa"/>
            <w:shd w:val="clear" w:color="auto" w:fill="auto"/>
            <w:noWrap/>
            <w:vAlign w:val="center"/>
            <w:hideMark/>
          </w:tcPr>
          <w:p w14:paraId="5E98F91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5.77</w:t>
            </w:r>
          </w:p>
        </w:tc>
        <w:tc>
          <w:tcPr>
            <w:tcW w:w="725" w:type="dxa"/>
            <w:shd w:val="clear" w:color="auto" w:fill="auto"/>
            <w:noWrap/>
            <w:vAlign w:val="center"/>
            <w:hideMark/>
          </w:tcPr>
          <w:p w14:paraId="2D99634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7081F51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r>
      <w:tr w:rsidR="00F75CF2" w:rsidRPr="00B50D4E" w14:paraId="518ABCD8" w14:textId="77777777" w:rsidTr="00F75CF2">
        <w:trPr>
          <w:trHeight w:val="144"/>
        </w:trPr>
        <w:tc>
          <w:tcPr>
            <w:tcW w:w="621" w:type="dxa"/>
            <w:vMerge/>
            <w:hideMark/>
          </w:tcPr>
          <w:p w14:paraId="0317B82A"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4000D9A8"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NEc236</w:t>
            </w:r>
          </w:p>
        </w:tc>
        <w:tc>
          <w:tcPr>
            <w:tcW w:w="630" w:type="dxa"/>
            <w:shd w:val="clear" w:color="auto" w:fill="auto"/>
            <w:noWrap/>
            <w:vAlign w:val="center"/>
            <w:hideMark/>
          </w:tcPr>
          <w:p w14:paraId="7BAAD6E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6.92</w:t>
            </w:r>
          </w:p>
        </w:tc>
        <w:tc>
          <w:tcPr>
            <w:tcW w:w="802" w:type="dxa"/>
            <w:shd w:val="clear" w:color="auto" w:fill="auto"/>
            <w:noWrap/>
            <w:vAlign w:val="center"/>
            <w:hideMark/>
          </w:tcPr>
          <w:p w14:paraId="64042B3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6.63</w:t>
            </w:r>
          </w:p>
        </w:tc>
        <w:tc>
          <w:tcPr>
            <w:tcW w:w="908" w:type="dxa"/>
            <w:shd w:val="clear" w:color="auto" w:fill="auto"/>
            <w:noWrap/>
            <w:vAlign w:val="center"/>
            <w:hideMark/>
          </w:tcPr>
          <w:p w14:paraId="0EFAFD8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7.02</w:t>
            </w:r>
          </w:p>
        </w:tc>
        <w:tc>
          <w:tcPr>
            <w:tcW w:w="721" w:type="dxa"/>
            <w:shd w:val="clear" w:color="auto" w:fill="auto"/>
            <w:noWrap/>
            <w:vAlign w:val="center"/>
            <w:hideMark/>
          </w:tcPr>
          <w:p w14:paraId="4DDDEDE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6.50</w:t>
            </w:r>
          </w:p>
        </w:tc>
        <w:tc>
          <w:tcPr>
            <w:tcW w:w="721" w:type="dxa"/>
            <w:shd w:val="clear" w:color="auto" w:fill="auto"/>
            <w:noWrap/>
            <w:vAlign w:val="center"/>
            <w:hideMark/>
          </w:tcPr>
          <w:p w14:paraId="55FB9A8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6.81</w:t>
            </w:r>
          </w:p>
        </w:tc>
        <w:tc>
          <w:tcPr>
            <w:tcW w:w="811" w:type="dxa"/>
            <w:shd w:val="clear" w:color="auto" w:fill="auto"/>
            <w:noWrap/>
            <w:vAlign w:val="center"/>
            <w:hideMark/>
          </w:tcPr>
          <w:p w14:paraId="30649D1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6.81</w:t>
            </w:r>
          </w:p>
        </w:tc>
        <w:tc>
          <w:tcPr>
            <w:tcW w:w="726" w:type="dxa"/>
            <w:shd w:val="clear" w:color="auto" w:fill="auto"/>
            <w:noWrap/>
            <w:vAlign w:val="center"/>
            <w:hideMark/>
          </w:tcPr>
          <w:p w14:paraId="1EEC3A7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6.11</w:t>
            </w:r>
          </w:p>
        </w:tc>
        <w:tc>
          <w:tcPr>
            <w:tcW w:w="805" w:type="dxa"/>
            <w:shd w:val="clear" w:color="auto" w:fill="auto"/>
            <w:noWrap/>
            <w:vAlign w:val="center"/>
            <w:hideMark/>
          </w:tcPr>
          <w:p w14:paraId="678C251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5.20</w:t>
            </w:r>
          </w:p>
        </w:tc>
        <w:tc>
          <w:tcPr>
            <w:tcW w:w="540" w:type="dxa"/>
            <w:shd w:val="clear" w:color="auto" w:fill="auto"/>
            <w:noWrap/>
            <w:vAlign w:val="center"/>
            <w:hideMark/>
          </w:tcPr>
          <w:p w14:paraId="0678149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5.63</w:t>
            </w:r>
          </w:p>
        </w:tc>
        <w:tc>
          <w:tcPr>
            <w:tcW w:w="815" w:type="dxa"/>
            <w:shd w:val="clear" w:color="auto" w:fill="auto"/>
            <w:noWrap/>
            <w:vAlign w:val="center"/>
            <w:hideMark/>
          </w:tcPr>
          <w:p w14:paraId="47B9A20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6.75</w:t>
            </w:r>
          </w:p>
        </w:tc>
        <w:tc>
          <w:tcPr>
            <w:tcW w:w="720" w:type="dxa"/>
            <w:shd w:val="clear" w:color="auto" w:fill="auto"/>
            <w:noWrap/>
            <w:vAlign w:val="center"/>
            <w:hideMark/>
          </w:tcPr>
          <w:p w14:paraId="378A4FA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7.21</w:t>
            </w:r>
          </w:p>
        </w:tc>
        <w:tc>
          <w:tcPr>
            <w:tcW w:w="817" w:type="dxa"/>
            <w:shd w:val="clear" w:color="auto" w:fill="auto"/>
            <w:noWrap/>
            <w:vAlign w:val="center"/>
            <w:hideMark/>
          </w:tcPr>
          <w:p w14:paraId="501E4A0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7.32</w:t>
            </w:r>
          </w:p>
        </w:tc>
        <w:tc>
          <w:tcPr>
            <w:tcW w:w="618" w:type="dxa"/>
            <w:shd w:val="clear" w:color="auto" w:fill="auto"/>
            <w:noWrap/>
            <w:vAlign w:val="center"/>
            <w:hideMark/>
          </w:tcPr>
          <w:p w14:paraId="3509D2C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7.13</w:t>
            </w:r>
          </w:p>
        </w:tc>
        <w:tc>
          <w:tcPr>
            <w:tcW w:w="725" w:type="dxa"/>
            <w:shd w:val="clear" w:color="auto" w:fill="auto"/>
            <w:noWrap/>
            <w:vAlign w:val="center"/>
            <w:hideMark/>
          </w:tcPr>
          <w:p w14:paraId="54E7913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52BA563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5.99</w:t>
            </w:r>
          </w:p>
        </w:tc>
      </w:tr>
      <w:tr w:rsidR="00F75CF2" w:rsidRPr="00B50D4E" w14:paraId="1227DB1F" w14:textId="77777777" w:rsidTr="00F75CF2">
        <w:trPr>
          <w:trHeight w:val="144"/>
        </w:trPr>
        <w:tc>
          <w:tcPr>
            <w:tcW w:w="621" w:type="dxa"/>
            <w:vMerge/>
            <w:hideMark/>
          </w:tcPr>
          <w:p w14:paraId="527B9923"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6AAEB86B"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NEc241</w:t>
            </w:r>
          </w:p>
        </w:tc>
        <w:tc>
          <w:tcPr>
            <w:tcW w:w="630" w:type="dxa"/>
            <w:shd w:val="clear" w:color="auto" w:fill="auto"/>
            <w:noWrap/>
            <w:vAlign w:val="center"/>
            <w:hideMark/>
          </w:tcPr>
          <w:p w14:paraId="4BE5BF8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7.01</w:t>
            </w:r>
          </w:p>
        </w:tc>
        <w:tc>
          <w:tcPr>
            <w:tcW w:w="802" w:type="dxa"/>
            <w:shd w:val="clear" w:color="auto" w:fill="auto"/>
            <w:noWrap/>
            <w:vAlign w:val="center"/>
            <w:hideMark/>
          </w:tcPr>
          <w:p w14:paraId="47F0A18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shd w:val="clear" w:color="auto" w:fill="auto"/>
            <w:noWrap/>
            <w:vAlign w:val="center"/>
            <w:hideMark/>
          </w:tcPr>
          <w:p w14:paraId="7570FCC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7.05</w:t>
            </w:r>
          </w:p>
        </w:tc>
        <w:tc>
          <w:tcPr>
            <w:tcW w:w="721" w:type="dxa"/>
            <w:shd w:val="clear" w:color="auto" w:fill="auto"/>
            <w:noWrap/>
            <w:vAlign w:val="center"/>
            <w:hideMark/>
          </w:tcPr>
          <w:p w14:paraId="0A9E1E2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6.95</w:t>
            </w:r>
          </w:p>
        </w:tc>
        <w:tc>
          <w:tcPr>
            <w:tcW w:w="721" w:type="dxa"/>
            <w:shd w:val="clear" w:color="auto" w:fill="auto"/>
            <w:noWrap/>
            <w:vAlign w:val="center"/>
            <w:hideMark/>
          </w:tcPr>
          <w:p w14:paraId="6EF6CEE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6.86</w:t>
            </w:r>
          </w:p>
        </w:tc>
        <w:tc>
          <w:tcPr>
            <w:tcW w:w="811" w:type="dxa"/>
            <w:shd w:val="clear" w:color="auto" w:fill="auto"/>
            <w:noWrap/>
            <w:vAlign w:val="center"/>
            <w:hideMark/>
          </w:tcPr>
          <w:p w14:paraId="0D6C318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6.88</w:t>
            </w:r>
          </w:p>
        </w:tc>
        <w:tc>
          <w:tcPr>
            <w:tcW w:w="726" w:type="dxa"/>
            <w:shd w:val="clear" w:color="auto" w:fill="auto"/>
            <w:noWrap/>
            <w:vAlign w:val="center"/>
            <w:hideMark/>
          </w:tcPr>
          <w:p w14:paraId="0AB42E0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6.13</w:t>
            </w:r>
          </w:p>
        </w:tc>
        <w:tc>
          <w:tcPr>
            <w:tcW w:w="805" w:type="dxa"/>
            <w:shd w:val="clear" w:color="auto" w:fill="auto"/>
            <w:noWrap/>
            <w:vAlign w:val="center"/>
            <w:hideMark/>
          </w:tcPr>
          <w:p w14:paraId="3D57A32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5.74</w:t>
            </w:r>
          </w:p>
        </w:tc>
        <w:tc>
          <w:tcPr>
            <w:tcW w:w="540" w:type="dxa"/>
            <w:shd w:val="clear" w:color="auto" w:fill="auto"/>
            <w:noWrap/>
            <w:vAlign w:val="center"/>
            <w:hideMark/>
          </w:tcPr>
          <w:p w14:paraId="661B07B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5.74</w:t>
            </w:r>
          </w:p>
        </w:tc>
        <w:tc>
          <w:tcPr>
            <w:tcW w:w="815" w:type="dxa"/>
            <w:shd w:val="clear" w:color="auto" w:fill="auto"/>
            <w:noWrap/>
            <w:vAlign w:val="center"/>
            <w:hideMark/>
          </w:tcPr>
          <w:p w14:paraId="36044E6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6.83</w:t>
            </w:r>
          </w:p>
        </w:tc>
        <w:tc>
          <w:tcPr>
            <w:tcW w:w="720" w:type="dxa"/>
            <w:shd w:val="clear" w:color="auto" w:fill="auto"/>
            <w:noWrap/>
            <w:vAlign w:val="center"/>
            <w:hideMark/>
          </w:tcPr>
          <w:p w14:paraId="5E3F909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7.29</w:t>
            </w:r>
          </w:p>
        </w:tc>
        <w:tc>
          <w:tcPr>
            <w:tcW w:w="817" w:type="dxa"/>
            <w:shd w:val="clear" w:color="auto" w:fill="auto"/>
            <w:noWrap/>
            <w:vAlign w:val="center"/>
            <w:hideMark/>
          </w:tcPr>
          <w:p w14:paraId="479BCBC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7.44</w:t>
            </w:r>
          </w:p>
        </w:tc>
        <w:tc>
          <w:tcPr>
            <w:tcW w:w="618" w:type="dxa"/>
            <w:shd w:val="clear" w:color="auto" w:fill="auto"/>
            <w:noWrap/>
            <w:vAlign w:val="center"/>
            <w:hideMark/>
          </w:tcPr>
          <w:p w14:paraId="3EE5449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7.19</w:t>
            </w:r>
          </w:p>
        </w:tc>
        <w:tc>
          <w:tcPr>
            <w:tcW w:w="725" w:type="dxa"/>
            <w:shd w:val="clear" w:color="auto" w:fill="auto"/>
            <w:noWrap/>
            <w:vAlign w:val="center"/>
            <w:hideMark/>
          </w:tcPr>
          <w:p w14:paraId="7C864B7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5.84</w:t>
            </w:r>
          </w:p>
        </w:tc>
        <w:tc>
          <w:tcPr>
            <w:tcW w:w="712" w:type="dxa"/>
            <w:shd w:val="clear" w:color="auto" w:fill="auto"/>
            <w:noWrap/>
            <w:vAlign w:val="center"/>
            <w:hideMark/>
          </w:tcPr>
          <w:p w14:paraId="470B28C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6.07</w:t>
            </w:r>
          </w:p>
        </w:tc>
      </w:tr>
      <w:tr w:rsidR="00F75CF2" w:rsidRPr="00B50D4E" w14:paraId="2205BC80" w14:textId="77777777" w:rsidTr="00F75CF2">
        <w:trPr>
          <w:trHeight w:val="144"/>
        </w:trPr>
        <w:tc>
          <w:tcPr>
            <w:tcW w:w="621" w:type="dxa"/>
            <w:vMerge/>
            <w:hideMark/>
          </w:tcPr>
          <w:p w14:paraId="1E0DE7AA"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167D2F77"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NEc250</w:t>
            </w:r>
          </w:p>
        </w:tc>
        <w:tc>
          <w:tcPr>
            <w:tcW w:w="630" w:type="dxa"/>
            <w:shd w:val="clear" w:color="auto" w:fill="auto"/>
            <w:noWrap/>
            <w:vAlign w:val="center"/>
            <w:hideMark/>
          </w:tcPr>
          <w:p w14:paraId="5B929F6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5.83</w:t>
            </w:r>
          </w:p>
        </w:tc>
        <w:tc>
          <w:tcPr>
            <w:tcW w:w="802" w:type="dxa"/>
            <w:shd w:val="clear" w:color="auto" w:fill="auto"/>
            <w:noWrap/>
            <w:vAlign w:val="center"/>
            <w:hideMark/>
          </w:tcPr>
          <w:p w14:paraId="22F91A1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shd w:val="clear" w:color="auto" w:fill="auto"/>
            <w:noWrap/>
            <w:vAlign w:val="center"/>
            <w:hideMark/>
          </w:tcPr>
          <w:p w14:paraId="496AB3A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5.67</w:t>
            </w:r>
          </w:p>
        </w:tc>
        <w:tc>
          <w:tcPr>
            <w:tcW w:w="721" w:type="dxa"/>
            <w:shd w:val="clear" w:color="auto" w:fill="auto"/>
            <w:noWrap/>
            <w:vAlign w:val="center"/>
            <w:hideMark/>
          </w:tcPr>
          <w:p w14:paraId="1D7A081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5.46</w:t>
            </w:r>
          </w:p>
        </w:tc>
        <w:tc>
          <w:tcPr>
            <w:tcW w:w="721" w:type="dxa"/>
            <w:shd w:val="clear" w:color="auto" w:fill="auto"/>
            <w:noWrap/>
            <w:vAlign w:val="center"/>
            <w:hideMark/>
          </w:tcPr>
          <w:p w14:paraId="6D94798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5.93</w:t>
            </w:r>
          </w:p>
        </w:tc>
        <w:tc>
          <w:tcPr>
            <w:tcW w:w="811" w:type="dxa"/>
            <w:shd w:val="clear" w:color="auto" w:fill="auto"/>
            <w:noWrap/>
            <w:vAlign w:val="center"/>
            <w:hideMark/>
          </w:tcPr>
          <w:p w14:paraId="7407D5F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5.77</w:t>
            </w:r>
          </w:p>
        </w:tc>
        <w:tc>
          <w:tcPr>
            <w:tcW w:w="726" w:type="dxa"/>
            <w:shd w:val="clear" w:color="auto" w:fill="auto"/>
            <w:noWrap/>
            <w:vAlign w:val="center"/>
            <w:hideMark/>
          </w:tcPr>
          <w:p w14:paraId="6BA9149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5.05</w:t>
            </w:r>
          </w:p>
        </w:tc>
        <w:tc>
          <w:tcPr>
            <w:tcW w:w="805" w:type="dxa"/>
            <w:shd w:val="clear" w:color="auto" w:fill="auto"/>
            <w:noWrap/>
            <w:vAlign w:val="center"/>
            <w:hideMark/>
          </w:tcPr>
          <w:p w14:paraId="5086C76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540" w:type="dxa"/>
            <w:shd w:val="clear" w:color="auto" w:fill="auto"/>
            <w:noWrap/>
            <w:vAlign w:val="center"/>
            <w:hideMark/>
          </w:tcPr>
          <w:p w14:paraId="5D9DAF2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815" w:type="dxa"/>
            <w:shd w:val="clear" w:color="auto" w:fill="auto"/>
            <w:noWrap/>
            <w:vAlign w:val="center"/>
            <w:hideMark/>
          </w:tcPr>
          <w:p w14:paraId="0556915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5.57</w:t>
            </w:r>
          </w:p>
        </w:tc>
        <w:tc>
          <w:tcPr>
            <w:tcW w:w="720" w:type="dxa"/>
            <w:shd w:val="clear" w:color="auto" w:fill="auto"/>
            <w:noWrap/>
            <w:vAlign w:val="center"/>
            <w:hideMark/>
          </w:tcPr>
          <w:p w14:paraId="651191D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6.11</w:t>
            </w:r>
          </w:p>
        </w:tc>
        <w:tc>
          <w:tcPr>
            <w:tcW w:w="817" w:type="dxa"/>
            <w:shd w:val="clear" w:color="auto" w:fill="auto"/>
            <w:noWrap/>
            <w:vAlign w:val="center"/>
            <w:hideMark/>
          </w:tcPr>
          <w:p w14:paraId="6E14AE8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6.07</w:t>
            </w:r>
          </w:p>
        </w:tc>
        <w:tc>
          <w:tcPr>
            <w:tcW w:w="618" w:type="dxa"/>
            <w:shd w:val="clear" w:color="auto" w:fill="auto"/>
            <w:noWrap/>
            <w:vAlign w:val="center"/>
            <w:hideMark/>
          </w:tcPr>
          <w:p w14:paraId="2A7897E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6.03</w:t>
            </w:r>
          </w:p>
        </w:tc>
        <w:tc>
          <w:tcPr>
            <w:tcW w:w="725" w:type="dxa"/>
            <w:shd w:val="clear" w:color="auto" w:fill="auto"/>
            <w:noWrap/>
            <w:vAlign w:val="center"/>
            <w:hideMark/>
          </w:tcPr>
          <w:p w14:paraId="6F688CE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18F249C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4.13</w:t>
            </w:r>
          </w:p>
        </w:tc>
      </w:tr>
      <w:tr w:rsidR="00F75CF2" w:rsidRPr="00B50D4E" w14:paraId="73CC1085" w14:textId="77777777" w:rsidTr="00F75CF2">
        <w:trPr>
          <w:trHeight w:val="144"/>
        </w:trPr>
        <w:tc>
          <w:tcPr>
            <w:tcW w:w="621" w:type="dxa"/>
            <w:vMerge/>
            <w:hideMark/>
          </w:tcPr>
          <w:p w14:paraId="511D467A"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6B259733"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NEc261</w:t>
            </w:r>
          </w:p>
        </w:tc>
        <w:tc>
          <w:tcPr>
            <w:tcW w:w="630" w:type="dxa"/>
            <w:shd w:val="clear" w:color="auto" w:fill="auto"/>
            <w:noWrap/>
            <w:vAlign w:val="center"/>
            <w:hideMark/>
          </w:tcPr>
          <w:p w14:paraId="1C267A6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6.79</w:t>
            </w:r>
          </w:p>
        </w:tc>
        <w:tc>
          <w:tcPr>
            <w:tcW w:w="802" w:type="dxa"/>
            <w:shd w:val="clear" w:color="auto" w:fill="auto"/>
            <w:noWrap/>
            <w:vAlign w:val="center"/>
            <w:hideMark/>
          </w:tcPr>
          <w:p w14:paraId="0B32E3C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shd w:val="clear" w:color="auto" w:fill="auto"/>
            <w:noWrap/>
            <w:vAlign w:val="center"/>
            <w:hideMark/>
          </w:tcPr>
          <w:p w14:paraId="3A59877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7.00</w:t>
            </w:r>
          </w:p>
        </w:tc>
        <w:tc>
          <w:tcPr>
            <w:tcW w:w="721" w:type="dxa"/>
            <w:shd w:val="clear" w:color="auto" w:fill="auto"/>
            <w:noWrap/>
            <w:vAlign w:val="center"/>
            <w:hideMark/>
          </w:tcPr>
          <w:p w14:paraId="17AE93D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6.52</w:t>
            </w:r>
          </w:p>
        </w:tc>
        <w:tc>
          <w:tcPr>
            <w:tcW w:w="721" w:type="dxa"/>
            <w:shd w:val="clear" w:color="auto" w:fill="auto"/>
            <w:noWrap/>
            <w:vAlign w:val="center"/>
            <w:hideMark/>
          </w:tcPr>
          <w:p w14:paraId="1F6B182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6.76</w:t>
            </w:r>
          </w:p>
        </w:tc>
        <w:tc>
          <w:tcPr>
            <w:tcW w:w="811" w:type="dxa"/>
            <w:shd w:val="clear" w:color="auto" w:fill="auto"/>
            <w:noWrap/>
            <w:vAlign w:val="center"/>
            <w:hideMark/>
          </w:tcPr>
          <w:p w14:paraId="6A8AFAC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6.69</w:t>
            </w:r>
          </w:p>
        </w:tc>
        <w:tc>
          <w:tcPr>
            <w:tcW w:w="726" w:type="dxa"/>
            <w:shd w:val="clear" w:color="auto" w:fill="auto"/>
            <w:noWrap/>
            <w:vAlign w:val="center"/>
            <w:hideMark/>
          </w:tcPr>
          <w:p w14:paraId="70C3268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6.06</w:t>
            </w:r>
          </w:p>
        </w:tc>
        <w:tc>
          <w:tcPr>
            <w:tcW w:w="805" w:type="dxa"/>
            <w:shd w:val="clear" w:color="auto" w:fill="auto"/>
            <w:noWrap/>
            <w:vAlign w:val="center"/>
            <w:hideMark/>
          </w:tcPr>
          <w:p w14:paraId="09AA673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4.53</w:t>
            </w:r>
          </w:p>
        </w:tc>
        <w:tc>
          <w:tcPr>
            <w:tcW w:w="540" w:type="dxa"/>
            <w:shd w:val="clear" w:color="auto" w:fill="auto"/>
            <w:noWrap/>
            <w:vAlign w:val="center"/>
            <w:hideMark/>
          </w:tcPr>
          <w:p w14:paraId="6946257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5.43</w:t>
            </w:r>
          </w:p>
        </w:tc>
        <w:tc>
          <w:tcPr>
            <w:tcW w:w="815" w:type="dxa"/>
            <w:shd w:val="clear" w:color="auto" w:fill="auto"/>
            <w:noWrap/>
            <w:vAlign w:val="center"/>
            <w:hideMark/>
          </w:tcPr>
          <w:p w14:paraId="4317E51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6.67</w:t>
            </w:r>
          </w:p>
        </w:tc>
        <w:tc>
          <w:tcPr>
            <w:tcW w:w="720" w:type="dxa"/>
            <w:shd w:val="clear" w:color="auto" w:fill="auto"/>
            <w:noWrap/>
            <w:vAlign w:val="center"/>
            <w:hideMark/>
          </w:tcPr>
          <w:p w14:paraId="06BCE9F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7.15</w:t>
            </w:r>
          </w:p>
        </w:tc>
        <w:tc>
          <w:tcPr>
            <w:tcW w:w="817" w:type="dxa"/>
            <w:shd w:val="clear" w:color="auto" w:fill="auto"/>
            <w:noWrap/>
            <w:vAlign w:val="center"/>
            <w:hideMark/>
          </w:tcPr>
          <w:p w14:paraId="18697D0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7.24</w:t>
            </w:r>
          </w:p>
        </w:tc>
        <w:tc>
          <w:tcPr>
            <w:tcW w:w="618" w:type="dxa"/>
            <w:shd w:val="clear" w:color="auto" w:fill="auto"/>
            <w:noWrap/>
            <w:vAlign w:val="center"/>
            <w:hideMark/>
          </w:tcPr>
          <w:p w14:paraId="21EF5C6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7.00</w:t>
            </w:r>
          </w:p>
        </w:tc>
        <w:tc>
          <w:tcPr>
            <w:tcW w:w="725" w:type="dxa"/>
            <w:shd w:val="clear" w:color="auto" w:fill="auto"/>
            <w:noWrap/>
            <w:vAlign w:val="center"/>
            <w:hideMark/>
          </w:tcPr>
          <w:p w14:paraId="76B7A3F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4.05</w:t>
            </w:r>
          </w:p>
        </w:tc>
        <w:tc>
          <w:tcPr>
            <w:tcW w:w="712" w:type="dxa"/>
            <w:shd w:val="clear" w:color="auto" w:fill="auto"/>
            <w:noWrap/>
            <w:vAlign w:val="center"/>
            <w:hideMark/>
          </w:tcPr>
          <w:p w14:paraId="7E1B2E4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5.80</w:t>
            </w:r>
          </w:p>
        </w:tc>
      </w:tr>
      <w:tr w:rsidR="00F75CF2" w:rsidRPr="00B50D4E" w14:paraId="59E3646E" w14:textId="77777777" w:rsidTr="00F75CF2">
        <w:trPr>
          <w:trHeight w:val="144"/>
        </w:trPr>
        <w:tc>
          <w:tcPr>
            <w:tcW w:w="621" w:type="dxa"/>
            <w:vMerge/>
            <w:hideMark/>
          </w:tcPr>
          <w:p w14:paraId="76A2A258"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shd w:val="clear" w:color="auto" w:fill="auto"/>
            <w:noWrap/>
            <w:vAlign w:val="center"/>
            <w:hideMark/>
          </w:tcPr>
          <w:p w14:paraId="583AF6B0"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NEc271</w:t>
            </w:r>
          </w:p>
        </w:tc>
        <w:tc>
          <w:tcPr>
            <w:tcW w:w="630" w:type="dxa"/>
            <w:shd w:val="clear" w:color="auto" w:fill="auto"/>
            <w:noWrap/>
            <w:vAlign w:val="center"/>
            <w:hideMark/>
          </w:tcPr>
          <w:p w14:paraId="6916AD5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6.76</w:t>
            </w:r>
          </w:p>
        </w:tc>
        <w:tc>
          <w:tcPr>
            <w:tcW w:w="802" w:type="dxa"/>
            <w:shd w:val="clear" w:color="auto" w:fill="auto"/>
            <w:noWrap/>
            <w:vAlign w:val="center"/>
            <w:hideMark/>
          </w:tcPr>
          <w:p w14:paraId="260559B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6.31</w:t>
            </w:r>
          </w:p>
        </w:tc>
        <w:tc>
          <w:tcPr>
            <w:tcW w:w="908" w:type="dxa"/>
            <w:shd w:val="clear" w:color="auto" w:fill="auto"/>
            <w:noWrap/>
            <w:vAlign w:val="center"/>
            <w:hideMark/>
          </w:tcPr>
          <w:p w14:paraId="364FC3A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6.88</w:t>
            </w:r>
          </w:p>
        </w:tc>
        <w:tc>
          <w:tcPr>
            <w:tcW w:w="721" w:type="dxa"/>
            <w:shd w:val="clear" w:color="auto" w:fill="auto"/>
            <w:noWrap/>
            <w:vAlign w:val="center"/>
            <w:hideMark/>
          </w:tcPr>
          <w:p w14:paraId="2D10E4E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6.35</w:t>
            </w:r>
          </w:p>
        </w:tc>
        <w:tc>
          <w:tcPr>
            <w:tcW w:w="721" w:type="dxa"/>
            <w:shd w:val="clear" w:color="auto" w:fill="auto"/>
            <w:noWrap/>
            <w:vAlign w:val="center"/>
            <w:hideMark/>
          </w:tcPr>
          <w:p w14:paraId="7C29936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6.67</w:t>
            </w:r>
          </w:p>
        </w:tc>
        <w:tc>
          <w:tcPr>
            <w:tcW w:w="811" w:type="dxa"/>
            <w:shd w:val="clear" w:color="auto" w:fill="auto"/>
            <w:noWrap/>
            <w:vAlign w:val="center"/>
            <w:hideMark/>
          </w:tcPr>
          <w:p w14:paraId="6209E14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6.62</w:t>
            </w:r>
          </w:p>
        </w:tc>
        <w:tc>
          <w:tcPr>
            <w:tcW w:w="726" w:type="dxa"/>
            <w:shd w:val="clear" w:color="auto" w:fill="auto"/>
            <w:noWrap/>
            <w:vAlign w:val="center"/>
            <w:hideMark/>
          </w:tcPr>
          <w:p w14:paraId="3014B75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6.01</w:t>
            </w:r>
          </w:p>
        </w:tc>
        <w:tc>
          <w:tcPr>
            <w:tcW w:w="805" w:type="dxa"/>
            <w:shd w:val="clear" w:color="auto" w:fill="auto"/>
            <w:noWrap/>
            <w:vAlign w:val="center"/>
            <w:hideMark/>
          </w:tcPr>
          <w:p w14:paraId="25C9535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4.88</w:t>
            </w:r>
          </w:p>
        </w:tc>
        <w:tc>
          <w:tcPr>
            <w:tcW w:w="540" w:type="dxa"/>
            <w:shd w:val="clear" w:color="auto" w:fill="auto"/>
            <w:noWrap/>
            <w:vAlign w:val="center"/>
            <w:hideMark/>
          </w:tcPr>
          <w:p w14:paraId="378E7A2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5.48</w:t>
            </w:r>
          </w:p>
        </w:tc>
        <w:tc>
          <w:tcPr>
            <w:tcW w:w="815" w:type="dxa"/>
            <w:shd w:val="clear" w:color="auto" w:fill="auto"/>
            <w:noWrap/>
            <w:vAlign w:val="center"/>
            <w:hideMark/>
          </w:tcPr>
          <w:p w14:paraId="6FF0422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6.61</w:t>
            </w:r>
          </w:p>
        </w:tc>
        <w:tc>
          <w:tcPr>
            <w:tcW w:w="720" w:type="dxa"/>
            <w:shd w:val="clear" w:color="auto" w:fill="auto"/>
            <w:noWrap/>
            <w:vAlign w:val="center"/>
            <w:hideMark/>
          </w:tcPr>
          <w:p w14:paraId="6F2740F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7.08</w:t>
            </w:r>
          </w:p>
        </w:tc>
        <w:tc>
          <w:tcPr>
            <w:tcW w:w="817" w:type="dxa"/>
            <w:shd w:val="clear" w:color="auto" w:fill="auto"/>
            <w:noWrap/>
            <w:vAlign w:val="center"/>
            <w:hideMark/>
          </w:tcPr>
          <w:p w14:paraId="4FF4195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7.10</w:t>
            </w:r>
          </w:p>
        </w:tc>
        <w:tc>
          <w:tcPr>
            <w:tcW w:w="618" w:type="dxa"/>
            <w:shd w:val="clear" w:color="auto" w:fill="auto"/>
            <w:noWrap/>
            <w:vAlign w:val="center"/>
            <w:hideMark/>
          </w:tcPr>
          <w:p w14:paraId="627E430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6.98</w:t>
            </w:r>
          </w:p>
        </w:tc>
        <w:tc>
          <w:tcPr>
            <w:tcW w:w="725" w:type="dxa"/>
            <w:shd w:val="clear" w:color="auto" w:fill="auto"/>
            <w:noWrap/>
            <w:vAlign w:val="center"/>
            <w:hideMark/>
          </w:tcPr>
          <w:p w14:paraId="20DE448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4.02</w:t>
            </w:r>
          </w:p>
        </w:tc>
        <w:tc>
          <w:tcPr>
            <w:tcW w:w="712" w:type="dxa"/>
            <w:shd w:val="clear" w:color="auto" w:fill="auto"/>
            <w:noWrap/>
            <w:vAlign w:val="center"/>
            <w:hideMark/>
          </w:tcPr>
          <w:p w14:paraId="09F6BDF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5.68</w:t>
            </w:r>
          </w:p>
        </w:tc>
      </w:tr>
      <w:tr w:rsidR="00F75CF2" w:rsidRPr="00B50D4E" w14:paraId="43B5D1E8" w14:textId="77777777" w:rsidTr="00F75CF2">
        <w:trPr>
          <w:trHeight w:val="144"/>
        </w:trPr>
        <w:tc>
          <w:tcPr>
            <w:tcW w:w="621" w:type="dxa"/>
            <w:vMerge/>
            <w:tcBorders>
              <w:bottom w:val="dashed" w:sz="4" w:space="0" w:color="auto"/>
            </w:tcBorders>
            <w:hideMark/>
          </w:tcPr>
          <w:p w14:paraId="0390C1C8" w14:textId="77777777" w:rsidR="00F75CF2" w:rsidRPr="009C22A1" w:rsidRDefault="00F75CF2" w:rsidP="00F75CF2">
            <w:pPr>
              <w:jc w:val="center"/>
              <w:rPr>
                <w:rFonts w:ascii="Times New Roman" w:eastAsia="Times New Roman" w:hAnsi="Times New Roman" w:cs="Times New Roman"/>
                <w:sz w:val="18"/>
                <w:szCs w:val="18"/>
              </w:rPr>
            </w:pPr>
          </w:p>
        </w:tc>
        <w:tc>
          <w:tcPr>
            <w:tcW w:w="720" w:type="dxa"/>
            <w:tcBorders>
              <w:bottom w:val="dashed" w:sz="4" w:space="0" w:color="auto"/>
            </w:tcBorders>
            <w:shd w:val="clear" w:color="auto" w:fill="auto"/>
            <w:noWrap/>
            <w:vAlign w:val="center"/>
            <w:hideMark/>
          </w:tcPr>
          <w:p w14:paraId="6366C5C2"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NEc294</w:t>
            </w:r>
          </w:p>
        </w:tc>
        <w:tc>
          <w:tcPr>
            <w:tcW w:w="630" w:type="dxa"/>
            <w:tcBorders>
              <w:bottom w:val="dashed" w:sz="4" w:space="0" w:color="auto"/>
            </w:tcBorders>
            <w:shd w:val="clear" w:color="auto" w:fill="auto"/>
            <w:noWrap/>
            <w:vAlign w:val="center"/>
            <w:hideMark/>
          </w:tcPr>
          <w:p w14:paraId="78BD94D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6.99</w:t>
            </w:r>
          </w:p>
        </w:tc>
        <w:tc>
          <w:tcPr>
            <w:tcW w:w="802" w:type="dxa"/>
            <w:tcBorders>
              <w:bottom w:val="dashed" w:sz="4" w:space="0" w:color="auto"/>
            </w:tcBorders>
            <w:shd w:val="clear" w:color="auto" w:fill="auto"/>
            <w:noWrap/>
            <w:vAlign w:val="center"/>
            <w:hideMark/>
          </w:tcPr>
          <w:p w14:paraId="1C03F57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6.67</w:t>
            </w:r>
          </w:p>
        </w:tc>
        <w:tc>
          <w:tcPr>
            <w:tcW w:w="908" w:type="dxa"/>
            <w:tcBorders>
              <w:bottom w:val="dashed" w:sz="4" w:space="0" w:color="auto"/>
            </w:tcBorders>
            <w:shd w:val="clear" w:color="auto" w:fill="auto"/>
            <w:noWrap/>
            <w:vAlign w:val="center"/>
            <w:hideMark/>
          </w:tcPr>
          <w:p w14:paraId="5EEDA02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7.02</w:t>
            </w:r>
          </w:p>
        </w:tc>
        <w:tc>
          <w:tcPr>
            <w:tcW w:w="721" w:type="dxa"/>
            <w:tcBorders>
              <w:bottom w:val="dashed" w:sz="4" w:space="0" w:color="auto"/>
            </w:tcBorders>
            <w:shd w:val="clear" w:color="auto" w:fill="auto"/>
            <w:noWrap/>
            <w:vAlign w:val="center"/>
            <w:hideMark/>
          </w:tcPr>
          <w:p w14:paraId="5D2555D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6.96</w:t>
            </w:r>
          </w:p>
        </w:tc>
        <w:tc>
          <w:tcPr>
            <w:tcW w:w="721" w:type="dxa"/>
            <w:tcBorders>
              <w:bottom w:val="dashed" w:sz="4" w:space="0" w:color="auto"/>
            </w:tcBorders>
            <w:shd w:val="clear" w:color="auto" w:fill="auto"/>
            <w:noWrap/>
            <w:vAlign w:val="center"/>
            <w:hideMark/>
          </w:tcPr>
          <w:p w14:paraId="7C5B5EB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6.85</w:t>
            </w:r>
          </w:p>
        </w:tc>
        <w:tc>
          <w:tcPr>
            <w:tcW w:w="811" w:type="dxa"/>
            <w:tcBorders>
              <w:bottom w:val="dashed" w:sz="4" w:space="0" w:color="auto"/>
            </w:tcBorders>
            <w:shd w:val="clear" w:color="auto" w:fill="auto"/>
            <w:noWrap/>
            <w:vAlign w:val="center"/>
            <w:hideMark/>
          </w:tcPr>
          <w:p w14:paraId="584C859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6.84</w:t>
            </w:r>
          </w:p>
        </w:tc>
        <w:tc>
          <w:tcPr>
            <w:tcW w:w="726" w:type="dxa"/>
            <w:tcBorders>
              <w:bottom w:val="dashed" w:sz="4" w:space="0" w:color="auto"/>
            </w:tcBorders>
            <w:shd w:val="clear" w:color="auto" w:fill="auto"/>
            <w:noWrap/>
            <w:vAlign w:val="center"/>
            <w:hideMark/>
          </w:tcPr>
          <w:p w14:paraId="0AAEC5A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6.08</w:t>
            </w:r>
          </w:p>
        </w:tc>
        <w:tc>
          <w:tcPr>
            <w:tcW w:w="805" w:type="dxa"/>
            <w:tcBorders>
              <w:bottom w:val="dashed" w:sz="4" w:space="0" w:color="auto"/>
            </w:tcBorders>
            <w:shd w:val="clear" w:color="auto" w:fill="auto"/>
            <w:noWrap/>
            <w:vAlign w:val="center"/>
            <w:hideMark/>
          </w:tcPr>
          <w:p w14:paraId="6DE18DE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5.59</w:t>
            </w:r>
          </w:p>
        </w:tc>
        <w:tc>
          <w:tcPr>
            <w:tcW w:w="540" w:type="dxa"/>
            <w:tcBorders>
              <w:bottom w:val="dashed" w:sz="4" w:space="0" w:color="auto"/>
            </w:tcBorders>
            <w:shd w:val="clear" w:color="auto" w:fill="auto"/>
            <w:noWrap/>
            <w:vAlign w:val="center"/>
            <w:hideMark/>
          </w:tcPr>
          <w:p w14:paraId="010DC8E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5.65</w:t>
            </w:r>
          </w:p>
        </w:tc>
        <w:tc>
          <w:tcPr>
            <w:tcW w:w="815" w:type="dxa"/>
            <w:tcBorders>
              <w:bottom w:val="dashed" w:sz="4" w:space="0" w:color="auto"/>
            </w:tcBorders>
            <w:shd w:val="clear" w:color="auto" w:fill="auto"/>
            <w:noWrap/>
            <w:vAlign w:val="center"/>
            <w:hideMark/>
          </w:tcPr>
          <w:p w14:paraId="08E06A9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6.82</w:t>
            </w:r>
          </w:p>
        </w:tc>
        <w:tc>
          <w:tcPr>
            <w:tcW w:w="720" w:type="dxa"/>
            <w:tcBorders>
              <w:bottom w:val="dashed" w:sz="4" w:space="0" w:color="auto"/>
            </w:tcBorders>
            <w:shd w:val="clear" w:color="auto" w:fill="auto"/>
            <w:noWrap/>
            <w:vAlign w:val="center"/>
            <w:hideMark/>
          </w:tcPr>
          <w:p w14:paraId="24659FD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7.22</w:t>
            </w:r>
          </w:p>
        </w:tc>
        <w:tc>
          <w:tcPr>
            <w:tcW w:w="817" w:type="dxa"/>
            <w:tcBorders>
              <w:bottom w:val="dashed" w:sz="4" w:space="0" w:color="auto"/>
            </w:tcBorders>
            <w:shd w:val="clear" w:color="auto" w:fill="auto"/>
            <w:noWrap/>
            <w:vAlign w:val="center"/>
            <w:hideMark/>
          </w:tcPr>
          <w:p w14:paraId="69B2961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7.27</w:t>
            </w:r>
          </w:p>
        </w:tc>
        <w:tc>
          <w:tcPr>
            <w:tcW w:w="618" w:type="dxa"/>
            <w:tcBorders>
              <w:bottom w:val="dashed" w:sz="4" w:space="0" w:color="auto"/>
            </w:tcBorders>
            <w:shd w:val="clear" w:color="auto" w:fill="auto"/>
            <w:noWrap/>
            <w:vAlign w:val="center"/>
            <w:hideMark/>
          </w:tcPr>
          <w:p w14:paraId="03341C4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7.15</w:t>
            </w:r>
          </w:p>
        </w:tc>
        <w:tc>
          <w:tcPr>
            <w:tcW w:w="725" w:type="dxa"/>
            <w:tcBorders>
              <w:bottom w:val="dashed" w:sz="4" w:space="0" w:color="auto"/>
            </w:tcBorders>
            <w:shd w:val="clear" w:color="auto" w:fill="auto"/>
            <w:noWrap/>
            <w:vAlign w:val="center"/>
            <w:hideMark/>
          </w:tcPr>
          <w:p w14:paraId="012C8E0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6.06</w:t>
            </w:r>
          </w:p>
        </w:tc>
        <w:tc>
          <w:tcPr>
            <w:tcW w:w="712" w:type="dxa"/>
            <w:tcBorders>
              <w:bottom w:val="dashed" w:sz="4" w:space="0" w:color="auto"/>
            </w:tcBorders>
            <w:shd w:val="clear" w:color="auto" w:fill="auto"/>
            <w:noWrap/>
            <w:vAlign w:val="center"/>
            <w:hideMark/>
          </w:tcPr>
          <w:p w14:paraId="2551870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6.00</w:t>
            </w:r>
          </w:p>
        </w:tc>
      </w:tr>
      <w:tr w:rsidR="00F75CF2" w:rsidRPr="00B50D4E" w14:paraId="4F8F8A53" w14:textId="77777777" w:rsidTr="00F75CF2">
        <w:trPr>
          <w:trHeight w:val="144"/>
        </w:trPr>
        <w:tc>
          <w:tcPr>
            <w:tcW w:w="621" w:type="dxa"/>
            <w:vMerge w:val="restart"/>
            <w:tcBorders>
              <w:top w:val="dashed" w:sz="4" w:space="0" w:color="auto"/>
            </w:tcBorders>
            <w:shd w:val="clear" w:color="auto" w:fill="auto"/>
            <w:textDirection w:val="btLr"/>
            <w:hideMark/>
          </w:tcPr>
          <w:p w14:paraId="31428B16" w14:textId="77777777" w:rsidR="00F75CF2" w:rsidRPr="009C22A1" w:rsidRDefault="00F75CF2" w:rsidP="00F75CF2">
            <w:pPr>
              <w:ind w:left="113" w:right="113"/>
              <w:jc w:val="center"/>
              <w:rPr>
                <w:rFonts w:ascii="Times New Roman" w:eastAsia="Times New Roman" w:hAnsi="Times New Roman" w:cs="Times New Roman"/>
                <w:i/>
                <w:iCs/>
                <w:sz w:val="16"/>
                <w:szCs w:val="16"/>
              </w:rPr>
            </w:pPr>
            <w:r w:rsidRPr="009C22A1">
              <w:rPr>
                <w:rFonts w:ascii="Times New Roman" w:eastAsia="Times New Roman" w:hAnsi="Times New Roman" w:cs="Times New Roman"/>
                <w:i/>
                <w:iCs/>
                <w:sz w:val="18"/>
                <w:szCs w:val="18"/>
              </w:rPr>
              <w:t>S. enterica</w:t>
            </w:r>
          </w:p>
        </w:tc>
        <w:tc>
          <w:tcPr>
            <w:tcW w:w="720" w:type="dxa"/>
            <w:tcBorders>
              <w:top w:val="dashed" w:sz="4" w:space="0" w:color="auto"/>
            </w:tcBorders>
            <w:shd w:val="clear" w:color="auto" w:fill="auto"/>
            <w:noWrap/>
            <w:vAlign w:val="center"/>
            <w:hideMark/>
          </w:tcPr>
          <w:p w14:paraId="60DE8609"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JL1553</w:t>
            </w:r>
          </w:p>
        </w:tc>
        <w:tc>
          <w:tcPr>
            <w:tcW w:w="630" w:type="dxa"/>
            <w:tcBorders>
              <w:top w:val="dashed" w:sz="4" w:space="0" w:color="auto"/>
            </w:tcBorders>
            <w:shd w:val="clear" w:color="auto" w:fill="auto"/>
            <w:noWrap/>
            <w:vAlign w:val="center"/>
            <w:hideMark/>
          </w:tcPr>
          <w:p w14:paraId="53C8E63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6.85</w:t>
            </w:r>
          </w:p>
        </w:tc>
        <w:tc>
          <w:tcPr>
            <w:tcW w:w="802" w:type="dxa"/>
            <w:tcBorders>
              <w:top w:val="dashed" w:sz="4" w:space="0" w:color="auto"/>
            </w:tcBorders>
            <w:shd w:val="clear" w:color="auto" w:fill="auto"/>
            <w:noWrap/>
            <w:vAlign w:val="center"/>
            <w:hideMark/>
          </w:tcPr>
          <w:p w14:paraId="5D34380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4.48</w:t>
            </w:r>
          </w:p>
        </w:tc>
        <w:tc>
          <w:tcPr>
            <w:tcW w:w="908" w:type="dxa"/>
            <w:tcBorders>
              <w:top w:val="dashed" w:sz="4" w:space="0" w:color="auto"/>
            </w:tcBorders>
            <w:shd w:val="clear" w:color="auto" w:fill="auto"/>
            <w:noWrap/>
            <w:vAlign w:val="center"/>
            <w:hideMark/>
          </w:tcPr>
          <w:p w14:paraId="3757186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6.96</w:t>
            </w:r>
          </w:p>
        </w:tc>
        <w:tc>
          <w:tcPr>
            <w:tcW w:w="721" w:type="dxa"/>
            <w:tcBorders>
              <w:top w:val="dashed" w:sz="4" w:space="0" w:color="auto"/>
            </w:tcBorders>
            <w:shd w:val="clear" w:color="auto" w:fill="auto"/>
            <w:noWrap/>
            <w:vAlign w:val="center"/>
            <w:hideMark/>
          </w:tcPr>
          <w:p w14:paraId="2350CEF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6.37</w:t>
            </w:r>
          </w:p>
        </w:tc>
        <w:tc>
          <w:tcPr>
            <w:tcW w:w="721" w:type="dxa"/>
            <w:tcBorders>
              <w:top w:val="dashed" w:sz="4" w:space="0" w:color="auto"/>
            </w:tcBorders>
            <w:shd w:val="clear" w:color="auto" w:fill="auto"/>
            <w:noWrap/>
            <w:vAlign w:val="center"/>
            <w:hideMark/>
          </w:tcPr>
          <w:p w14:paraId="6E1F8FA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6.80</w:t>
            </w:r>
          </w:p>
        </w:tc>
        <w:tc>
          <w:tcPr>
            <w:tcW w:w="811" w:type="dxa"/>
            <w:tcBorders>
              <w:top w:val="dashed" w:sz="4" w:space="0" w:color="auto"/>
            </w:tcBorders>
            <w:shd w:val="clear" w:color="auto" w:fill="auto"/>
            <w:noWrap/>
            <w:vAlign w:val="center"/>
            <w:hideMark/>
          </w:tcPr>
          <w:p w14:paraId="4BD6B19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6.78</w:t>
            </w:r>
          </w:p>
        </w:tc>
        <w:tc>
          <w:tcPr>
            <w:tcW w:w="726" w:type="dxa"/>
            <w:tcBorders>
              <w:top w:val="dashed" w:sz="4" w:space="0" w:color="auto"/>
            </w:tcBorders>
            <w:shd w:val="clear" w:color="auto" w:fill="auto"/>
            <w:noWrap/>
            <w:vAlign w:val="center"/>
            <w:hideMark/>
          </w:tcPr>
          <w:p w14:paraId="0666CEA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6.10</w:t>
            </w:r>
          </w:p>
        </w:tc>
        <w:tc>
          <w:tcPr>
            <w:tcW w:w="805" w:type="dxa"/>
            <w:tcBorders>
              <w:top w:val="dashed" w:sz="4" w:space="0" w:color="auto"/>
            </w:tcBorders>
            <w:shd w:val="clear" w:color="auto" w:fill="auto"/>
            <w:noWrap/>
            <w:vAlign w:val="center"/>
            <w:hideMark/>
          </w:tcPr>
          <w:p w14:paraId="3111F73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5.16</w:t>
            </w:r>
          </w:p>
        </w:tc>
        <w:tc>
          <w:tcPr>
            <w:tcW w:w="540" w:type="dxa"/>
            <w:tcBorders>
              <w:top w:val="dashed" w:sz="4" w:space="0" w:color="auto"/>
            </w:tcBorders>
            <w:shd w:val="clear" w:color="auto" w:fill="auto"/>
            <w:noWrap/>
            <w:vAlign w:val="center"/>
            <w:hideMark/>
          </w:tcPr>
          <w:p w14:paraId="1945D51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5.51</w:t>
            </w:r>
          </w:p>
        </w:tc>
        <w:tc>
          <w:tcPr>
            <w:tcW w:w="815" w:type="dxa"/>
            <w:tcBorders>
              <w:top w:val="dashed" w:sz="4" w:space="0" w:color="auto"/>
            </w:tcBorders>
            <w:shd w:val="clear" w:color="auto" w:fill="auto"/>
            <w:noWrap/>
            <w:vAlign w:val="center"/>
            <w:hideMark/>
          </w:tcPr>
          <w:p w14:paraId="270BD015"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6.74</w:t>
            </w:r>
          </w:p>
        </w:tc>
        <w:tc>
          <w:tcPr>
            <w:tcW w:w="720" w:type="dxa"/>
            <w:tcBorders>
              <w:top w:val="dashed" w:sz="4" w:space="0" w:color="auto"/>
            </w:tcBorders>
            <w:shd w:val="clear" w:color="auto" w:fill="auto"/>
            <w:noWrap/>
            <w:vAlign w:val="center"/>
            <w:hideMark/>
          </w:tcPr>
          <w:p w14:paraId="0B3A867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7.20</w:t>
            </w:r>
          </w:p>
        </w:tc>
        <w:tc>
          <w:tcPr>
            <w:tcW w:w="817" w:type="dxa"/>
            <w:tcBorders>
              <w:top w:val="dashed" w:sz="4" w:space="0" w:color="auto"/>
            </w:tcBorders>
            <w:shd w:val="clear" w:color="auto" w:fill="auto"/>
            <w:noWrap/>
            <w:vAlign w:val="center"/>
            <w:hideMark/>
          </w:tcPr>
          <w:p w14:paraId="5F45CFC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7.28</w:t>
            </w:r>
          </w:p>
        </w:tc>
        <w:tc>
          <w:tcPr>
            <w:tcW w:w="618" w:type="dxa"/>
            <w:tcBorders>
              <w:top w:val="dashed" w:sz="4" w:space="0" w:color="auto"/>
            </w:tcBorders>
            <w:shd w:val="clear" w:color="auto" w:fill="auto"/>
            <w:noWrap/>
            <w:vAlign w:val="center"/>
            <w:hideMark/>
          </w:tcPr>
          <w:p w14:paraId="1441273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7.06</w:t>
            </w:r>
          </w:p>
        </w:tc>
        <w:tc>
          <w:tcPr>
            <w:tcW w:w="725" w:type="dxa"/>
            <w:tcBorders>
              <w:top w:val="dashed" w:sz="4" w:space="0" w:color="auto"/>
            </w:tcBorders>
            <w:shd w:val="clear" w:color="auto" w:fill="auto"/>
            <w:noWrap/>
            <w:vAlign w:val="center"/>
            <w:hideMark/>
          </w:tcPr>
          <w:p w14:paraId="228A309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tcBorders>
              <w:top w:val="dashed" w:sz="4" w:space="0" w:color="auto"/>
            </w:tcBorders>
            <w:shd w:val="clear" w:color="auto" w:fill="auto"/>
            <w:noWrap/>
            <w:vAlign w:val="center"/>
            <w:hideMark/>
          </w:tcPr>
          <w:p w14:paraId="2A77C36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5.84</w:t>
            </w:r>
          </w:p>
        </w:tc>
      </w:tr>
      <w:tr w:rsidR="00F75CF2" w:rsidRPr="00B50D4E" w14:paraId="2B37444F" w14:textId="77777777" w:rsidTr="00F75CF2">
        <w:trPr>
          <w:trHeight w:val="144"/>
        </w:trPr>
        <w:tc>
          <w:tcPr>
            <w:tcW w:w="621" w:type="dxa"/>
            <w:vMerge/>
            <w:vAlign w:val="center"/>
            <w:hideMark/>
          </w:tcPr>
          <w:p w14:paraId="50BA786E" w14:textId="77777777" w:rsidR="00F75CF2" w:rsidRPr="009C22A1" w:rsidRDefault="00F75CF2" w:rsidP="00F75CF2">
            <w:pPr>
              <w:rPr>
                <w:rFonts w:ascii="Times New Roman" w:eastAsia="Times New Roman" w:hAnsi="Times New Roman" w:cs="Times New Roman"/>
                <w:sz w:val="18"/>
                <w:szCs w:val="18"/>
              </w:rPr>
            </w:pPr>
          </w:p>
        </w:tc>
        <w:tc>
          <w:tcPr>
            <w:tcW w:w="720" w:type="dxa"/>
            <w:shd w:val="clear" w:color="auto" w:fill="auto"/>
            <w:noWrap/>
            <w:vAlign w:val="center"/>
            <w:hideMark/>
          </w:tcPr>
          <w:p w14:paraId="1CAAEB7B"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JL1555</w:t>
            </w:r>
          </w:p>
        </w:tc>
        <w:tc>
          <w:tcPr>
            <w:tcW w:w="630" w:type="dxa"/>
            <w:shd w:val="clear" w:color="auto" w:fill="auto"/>
            <w:noWrap/>
            <w:vAlign w:val="center"/>
            <w:hideMark/>
          </w:tcPr>
          <w:p w14:paraId="6418872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6.46</w:t>
            </w:r>
          </w:p>
        </w:tc>
        <w:tc>
          <w:tcPr>
            <w:tcW w:w="802" w:type="dxa"/>
            <w:shd w:val="clear" w:color="auto" w:fill="auto"/>
            <w:noWrap/>
            <w:vAlign w:val="center"/>
            <w:hideMark/>
          </w:tcPr>
          <w:p w14:paraId="1C05C93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908" w:type="dxa"/>
            <w:shd w:val="clear" w:color="auto" w:fill="auto"/>
            <w:noWrap/>
            <w:vAlign w:val="center"/>
            <w:hideMark/>
          </w:tcPr>
          <w:p w14:paraId="2505525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6.50</w:t>
            </w:r>
          </w:p>
        </w:tc>
        <w:tc>
          <w:tcPr>
            <w:tcW w:w="721" w:type="dxa"/>
            <w:shd w:val="clear" w:color="auto" w:fill="auto"/>
            <w:noWrap/>
            <w:vAlign w:val="center"/>
            <w:hideMark/>
          </w:tcPr>
          <w:p w14:paraId="5833D99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5.76</w:t>
            </w:r>
          </w:p>
        </w:tc>
        <w:tc>
          <w:tcPr>
            <w:tcW w:w="721" w:type="dxa"/>
            <w:shd w:val="clear" w:color="auto" w:fill="auto"/>
            <w:noWrap/>
            <w:vAlign w:val="center"/>
            <w:hideMark/>
          </w:tcPr>
          <w:p w14:paraId="58308DB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6.43</w:t>
            </w:r>
          </w:p>
        </w:tc>
        <w:tc>
          <w:tcPr>
            <w:tcW w:w="811" w:type="dxa"/>
            <w:shd w:val="clear" w:color="auto" w:fill="auto"/>
            <w:noWrap/>
            <w:vAlign w:val="center"/>
            <w:hideMark/>
          </w:tcPr>
          <w:p w14:paraId="59B88C7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6.35</w:t>
            </w:r>
          </w:p>
        </w:tc>
        <w:tc>
          <w:tcPr>
            <w:tcW w:w="726" w:type="dxa"/>
            <w:shd w:val="clear" w:color="auto" w:fill="auto"/>
            <w:noWrap/>
            <w:vAlign w:val="center"/>
            <w:hideMark/>
          </w:tcPr>
          <w:p w14:paraId="17F2019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5.71</w:t>
            </w:r>
          </w:p>
        </w:tc>
        <w:tc>
          <w:tcPr>
            <w:tcW w:w="805" w:type="dxa"/>
            <w:shd w:val="clear" w:color="auto" w:fill="auto"/>
            <w:noWrap/>
            <w:vAlign w:val="center"/>
            <w:hideMark/>
          </w:tcPr>
          <w:p w14:paraId="3A34769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4.58</w:t>
            </w:r>
          </w:p>
        </w:tc>
        <w:tc>
          <w:tcPr>
            <w:tcW w:w="540" w:type="dxa"/>
            <w:shd w:val="clear" w:color="auto" w:fill="auto"/>
            <w:noWrap/>
            <w:vAlign w:val="center"/>
            <w:hideMark/>
          </w:tcPr>
          <w:p w14:paraId="09B7670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5.08</w:t>
            </w:r>
          </w:p>
        </w:tc>
        <w:tc>
          <w:tcPr>
            <w:tcW w:w="815" w:type="dxa"/>
            <w:shd w:val="clear" w:color="auto" w:fill="auto"/>
            <w:noWrap/>
            <w:vAlign w:val="center"/>
            <w:hideMark/>
          </w:tcPr>
          <w:p w14:paraId="5BF8A3B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6.32</w:t>
            </w:r>
          </w:p>
        </w:tc>
        <w:tc>
          <w:tcPr>
            <w:tcW w:w="720" w:type="dxa"/>
            <w:shd w:val="clear" w:color="auto" w:fill="auto"/>
            <w:noWrap/>
            <w:vAlign w:val="center"/>
            <w:hideMark/>
          </w:tcPr>
          <w:p w14:paraId="6CAE002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6.72</w:t>
            </w:r>
          </w:p>
        </w:tc>
        <w:tc>
          <w:tcPr>
            <w:tcW w:w="817" w:type="dxa"/>
            <w:shd w:val="clear" w:color="auto" w:fill="auto"/>
            <w:noWrap/>
            <w:vAlign w:val="center"/>
            <w:hideMark/>
          </w:tcPr>
          <w:p w14:paraId="6A4862A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6.91</w:t>
            </w:r>
          </w:p>
        </w:tc>
        <w:tc>
          <w:tcPr>
            <w:tcW w:w="618" w:type="dxa"/>
            <w:shd w:val="clear" w:color="auto" w:fill="auto"/>
            <w:noWrap/>
            <w:vAlign w:val="center"/>
            <w:hideMark/>
          </w:tcPr>
          <w:p w14:paraId="75FDB15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6.66</w:t>
            </w:r>
          </w:p>
        </w:tc>
        <w:tc>
          <w:tcPr>
            <w:tcW w:w="725" w:type="dxa"/>
            <w:shd w:val="clear" w:color="auto" w:fill="auto"/>
            <w:noWrap/>
            <w:vAlign w:val="center"/>
            <w:hideMark/>
          </w:tcPr>
          <w:p w14:paraId="2089C03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5FA07F0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5.33</w:t>
            </w:r>
          </w:p>
        </w:tc>
      </w:tr>
      <w:tr w:rsidR="00F75CF2" w:rsidRPr="00B50D4E" w14:paraId="46CDDCB4" w14:textId="77777777" w:rsidTr="00F75CF2">
        <w:trPr>
          <w:trHeight w:val="144"/>
        </w:trPr>
        <w:tc>
          <w:tcPr>
            <w:tcW w:w="621" w:type="dxa"/>
            <w:vMerge/>
            <w:vAlign w:val="center"/>
            <w:hideMark/>
          </w:tcPr>
          <w:p w14:paraId="024446B9" w14:textId="77777777" w:rsidR="00F75CF2" w:rsidRPr="009C22A1" w:rsidRDefault="00F75CF2" w:rsidP="00F75CF2">
            <w:pPr>
              <w:rPr>
                <w:rFonts w:ascii="Times New Roman" w:eastAsia="Times New Roman" w:hAnsi="Times New Roman" w:cs="Times New Roman"/>
                <w:sz w:val="18"/>
                <w:szCs w:val="18"/>
              </w:rPr>
            </w:pPr>
          </w:p>
        </w:tc>
        <w:tc>
          <w:tcPr>
            <w:tcW w:w="720" w:type="dxa"/>
            <w:shd w:val="clear" w:color="auto" w:fill="auto"/>
            <w:noWrap/>
            <w:vAlign w:val="center"/>
            <w:hideMark/>
          </w:tcPr>
          <w:p w14:paraId="1059C748"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JL1556</w:t>
            </w:r>
          </w:p>
        </w:tc>
        <w:tc>
          <w:tcPr>
            <w:tcW w:w="630" w:type="dxa"/>
            <w:shd w:val="clear" w:color="auto" w:fill="auto"/>
            <w:noWrap/>
            <w:vAlign w:val="center"/>
            <w:hideMark/>
          </w:tcPr>
          <w:p w14:paraId="5F3EBEB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802" w:type="dxa"/>
            <w:shd w:val="clear" w:color="auto" w:fill="auto"/>
            <w:noWrap/>
            <w:vAlign w:val="center"/>
            <w:hideMark/>
          </w:tcPr>
          <w:p w14:paraId="0528689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5.09</w:t>
            </w:r>
          </w:p>
        </w:tc>
        <w:tc>
          <w:tcPr>
            <w:tcW w:w="908" w:type="dxa"/>
            <w:shd w:val="clear" w:color="auto" w:fill="auto"/>
            <w:noWrap/>
            <w:vAlign w:val="center"/>
            <w:hideMark/>
          </w:tcPr>
          <w:p w14:paraId="7A418CC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shd w:val="clear" w:color="auto" w:fill="auto"/>
            <w:noWrap/>
            <w:vAlign w:val="center"/>
            <w:hideMark/>
          </w:tcPr>
          <w:p w14:paraId="3FC3586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shd w:val="clear" w:color="auto" w:fill="auto"/>
            <w:noWrap/>
            <w:vAlign w:val="center"/>
            <w:hideMark/>
          </w:tcPr>
          <w:p w14:paraId="44246A9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5.18</w:t>
            </w:r>
          </w:p>
        </w:tc>
        <w:tc>
          <w:tcPr>
            <w:tcW w:w="811" w:type="dxa"/>
            <w:shd w:val="clear" w:color="auto" w:fill="auto"/>
            <w:noWrap/>
            <w:vAlign w:val="center"/>
            <w:hideMark/>
          </w:tcPr>
          <w:p w14:paraId="4419517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5.00</w:t>
            </w:r>
          </w:p>
        </w:tc>
        <w:tc>
          <w:tcPr>
            <w:tcW w:w="726" w:type="dxa"/>
            <w:shd w:val="clear" w:color="auto" w:fill="auto"/>
            <w:noWrap/>
            <w:vAlign w:val="center"/>
            <w:hideMark/>
          </w:tcPr>
          <w:p w14:paraId="1A57D1D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4.18</w:t>
            </w:r>
          </w:p>
        </w:tc>
        <w:tc>
          <w:tcPr>
            <w:tcW w:w="805" w:type="dxa"/>
            <w:shd w:val="clear" w:color="auto" w:fill="auto"/>
            <w:noWrap/>
            <w:vAlign w:val="center"/>
            <w:hideMark/>
          </w:tcPr>
          <w:p w14:paraId="361A367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540" w:type="dxa"/>
            <w:shd w:val="clear" w:color="auto" w:fill="auto"/>
            <w:noWrap/>
            <w:vAlign w:val="center"/>
            <w:hideMark/>
          </w:tcPr>
          <w:p w14:paraId="26A85BC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815" w:type="dxa"/>
            <w:shd w:val="clear" w:color="auto" w:fill="auto"/>
            <w:noWrap/>
            <w:vAlign w:val="center"/>
            <w:hideMark/>
          </w:tcPr>
          <w:p w14:paraId="23D4E3D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4.73</w:t>
            </w:r>
          </w:p>
        </w:tc>
        <w:tc>
          <w:tcPr>
            <w:tcW w:w="720" w:type="dxa"/>
            <w:shd w:val="clear" w:color="auto" w:fill="auto"/>
            <w:noWrap/>
            <w:vAlign w:val="center"/>
            <w:hideMark/>
          </w:tcPr>
          <w:p w14:paraId="39366C9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4.66</w:t>
            </w:r>
          </w:p>
        </w:tc>
        <w:tc>
          <w:tcPr>
            <w:tcW w:w="817" w:type="dxa"/>
            <w:shd w:val="clear" w:color="auto" w:fill="auto"/>
            <w:noWrap/>
            <w:vAlign w:val="center"/>
            <w:hideMark/>
          </w:tcPr>
          <w:p w14:paraId="77F034B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618" w:type="dxa"/>
            <w:shd w:val="clear" w:color="auto" w:fill="auto"/>
            <w:noWrap/>
            <w:vAlign w:val="center"/>
            <w:hideMark/>
          </w:tcPr>
          <w:p w14:paraId="55225CB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5" w:type="dxa"/>
            <w:shd w:val="clear" w:color="auto" w:fill="auto"/>
            <w:noWrap/>
            <w:vAlign w:val="center"/>
            <w:hideMark/>
          </w:tcPr>
          <w:p w14:paraId="224BC06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4F212D2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r>
      <w:tr w:rsidR="00F75CF2" w:rsidRPr="00B50D4E" w14:paraId="52BFC83B" w14:textId="77777777" w:rsidTr="00F75CF2">
        <w:trPr>
          <w:trHeight w:val="144"/>
        </w:trPr>
        <w:tc>
          <w:tcPr>
            <w:tcW w:w="621" w:type="dxa"/>
            <w:vMerge/>
            <w:vAlign w:val="center"/>
            <w:hideMark/>
          </w:tcPr>
          <w:p w14:paraId="6298AD52" w14:textId="77777777" w:rsidR="00F75CF2" w:rsidRPr="009C22A1" w:rsidRDefault="00F75CF2" w:rsidP="00F75CF2">
            <w:pPr>
              <w:rPr>
                <w:rFonts w:ascii="Times New Roman" w:eastAsia="Times New Roman" w:hAnsi="Times New Roman" w:cs="Times New Roman"/>
                <w:sz w:val="18"/>
                <w:szCs w:val="18"/>
              </w:rPr>
            </w:pPr>
          </w:p>
        </w:tc>
        <w:tc>
          <w:tcPr>
            <w:tcW w:w="720" w:type="dxa"/>
            <w:shd w:val="clear" w:color="auto" w:fill="auto"/>
            <w:noWrap/>
            <w:vAlign w:val="center"/>
            <w:hideMark/>
          </w:tcPr>
          <w:p w14:paraId="163E0B04"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JL1557</w:t>
            </w:r>
          </w:p>
        </w:tc>
        <w:tc>
          <w:tcPr>
            <w:tcW w:w="630" w:type="dxa"/>
            <w:shd w:val="clear" w:color="auto" w:fill="auto"/>
            <w:noWrap/>
            <w:vAlign w:val="center"/>
            <w:hideMark/>
          </w:tcPr>
          <w:p w14:paraId="6539655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4.97</w:t>
            </w:r>
          </w:p>
        </w:tc>
        <w:tc>
          <w:tcPr>
            <w:tcW w:w="802" w:type="dxa"/>
            <w:shd w:val="clear" w:color="auto" w:fill="auto"/>
            <w:noWrap/>
            <w:vAlign w:val="center"/>
            <w:hideMark/>
          </w:tcPr>
          <w:p w14:paraId="65F12F4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4.04</w:t>
            </w:r>
          </w:p>
        </w:tc>
        <w:tc>
          <w:tcPr>
            <w:tcW w:w="908" w:type="dxa"/>
            <w:shd w:val="clear" w:color="auto" w:fill="auto"/>
            <w:noWrap/>
            <w:vAlign w:val="center"/>
            <w:hideMark/>
          </w:tcPr>
          <w:p w14:paraId="70B019A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shd w:val="clear" w:color="auto" w:fill="auto"/>
            <w:noWrap/>
            <w:vAlign w:val="center"/>
            <w:hideMark/>
          </w:tcPr>
          <w:p w14:paraId="2ED5DBF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1" w:type="dxa"/>
            <w:shd w:val="clear" w:color="auto" w:fill="auto"/>
            <w:noWrap/>
            <w:vAlign w:val="center"/>
            <w:hideMark/>
          </w:tcPr>
          <w:p w14:paraId="5D65402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5.22</w:t>
            </w:r>
          </w:p>
        </w:tc>
        <w:tc>
          <w:tcPr>
            <w:tcW w:w="811" w:type="dxa"/>
            <w:shd w:val="clear" w:color="auto" w:fill="auto"/>
            <w:noWrap/>
            <w:vAlign w:val="center"/>
            <w:hideMark/>
          </w:tcPr>
          <w:p w14:paraId="105B817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5.01</w:t>
            </w:r>
          </w:p>
        </w:tc>
        <w:tc>
          <w:tcPr>
            <w:tcW w:w="726" w:type="dxa"/>
            <w:shd w:val="clear" w:color="auto" w:fill="auto"/>
            <w:noWrap/>
            <w:vAlign w:val="center"/>
            <w:hideMark/>
          </w:tcPr>
          <w:p w14:paraId="2183B0B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4.17</w:t>
            </w:r>
          </w:p>
        </w:tc>
        <w:tc>
          <w:tcPr>
            <w:tcW w:w="805" w:type="dxa"/>
            <w:shd w:val="clear" w:color="auto" w:fill="auto"/>
            <w:noWrap/>
            <w:vAlign w:val="center"/>
            <w:hideMark/>
          </w:tcPr>
          <w:p w14:paraId="5420271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540" w:type="dxa"/>
            <w:shd w:val="clear" w:color="auto" w:fill="auto"/>
            <w:noWrap/>
            <w:vAlign w:val="center"/>
            <w:hideMark/>
          </w:tcPr>
          <w:p w14:paraId="708779E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815" w:type="dxa"/>
            <w:shd w:val="clear" w:color="auto" w:fill="auto"/>
            <w:noWrap/>
            <w:vAlign w:val="center"/>
            <w:hideMark/>
          </w:tcPr>
          <w:p w14:paraId="185DBFF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5.01</w:t>
            </w:r>
          </w:p>
        </w:tc>
        <w:tc>
          <w:tcPr>
            <w:tcW w:w="720" w:type="dxa"/>
            <w:shd w:val="clear" w:color="auto" w:fill="auto"/>
            <w:noWrap/>
            <w:vAlign w:val="center"/>
            <w:hideMark/>
          </w:tcPr>
          <w:p w14:paraId="5F99F6D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4.68</w:t>
            </w:r>
          </w:p>
        </w:tc>
        <w:tc>
          <w:tcPr>
            <w:tcW w:w="817" w:type="dxa"/>
            <w:shd w:val="clear" w:color="auto" w:fill="auto"/>
            <w:noWrap/>
            <w:vAlign w:val="center"/>
            <w:hideMark/>
          </w:tcPr>
          <w:p w14:paraId="309F71F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618" w:type="dxa"/>
            <w:shd w:val="clear" w:color="auto" w:fill="auto"/>
            <w:noWrap/>
            <w:vAlign w:val="center"/>
            <w:hideMark/>
          </w:tcPr>
          <w:p w14:paraId="6FE4051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25" w:type="dxa"/>
            <w:shd w:val="clear" w:color="auto" w:fill="auto"/>
            <w:noWrap/>
            <w:vAlign w:val="center"/>
            <w:hideMark/>
          </w:tcPr>
          <w:p w14:paraId="19A446E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4E41F0C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r>
      <w:tr w:rsidR="00F75CF2" w:rsidRPr="00B50D4E" w14:paraId="6AAEAB67" w14:textId="77777777" w:rsidTr="00F75CF2">
        <w:trPr>
          <w:trHeight w:val="144"/>
        </w:trPr>
        <w:tc>
          <w:tcPr>
            <w:tcW w:w="621" w:type="dxa"/>
            <w:vMerge/>
            <w:vAlign w:val="center"/>
            <w:hideMark/>
          </w:tcPr>
          <w:p w14:paraId="22715E85" w14:textId="77777777" w:rsidR="00F75CF2" w:rsidRPr="009C22A1" w:rsidRDefault="00F75CF2" w:rsidP="00F75CF2">
            <w:pPr>
              <w:rPr>
                <w:rFonts w:ascii="Times New Roman" w:eastAsia="Times New Roman" w:hAnsi="Times New Roman" w:cs="Times New Roman"/>
                <w:sz w:val="18"/>
                <w:szCs w:val="18"/>
              </w:rPr>
            </w:pPr>
          </w:p>
        </w:tc>
        <w:tc>
          <w:tcPr>
            <w:tcW w:w="720" w:type="dxa"/>
            <w:shd w:val="clear" w:color="auto" w:fill="auto"/>
            <w:noWrap/>
            <w:vAlign w:val="center"/>
            <w:hideMark/>
          </w:tcPr>
          <w:p w14:paraId="7243DB0C"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JL1558</w:t>
            </w:r>
          </w:p>
        </w:tc>
        <w:tc>
          <w:tcPr>
            <w:tcW w:w="630" w:type="dxa"/>
            <w:shd w:val="clear" w:color="auto" w:fill="auto"/>
            <w:noWrap/>
            <w:vAlign w:val="center"/>
            <w:hideMark/>
          </w:tcPr>
          <w:p w14:paraId="3037472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6.77</w:t>
            </w:r>
          </w:p>
        </w:tc>
        <w:tc>
          <w:tcPr>
            <w:tcW w:w="802" w:type="dxa"/>
            <w:shd w:val="clear" w:color="auto" w:fill="auto"/>
            <w:noWrap/>
            <w:vAlign w:val="center"/>
            <w:hideMark/>
          </w:tcPr>
          <w:p w14:paraId="53B2983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4.19</w:t>
            </w:r>
          </w:p>
        </w:tc>
        <w:tc>
          <w:tcPr>
            <w:tcW w:w="908" w:type="dxa"/>
            <w:shd w:val="clear" w:color="auto" w:fill="auto"/>
            <w:noWrap/>
            <w:vAlign w:val="center"/>
            <w:hideMark/>
          </w:tcPr>
          <w:p w14:paraId="05871E8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6.90</w:t>
            </w:r>
          </w:p>
        </w:tc>
        <w:tc>
          <w:tcPr>
            <w:tcW w:w="721" w:type="dxa"/>
            <w:shd w:val="clear" w:color="auto" w:fill="auto"/>
            <w:noWrap/>
            <w:vAlign w:val="center"/>
            <w:hideMark/>
          </w:tcPr>
          <w:p w14:paraId="2BABB82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6.25</w:t>
            </w:r>
          </w:p>
        </w:tc>
        <w:tc>
          <w:tcPr>
            <w:tcW w:w="721" w:type="dxa"/>
            <w:shd w:val="clear" w:color="auto" w:fill="auto"/>
            <w:noWrap/>
            <w:vAlign w:val="center"/>
            <w:hideMark/>
          </w:tcPr>
          <w:p w14:paraId="75C47B1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6.73</w:t>
            </w:r>
          </w:p>
        </w:tc>
        <w:tc>
          <w:tcPr>
            <w:tcW w:w="811" w:type="dxa"/>
            <w:shd w:val="clear" w:color="auto" w:fill="auto"/>
            <w:noWrap/>
            <w:vAlign w:val="center"/>
            <w:hideMark/>
          </w:tcPr>
          <w:p w14:paraId="0DB33A2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6.70</w:t>
            </w:r>
          </w:p>
        </w:tc>
        <w:tc>
          <w:tcPr>
            <w:tcW w:w="726" w:type="dxa"/>
            <w:shd w:val="clear" w:color="auto" w:fill="auto"/>
            <w:noWrap/>
            <w:vAlign w:val="center"/>
            <w:hideMark/>
          </w:tcPr>
          <w:p w14:paraId="2FCA1247"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6.02</w:t>
            </w:r>
          </w:p>
        </w:tc>
        <w:tc>
          <w:tcPr>
            <w:tcW w:w="805" w:type="dxa"/>
            <w:shd w:val="clear" w:color="auto" w:fill="auto"/>
            <w:noWrap/>
            <w:vAlign w:val="center"/>
            <w:hideMark/>
          </w:tcPr>
          <w:p w14:paraId="762C052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4.70</w:t>
            </w:r>
          </w:p>
        </w:tc>
        <w:tc>
          <w:tcPr>
            <w:tcW w:w="540" w:type="dxa"/>
            <w:shd w:val="clear" w:color="auto" w:fill="auto"/>
            <w:noWrap/>
            <w:vAlign w:val="center"/>
            <w:hideMark/>
          </w:tcPr>
          <w:p w14:paraId="11CEC7C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5.38</w:t>
            </w:r>
          </w:p>
        </w:tc>
        <w:tc>
          <w:tcPr>
            <w:tcW w:w="815" w:type="dxa"/>
            <w:shd w:val="clear" w:color="auto" w:fill="auto"/>
            <w:noWrap/>
            <w:vAlign w:val="center"/>
            <w:hideMark/>
          </w:tcPr>
          <w:p w14:paraId="44D37EC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6.65</w:t>
            </w:r>
          </w:p>
        </w:tc>
        <w:tc>
          <w:tcPr>
            <w:tcW w:w="720" w:type="dxa"/>
            <w:shd w:val="clear" w:color="auto" w:fill="auto"/>
            <w:noWrap/>
            <w:vAlign w:val="center"/>
            <w:hideMark/>
          </w:tcPr>
          <w:p w14:paraId="00B27AF3"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7.15</w:t>
            </w:r>
          </w:p>
        </w:tc>
        <w:tc>
          <w:tcPr>
            <w:tcW w:w="817" w:type="dxa"/>
            <w:shd w:val="clear" w:color="auto" w:fill="auto"/>
            <w:noWrap/>
            <w:vAlign w:val="center"/>
            <w:hideMark/>
          </w:tcPr>
          <w:p w14:paraId="5A235EA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7.11</w:t>
            </w:r>
          </w:p>
        </w:tc>
        <w:tc>
          <w:tcPr>
            <w:tcW w:w="618" w:type="dxa"/>
            <w:shd w:val="clear" w:color="auto" w:fill="auto"/>
            <w:noWrap/>
            <w:vAlign w:val="center"/>
            <w:hideMark/>
          </w:tcPr>
          <w:p w14:paraId="19F3AE4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6.97</w:t>
            </w:r>
          </w:p>
        </w:tc>
        <w:tc>
          <w:tcPr>
            <w:tcW w:w="725" w:type="dxa"/>
            <w:shd w:val="clear" w:color="auto" w:fill="auto"/>
            <w:noWrap/>
            <w:vAlign w:val="center"/>
            <w:hideMark/>
          </w:tcPr>
          <w:p w14:paraId="347184C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4.02</w:t>
            </w:r>
          </w:p>
        </w:tc>
        <w:tc>
          <w:tcPr>
            <w:tcW w:w="712" w:type="dxa"/>
            <w:shd w:val="clear" w:color="auto" w:fill="auto"/>
            <w:noWrap/>
            <w:vAlign w:val="center"/>
            <w:hideMark/>
          </w:tcPr>
          <w:p w14:paraId="0200905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5.78</w:t>
            </w:r>
          </w:p>
        </w:tc>
      </w:tr>
      <w:tr w:rsidR="00F75CF2" w:rsidRPr="00B50D4E" w14:paraId="0E034C0C" w14:textId="77777777" w:rsidTr="00F75CF2">
        <w:trPr>
          <w:trHeight w:val="144"/>
        </w:trPr>
        <w:tc>
          <w:tcPr>
            <w:tcW w:w="621" w:type="dxa"/>
            <w:vMerge/>
            <w:vAlign w:val="center"/>
            <w:hideMark/>
          </w:tcPr>
          <w:p w14:paraId="49F27F0A" w14:textId="77777777" w:rsidR="00F75CF2" w:rsidRPr="009C22A1" w:rsidRDefault="00F75CF2" w:rsidP="00F75CF2">
            <w:pPr>
              <w:rPr>
                <w:rFonts w:ascii="Times New Roman" w:eastAsia="Times New Roman" w:hAnsi="Times New Roman" w:cs="Times New Roman"/>
                <w:sz w:val="18"/>
                <w:szCs w:val="18"/>
              </w:rPr>
            </w:pPr>
          </w:p>
        </w:tc>
        <w:tc>
          <w:tcPr>
            <w:tcW w:w="720" w:type="dxa"/>
            <w:shd w:val="clear" w:color="auto" w:fill="auto"/>
            <w:noWrap/>
            <w:vAlign w:val="center"/>
            <w:hideMark/>
          </w:tcPr>
          <w:p w14:paraId="77006D55"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JL1559</w:t>
            </w:r>
          </w:p>
        </w:tc>
        <w:tc>
          <w:tcPr>
            <w:tcW w:w="630" w:type="dxa"/>
            <w:shd w:val="clear" w:color="auto" w:fill="auto"/>
            <w:noWrap/>
            <w:vAlign w:val="center"/>
            <w:hideMark/>
          </w:tcPr>
          <w:p w14:paraId="666F59C0"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6.91</w:t>
            </w:r>
          </w:p>
        </w:tc>
        <w:tc>
          <w:tcPr>
            <w:tcW w:w="802" w:type="dxa"/>
            <w:shd w:val="clear" w:color="auto" w:fill="auto"/>
            <w:noWrap/>
            <w:vAlign w:val="center"/>
            <w:hideMark/>
          </w:tcPr>
          <w:p w14:paraId="58D30EF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4.36</w:t>
            </w:r>
          </w:p>
        </w:tc>
        <w:tc>
          <w:tcPr>
            <w:tcW w:w="908" w:type="dxa"/>
            <w:shd w:val="clear" w:color="auto" w:fill="auto"/>
            <w:noWrap/>
            <w:vAlign w:val="center"/>
            <w:hideMark/>
          </w:tcPr>
          <w:p w14:paraId="33F1E90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7.12</w:t>
            </w:r>
          </w:p>
        </w:tc>
        <w:tc>
          <w:tcPr>
            <w:tcW w:w="721" w:type="dxa"/>
            <w:shd w:val="clear" w:color="auto" w:fill="auto"/>
            <w:noWrap/>
            <w:vAlign w:val="center"/>
            <w:hideMark/>
          </w:tcPr>
          <w:p w14:paraId="6284ABF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6.67</w:t>
            </w:r>
          </w:p>
        </w:tc>
        <w:tc>
          <w:tcPr>
            <w:tcW w:w="721" w:type="dxa"/>
            <w:shd w:val="clear" w:color="auto" w:fill="auto"/>
            <w:noWrap/>
            <w:vAlign w:val="center"/>
            <w:hideMark/>
          </w:tcPr>
          <w:p w14:paraId="16C541E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6.81</w:t>
            </w:r>
          </w:p>
        </w:tc>
        <w:tc>
          <w:tcPr>
            <w:tcW w:w="811" w:type="dxa"/>
            <w:shd w:val="clear" w:color="auto" w:fill="auto"/>
            <w:noWrap/>
            <w:vAlign w:val="center"/>
            <w:hideMark/>
          </w:tcPr>
          <w:p w14:paraId="287EE0DD"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6.78</w:t>
            </w:r>
          </w:p>
        </w:tc>
        <w:tc>
          <w:tcPr>
            <w:tcW w:w="726" w:type="dxa"/>
            <w:shd w:val="clear" w:color="auto" w:fill="auto"/>
            <w:noWrap/>
            <w:vAlign w:val="center"/>
            <w:hideMark/>
          </w:tcPr>
          <w:p w14:paraId="268547D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6.11</w:t>
            </w:r>
          </w:p>
        </w:tc>
        <w:tc>
          <w:tcPr>
            <w:tcW w:w="805" w:type="dxa"/>
            <w:shd w:val="clear" w:color="auto" w:fill="auto"/>
            <w:noWrap/>
            <w:vAlign w:val="center"/>
            <w:hideMark/>
          </w:tcPr>
          <w:p w14:paraId="6222D15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5.19</w:t>
            </w:r>
          </w:p>
        </w:tc>
        <w:tc>
          <w:tcPr>
            <w:tcW w:w="540" w:type="dxa"/>
            <w:shd w:val="clear" w:color="auto" w:fill="auto"/>
            <w:noWrap/>
            <w:vAlign w:val="center"/>
            <w:hideMark/>
          </w:tcPr>
          <w:p w14:paraId="6CC69BB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5.55</w:t>
            </w:r>
          </w:p>
        </w:tc>
        <w:tc>
          <w:tcPr>
            <w:tcW w:w="815" w:type="dxa"/>
            <w:shd w:val="clear" w:color="auto" w:fill="auto"/>
            <w:noWrap/>
            <w:vAlign w:val="center"/>
            <w:hideMark/>
          </w:tcPr>
          <w:p w14:paraId="1A50F83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6.74</w:t>
            </w:r>
          </w:p>
        </w:tc>
        <w:tc>
          <w:tcPr>
            <w:tcW w:w="720" w:type="dxa"/>
            <w:shd w:val="clear" w:color="auto" w:fill="auto"/>
            <w:noWrap/>
            <w:vAlign w:val="center"/>
            <w:hideMark/>
          </w:tcPr>
          <w:p w14:paraId="2F4F91D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7.23</w:t>
            </w:r>
          </w:p>
        </w:tc>
        <w:tc>
          <w:tcPr>
            <w:tcW w:w="817" w:type="dxa"/>
            <w:shd w:val="clear" w:color="auto" w:fill="auto"/>
            <w:noWrap/>
            <w:vAlign w:val="center"/>
            <w:hideMark/>
          </w:tcPr>
          <w:p w14:paraId="1A9A33C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7.36</w:t>
            </w:r>
          </w:p>
        </w:tc>
        <w:tc>
          <w:tcPr>
            <w:tcW w:w="618" w:type="dxa"/>
            <w:shd w:val="clear" w:color="auto" w:fill="auto"/>
            <w:noWrap/>
            <w:vAlign w:val="center"/>
            <w:hideMark/>
          </w:tcPr>
          <w:p w14:paraId="28C22BB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7.04</w:t>
            </w:r>
          </w:p>
        </w:tc>
        <w:tc>
          <w:tcPr>
            <w:tcW w:w="725" w:type="dxa"/>
            <w:shd w:val="clear" w:color="auto" w:fill="auto"/>
            <w:noWrap/>
            <w:vAlign w:val="center"/>
            <w:hideMark/>
          </w:tcPr>
          <w:p w14:paraId="3C1503E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ND</w:t>
            </w:r>
          </w:p>
        </w:tc>
        <w:tc>
          <w:tcPr>
            <w:tcW w:w="712" w:type="dxa"/>
            <w:shd w:val="clear" w:color="auto" w:fill="auto"/>
            <w:noWrap/>
            <w:vAlign w:val="center"/>
            <w:hideMark/>
          </w:tcPr>
          <w:p w14:paraId="0D443DCB"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5.97</w:t>
            </w:r>
          </w:p>
        </w:tc>
      </w:tr>
      <w:tr w:rsidR="00F75CF2" w:rsidRPr="00B50D4E" w14:paraId="19021689" w14:textId="77777777" w:rsidTr="00F75CF2">
        <w:trPr>
          <w:trHeight w:val="144"/>
        </w:trPr>
        <w:tc>
          <w:tcPr>
            <w:tcW w:w="621" w:type="dxa"/>
            <w:vMerge/>
            <w:tcBorders>
              <w:bottom w:val="single" w:sz="4" w:space="0" w:color="auto"/>
            </w:tcBorders>
            <w:vAlign w:val="center"/>
            <w:hideMark/>
          </w:tcPr>
          <w:p w14:paraId="2F891DC9" w14:textId="77777777" w:rsidR="00F75CF2" w:rsidRPr="009C22A1" w:rsidRDefault="00F75CF2" w:rsidP="00F75CF2">
            <w:pPr>
              <w:rPr>
                <w:rFonts w:ascii="Times New Roman" w:eastAsia="Times New Roman" w:hAnsi="Times New Roman" w:cs="Times New Roman"/>
                <w:sz w:val="18"/>
                <w:szCs w:val="18"/>
              </w:rPr>
            </w:pPr>
          </w:p>
        </w:tc>
        <w:tc>
          <w:tcPr>
            <w:tcW w:w="720" w:type="dxa"/>
            <w:tcBorders>
              <w:bottom w:val="single" w:sz="4" w:space="0" w:color="auto"/>
            </w:tcBorders>
            <w:shd w:val="clear" w:color="auto" w:fill="auto"/>
            <w:noWrap/>
            <w:vAlign w:val="center"/>
            <w:hideMark/>
          </w:tcPr>
          <w:p w14:paraId="3A486F0D" w14:textId="77777777" w:rsidR="00F75CF2" w:rsidRPr="009C22A1" w:rsidRDefault="00F75CF2" w:rsidP="00F75CF2">
            <w:pPr>
              <w:ind w:left="-106"/>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JL1560</w:t>
            </w:r>
          </w:p>
        </w:tc>
        <w:tc>
          <w:tcPr>
            <w:tcW w:w="630" w:type="dxa"/>
            <w:tcBorders>
              <w:bottom w:val="single" w:sz="4" w:space="0" w:color="auto"/>
            </w:tcBorders>
            <w:shd w:val="clear" w:color="auto" w:fill="auto"/>
            <w:noWrap/>
            <w:vAlign w:val="center"/>
            <w:hideMark/>
          </w:tcPr>
          <w:p w14:paraId="07D9270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6.84</w:t>
            </w:r>
          </w:p>
        </w:tc>
        <w:tc>
          <w:tcPr>
            <w:tcW w:w="802" w:type="dxa"/>
            <w:tcBorders>
              <w:bottom w:val="single" w:sz="4" w:space="0" w:color="auto"/>
            </w:tcBorders>
            <w:shd w:val="clear" w:color="auto" w:fill="auto"/>
            <w:noWrap/>
            <w:vAlign w:val="center"/>
            <w:hideMark/>
          </w:tcPr>
          <w:p w14:paraId="30BC1C0E"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4.04</w:t>
            </w:r>
          </w:p>
        </w:tc>
        <w:tc>
          <w:tcPr>
            <w:tcW w:w="908" w:type="dxa"/>
            <w:tcBorders>
              <w:bottom w:val="single" w:sz="4" w:space="0" w:color="auto"/>
            </w:tcBorders>
            <w:shd w:val="clear" w:color="auto" w:fill="auto"/>
            <w:noWrap/>
            <w:vAlign w:val="center"/>
            <w:hideMark/>
          </w:tcPr>
          <w:p w14:paraId="3B8D020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6.99</w:t>
            </w:r>
          </w:p>
        </w:tc>
        <w:tc>
          <w:tcPr>
            <w:tcW w:w="721" w:type="dxa"/>
            <w:tcBorders>
              <w:bottom w:val="single" w:sz="4" w:space="0" w:color="auto"/>
            </w:tcBorders>
            <w:shd w:val="clear" w:color="auto" w:fill="auto"/>
            <w:noWrap/>
            <w:vAlign w:val="center"/>
            <w:hideMark/>
          </w:tcPr>
          <w:p w14:paraId="2B92ADB1"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6.43</w:t>
            </w:r>
          </w:p>
        </w:tc>
        <w:tc>
          <w:tcPr>
            <w:tcW w:w="721" w:type="dxa"/>
            <w:tcBorders>
              <w:bottom w:val="single" w:sz="4" w:space="0" w:color="auto"/>
            </w:tcBorders>
            <w:shd w:val="clear" w:color="auto" w:fill="auto"/>
            <w:noWrap/>
            <w:vAlign w:val="center"/>
            <w:hideMark/>
          </w:tcPr>
          <w:p w14:paraId="351E2429"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6.77</w:t>
            </w:r>
          </w:p>
        </w:tc>
        <w:tc>
          <w:tcPr>
            <w:tcW w:w="811" w:type="dxa"/>
            <w:tcBorders>
              <w:bottom w:val="single" w:sz="4" w:space="0" w:color="auto"/>
            </w:tcBorders>
            <w:shd w:val="clear" w:color="auto" w:fill="auto"/>
            <w:noWrap/>
            <w:vAlign w:val="center"/>
            <w:hideMark/>
          </w:tcPr>
          <w:p w14:paraId="605E0FF6"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6.76</w:t>
            </w:r>
          </w:p>
        </w:tc>
        <w:tc>
          <w:tcPr>
            <w:tcW w:w="726" w:type="dxa"/>
            <w:tcBorders>
              <w:bottom w:val="single" w:sz="4" w:space="0" w:color="auto"/>
            </w:tcBorders>
            <w:shd w:val="clear" w:color="auto" w:fill="auto"/>
            <w:noWrap/>
            <w:vAlign w:val="center"/>
            <w:hideMark/>
          </w:tcPr>
          <w:p w14:paraId="13972CC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6.00</w:t>
            </w:r>
          </w:p>
        </w:tc>
        <w:tc>
          <w:tcPr>
            <w:tcW w:w="805" w:type="dxa"/>
            <w:tcBorders>
              <w:bottom w:val="single" w:sz="4" w:space="0" w:color="auto"/>
            </w:tcBorders>
            <w:shd w:val="clear" w:color="auto" w:fill="auto"/>
            <w:noWrap/>
            <w:vAlign w:val="center"/>
            <w:hideMark/>
          </w:tcPr>
          <w:p w14:paraId="299CC08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4.98</w:t>
            </w:r>
          </w:p>
        </w:tc>
        <w:tc>
          <w:tcPr>
            <w:tcW w:w="540" w:type="dxa"/>
            <w:tcBorders>
              <w:bottom w:val="single" w:sz="4" w:space="0" w:color="auto"/>
            </w:tcBorders>
            <w:shd w:val="clear" w:color="auto" w:fill="auto"/>
            <w:noWrap/>
            <w:vAlign w:val="center"/>
            <w:hideMark/>
          </w:tcPr>
          <w:p w14:paraId="7D92E1C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5.47</w:t>
            </w:r>
          </w:p>
        </w:tc>
        <w:tc>
          <w:tcPr>
            <w:tcW w:w="815" w:type="dxa"/>
            <w:tcBorders>
              <w:bottom w:val="single" w:sz="4" w:space="0" w:color="auto"/>
            </w:tcBorders>
            <w:shd w:val="clear" w:color="auto" w:fill="auto"/>
            <w:noWrap/>
            <w:vAlign w:val="center"/>
            <w:hideMark/>
          </w:tcPr>
          <w:p w14:paraId="06EC1D88"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6.70</w:t>
            </w:r>
          </w:p>
        </w:tc>
        <w:tc>
          <w:tcPr>
            <w:tcW w:w="720" w:type="dxa"/>
            <w:tcBorders>
              <w:bottom w:val="single" w:sz="4" w:space="0" w:color="auto"/>
            </w:tcBorders>
            <w:shd w:val="clear" w:color="auto" w:fill="auto"/>
            <w:noWrap/>
            <w:vAlign w:val="center"/>
            <w:hideMark/>
          </w:tcPr>
          <w:p w14:paraId="2B35B1AA"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7.21</w:t>
            </w:r>
          </w:p>
        </w:tc>
        <w:tc>
          <w:tcPr>
            <w:tcW w:w="817" w:type="dxa"/>
            <w:tcBorders>
              <w:bottom w:val="single" w:sz="4" w:space="0" w:color="auto"/>
            </w:tcBorders>
            <w:shd w:val="clear" w:color="auto" w:fill="auto"/>
            <w:noWrap/>
            <w:vAlign w:val="center"/>
            <w:hideMark/>
          </w:tcPr>
          <w:p w14:paraId="45ED96A2"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7.38</w:t>
            </w:r>
          </w:p>
        </w:tc>
        <w:tc>
          <w:tcPr>
            <w:tcW w:w="618" w:type="dxa"/>
            <w:tcBorders>
              <w:bottom w:val="single" w:sz="4" w:space="0" w:color="auto"/>
            </w:tcBorders>
            <w:shd w:val="clear" w:color="auto" w:fill="auto"/>
            <w:noWrap/>
            <w:vAlign w:val="center"/>
            <w:hideMark/>
          </w:tcPr>
          <w:p w14:paraId="46B89074"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7.04</w:t>
            </w:r>
          </w:p>
        </w:tc>
        <w:tc>
          <w:tcPr>
            <w:tcW w:w="725" w:type="dxa"/>
            <w:tcBorders>
              <w:bottom w:val="single" w:sz="4" w:space="0" w:color="auto"/>
            </w:tcBorders>
            <w:shd w:val="clear" w:color="auto" w:fill="auto"/>
            <w:noWrap/>
            <w:vAlign w:val="center"/>
            <w:hideMark/>
          </w:tcPr>
          <w:p w14:paraId="318A968C"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4.10</w:t>
            </w:r>
          </w:p>
        </w:tc>
        <w:tc>
          <w:tcPr>
            <w:tcW w:w="712" w:type="dxa"/>
            <w:tcBorders>
              <w:bottom w:val="single" w:sz="4" w:space="0" w:color="auto"/>
            </w:tcBorders>
            <w:shd w:val="clear" w:color="auto" w:fill="auto"/>
            <w:noWrap/>
            <w:vAlign w:val="center"/>
            <w:hideMark/>
          </w:tcPr>
          <w:p w14:paraId="2CBE3B9F" w14:textId="77777777" w:rsidR="00F75CF2" w:rsidRPr="009C22A1" w:rsidRDefault="00F75CF2" w:rsidP="00F75CF2">
            <w:pPr>
              <w:jc w:val="center"/>
              <w:rPr>
                <w:rFonts w:ascii="Times New Roman" w:eastAsia="Times New Roman" w:hAnsi="Times New Roman" w:cs="Times New Roman"/>
                <w:sz w:val="18"/>
                <w:szCs w:val="18"/>
              </w:rPr>
            </w:pPr>
            <w:r w:rsidRPr="009C22A1">
              <w:rPr>
                <w:rFonts w:ascii="Times New Roman" w:eastAsia="Times New Roman" w:hAnsi="Times New Roman" w:cs="Times New Roman"/>
                <w:sz w:val="18"/>
                <w:szCs w:val="18"/>
              </w:rPr>
              <w:t>5.92</w:t>
            </w:r>
          </w:p>
        </w:tc>
      </w:tr>
    </w:tbl>
    <w:p w14:paraId="0A21CF3E" w14:textId="21F95012" w:rsidR="00170A36" w:rsidRPr="00363666" w:rsidRDefault="00B00DF3" w:rsidP="0016175E">
      <w:pPr>
        <w:pStyle w:val="Tableheading"/>
      </w:pPr>
      <w:bookmarkStart w:id="181" w:name="_Toc108184890"/>
      <w:bookmarkEnd w:id="180"/>
      <w:r w:rsidRPr="00B00DF3">
        <w:t xml:space="preserve">Table </w:t>
      </w:r>
      <w:r>
        <w:t>2-</w:t>
      </w:r>
      <w:r w:rsidRPr="00B00DF3">
        <w:t>2. Production of various siderophores by the tested strains</w:t>
      </w:r>
      <w:r w:rsidRPr="00B00DF3">
        <w:rPr>
          <w:vertAlign w:val="superscript"/>
        </w:rPr>
        <w:t>1</w:t>
      </w:r>
      <w:bookmarkEnd w:id="181"/>
    </w:p>
    <w:p w14:paraId="4740757B" w14:textId="6E404868" w:rsidR="00F07955" w:rsidRPr="00F07955" w:rsidRDefault="00F07955" w:rsidP="00F75CF2">
      <w:pPr>
        <w:spacing w:line="360" w:lineRule="auto"/>
        <w:contextualSpacing/>
        <w:rPr>
          <w:rFonts w:ascii="Times New Roman" w:hAnsi="Times New Roman" w:cs="Times New Roman"/>
          <w:sz w:val="20"/>
          <w:szCs w:val="20"/>
        </w:rPr>
      </w:pPr>
      <w:r w:rsidRPr="00F07955">
        <w:rPr>
          <w:rFonts w:ascii="Times New Roman" w:hAnsi="Times New Roman" w:cs="Times New Roman"/>
          <w:sz w:val="20"/>
          <w:szCs w:val="20"/>
          <w:vertAlign w:val="superscript"/>
        </w:rPr>
        <w:t>1</w:t>
      </w:r>
      <w:r w:rsidRPr="00F07955">
        <w:rPr>
          <w:rFonts w:ascii="Times New Roman" w:hAnsi="Times New Roman" w:cs="Times New Roman"/>
          <w:sz w:val="20"/>
          <w:szCs w:val="20"/>
        </w:rPr>
        <w:t xml:space="preserve">Production of specific siderophore in the tested strains was determined by UHPLC-HRMS analysis of bacterial culture (detailed in </w:t>
      </w:r>
      <w:r w:rsidRPr="00F07955">
        <w:rPr>
          <w:rFonts w:ascii="Times New Roman" w:hAnsi="Times New Roman" w:cs="Times New Roman"/>
          <w:i/>
          <w:iCs/>
          <w:sz w:val="20"/>
          <w:szCs w:val="20"/>
        </w:rPr>
        <w:t>Materials and Methods</w:t>
      </w:r>
      <w:r w:rsidRPr="00F07955">
        <w:rPr>
          <w:rFonts w:ascii="Times New Roman" w:hAnsi="Times New Roman" w:cs="Times New Roman"/>
          <w:sz w:val="20"/>
          <w:szCs w:val="20"/>
        </w:rPr>
        <w:t>). The relative level of specific siderophore is expressed as log</w:t>
      </w:r>
      <w:r w:rsidRPr="00F07955">
        <w:rPr>
          <w:rFonts w:ascii="Times New Roman" w:hAnsi="Times New Roman" w:cs="Times New Roman"/>
          <w:sz w:val="20"/>
          <w:szCs w:val="20"/>
          <w:vertAlign w:val="subscript"/>
        </w:rPr>
        <w:t>10</w:t>
      </w:r>
      <w:r w:rsidRPr="00F07955">
        <w:rPr>
          <w:rFonts w:ascii="Times New Roman" w:hAnsi="Times New Roman" w:cs="Times New Roman"/>
          <w:sz w:val="20"/>
          <w:szCs w:val="20"/>
        </w:rPr>
        <w:t xml:space="preserve"> transformed arbitrary unit of corresponding MS peak, which can only be compared across different strains for the same siderophore.</w:t>
      </w:r>
    </w:p>
    <w:p w14:paraId="102B298A" w14:textId="1F316360" w:rsidR="006F242C" w:rsidRPr="009D66AC" w:rsidRDefault="00F07955" w:rsidP="00F75CF2">
      <w:pPr>
        <w:spacing w:line="360" w:lineRule="auto"/>
        <w:contextualSpacing/>
        <w:rPr>
          <w:rFonts w:ascii="Times New Roman" w:hAnsi="Times New Roman" w:cs="Times New Roman"/>
          <w:sz w:val="20"/>
          <w:szCs w:val="20"/>
        </w:rPr>
      </w:pPr>
      <w:r w:rsidRPr="00F07955">
        <w:rPr>
          <w:rFonts w:ascii="Times New Roman" w:hAnsi="Times New Roman" w:cs="Times New Roman"/>
          <w:sz w:val="20"/>
          <w:szCs w:val="20"/>
          <w:vertAlign w:val="superscript"/>
        </w:rPr>
        <w:t>2</w:t>
      </w:r>
      <w:r w:rsidRPr="00F07955">
        <w:rPr>
          <w:rFonts w:ascii="Times New Roman" w:hAnsi="Times New Roman" w:cs="Times New Roman"/>
          <w:sz w:val="20"/>
          <w:szCs w:val="20"/>
        </w:rPr>
        <w:t>Abbreviation: Ent, enterobactin; DHBS, 2,3-dihydroxybenzoylserine, Ent monomer; (DHBS)</w:t>
      </w:r>
      <w:r w:rsidRPr="00F07955">
        <w:rPr>
          <w:rFonts w:ascii="Times New Roman" w:hAnsi="Times New Roman" w:cs="Times New Roman"/>
          <w:sz w:val="20"/>
          <w:szCs w:val="20"/>
          <w:vertAlign w:val="subscript"/>
        </w:rPr>
        <w:t>3</w:t>
      </w:r>
      <w:r w:rsidRPr="00F07955">
        <w:rPr>
          <w:rFonts w:ascii="Times New Roman" w:hAnsi="Times New Roman" w:cs="Times New Roman"/>
          <w:sz w:val="20"/>
          <w:szCs w:val="20"/>
        </w:rPr>
        <w:t>, Ent linear trimer; (DHBS)</w:t>
      </w:r>
      <w:r w:rsidRPr="00F07955">
        <w:rPr>
          <w:rFonts w:ascii="Times New Roman" w:hAnsi="Times New Roman" w:cs="Times New Roman"/>
          <w:sz w:val="20"/>
          <w:szCs w:val="20"/>
          <w:vertAlign w:val="subscript"/>
        </w:rPr>
        <w:t>2</w:t>
      </w:r>
      <w:r w:rsidRPr="00F07955">
        <w:rPr>
          <w:rFonts w:ascii="Times New Roman" w:hAnsi="Times New Roman" w:cs="Times New Roman"/>
          <w:sz w:val="20"/>
          <w:szCs w:val="20"/>
        </w:rPr>
        <w:t xml:space="preserve">, Ent dimer; MGE, </w:t>
      </w:r>
      <w:proofErr w:type="spellStart"/>
      <w:r w:rsidRPr="00F07955">
        <w:rPr>
          <w:rFonts w:ascii="Times New Roman" w:hAnsi="Times New Roman" w:cs="Times New Roman"/>
          <w:sz w:val="20"/>
          <w:szCs w:val="20"/>
        </w:rPr>
        <w:t>monoglucosyl</w:t>
      </w:r>
      <w:proofErr w:type="spellEnd"/>
      <w:r w:rsidRPr="00F07955">
        <w:rPr>
          <w:rFonts w:ascii="Times New Roman" w:hAnsi="Times New Roman" w:cs="Times New Roman"/>
          <w:sz w:val="20"/>
          <w:szCs w:val="20"/>
        </w:rPr>
        <w:t xml:space="preserve">-Ent; MGE-L, linear MGE; DGE, </w:t>
      </w:r>
      <w:proofErr w:type="spellStart"/>
      <w:r w:rsidRPr="00F07955">
        <w:rPr>
          <w:rFonts w:ascii="Times New Roman" w:hAnsi="Times New Roman" w:cs="Times New Roman"/>
          <w:sz w:val="20"/>
          <w:szCs w:val="20"/>
        </w:rPr>
        <w:t>diglucosyl</w:t>
      </w:r>
      <w:proofErr w:type="spellEnd"/>
      <w:r w:rsidRPr="00F07955">
        <w:rPr>
          <w:rFonts w:ascii="Times New Roman" w:hAnsi="Times New Roman" w:cs="Times New Roman"/>
          <w:sz w:val="20"/>
          <w:szCs w:val="20"/>
        </w:rPr>
        <w:t xml:space="preserve">-Ent; DGE-L, linear DGE, TGE, </w:t>
      </w:r>
      <w:proofErr w:type="spellStart"/>
      <w:r w:rsidRPr="00F07955">
        <w:rPr>
          <w:rFonts w:ascii="Times New Roman" w:hAnsi="Times New Roman" w:cs="Times New Roman"/>
          <w:sz w:val="20"/>
          <w:szCs w:val="20"/>
        </w:rPr>
        <w:t>triglucosyl</w:t>
      </w:r>
      <w:proofErr w:type="spellEnd"/>
      <w:r w:rsidRPr="00F07955">
        <w:rPr>
          <w:rFonts w:ascii="Times New Roman" w:hAnsi="Times New Roman" w:cs="Times New Roman"/>
          <w:sz w:val="20"/>
          <w:szCs w:val="20"/>
        </w:rPr>
        <w:t xml:space="preserve">-Ent; Sal-S1, </w:t>
      </w:r>
      <w:proofErr w:type="spellStart"/>
      <w:r w:rsidRPr="00F07955">
        <w:rPr>
          <w:rFonts w:ascii="Times New Roman" w:hAnsi="Times New Roman" w:cs="Times New Roman"/>
          <w:sz w:val="20"/>
          <w:szCs w:val="20"/>
        </w:rPr>
        <w:t>salmochelin</w:t>
      </w:r>
      <w:proofErr w:type="spellEnd"/>
      <w:r w:rsidRPr="00F07955">
        <w:rPr>
          <w:rFonts w:ascii="Times New Roman" w:hAnsi="Times New Roman" w:cs="Times New Roman"/>
          <w:sz w:val="20"/>
          <w:szCs w:val="20"/>
        </w:rPr>
        <w:t xml:space="preserve"> S1, Sal-S5, </w:t>
      </w:r>
      <w:proofErr w:type="spellStart"/>
      <w:r w:rsidRPr="00F07955">
        <w:rPr>
          <w:rFonts w:ascii="Times New Roman" w:hAnsi="Times New Roman" w:cs="Times New Roman"/>
          <w:sz w:val="20"/>
          <w:szCs w:val="20"/>
        </w:rPr>
        <w:t>salmochelin</w:t>
      </w:r>
      <w:proofErr w:type="spellEnd"/>
      <w:r w:rsidRPr="00F07955">
        <w:rPr>
          <w:rFonts w:ascii="Times New Roman" w:hAnsi="Times New Roman" w:cs="Times New Roman"/>
          <w:sz w:val="20"/>
          <w:szCs w:val="20"/>
        </w:rPr>
        <w:t xml:space="preserve"> S5; Sal-SX, </w:t>
      </w:r>
      <w:proofErr w:type="spellStart"/>
      <w:r w:rsidRPr="00F07955">
        <w:rPr>
          <w:rFonts w:ascii="Times New Roman" w:hAnsi="Times New Roman" w:cs="Times New Roman"/>
          <w:sz w:val="20"/>
          <w:szCs w:val="20"/>
        </w:rPr>
        <w:t>salmochelin</w:t>
      </w:r>
      <w:proofErr w:type="spellEnd"/>
      <w:r w:rsidRPr="00F07955">
        <w:rPr>
          <w:rFonts w:ascii="Times New Roman" w:hAnsi="Times New Roman" w:cs="Times New Roman"/>
          <w:sz w:val="20"/>
          <w:szCs w:val="20"/>
        </w:rPr>
        <w:t xml:space="preserve"> SX; Aer, aerobactin, </w:t>
      </w:r>
      <w:proofErr w:type="spellStart"/>
      <w:r w:rsidRPr="00F07955">
        <w:rPr>
          <w:rFonts w:ascii="Times New Roman" w:hAnsi="Times New Roman" w:cs="Times New Roman"/>
          <w:sz w:val="20"/>
          <w:szCs w:val="20"/>
        </w:rPr>
        <w:t>Ybt</w:t>
      </w:r>
      <w:proofErr w:type="spellEnd"/>
      <w:r w:rsidRPr="00F07955">
        <w:rPr>
          <w:rFonts w:ascii="Times New Roman" w:hAnsi="Times New Roman" w:cs="Times New Roman"/>
          <w:sz w:val="20"/>
          <w:szCs w:val="20"/>
        </w:rPr>
        <w:t>, yersiniabactin monomer; (</w:t>
      </w:r>
      <w:proofErr w:type="spellStart"/>
      <w:r w:rsidRPr="00F07955">
        <w:rPr>
          <w:rFonts w:ascii="Times New Roman" w:hAnsi="Times New Roman" w:cs="Times New Roman"/>
          <w:sz w:val="20"/>
          <w:szCs w:val="20"/>
        </w:rPr>
        <w:t>Ybt</w:t>
      </w:r>
      <w:proofErr w:type="spellEnd"/>
      <w:r w:rsidRPr="00F07955">
        <w:rPr>
          <w:rFonts w:ascii="Times New Roman" w:hAnsi="Times New Roman" w:cs="Times New Roman"/>
          <w:sz w:val="20"/>
          <w:szCs w:val="20"/>
        </w:rPr>
        <w:t>)</w:t>
      </w:r>
      <w:r w:rsidRPr="00F07955">
        <w:rPr>
          <w:rFonts w:ascii="Times New Roman" w:hAnsi="Times New Roman" w:cs="Times New Roman"/>
          <w:sz w:val="20"/>
          <w:szCs w:val="20"/>
          <w:vertAlign w:val="subscript"/>
        </w:rPr>
        <w:t>2</w:t>
      </w:r>
      <w:r w:rsidRPr="00F07955">
        <w:rPr>
          <w:rFonts w:ascii="Times New Roman" w:hAnsi="Times New Roman" w:cs="Times New Roman"/>
          <w:sz w:val="20"/>
          <w:szCs w:val="20"/>
        </w:rPr>
        <w:t>, yersiniabactin dimer; ND, not detected.</w:t>
      </w:r>
    </w:p>
    <w:p w14:paraId="72C39F8D" w14:textId="77777777" w:rsidR="006F242C" w:rsidRDefault="006F242C" w:rsidP="006F242C">
      <w:pPr>
        <w:spacing w:line="480" w:lineRule="auto"/>
        <w:contextualSpacing/>
        <w:rPr>
          <w:rFonts w:ascii="Times New Roman" w:hAnsi="Times New Roman" w:cs="Times New Roman"/>
          <w:b/>
          <w:bCs/>
          <w:sz w:val="28"/>
          <w:szCs w:val="28"/>
        </w:rPr>
        <w:sectPr w:rsidR="006F242C" w:rsidSect="000D3D4B">
          <w:pgSz w:w="15840" w:h="12240" w:orient="landscape" w:code="1"/>
          <w:pgMar w:top="1440" w:right="1440" w:bottom="1440" w:left="1440" w:header="720" w:footer="864" w:gutter="0"/>
          <w:cols w:space="720"/>
          <w:noEndnote/>
          <w:docGrid w:linePitch="360"/>
        </w:sectPr>
      </w:pPr>
    </w:p>
    <w:p w14:paraId="10E3DF92" w14:textId="41F53C35" w:rsidR="006F242C" w:rsidRPr="00C4435D" w:rsidRDefault="00C4435D" w:rsidP="00F60FC2">
      <w:pPr>
        <w:spacing w:line="360" w:lineRule="auto"/>
        <w:contextualSpacing/>
        <w:jc w:val="center"/>
        <w:rPr>
          <w:rFonts w:ascii="Times New Roman" w:hAnsi="Times New Roman" w:cs="Times New Roman"/>
        </w:rPr>
      </w:pPr>
      <w:r>
        <w:rPr>
          <w:noProof/>
        </w:rPr>
        <w:lastRenderedPageBreak/>
        <w:drawing>
          <wp:inline distT="0" distB="0" distL="0" distR="0" wp14:anchorId="19CBBAF6" wp14:editId="78E622CE">
            <wp:extent cx="5387497" cy="5568950"/>
            <wp:effectExtent l="0" t="0" r="3810" b="0"/>
            <wp:docPr id="4" name="Picture 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engineering drawing&#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9494" cy="5602025"/>
                    </a:xfrm>
                    <a:prstGeom prst="rect">
                      <a:avLst/>
                    </a:prstGeom>
                    <a:noFill/>
                    <a:ln>
                      <a:noFill/>
                    </a:ln>
                  </pic:spPr>
                </pic:pic>
              </a:graphicData>
            </a:graphic>
          </wp:inline>
        </w:drawing>
      </w:r>
    </w:p>
    <w:p w14:paraId="4615580F" w14:textId="77777777" w:rsidR="0084502B" w:rsidRDefault="0084502B" w:rsidP="00F60FC2">
      <w:pPr>
        <w:spacing w:line="360" w:lineRule="auto"/>
        <w:contextualSpacing/>
        <w:rPr>
          <w:rFonts w:ascii="Times New Roman" w:hAnsi="Times New Roman" w:cs="Times New Roman"/>
          <w:b/>
          <w:bCs/>
        </w:rPr>
      </w:pPr>
    </w:p>
    <w:p w14:paraId="60758CAC" w14:textId="71415DAB" w:rsidR="0084502B" w:rsidRPr="00902660" w:rsidRDefault="00902660" w:rsidP="00F60FC2">
      <w:pPr>
        <w:pStyle w:val="Caption"/>
        <w:spacing w:before="0" w:after="0" w:line="360" w:lineRule="auto"/>
        <w:contextualSpacing/>
      </w:pPr>
      <w:bookmarkStart w:id="182" w:name="_Toc108451488"/>
      <w:r w:rsidRPr="00A8459B">
        <w:rPr>
          <w:rStyle w:val="FigureheadingChar"/>
          <w:rFonts w:ascii="Times New Roman" w:hAnsi="Times New Roman" w:cs="Times New Roman"/>
          <w:b/>
          <w:bCs/>
        </w:rPr>
        <w:t xml:space="preserve">Figure 2-1. </w:t>
      </w:r>
      <w:r w:rsidR="00A731AD" w:rsidRPr="00A8459B">
        <w:rPr>
          <w:rStyle w:val="FigureheadingChar"/>
          <w:rFonts w:ascii="Times New Roman" w:hAnsi="Times New Roman" w:cs="Times New Roman"/>
          <w:b/>
          <w:bCs/>
        </w:rPr>
        <w:t xml:space="preserve">Inhibitory effect of anti-Ent serum on human uropathogenic </w:t>
      </w:r>
      <w:r w:rsidR="00A731AD" w:rsidRPr="00A8459B">
        <w:rPr>
          <w:rStyle w:val="FigureheadingChar"/>
          <w:rFonts w:ascii="Times New Roman" w:hAnsi="Times New Roman" w:cs="Times New Roman"/>
          <w:b/>
          <w:bCs/>
          <w:i/>
          <w:iCs/>
        </w:rPr>
        <w:t>E. coli</w:t>
      </w:r>
      <w:r w:rsidR="00A731AD" w:rsidRPr="00A8459B">
        <w:rPr>
          <w:rStyle w:val="FigureheadingChar"/>
          <w:rFonts w:ascii="Times New Roman" w:hAnsi="Times New Roman" w:cs="Times New Roman"/>
          <w:b/>
          <w:bCs/>
        </w:rPr>
        <w:t>.</w:t>
      </w:r>
      <w:bookmarkEnd w:id="182"/>
      <w:r>
        <w:t xml:space="preserve"> </w:t>
      </w:r>
      <w:r w:rsidR="0084502B" w:rsidRPr="00950030">
        <w:rPr>
          <w:rFonts w:ascii="Times New Roman" w:hAnsi="Times New Roman" w:cs="Times New Roman"/>
          <w:b w:val="0"/>
          <w:bCs w:val="0"/>
        </w:rPr>
        <w:t xml:space="preserve">The </w:t>
      </w:r>
      <w:r w:rsidR="0084502B" w:rsidRPr="00950030">
        <w:rPr>
          <w:rFonts w:ascii="Times New Roman" w:hAnsi="Times New Roman" w:cs="Times New Roman"/>
          <w:b w:val="0"/>
          <w:bCs w:val="0"/>
          <w:i/>
          <w:iCs/>
        </w:rPr>
        <w:t xml:space="preserve">E. coli </w:t>
      </w:r>
      <w:r w:rsidR="0084502B" w:rsidRPr="00950030">
        <w:rPr>
          <w:rFonts w:ascii="Times New Roman" w:hAnsi="Times New Roman" w:cs="Times New Roman"/>
          <w:b w:val="0"/>
          <w:bCs w:val="0"/>
        </w:rPr>
        <w:t xml:space="preserve">cells were grown in the RPMI medium supplemented with rabbit control serum, anti-Ent serum, or the control serum plus lipocalin-2 (final concentration of 37 </w:t>
      </w:r>
      <w:proofErr w:type="spellStart"/>
      <w:r w:rsidR="0084502B" w:rsidRPr="00950030">
        <w:rPr>
          <w:rFonts w:ascii="Times New Roman" w:hAnsi="Times New Roman" w:cs="Times New Roman"/>
          <w:b w:val="0"/>
          <w:bCs w:val="0"/>
        </w:rPr>
        <w:t>μg</w:t>
      </w:r>
      <w:proofErr w:type="spellEnd"/>
      <w:r w:rsidR="0084502B" w:rsidRPr="00950030">
        <w:rPr>
          <w:rFonts w:ascii="Times New Roman" w:hAnsi="Times New Roman" w:cs="Times New Roman"/>
          <w:b w:val="0"/>
          <w:bCs w:val="0"/>
        </w:rPr>
        <w:t xml:space="preserve">/ml). Detailed procedure was described in </w:t>
      </w:r>
      <w:r w:rsidR="0084502B" w:rsidRPr="00950030">
        <w:rPr>
          <w:rFonts w:ascii="Times New Roman" w:hAnsi="Times New Roman" w:cs="Times New Roman"/>
          <w:b w:val="0"/>
          <w:bCs w:val="0"/>
          <w:i/>
        </w:rPr>
        <w:t>Materials and Methods</w:t>
      </w:r>
      <w:r w:rsidR="0084502B" w:rsidRPr="00950030">
        <w:rPr>
          <w:rFonts w:ascii="Times New Roman" w:hAnsi="Times New Roman" w:cs="Times New Roman"/>
          <w:b w:val="0"/>
          <w:bCs w:val="0"/>
        </w:rPr>
        <w:t>. Each data point represents mean ± standard deviation of log transformed CFU obtained from duplicate wells in microtiter plate. The tested clinical strains include UTI89 (A) that can produce three siderophores (enterobactin, salmochelins, and yersiniabactin) as well as the other four strains</w:t>
      </w:r>
      <w:r w:rsidR="0084502B" w:rsidRPr="00950030">
        <w:rPr>
          <w:rFonts w:ascii="Times New Roman" w:hAnsi="Times New Roman" w:cs="Times New Roman" w:hint="eastAsia"/>
          <w:b w:val="0"/>
          <w:bCs w:val="0"/>
        </w:rPr>
        <w:t>,</w:t>
      </w:r>
      <w:r w:rsidR="0084502B" w:rsidRPr="00950030">
        <w:rPr>
          <w:rFonts w:ascii="Times New Roman" w:hAnsi="Times New Roman" w:cs="Times New Roman"/>
          <w:b w:val="0"/>
          <w:bCs w:val="0"/>
        </w:rPr>
        <w:t xml:space="preserve"> ASB4 (B), acute2 (C), pyelo2 (D), and rUTI1 (E), that produce enterobactin only.</w:t>
      </w:r>
    </w:p>
    <w:p w14:paraId="57C15460" w14:textId="16CAC586" w:rsidR="00C4435D" w:rsidRDefault="00C4435D" w:rsidP="00902660">
      <w:pPr>
        <w:spacing w:line="360" w:lineRule="auto"/>
        <w:contextualSpacing/>
        <w:rPr>
          <w:rFonts w:ascii="Times New Roman" w:hAnsi="Times New Roman" w:cs="Times New Roman"/>
        </w:rPr>
      </w:pPr>
      <w:r>
        <w:rPr>
          <w:rFonts w:ascii="Times New Roman" w:hAnsi="Times New Roman" w:cs="Times New Roman"/>
        </w:rPr>
        <w:br w:type="page"/>
      </w:r>
    </w:p>
    <w:p w14:paraId="7C085E66" w14:textId="520A2AC2" w:rsidR="00C4435D" w:rsidRDefault="00C4435D" w:rsidP="00F0612E">
      <w:pPr>
        <w:spacing w:line="360" w:lineRule="auto"/>
        <w:contextualSpacing/>
        <w:jc w:val="center"/>
        <w:rPr>
          <w:rFonts w:ascii="Times New Roman" w:hAnsi="Times New Roman" w:cs="Times New Roman"/>
        </w:rPr>
      </w:pPr>
      <w:r>
        <w:rPr>
          <w:noProof/>
        </w:rPr>
        <w:lastRenderedPageBreak/>
        <w:drawing>
          <wp:inline distT="0" distB="0" distL="0" distR="0" wp14:anchorId="7AD36C6D" wp14:editId="5714CB57">
            <wp:extent cx="5486400" cy="2832100"/>
            <wp:effectExtent l="0" t="0" r="0" b="635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2832100"/>
                    </a:xfrm>
                    <a:prstGeom prst="rect">
                      <a:avLst/>
                    </a:prstGeom>
                    <a:noFill/>
                    <a:ln>
                      <a:noFill/>
                    </a:ln>
                  </pic:spPr>
                </pic:pic>
              </a:graphicData>
            </a:graphic>
          </wp:inline>
        </w:drawing>
      </w:r>
    </w:p>
    <w:p w14:paraId="564E09A0" w14:textId="0AD42794" w:rsidR="00C4435D" w:rsidRDefault="00C4435D" w:rsidP="00F0612E">
      <w:pPr>
        <w:spacing w:line="360" w:lineRule="auto"/>
        <w:contextualSpacing/>
        <w:rPr>
          <w:rFonts w:ascii="Times New Roman" w:hAnsi="Times New Roman" w:cs="Times New Roman"/>
        </w:rPr>
      </w:pPr>
    </w:p>
    <w:p w14:paraId="7B806907" w14:textId="0223360B" w:rsidR="00C4435D" w:rsidRDefault="0084502B" w:rsidP="00F0612E">
      <w:pPr>
        <w:spacing w:line="360" w:lineRule="auto"/>
        <w:contextualSpacing/>
        <w:rPr>
          <w:rFonts w:ascii="Times New Roman" w:hAnsi="Times New Roman" w:cs="Times New Roman"/>
        </w:rPr>
      </w:pPr>
      <w:bookmarkStart w:id="183" w:name="_Toc108451489"/>
      <w:r w:rsidRPr="00A8459B">
        <w:rPr>
          <w:rStyle w:val="FigureheadingChar"/>
          <w:rFonts w:ascii="Times New Roman" w:hAnsi="Times New Roman" w:cs="Times New Roman"/>
        </w:rPr>
        <w:t xml:space="preserve">Figure 2-2. Inhibitory effect of anti-Ent serum on avian pathogenic </w:t>
      </w:r>
      <w:r w:rsidRPr="00A8459B">
        <w:rPr>
          <w:rStyle w:val="FigureheadingChar"/>
          <w:rFonts w:ascii="Times New Roman" w:hAnsi="Times New Roman" w:cs="Times New Roman"/>
          <w:i/>
          <w:iCs/>
        </w:rPr>
        <w:t>E. coli</w:t>
      </w:r>
      <w:r w:rsidRPr="00A8459B">
        <w:rPr>
          <w:rStyle w:val="FigureheadingChar"/>
          <w:rFonts w:ascii="Times New Roman" w:hAnsi="Times New Roman" w:cs="Times New Roman"/>
        </w:rPr>
        <w:t xml:space="preserve"> isolates from different countries.</w:t>
      </w:r>
      <w:bookmarkEnd w:id="183"/>
      <w:r w:rsidRPr="002E5D27">
        <w:rPr>
          <w:rFonts w:ascii="Times New Roman" w:hAnsi="Times New Roman" w:cs="Times New Roman"/>
          <w:b/>
          <w:bCs/>
        </w:rPr>
        <w:t xml:space="preserve"> </w:t>
      </w:r>
      <w:r w:rsidRPr="002E5D27">
        <w:rPr>
          <w:rFonts w:ascii="Times New Roman" w:hAnsi="Times New Roman" w:cs="Times New Roman"/>
        </w:rPr>
        <w:t xml:space="preserve">The </w:t>
      </w:r>
      <w:r w:rsidRPr="002E5D27">
        <w:rPr>
          <w:rFonts w:ascii="Times New Roman" w:hAnsi="Times New Roman" w:cs="Times New Roman"/>
          <w:i/>
          <w:iCs/>
        </w:rPr>
        <w:t xml:space="preserve">E. coli </w:t>
      </w:r>
      <w:r w:rsidRPr="002E5D27">
        <w:rPr>
          <w:rFonts w:ascii="Times New Roman" w:hAnsi="Times New Roman" w:cs="Times New Roman"/>
        </w:rPr>
        <w:t xml:space="preserve">cells were grown in </w:t>
      </w:r>
      <w:r>
        <w:rPr>
          <w:rFonts w:ascii="Times New Roman" w:hAnsi="Times New Roman" w:cs="Times New Roman"/>
        </w:rPr>
        <w:t xml:space="preserve">the </w:t>
      </w:r>
      <w:r w:rsidRPr="002E5D27">
        <w:rPr>
          <w:rFonts w:ascii="Times New Roman" w:hAnsi="Times New Roman" w:cs="Times New Roman"/>
        </w:rPr>
        <w:t>RPMI medium supplemented with rabbit control serum, anti-Ent serum, or the control serum plus lipoca</w:t>
      </w:r>
      <w:r>
        <w:rPr>
          <w:rFonts w:ascii="Times New Roman" w:hAnsi="Times New Roman" w:cs="Times New Roman"/>
        </w:rPr>
        <w:t>lin-2 (final concentration of 37</w:t>
      </w:r>
      <w:r w:rsidRPr="002E5D27">
        <w:rPr>
          <w:rFonts w:ascii="Times New Roman" w:hAnsi="Times New Roman" w:cs="Times New Roman"/>
        </w:rPr>
        <w:t xml:space="preserve"> </w:t>
      </w:r>
      <w:proofErr w:type="spellStart"/>
      <w:r w:rsidRPr="002E5D27">
        <w:rPr>
          <w:rFonts w:ascii="Times New Roman" w:hAnsi="Times New Roman" w:cs="Times New Roman"/>
        </w:rPr>
        <w:t>μg</w:t>
      </w:r>
      <w:proofErr w:type="spellEnd"/>
      <w:r w:rsidRPr="002E5D27">
        <w:rPr>
          <w:rFonts w:ascii="Times New Roman" w:hAnsi="Times New Roman" w:cs="Times New Roman"/>
        </w:rPr>
        <w:t xml:space="preserve">/ml). </w:t>
      </w:r>
      <w:r>
        <w:rPr>
          <w:rFonts w:ascii="Times New Roman" w:hAnsi="Times New Roman" w:cs="Times New Roman"/>
        </w:rPr>
        <w:t xml:space="preserve">Detailed procedure was described in </w:t>
      </w:r>
      <w:r w:rsidRPr="003E1DCC">
        <w:rPr>
          <w:rFonts w:ascii="Times New Roman" w:hAnsi="Times New Roman" w:cs="Times New Roman"/>
          <w:i/>
        </w:rPr>
        <w:t>Materials and Methods</w:t>
      </w:r>
      <w:r>
        <w:rPr>
          <w:rFonts w:ascii="Times New Roman" w:hAnsi="Times New Roman" w:cs="Times New Roman"/>
        </w:rPr>
        <w:t xml:space="preserve">. </w:t>
      </w:r>
      <w:r w:rsidRPr="002E5D27">
        <w:rPr>
          <w:rFonts w:ascii="Times New Roman" w:hAnsi="Times New Roman" w:cs="Times New Roman"/>
        </w:rPr>
        <w:t>Each bar represents mean</w:t>
      </w:r>
      <w:r>
        <w:rPr>
          <w:rFonts w:ascii="Times New Roman" w:hAnsi="Times New Roman" w:cs="Times New Roman"/>
        </w:rPr>
        <w:t xml:space="preserve"> </w:t>
      </w:r>
      <w:r w:rsidRPr="002E5D27">
        <w:rPr>
          <w:rFonts w:ascii="Times New Roman" w:hAnsi="Times New Roman" w:cs="Times New Roman"/>
        </w:rPr>
        <w:t>±</w:t>
      </w:r>
      <w:r>
        <w:rPr>
          <w:rFonts w:ascii="Times New Roman" w:hAnsi="Times New Roman" w:cs="Times New Roman"/>
        </w:rPr>
        <w:t xml:space="preserve"> </w:t>
      </w:r>
      <w:r w:rsidRPr="002E5D27">
        <w:rPr>
          <w:rFonts w:ascii="Times New Roman" w:hAnsi="Times New Roman" w:cs="Times New Roman"/>
        </w:rPr>
        <w:t xml:space="preserve">standard deviation </w:t>
      </w:r>
      <w:r w:rsidRPr="00D508B3">
        <w:rPr>
          <w:rFonts w:ascii="Times New Roman" w:hAnsi="Times New Roman" w:cs="Times New Roman"/>
        </w:rPr>
        <w:t xml:space="preserve">of log transformed CFU obtained </w:t>
      </w:r>
      <w:r w:rsidRPr="002E5D27">
        <w:rPr>
          <w:rFonts w:ascii="Times New Roman" w:hAnsi="Times New Roman" w:cs="Times New Roman"/>
        </w:rPr>
        <w:t xml:space="preserve">from duplicate wells in microtiter plate </w:t>
      </w:r>
      <w:r w:rsidRPr="00D508B3">
        <w:rPr>
          <w:rFonts w:ascii="Times New Roman" w:hAnsi="Times New Roman" w:cs="Times New Roman"/>
        </w:rPr>
        <w:t>at 16 hours post</w:t>
      </w:r>
      <w:r>
        <w:rPr>
          <w:rFonts w:ascii="Times New Roman" w:hAnsi="Times New Roman" w:cs="Times New Roman"/>
        </w:rPr>
        <w:t>-inoculation</w:t>
      </w:r>
      <w:r w:rsidRPr="002E5D27">
        <w:rPr>
          <w:rFonts w:ascii="Times New Roman" w:hAnsi="Times New Roman" w:cs="Times New Roman"/>
        </w:rPr>
        <w:t>. Different letters (a, b, or c) above the bars denote significant difference (</w:t>
      </w:r>
      <w:r w:rsidRPr="002E5D27">
        <w:rPr>
          <w:rFonts w:ascii="Times New Roman" w:hAnsi="Times New Roman" w:cs="Times New Roman"/>
          <w:i/>
          <w:iCs/>
        </w:rPr>
        <w:t>P</w:t>
      </w:r>
      <w:r w:rsidRPr="002E5D27">
        <w:rPr>
          <w:rFonts w:ascii="Times New Roman" w:hAnsi="Times New Roman" w:cs="Times New Roman"/>
        </w:rPr>
        <w:t>＜</w:t>
      </w:r>
      <w:r w:rsidRPr="002E5D27">
        <w:rPr>
          <w:rFonts w:ascii="Times New Roman" w:hAnsi="Times New Roman" w:cs="Times New Roman"/>
        </w:rPr>
        <w:t xml:space="preserve">0.05) between treatments on the same </w:t>
      </w:r>
      <w:r w:rsidRPr="002E5D27">
        <w:rPr>
          <w:rFonts w:ascii="Times New Roman" w:hAnsi="Times New Roman" w:cs="Times New Roman"/>
          <w:i/>
          <w:iCs/>
        </w:rPr>
        <w:t xml:space="preserve">E. coli </w:t>
      </w:r>
      <w:r w:rsidRPr="002E5D27">
        <w:rPr>
          <w:rFonts w:ascii="Times New Roman" w:hAnsi="Times New Roman" w:cs="Times New Roman"/>
        </w:rPr>
        <w:t>strain.</w:t>
      </w:r>
      <w:r>
        <w:rPr>
          <w:rFonts w:ascii="Times New Roman" w:hAnsi="Times New Roman" w:cs="Times New Roman"/>
        </w:rPr>
        <w:t xml:space="preserve"> The country origin is indicated below strains.</w:t>
      </w:r>
    </w:p>
    <w:p w14:paraId="216EBD9E" w14:textId="306D2646" w:rsidR="00C4435D" w:rsidRDefault="00C4435D">
      <w:pPr>
        <w:rPr>
          <w:rFonts w:ascii="Times New Roman" w:hAnsi="Times New Roman" w:cs="Times New Roman"/>
        </w:rPr>
      </w:pPr>
      <w:r>
        <w:rPr>
          <w:rFonts w:ascii="Times New Roman" w:hAnsi="Times New Roman" w:cs="Times New Roman"/>
        </w:rPr>
        <w:br w:type="page"/>
      </w:r>
    </w:p>
    <w:p w14:paraId="66621708" w14:textId="379E9F4A" w:rsidR="00C4435D" w:rsidRDefault="00C4435D" w:rsidP="00F0612E">
      <w:pPr>
        <w:spacing w:line="360" w:lineRule="auto"/>
        <w:contextualSpacing/>
        <w:jc w:val="center"/>
        <w:rPr>
          <w:rFonts w:ascii="Times New Roman" w:hAnsi="Times New Roman" w:cs="Times New Roman"/>
        </w:rPr>
      </w:pPr>
      <w:r>
        <w:rPr>
          <w:noProof/>
        </w:rPr>
        <w:lastRenderedPageBreak/>
        <w:drawing>
          <wp:inline distT="0" distB="0" distL="0" distR="0" wp14:anchorId="564A8447" wp14:editId="56140AFE">
            <wp:extent cx="5486400" cy="3088005"/>
            <wp:effectExtent l="0" t="0" r="0" b="0"/>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3088005"/>
                    </a:xfrm>
                    <a:prstGeom prst="rect">
                      <a:avLst/>
                    </a:prstGeom>
                    <a:noFill/>
                    <a:ln>
                      <a:noFill/>
                    </a:ln>
                  </pic:spPr>
                </pic:pic>
              </a:graphicData>
            </a:graphic>
          </wp:inline>
        </w:drawing>
      </w:r>
    </w:p>
    <w:p w14:paraId="7DA029D2" w14:textId="0471576D" w:rsidR="00C4435D" w:rsidRDefault="00C4435D" w:rsidP="00F0612E">
      <w:pPr>
        <w:spacing w:line="360" w:lineRule="auto"/>
        <w:contextualSpacing/>
        <w:rPr>
          <w:rFonts w:ascii="Times New Roman" w:hAnsi="Times New Roman" w:cs="Times New Roman"/>
        </w:rPr>
      </w:pPr>
    </w:p>
    <w:p w14:paraId="262739B5" w14:textId="0FE642DD" w:rsidR="0084502B" w:rsidRDefault="0084502B" w:rsidP="00F0612E">
      <w:pPr>
        <w:spacing w:line="360" w:lineRule="auto"/>
        <w:contextualSpacing/>
        <w:rPr>
          <w:rFonts w:ascii="Times New Roman" w:hAnsi="Times New Roman" w:cs="Times New Roman"/>
        </w:rPr>
      </w:pPr>
      <w:bookmarkStart w:id="184" w:name="_Toc108451490"/>
      <w:r w:rsidRPr="00A8459B">
        <w:rPr>
          <w:rStyle w:val="FigureheadingChar"/>
          <w:rFonts w:ascii="Times New Roman" w:hAnsi="Times New Roman" w:cs="Times New Roman"/>
        </w:rPr>
        <w:t xml:space="preserve">Figure 2-3. Inhibitory effect of anti-Ent serum on </w:t>
      </w:r>
      <w:r w:rsidRPr="00A8459B">
        <w:rPr>
          <w:rStyle w:val="FigureheadingChar"/>
          <w:rFonts w:ascii="Times New Roman" w:hAnsi="Times New Roman" w:cs="Times New Roman"/>
          <w:i/>
          <w:iCs/>
        </w:rPr>
        <w:t>E. coli</w:t>
      </w:r>
      <w:r w:rsidRPr="00A8459B">
        <w:rPr>
          <w:rStyle w:val="FigureheadingChar"/>
          <w:rFonts w:ascii="Times New Roman" w:hAnsi="Times New Roman" w:cs="Times New Roman"/>
        </w:rPr>
        <w:t xml:space="preserve"> isolates from swine and bovine.</w:t>
      </w:r>
      <w:bookmarkEnd w:id="184"/>
      <w:r w:rsidR="00A8459B">
        <w:rPr>
          <w:rFonts w:ascii="Times New Roman" w:hAnsi="Times New Roman" w:cs="Times New Roman"/>
        </w:rPr>
        <w:t xml:space="preserve"> </w:t>
      </w:r>
      <w:r w:rsidRPr="002E5D27">
        <w:rPr>
          <w:rFonts w:ascii="Times New Roman" w:hAnsi="Times New Roman" w:cs="Times New Roman"/>
        </w:rPr>
        <w:t xml:space="preserve">The </w:t>
      </w:r>
      <w:r w:rsidRPr="002E5D27">
        <w:rPr>
          <w:rFonts w:ascii="Times New Roman" w:hAnsi="Times New Roman" w:cs="Times New Roman"/>
          <w:i/>
          <w:iCs/>
        </w:rPr>
        <w:t xml:space="preserve">E. coli </w:t>
      </w:r>
      <w:r w:rsidRPr="002E5D27">
        <w:rPr>
          <w:rFonts w:ascii="Times New Roman" w:hAnsi="Times New Roman" w:cs="Times New Roman"/>
        </w:rPr>
        <w:t xml:space="preserve">cells were grown in </w:t>
      </w:r>
      <w:r>
        <w:rPr>
          <w:rFonts w:ascii="Times New Roman" w:hAnsi="Times New Roman" w:cs="Times New Roman"/>
        </w:rPr>
        <w:t xml:space="preserve">the </w:t>
      </w:r>
      <w:r w:rsidRPr="002E5D27">
        <w:rPr>
          <w:rFonts w:ascii="Times New Roman" w:hAnsi="Times New Roman" w:cs="Times New Roman"/>
        </w:rPr>
        <w:t>RPMI medium supplemented with rabbit control serum, anti-Ent serum, or the control serum plus lipoca</w:t>
      </w:r>
      <w:r>
        <w:rPr>
          <w:rFonts w:ascii="Times New Roman" w:hAnsi="Times New Roman" w:cs="Times New Roman"/>
        </w:rPr>
        <w:t>lin-2 (final concentration of 37</w:t>
      </w:r>
      <w:r w:rsidRPr="002E5D27">
        <w:rPr>
          <w:rFonts w:ascii="Times New Roman" w:hAnsi="Times New Roman" w:cs="Times New Roman"/>
        </w:rPr>
        <w:t xml:space="preserve"> </w:t>
      </w:r>
      <w:proofErr w:type="spellStart"/>
      <w:r w:rsidRPr="002E5D27">
        <w:rPr>
          <w:rFonts w:ascii="Times New Roman" w:hAnsi="Times New Roman" w:cs="Times New Roman"/>
        </w:rPr>
        <w:t>μg</w:t>
      </w:r>
      <w:proofErr w:type="spellEnd"/>
      <w:r w:rsidRPr="002E5D27">
        <w:rPr>
          <w:rFonts w:ascii="Times New Roman" w:hAnsi="Times New Roman" w:cs="Times New Roman"/>
        </w:rPr>
        <w:t xml:space="preserve">/ml). </w:t>
      </w:r>
      <w:r>
        <w:rPr>
          <w:rFonts w:ascii="Times New Roman" w:hAnsi="Times New Roman" w:cs="Times New Roman"/>
        </w:rPr>
        <w:t xml:space="preserve">Detailed procedure was described in </w:t>
      </w:r>
      <w:r w:rsidRPr="003E1DCC">
        <w:rPr>
          <w:rFonts w:ascii="Times New Roman" w:hAnsi="Times New Roman" w:cs="Times New Roman"/>
          <w:i/>
        </w:rPr>
        <w:t>Materials and Methods</w:t>
      </w:r>
      <w:r>
        <w:rPr>
          <w:rFonts w:ascii="Times New Roman" w:hAnsi="Times New Roman" w:cs="Times New Roman"/>
        </w:rPr>
        <w:t xml:space="preserve">. </w:t>
      </w:r>
      <w:r w:rsidRPr="002E5D27">
        <w:rPr>
          <w:rFonts w:ascii="Times New Roman" w:hAnsi="Times New Roman" w:cs="Times New Roman"/>
        </w:rPr>
        <w:t>Each bar represents mean</w:t>
      </w:r>
      <w:r>
        <w:rPr>
          <w:rFonts w:ascii="Times New Roman" w:hAnsi="Times New Roman" w:cs="Times New Roman"/>
        </w:rPr>
        <w:t xml:space="preserve"> </w:t>
      </w:r>
      <w:r w:rsidRPr="002E5D27">
        <w:rPr>
          <w:rFonts w:ascii="Times New Roman" w:hAnsi="Times New Roman" w:cs="Times New Roman"/>
        </w:rPr>
        <w:t>±</w:t>
      </w:r>
      <w:r>
        <w:rPr>
          <w:rFonts w:ascii="Times New Roman" w:hAnsi="Times New Roman" w:cs="Times New Roman"/>
        </w:rPr>
        <w:t xml:space="preserve"> </w:t>
      </w:r>
      <w:r w:rsidRPr="002E5D27">
        <w:rPr>
          <w:rFonts w:ascii="Times New Roman" w:hAnsi="Times New Roman" w:cs="Times New Roman"/>
        </w:rPr>
        <w:t xml:space="preserve">standard deviation </w:t>
      </w:r>
      <w:r w:rsidRPr="00D508B3">
        <w:rPr>
          <w:rFonts w:ascii="Times New Roman" w:hAnsi="Times New Roman" w:cs="Times New Roman"/>
        </w:rPr>
        <w:t xml:space="preserve">of log transformed CFU obtained </w:t>
      </w:r>
      <w:r w:rsidRPr="002E5D27">
        <w:rPr>
          <w:rFonts w:ascii="Times New Roman" w:hAnsi="Times New Roman" w:cs="Times New Roman"/>
        </w:rPr>
        <w:t xml:space="preserve">from duplicate wells in microtiter plate </w:t>
      </w:r>
      <w:r w:rsidRPr="00D508B3">
        <w:rPr>
          <w:rFonts w:ascii="Times New Roman" w:hAnsi="Times New Roman" w:cs="Times New Roman"/>
        </w:rPr>
        <w:t>at 16 hours post</w:t>
      </w:r>
      <w:r>
        <w:rPr>
          <w:rFonts w:ascii="Times New Roman" w:hAnsi="Times New Roman" w:cs="Times New Roman"/>
        </w:rPr>
        <w:t>-inoculation</w:t>
      </w:r>
      <w:r w:rsidRPr="002E5D27">
        <w:rPr>
          <w:rFonts w:ascii="Times New Roman" w:hAnsi="Times New Roman" w:cs="Times New Roman"/>
        </w:rPr>
        <w:t>. Different letters (a, b, or c) above the bars denote significant difference (</w:t>
      </w:r>
      <w:r w:rsidRPr="002E5D27">
        <w:rPr>
          <w:rFonts w:ascii="Times New Roman" w:hAnsi="Times New Roman" w:cs="Times New Roman"/>
          <w:i/>
          <w:iCs/>
        </w:rPr>
        <w:t>P</w:t>
      </w:r>
      <w:r w:rsidRPr="002E5D27">
        <w:rPr>
          <w:rFonts w:ascii="Times New Roman" w:hAnsi="Times New Roman" w:cs="Times New Roman"/>
        </w:rPr>
        <w:t>＜</w:t>
      </w:r>
      <w:r w:rsidRPr="002E5D27">
        <w:rPr>
          <w:rFonts w:ascii="Times New Roman" w:hAnsi="Times New Roman" w:cs="Times New Roman"/>
        </w:rPr>
        <w:t xml:space="preserve">0.05) between treatments on the same </w:t>
      </w:r>
      <w:r w:rsidRPr="002E5D27">
        <w:rPr>
          <w:rFonts w:ascii="Times New Roman" w:hAnsi="Times New Roman" w:cs="Times New Roman"/>
          <w:i/>
          <w:iCs/>
        </w:rPr>
        <w:t xml:space="preserve">E. coli </w:t>
      </w:r>
      <w:r w:rsidRPr="002E5D27">
        <w:rPr>
          <w:rFonts w:ascii="Times New Roman" w:hAnsi="Times New Roman" w:cs="Times New Roman"/>
        </w:rPr>
        <w:t>strain.</w:t>
      </w:r>
      <w:r>
        <w:rPr>
          <w:rFonts w:ascii="Times New Roman" w:hAnsi="Times New Roman" w:cs="Times New Roman"/>
        </w:rPr>
        <w:t xml:space="preserve"> The animal host origin is indicated below strains.</w:t>
      </w:r>
    </w:p>
    <w:p w14:paraId="0B33A713" w14:textId="59F690AF" w:rsidR="00C4435D" w:rsidRDefault="00C4435D">
      <w:pPr>
        <w:rPr>
          <w:rFonts w:ascii="Times New Roman" w:hAnsi="Times New Roman" w:cs="Times New Roman"/>
        </w:rPr>
      </w:pPr>
      <w:r>
        <w:rPr>
          <w:rFonts w:ascii="Times New Roman" w:hAnsi="Times New Roman" w:cs="Times New Roman"/>
        </w:rPr>
        <w:br w:type="page"/>
      </w:r>
    </w:p>
    <w:p w14:paraId="63195E51" w14:textId="6B1D1690" w:rsidR="00C4435D" w:rsidRDefault="00C4435D" w:rsidP="00F0612E">
      <w:pPr>
        <w:spacing w:line="360" w:lineRule="auto"/>
        <w:contextualSpacing/>
        <w:jc w:val="center"/>
        <w:rPr>
          <w:rFonts w:ascii="Times New Roman" w:hAnsi="Times New Roman" w:cs="Times New Roman"/>
        </w:rPr>
      </w:pPr>
      <w:r>
        <w:rPr>
          <w:noProof/>
        </w:rPr>
        <w:lastRenderedPageBreak/>
        <w:drawing>
          <wp:inline distT="0" distB="0" distL="0" distR="0" wp14:anchorId="1A10C6D7" wp14:editId="713F3C7E">
            <wp:extent cx="4445434" cy="5029200"/>
            <wp:effectExtent l="0" t="0" r="0"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69846" cy="5056818"/>
                    </a:xfrm>
                    <a:prstGeom prst="rect">
                      <a:avLst/>
                    </a:prstGeom>
                    <a:noFill/>
                    <a:ln>
                      <a:noFill/>
                    </a:ln>
                  </pic:spPr>
                </pic:pic>
              </a:graphicData>
            </a:graphic>
          </wp:inline>
        </w:drawing>
      </w:r>
    </w:p>
    <w:p w14:paraId="45AFF26B" w14:textId="5F4433F9" w:rsidR="00C4435D" w:rsidRDefault="00C4435D" w:rsidP="00F0612E">
      <w:pPr>
        <w:spacing w:line="360" w:lineRule="auto"/>
        <w:contextualSpacing/>
        <w:rPr>
          <w:rFonts w:ascii="Times New Roman" w:hAnsi="Times New Roman" w:cs="Times New Roman"/>
        </w:rPr>
      </w:pPr>
    </w:p>
    <w:p w14:paraId="0E94E926" w14:textId="7A45D0C0" w:rsidR="0084502B" w:rsidRDefault="0084502B" w:rsidP="00F0612E">
      <w:pPr>
        <w:spacing w:line="360" w:lineRule="auto"/>
        <w:contextualSpacing/>
        <w:rPr>
          <w:rFonts w:ascii="Times New Roman" w:hAnsi="Times New Roman" w:cs="Times New Roman"/>
        </w:rPr>
      </w:pPr>
      <w:bookmarkStart w:id="185" w:name="_Toc108451491"/>
      <w:r w:rsidRPr="00A8459B">
        <w:rPr>
          <w:rStyle w:val="FigureheadingChar"/>
          <w:rFonts w:ascii="Times New Roman" w:hAnsi="Times New Roman" w:cs="Times New Roman"/>
        </w:rPr>
        <w:t xml:space="preserve">Figure 2-4. Inhibitory effect of anti-Ent serum on </w:t>
      </w:r>
      <w:r w:rsidRPr="00A8459B">
        <w:rPr>
          <w:rStyle w:val="FigureheadingChar"/>
          <w:rFonts w:ascii="Times New Roman" w:hAnsi="Times New Roman" w:cs="Times New Roman"/>
          <w:i/>
          <w:iCs/>
        </w:rPr>
        <w:t>Salmonella</w:t>
      </w:r>
      <w:r w:rsidRPr="00A8459B">
        <w:rPr>
          <w:rStyle w:val="FigureheadingChar"/>
          <w:rFonts w:ascii="Times New Roman" w:hAnsi="Times New Roman" w:cs="Times New Roman"/>
        </w:rPr>
        <w:t xml:space="preserve"> spp. of different serotypes.</w:t>
      </w:r>
      <w:bookmarkEnd w:id="185"/>
      <w:r w:rsidRPr="002E5D27">
        <w:rPr>
          <w:rFonts w:ascii="Times New Roman" w:hAnsi="Times New Roman" w:cs="Times New Roman"/>
          <w:b/>
          <w:bCs/>
        </w:rPr>
        <w:t xml:space="preserve"> </w:t>
      </w:r>
      <w:r w:rsidRPr="002E5D27">
        <w:rPr>
          <w:rFonts w:ascii="Times New Roman" w:hAnsi="Times New Roman" w:cs="Times New Roman"/>
        </w:rPr>
        <w:t xml:space="preserve">The </w:t>
      </w:r>
      <w:r w:rsidRPr="002E5D27">
        <w:rPr>
          <w:rFonts w:ascii="Times New Roman" w:hAnsi="Times New Roman" w:cs="Times New Roman"/>
          <w:i/>
          <w:iCs/>
        </w:rPr>
        <w:t xml:space="preserve">Salmonella </w:t>
      </w:r>
      <w:r w:rsidRPr="002E5D27">
        <w:rPr>
          <w:rFonts w:ascii="Times New Roman" w:hAnsi="Times New Roman" w:cs="Times New Roman"/>
        </w:rPr>
        <w:t xml:space="preserve">cells were grown in </w:t>
      </w:r>
      <w:r>
        <w:rPr>
          <w:rFonts w:ascii="Times New Roman" w:hAnsi="Times New Roman" w:cs="Times New Roman"/>
        </w:rPr>
        <w:t xml:space="preserve">the </w:t>
      </w:r>
      <w:r w:rsidRPr="002E5D27">
        <w:rPr>
          <w:rFonts w:ascii="Times New Roman" w:hAnsi="Times New Roman" w:cs="Times New Roman"/>
        </w:rPr>
        <w:t>RPMI medium supplemented with rabbit control serum, anti-Ent serum, or the control serum plus lipoca</w:t>
      </w:r>
      <w:r>
        <w:rPr>
          <w:rFonts w:ascii="Times New Roman" w:hAnsi="Times New Roman" w:cs="Times New Roman"/>
        </w:rPr>
        <w:t>lin-2 (final concentration of 37</w:t>
      </w:r>
      <w:r w:rsidRPr="002E5D27">
        <w:rPr>
          <w:rFonts w:ascii="Times New Roman" w:hAnsi="Times New Roman" w:cs="Times New Roman"/>
        </w:rPr>
        <w:t xml:space="preserve"> </w:t>
      </w:r>
      <w:proofErr w:type="spellStart"/>
      <w:r w:rsidRPr="002E5D27">
        <w:rPr>
          <w:rFonts w:ascii="Times New Roman" w:hAnsi="Times New Roman" w:cs="Times New Roman"/>
        </w:rPr>
        <w:t>μg</w:t>
      </w:r>
      <w:proofErr w:type="spellEnd"/>
      <w:r w:rsidRPr="002E5D27">
        <w:rPr>
          <w:rFonts w:ascii="Times New Roman" w:hAnsi="Times New Roman" w:cs="Times New Roman"/>
        </w:rPr>
        <w:t xml:space="preserve">/ml). </w:t>
      </w:r>
      <w:r>
        <w:rPr>
          <w:rFonts w:ascii="Times New Roman" w:hAnsi="Times New Roman" w:cs="Times New Roman"/>
        </w:rPr>
        <w:t xml:space="preserve">Detailed procedure was described in </w:t>
      </w:r>
      <w:r w:rsidRPr="003E1DCC">
        <w:rPr>
          <w:rFonts w:ascii="Times New Roman" w:hAnsi="Times New Roman" w:cs="Times New Roman"/>
          <w:i/>
        </w:rPr>
        <w:t>Materials and Methods</w:t>
      </w:r>
      <w:r>
        <w:rPr>
          <w:rFonts w:ascii="Times New Roman" w:hAnsi="Times New Roman" w:cs="Times New Roman"/>
        </w:rPr>
        <w:t>.</w:t>
      </w:r>
      <w:r w:rsidRPr="002E5D27">
        <w:rPr>
          <w:rFonts w:ascii="Times New Roman" w:hAnsi="Times New Roman" w:cs="Times New Roman"/>
        </w:rPr>
        <w:t xml:space="preserve"> (A) Growth of </w:t>
      </w:r>
      <w:r w:rsidRPr="002E5D27">
        <w:rPr>
          <w:rFonts w:ascii="Times New Roman" w:hAnsi="Times New Roman" w:cs="Times New Roman"/>
          <w:i/>
          <w:iCs/>
        </w:rPr>
        <w:t xml:space="preserve">S. enterica </w:t>
      </w:r>
      <w:r w:rsidRPr="002E5D27">
        <w:rPr>
          <w:rFonts w:ascii="Times New Roman" w:hAnsi="Times New Roman" w:cs="Times New Roman"/>
        </w:rPr>
        <w:t>serovar Typhimurium ATCC14028</w:t>
      </w:r>
      <w:r>
        <w:rPr>
          <w:rFonts w:ascii="Times New Roman" w:hAnsi="Times New Roman" w:cs="Times New Roman"/>
        </w:rPr>
        <w:t xml:space="preserve"> that can </w:t>
      </w:r>
      <w:r w:rsidRPr="002E5D27">
        <w:rPr>
          <w:rFonts w:ascii="Times New Roman" w:hAnsi="Times New Roman" w:cs="Times New Roman"/>
        </w:rPr>
        <w:t>produc</w:t>
      </w:r>
      <w:r>
        <w:rPr>
          <w:rFonts w:ascii="Times New Roman" w:hAnsi="Times New Roman" w:cs="Times New Roman"/>
        </w:rPr>
        <w:t xml:space="preserve">e both </w:t>
      </w:r>
      <w:r w:rsidRPr="002E5D27">
        <w:rPr>
          <w:rFonts w:ascii="Times New Roman" w:hAnsi="Times New Roman" w:cs="Times New Roman"/>
        </w:rPr>
        <w:t>enterobactin and salmochelins. Each data point represents mean</w:t>
      </w:r>
      <w:r>
        <w:rPr>
          <w:rFonts w:ascii="Times New Roman" w:hAnsi="Times New Roman" w:cs="Times New Roman"/>
        </w:rPr>
        <w:t xml:space="preserve"> </w:t>
      </w:r>
      <w:r w:rsidRPr="002E5D27">
        <w:rPr>
          <w:rFonts w:ascii="Times New Roman" w:hAnsi="Times New Roman" w:cs="Times New Roman"/>
        </w:rPr>
        <w:t>±</w:t>
      </w:r>
      <w:r>
        <w:rPr>
          <w:rFonts w:ascii="Times New Roman" w:hAnsi="Times New Roman" w:cs="Times New Roman"/>
        </w:rPr>
        <w:t xml:space="preserve"> </w:t>
      </w:r>
      <w:r w:rsidRPr="002E5D27">
        <w:rPr>
          <w:rFonts w:ascii="Times New Roman" w:hAnsi="Times New Roman" w:cs="Times New Roman"/>
        </w:rPr>
        <w:t xml:space="preserve">standard deviation </w:t>
      </w:r>
      <w:r>
        <w:rPr>
          <w:rFonts w:ascii="Times New Roman" w:hAnsi="Times New Roman" w:cs="Times New Roman"/>
        </w:rPr>
        <w:t xml:space="preserve">of log transformed CFU </w:t>
      </w:r>
      <w:r w:rsidRPr="002E5D27">
        <w:rPr>
          <w:rFonts w:ascii="Times New Roman" w:hAnsi="Times New Roman" w:cs="Times New Roman"/>
        </w:rPr>
        <w:t>obtained from duplicate wells in microtiter plate.</w:t>
      </w:r>
      <w:r>
        <w:rPr>
          <w:rFonts w:ascii="Times New Roman" w:hAnsi="Times New Roman" w:cs="Times New Roman"/>
        </w:rPr>
        <w:t xml:space="preserve"> </w:t>
      </w:r>
      <w:r w:rsidRPr="002E5D27">
        <w:rPr>
          <w:rFonts w:ascii="Times New Roman" w:hAnsi="Times New Roman" w:cs="Times New Roman"/>
        </w:rPr>
        <w:t xml:space="preserve">(B) Growth of different serotypes of </w:t>
      </w:r>
      <w:r w:rsidRPr="002E5D27">
        <w:rPr>
          <w:rFonts w:ascii="Times New Roman" w:hAnsi="Times New Roman" w:cs="Times New Roman"/>
          <w:i/>
          <w:iCs/>
        </w:rPr>
        <w:t>S</w:t>
      </w:r>
      <w:r>
        <w:rPr>
          <w:rFonts w:ascii="Times New Roman" w:hAnsi="Times New Roman" w:cs="Times New Roman"/>
        </w:rPr>
        <w:t xml:space="preserve">. </w:t>
      </w:r>
      <w:r w:rsidRPr="00CF7B41">
        <w:rPr>
          <w:rFonts w:ascii="Times New Roman" w:hAnsi="Times New Roman" w:cs="Times New Roman"/>
          <w:i/>
        </w:rPr>
        <w:t>enterica</w:t>
      </w:r>
      <w:r>
        <w:rPr>
          <w:rFonts w:ascii="Times New Roman" w:hAnsi="Times New Roman" w:cs="Times New Roman"/>
        </w:rPr>
        <w:t xml:space="preserve"> strains. Specific serovars are indicated below strain names. </w:t>
      </w:r>
      <w:r w:rsidRPr="00377D5C">
        <w:rPr>
          <w:rFonts w:ascii="Times New Roman" w:hAnsi="Times New Roman" w:cs="Times New Roman"/>
        </w:rPr>
        <w:t xml:space="preserve">Each bar represents mean ± standard deviation of log transformed CFU obtained from duplicate wells in microtiter plate </w:t>
      </w:r>
      <w:r>
        <w:rPr>
          <w:rFonts w:ascii="Times New Roman" w:hAnsi="Times New Roman" w:cs="Times New Roman"/>
        </w:rPr>
        <w:t>at 24</w:t>
      </w:r>
      <w:r w:rsidRPr="00377D5C">
        <w:rPr>
          <w:rFonts w:ascii="Times New Roman" w:hAnsi="Times New Roman" w:cs="Times New Roman"/>
        </w:rPr>
        <w:t xml:space="preserve"> hours post-inoculation. Different letters (a, b, or c) above the bars denote significant difference (</w:t>
      </w:r>
      <w:r w:rsidRPr="00377D5C">
        <w:rPr>
          <w:rFonts w:ascii="Times New Roman" w:hAnsi="Times New Roman" w:cs="Times New Roman"/>
          <w:i/>
          <w:iCs/>
        </w:rPr>
        <w:t>P</w:t>
      </w:r>
      <w:r w:rsidRPr="00377D5C">
        <w:rPr>
          <w:rFonts w:ascii="Times New Roman" w:hAnsi="Times New Roman" w:cs="Times New Roman"/>
        </w:rPr>
        <w:t>＜</w:t>
      </w:r>
      <w:r w:rsidRPr="00377D5C">
        <w:rPr>
          <w:rFonts w:ascii="Times New Roman" w:hAnsi="Times New Roman" w:cs="Times New Roman"/>
        </w:rPr>
        <w:t xml:space="preserve">0.05) between treatments on the same </w:t>
      </w:r>
      <w:r w:rsidRPr="002E5D27">
        <w:rPr>
          <w:rFonts w:ascii="Times New Roman" w:hAnsi="Times New Roman" w:cs="Times New Roman"/>
          <w:i/>
          <w:iCs/>
        </w:rPr>
        <w:t>S</w:t>
      </w:r>
      <w:r>
        <w:rPr>
          <w:rFonts w:ascii="Times New Roman" w:hAnsi="Times New Roman" w:cs="Times New Roman"/>
        </w:rPr>
        <w:t xml:space="preserve">. </w:t>
      </w:r>
      <w:r w:rsidRPr="00CF7B41">
        <w:rPr>
          <w:rFonts w:ascii="Times New Roman" w:hAnsi="Times New Roman" w:cs="Times New Roman"/>
          <w:i/>
        </w:rPr>
        <w:t>enterica</w:t>
      </w:r>
      <w:r>
        <w:rPr>
          <w:rFonts w:ascii="Times New Roman" w:hAnsi="Times New Roman" w:cs="Times New Roman"/>
        </w:rPr>
        <w:t xml:space="preserve"> strain.</w:t>
      </w:r>
      <w:r>
        <w:rPr>
          <w:rFonts w:ascii="Times New Roman" w:hAnsi="Times New Roman" w:cs="Times New Roman"/>
        </w:rPr>
        <w:br w:type="page"/>
      </w:r>
    </w:p>
    <w:p w14:paraId="15A7CB2C" w14:textId="631AD9F1" w:rsidR="00C4435D" w:rsidRDefault="0084502B" w:rsidP="00F0612E">
      <w:pPr>
        <w:spacing w:line="360" w:lineRule="auto"/>
        <w:contextualSpacing/>
        <w:jc w:val="center"/>
        <w:rPr>
          <w:rFonts w:ascii="Times New Roman" w:hAnsi="Times New Roman" w:cs="Times New Roman"/>
        </w:rPr>
      </w:pPr>
      <w:r>
        <w:rPr>
          <w:noProof/>
        </w:rPr>
        <w:lastRenderedPageBreak/>
        <w:drawing>
          <wp:inline distT="0" distB="0" distL="0" distR="0" wp14:anchorId="0908F440" wp14:editId="65D97999">
            <wp:extent cx="5353050" cy="3411220"/>
            <wp:effectExtent l="0" t="0" r="0" b="0"/>
            <wp:docPr id="8" name="Picture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ar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3050" cy="3411220"/>
                    </a:xfrm>
                    <a:prstGeom prst="rect">
                      <a:avLst/>
                    </a:prstGeom>
                    <a:noFill/>
                    <a:ln>
                      <a:noFill/>
                    </a:ln>
                  </pic:spPr>
                </pic:pic>
              </a:graphicData>
            </a:graphic>
          </wp:inline>
        </w:drawing>
      </w:r>
    </w:p>
    <w:p w14:paraId="25110058" w14:textId="1846E9AB" w:rsidR="0084502B" w:rsidRDefault="0084502B" w:rsidP="00F0612E">
      <w:pPr>
        <w:spacing w:line="360" w:lineRule="auto"/>
        <w:contextualSpacing/>
        <w:rPr>
          <w:rFonts w:ascii="Times New Roman" w:hAnsi="Times New Roman" w:cs="Times New Roman"/>
        </w:rPr>
      </w:pPr>
    </w:p>
    <w:p w14:paraId="11F4BDA9" w14:textId="39F193DE" w:rsidR="00376828" w:rsidRDefault="0084502B" w:rsidP="00F0612E">
      <w:pPr>
        <w:spacing w:line="360" w:lineRule="auto"/>
        <w:contextualSpacing/>
        <w:rPr>
          <w:rFonts w:ascii="Times New Roman" w:hAnsi="Times New Roman" w:cs="Times New Roman"/>
        </w:rPr>
      </w:pPr>
      <w:bookmarkStart w:id="186" w:name="_Toc108451492"/>
      <w:r w:rsidRPr="00A8459B">
        <w:rPr>
          <w:rStyle w:val="FigureheadingChar"/>
          <w:rFonts w:ascii="Times New Roman" w:hAnsi="Times New Roman" w:cs="Times New Roman"/>
        </w:rPr>
        <w:t xml:space="preserve">Figure </w:t>
      </w:r>
      <w:r w:rsidR="00A8459B" w:rsidRPr="00A8459B">
        <w:rPr>
          <w:rStyle w:val="FigureheadingChar"/>
          <w:rFonts w:ascii="Times New Roman" w:hAnsi="Times New Roman" w:cs="Times New Roman"/>
        </w:rPr>
        <w:t>2-</w:t>
      </w:r>
      <w:r w:rsidRPr="00A8459B">
        <w:rPr>
          <w:rStyle w:val="FigureheadingChar"/>
          <w:rFonts w:ascii="Times New Roman" w:hAnsi="Times New Roman" w:cs="Times New Roman"/>
        </w:rPr>
        <w:t xml:space="preserve">5. Inhibitory effect of anti-Ent serum on </w:t>
      </w:r>
      <w:r w:rsidRPr="00A8459B">
        <w:rPr>
          <w:rStyle w:val="FigureheadingChar"/>
          <w:rFonts w:ascii="Times New Roman" w:hAnsi="Times New Roman" w:cs="Times New Roman"/>
          <w:i/>
          <w:iCs/>
        </w:rPr>
        <w:t>Campylobacter</w:t>
      </w:r>
      <w:r w:rsidRPr="00A8459B">
        <w:rPr>
          <w:rStyle w:val="FigureheadingChar"/>
          <w:rFonts w:ascii="Times New Roman" w:hAnsi="Times New Roman" w:cs="Times New Roman"/>
        </w:rPr>
        <w:t xml:space="preserve"> spp. of different origins.</w:t>
      </w:r>
      <w:bookmarkEnd w:id="186"/>
      <w:r w:rsidRPr="00F94935">
        <w:rPr>
          <w:rFonts w:ascii="Times New Roman" w:hAnsi="Times New Roman" w:cs="Times New Roman"/>
          <w:b/>
          <w:bCs/>
        </w:rPr>
        <w:t xml:space="preserve"> </w:t>
      </w:r>
      <w:r w:rsidRPr="00F94935">
        <w:rPr>
          <w:rFonts w:ascii="Times New Roman" w:hAnsi="Times New Roman" w:cs="Times New Roman"/>
        </w:rPr>
        <w:t xml:space="preserve">The </w:t>
      </w:r>
      <w:r w:rsidRPr="00F94935">
        <w:rPr>
          <w:rFonts w:ascii="Times New Roman" w:hAnsi="Times New Roman" w:cs="Times New Roman"/>
          <w:i/>
          <w:iCs/>
        </w:rPr>
        <w:t xml:space="preserve">Campylobacter </w:t>
      </w:r>
      <w:r w:rsidRPr="00F94935">
        <w:rPr>
          <w:rFonts w:ascii="Times New Roman" w:hAnsi="Times New Roman" w:cs="Times New Roman"/>
        </w:rPr>
        <w:t xml:space="preserve">cells were grown in </w:t>
      </w:r>
      <w:r>
        <w:rPr>
          <w:rFonts w:ascii="Times New Roman" w:hAnsi="Times New Roman" w:cs="Times New Roman"/>
        </w:rPr>
        <w:t xml:space="preserve">the enterobactin-containing </w:t>
      </w:r>
      <w:r w:rsidRPr="00F94935">
        <w:rPr>
          <w:rFonts w:ascii="Times New Roman" w:hAnsi="Times New Roman" w:cs="Times New Roman"/>
        </w:rPr>
        <w:t>MEM-alpha medium supplemented with rabbit control serum, anti-Ent serum, or the control serum plus lipoca</w:t>
      </w:r>
      <w:r>
        <w:rPr>
          <w:rFonts w:ascii="Times New Roman" w:hAnsi="Times New Roman" w:cs="Times New Roman"/>
        </w:rPr>
        <w:t>lin-2 (final concentration of 37</w:t>
      </w:r>
      <w:r w:rsidRPr="00F94935">
        <w:rPr>
          <w:rFonts w:ascii="Times New Roman" w:hAnsi="Times New Roman" w:cs="Times New Roman"/>
        </w:rPr>
        <w:t xml:space="preserve"> </w:t>
      </w:r>
      <w:proofErr w:type="spellStart"/>
      <w:r w:rsidRPr="00F94935">
        <w:rPr>
          <w:rFonts w:ascii="Times New Roman" w:hAnsi="Times New Roman" w:cs="Times New Roman"/>
        </w:rPr>
        <w:t>μg</w:t>
      </w:r>
      <w:proofErr w:type="spellEnd"/>
      <w:r w:rsidRPr="00F94935">
        <w:rPr>
          <w:rFonts w:ascii="Times New Roman" w:hAnsi="Times New Roman" w:cs="Times New Roman"/>
        </w:rPr>
        <w:t xml:space="preserve">/ml). </w:t>
      </w:r>
      <w:r w:rsidRPr="00377D5C">
        <w:rPr>
          <w:rFonts w:ascii="Times New Roman" w:hAnsi="Times New Roman" w:cs="Times New Roman"/>
        </w:rPr>
        <w:t xml:space="preserve">Detailed procedure was described in </w:t>
      </w:r>
      <w:r w:rsidRPr="00377D5C">
        <w:rPr>
          <w:rFonts w:ascii="Times New Roman" w:hAnsi="Times New Roman" w:cs="Times New Roman"/>
          <w:i/>
        </w:rPr>
        <w:t>Materials and Methods</w:t>
      </w:r>
      <w:r w:rsidRPr="00377D5C">
        <w:rPr>
          <w:rFonts w:ascii="Times New Roman" w:hAnsi="Times New Roman" w:cs="Times New Roman"/>
        </w:rPr>
        <w:t>. Each bar represents mean ± standard deviation of log transformed CFU obtained from duplicate wells in microtiter plate at 16 hours post-inoculation. Different letters (a, b, or c) above the bars denote significant difference (</w:t>
      </w:r>
      <w:r w:rsidRPr="00377D5C">
        <w:rPr>
          <w:rFonts w:ascii="Times New Roman" w:hAnsi="Times New Roman" w:cs="Times New Roman"/>
          <w:i/>
          <w:iCs/>
        </w:rPr>
        <w:t>P</w:t>
      </w:r>
      <w:r w:rsidRPr="00377D5C">
        <w:rPr>
          <w:rFonts w:ascii="Times New Roman" w:hAnsi="Times New Roman" w:cs="Times New Roman"/>
        </w:rPr>
        <w:t>＜</w:t>
      </w:r>
      <w:r w:rsidRPr="00377D5C">
        <w:rPr>
          <w:rFonts w:ascii="Times New Roman" w:hAnsi="Times New Roman" w:cs="Times New Roman"/>
        </w:rPr>
        <w:t xml:space="preserve">0.05) between treatments on the same </w:t>
      </w:r>
      <w:r>
        <w:rPr>
          <w:rFonts w:ascii="Times New Roman" w:hAnsi="Times New Roman" w:cs="Times New Roman"/>
          <w:i/>
          <w:iCs/>
        </w:rPr>
        <w:t>Campylobacter</w:t>
      </w:r>
      <w:r w:rsidRPr="00377D5C">
        <w:rPr>
          <w:rFonts w:ascii="Times New Roman" w:hAnsi="Times New Roman" w:cs="Times New Roman"/>
          <w:i/>
          <w:iCs/>
        </w:rPr>
        <w:t xml:space="preserve"> </w:t>
      </w:r>
      <w:r>
        <w:rPr>
          <w:rFonts w:ascii="Times New Roman" w:hAnsi="Times New Roman" w:cs="Times New Roman"/>
        </w:rPr>
        <w:t>strain.</w:t>
      </w:r>
    </w:p>
    <w:p w14:paraId="4DA2260B" w14:textId="77777777" w:rsidR="00376828" w:rsidRDefault="00376828">
      <w:pPr>
        <w:rPr>
          <w:rFonts w:ascii="Times New Roman" w:hAnsi="Times New Roman" w:cs="Times New Roman"/>
        </w:rPr>
      </w:pPr>
      <w:r>
        <w:rPr>
          <w:rFonts w:ascii="Times New Roman" w:hAnsi="Times New Roman" w:cs="Times New Roman"/>
        </w:rPr>
        <w:br w:type="page"/>
      </w:r>
    </w:p>
    <w:p w14:paraId="7F2C3157" w14:textId="7530D505" w:rsidR="00F75CF2" w:rsidRDefault="002B691A" w:rsidP="00F54B3E">
      <w:pPr>
        <w:spacing w:line="360" w:lineRule="auto"/>
        <w:contextualSpacing/>
        <w:jc w:val="center"/>
        <w:rPr>
          <w:rFonts w:ascii="Times New Roman" w:hAnsi="Times New Roman" w:cs="Times New Roman"/>
        </w:rPr>
      </w:pPr>
      <w:r>
        <w:rPr>
          <w:rFonts w:ascii="Times New Roman" w:hAnsi="Times New Roman" w:cs="Times New Roman"/>
          <w:noProof/>
        </w:rPr>
        <w:lastRenderedPageBreak/>
        <w:drawing>
          <wp:inline distT="0" distB="0" distL="0" distR="0" wp14:anchorId="01943872" wp14:editId="7B6D153A">
            <wp:extent cx="4355192" cy="583565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55192" cy="5835650"/>
                    </a:xfrm>
                    <a:prstGeom prst="rect">
                      <a:avLst/>
                    </a:prstGeom>
                    <a:noFill/>
                  </pic:spPr>
                </pic:pic>
              </a:graphicData>
            </a:graphic>
          </wp:inline>
        </w:drawing>
      </w:r>
    </w:p>
    <w:p w14:paraId="25BEBEB9" w14:textId="77777777" w:rsidR="00036CF4" w:rsidRPr="00F60FC2" w:rsidRDefault="00036CF4" w:rsidP="00F54B3E">
      <w:pPr>
        <w:spacing w:line="360" w:lineRule="auto"/>
        <w:contextualSpacing/>
        <w:rPr>
          <w:rStyle w:val="FigureheadingChar"/>
          <w:rFonts w:ascii="Times New Roman" w:hAnsi="Times New Roman" w:cs="Times New Roman"/>
          <w:b w:val="0"/>
          <w:bCs w:val="0"/>
        </w:rPr>
      </w:pPr>
    </w:p>
    <w:p w14:paraId="4BCCC946" w14:textId="045AAD80" w:rsidR="00C4435D" w:rsidRDefault="002B691A" w:rsidP="00F54B3E">
      <w:pPr>
        <w:spacing w:line="360" w:lineRule="auto"/>
        <w:contextualSpacing/>
        <w:rPr>
          <w:rFonts w:ascii="Times New Roman" w:hAnsi="Times New Roman" w:cs="Times New Roman"/>
        </w:rPr>
      </w:pPr>
      <w:bookmarkStart w:id="187" w:name="_Toc108451493"/>
      <w:r w:rsidRPr="00A8459B">
        <w:rPr>
          <w:rStyle w:val="FigureheadingChar"/>
          <w:rFonts w:ascii="Times New Roman" w:hAnsi="Times New Roman" w:cs="Times New Roman"/>
        </w:rPr>
        <w:t>Figure 2-6. Structures of the siderophores determined in this study.</w:t>
      </w:r>
      <w:bookmarkEnd w:id="187"/>
      <w:r w:rsidRPr="007D4407">
        <w:rPr>
          <w:rFonts w:ascii="Times New Roman" w:hAnsi="Times New Roman" w:cs="Times New Roman"/>
        </w:rPr>
        <w:t xml:space="preserve"> The sequential synthesis and hydrolysis derivatives of enterobactin are indicated by arrows.</w:t>
      </w:r>
      <w:r>
        <w:rPr>
          <w:rFonts w:ascii="Times New Roman" w:hAnsi="Times New Roman" w:cs="Times New Roman"/>
        </w:rPr>
        <w:t xml:space="preserve"> </w:t>
      </w:r>
      <w:r w:rsidRPr="004A4C16">
        <w:rPr>
          <w:rFonts w:ascii="Times New Roman" w:hAnsi="Times New Roman" w:cs="Times New Roman"/>
        </w:rPr>
        <w:t>DHBS, 2,3-dihydroxybenzoylserine</w:t>
      </w:r>
      <w:r w:rsidRPr="004A4C16">
        <w:rPr>
          <w:rFonts w:ascii="Times New Roman" w:hAnsi="Times New Roman" w:cs="Times New Roman" w:hint="eastAsia"/>
        </w:rPr>
        <w:t>,</w:t>
      </w:r>
      <w:r w:rsidRPr="004A4C16">
        <w:rPr>
          <w:rFonts w:ascii="Times New Roman" w:hAnsi="Times New Roman" w:cs="Times New Roman"/>
        </w:rPr>
        <w:t xml:space="preserve"> Ent monomer; (DHBS)</w:t>
      </w:r>
      <w:r w:rsidRPr="004A4C16">
        <w:rPr>
          <w:rFonts w:ascii="Times New Roman" w:hAnsi="Times New Roman" w:cs="Times New Roman"/>
          <w:vertAlign w:val="subscript"/>
        </w:rPr>
        <w:t>3</w:t>
      </w:r>
      <w:r w:rsidRPr="004A4C16">
        <w:rPr>
          <w:rFonts w:ascii="Times New Roman" w:hAnsi="Times New Roman" w:cs="Times New Roman"/>
        </w:rPr>
        <w:t>, Ent linear trimer; (DHBS)</w:t>
      </w:r>
      <w:r w:rsidRPr="004A4C16">
        <w:rPr>
          <w:rFonts w:ascii="Times New Roman" w:hAnsi="Times New Roman" w:cs="Times New Roman"/>
          <w:vertAlign w:val="subscript"/>
        </w:rPr>
        <w:t>2</w:t>
      </w:r>
      <w:r w:rsidRPr="004A4C16">
        <w:rPr>
          <w:rFonts w:ascii="Times New Roman" w:hAnsi="Times New Roman" w:cs="Times New Roman"/>
        </w:rPr>
        <w:t xml:space="preserve">, Ent dimer; MGE, </w:t>
      </w:r>
      <w:proofErr w:type="spellStart"/>
      <w:r w:rsidRPr="004A4C16">
        <w:rPr>
          <w:rFonts w:ascii="Times New Roman" w:hAnsi="Times New Roman" w:cs="Times New Roman"/>
        </w:rPr>
        <w:t>monoglucosyl</w:t>
      </w:r>
      <w:proofErr w:type="spellEnd"/>
      <w:r w:rsidRPr="004A4C16">
        <w:rPr>
          <w:rFonts w:ascii="Times New Roman" w:hAnsi="Times New Roman" w:cs="Times New Roman"/>
        </w:rPr>
        <w:t xml:space="preserve">-Ent; DGE, </w:t>
      </w:r>
      <w:proofErr w:type="spellStart"/>
      <w:r w:rsidRPr="004A4C16">
        <w:rPr>
          <w:rFonts w:ascii="Times New Roman" w:hAnsi="Times New Roman" w:cs="Times New Roman"/>
        </w:rPr>
        <w:t>diglucosyl</w:t>
      </w:r>
      <w:proofErr w:type="spellEnd"/>
      <w:r w:rsidRPr="004A4C16">
        <w:rPr>
          <w:rFonts w:ascii="Times New Roman" w:hAnsi="Times New Roman" w:cs="Times New Roman"/>
        </w:rPr>
        <w:t>-Ent;</w:t>
      </w:r>
      <w:r>
        <w:rPr>
          <w:rFonts w:ascii="Times New Roman" w:hAnsi="Times New Roman" w:cs="Times New Roman"/>
        </w:rPr>
        <w:t xml:space="preserve"> </w:t>
      </w:r>
      <w:r w:rsidRPr="004A4C16">
        <w:rPr>
          <w:rFonts w:ascii="Times New Roman" w:hAnsi="Times New Roman" w:cs="Times New Roman"/>
        </w:rPr>
        <w:t xml:space="preserve">TGE, </w:t>
      </w:r>
      <w:proofErr w:type="spellStart"/>
      <w:r w:rsidRPr="004A4C16">
        <w:rPr>
          <w:rFonts w:ascii="Times New Roman" w:hAnsi="Times New Roman" w:cs="Times New Roman"/>
        </w:rPr>
        <w:t>triglucosyl</w:t>
      </w:r>
      <w:proofErr w:type="spellEnd"/>
      <w:r w:rsidRPr="004A4C16">
        <w:rPr>
          <w:rFonts w:ascii="Times New Roman" w:hAnsi="Times New Roman" w:cs="Times New Roman"/>
        </w:rPr>
        <w:t xml:space="preserve">-Ent; S1, </w:t>
      </w:r>
      <w:proofErr w:type="spellStart"/>
      <w:r w:rsidRPr="004A4C16">
        <w:rPr>
          <w:rFonts w:ascii="Times New Roman" w:hAnsi="Times New Roman" w:cs="Times New Roman"/>
        </w:rPr>
        <w:t>salmochelin</w:t>
      </w:r>
      <w:proofErr w:type="spellEnd"/>
      <w:r w:rsidRPr="004A4C16">
        <w:rPr>
          <w:rFonts w:ascii="Times New Roman" w:hAnsi="Times New Roman" w:cs="Times New Roman"/>
        </w:rPr>
        <w:t xml:space="preserve"> S1</w:t>
      </w:r>
      <w:r>
        <w:rPr>
          <w:rFonts w:ascii="Times New Roman" w:hAnsi="Times New Roman" w:cs="Times New Roman"/>
        </w:rPr>
        <w:t>;</w:t>
      </w:r>
      <w:r w:rsidRPr="004A4C16">
        <w:rPr>
          <w:rFonts w:ascii="Times New Roman" w:hAnsi="Times New Roman" w:cs="Times New Roman"/>
        </w:rPr>
        <w:t xml:space="preserve"> S5, </w:t>
      </w:r>
      <w:proofErr w:type="spellStart"/>
      <w:r w:rsidRPr="004A4C16">
        <w:rPr>
          <w:rFonts w:ascii="Times New Roman" w:hAnsi="Times New Roman" w:cs="Times New Roman"/>
        </w:rPr>
        <w:t>salmochelin</w:t>
      </w:r>
      <w:proofErr w:type="spellEnd"/>
      <w:r w:rsidRPr="004A4C16">
        <w:rPr>
          <w:rFonts w:ascii="Times New Roman" w:hAnsi="Times New Roman" w:cs="Times New Roman"/>
        </w:rPr>
        <w:t xml:space="preserve"> S5; SX, </w:t>
      </w:r>
      <w:proofErr w:type="spellStart"/>
      <w:r w:rsidRPr="004A4C16">
        <w:rPr>
          <w:rFonts w:ascii="Times New Roman" w:hAnsi="Times New Roman" w:cs="Times New Roman"/>
        </w:rPr>
        <w:t>salmochelin</w:t>
      </w:r>
      <w:proofErr w:type="spellEnd"/>
      <w:r w:rsidRPr="004A4C16">
        <w:rPr>
          <w:rFonts w:ascii="Times New Roman" w:hAnsi="Times New Roman" w:cs="Times New Roman"/>
        </w:rPr>
        <w:t xml:space="preserve"> SX</w:t>
      </w:r>
      <w:r>
        <w:rPr>
          <w:rFonts w:ascii="Times New Roman" w:hAnsi="Times New Roman" w:cs="Times New Roman"/>
        </w:rPr>
        <w:t xml:space="preserve">. </w:t>
      </w:r>
      <w:r w:rsidRPr="004A4C16">
        <w:rPr>
          <w:rFonts w:ascii="Times New Roman" w:hAnsi="Times New Roman" w:cs="Times New Roman"/>
          <w:vertAlign w:val="superscript"/>
        </w:rPr>
        <w:t>1</w:t>
      </w:r>
      <w:r>
        <w:rPr>
          <w:rFonts w:ascii="Times New Roman" w:hAnsi="Times New Roman" w:cs="Times New Roman"/>
        </w:rPr>
        <w:t xml:space="preserve">Linear TGE was not determined in this study but is listed here to show synthesis pathways. </w:t>
      </w:r>
      <w:r w:rsidRPr="004A4C16">
        <w:rPr>
          <w:rFonts w:ascii="Times New Roman" w:hAnsi="Times New Roman" w:cs="Times New Roman"/>
          <w:vertAlign w:val="superscript"/>
        </w:rPr>
        <w:t>2</w:t>
      </w:r>
      <w:r>
        <w:rPr>
          <w:rFonts w:ascii="Times New Roman" w:hAnsi="Times New Roman" w:cs="Times New Roman"/>
        </w:rPr>
        <w:t>Yersiniabactin was determined in both monomer and dimer forms.</w:t>
      </w:r>
    </w:p>
    <w:p w14:paraId="57BCC365" w14:textId="77777777" w:rsidR="00645FF7" w:rsidRPr="00F75CF2" w:rsidRDefault="00645FF7" w:rsidP="00F75CF2">
      <w:pPr>
        <w:spacing w:line="360" w:lineRule="auto"/>
        <w:contextualSpacing/>
        <w:rPr>
          <w:rFonts w:ascii="Times New Roman" w:hAnsi="Times New Roman" w:cs="Times New Roman"/>
        </w:rPr>
      </w:pPr>
    </w:p>
    <w:p w14:paraId="6700EB5D" w14:textId="77777777" w:rsidR="00C4435D" w:rsidRDefault="00C4435D" w:rsidP="006F242C">
      <w:pPr>
        <w:spacing w:line="480" w:lineRule="auto"/>
        <w:contextualSpacing/>
        <w:rPr>
          <w:rFonts w:ascii="Times New Roman" w:hAnsi="Times New Roman" w:cs="Times New Roman"/>
          <w:b/>
          <w:bCs/>
          <w:sz w:val="28"/>
          <w:szCs w:val="28"/>
        </w:rPr>
        <w:sectPr w:rsidR="00C4435D" w:rsidSect="000D3D4B">
          <w:pgSz w:w="12240" w:h="15840" w:code="1"/>
          <w:pgMar w:top="1440" w:right="1440" w:bottom="1440" w:left="1440" w:header="720" w:footer="864" w:gutter="0"/>
          <w:cols w:space="720"/>
          <w:noEndnote/>
          <w:docGrid w:linePitch="360"/>
        </w:sectPr>
      </w:pPr>
    </w:p>
    <w:p w14:paraId="4BB06F6F" w14:textId="000BDB6A" w:rsidR="0084502B" w:rsidRPr="0022692B" w:rsidRDefault="0084502B" w:rsidP="00F87BB6">
      <w:pPr>
        <w:pStyle w:val="Heading1"/>
        <w:spacing w:line="360" w:lineRule="auto"/>
        <w:contextualSpacing/>
        <w:rPr>
          <w:rFonts w:ascii="Times New Roman" w:hAnsi="Times New Roman" w:cs="Times New Roman"/>
          <w:caps w:val="0"/>
          <w:szCs w:val="28"/>
        </w:rPr>
      </w:pPr>
      <w:bookmarkStart w:id="188" w:name="_Toc108184855"/>
      <w:r w:rsidRPr="0022692B">
        <w:rPr>
          <w:rFonts w:ascii="Times New Roman" w:hAnsi="Times New Roman" w:cs="Times New Roman"/>
          <w:caps w:val="0"/>
          <w:szCs w:val="28"/>
        </w:rPr>
        <w:lastRenderedPageBreak/>
        <w:t>Chapter III</w:t>
      </w:r>
      <w:r w:rsidR="00F87BB6">
        <w:rPr>
          <w:rFonts w:ascii="Times New Roman" w:hAnsi="Times New Roman" w:cs="Times New Roman"/>
          <w:caps w:val="0"/>
          <w:szCs w:val="28"/>
        </w:rPr>
        <w:t xml:space="preserve">: </w:t>
      </w:r>
      <w:r w:rsidR="005D73D0" w:rsidRPr="005D73D0">
        <w:rPr>
          <w:rFonts w:ascii="Times New Roman" w:hAnsi="Times New Roman" w:cs="Times New Roman"/>
          <w:caps w:val="0"/>
          <w:szCs w:val="28"/>
        </w:rPr>
        <w:t>Evaluation of Immunogenicity and Protective Efficacy of the</w:t>
      </w:r>
      <w:r w:rsidR="005D73D0">
        <w:rPr>
          <w:rFonts w:ascii="Times New Roman" w:hAnsi="Times New Roman" w:cs="Times New Roman"/>
          <w:caps w:val="0"/>
          <w:szCs w:val="28"/>
        </w:rPr>
        <w:t xml:space="preserve"> </w:t>
      </w:r>
      <w:r w:rsidR="005D73D0" w:rsidRPr="005D73D0">
        <w:rPr>
          <w:rFonts w:ascii="Times New Roman" w:hAnsi="Times New Roman" w:cs="Times New Roman"/>
          <w:caps w:val="0"/>
          <w:szCs w:val="28"/>
        </w:rPr>
        <w:t xml:space="preserve">Enterobactin Conjugate Vaccine in Protecting </w:t>
      </w:r>
      <w:r w:rsidR="00AB5C70">
        <w:rPr>
          <w:rFonts w:ascii="Times New Roman" w:hAnsi="Times New Roman" w:cs="Times New Roman"/>
          <w:caps w:val="0"/>
          <w:szCs w:val="28"/>
        </w:rPr>
        <w:t>chickens</w:t>
      </w:r>
      <w:r w:rsidR="005D73D0" w:rsidRPr="005D73D0">
        <w:rPr>
          <w:rFonts w:ascii="Times New Roman" w:hAnsi="Times New Roman" w:cs="Times New Roman"/>
          <w:caps w:val="0"/>
          <w:szCs w:val="28"/>
        </w:rPr>
        <w:t xml:space="preserve"> from Colibacillosis</w:t>
      </w:r>
      <w:bookmarkEnd w:id="188"/>
    </w:p>
    <w:p w14:paraId="0A91AF33" w14:textId="11FAFF29" w:rsidR="00324EE3" w:rsidRDefault="00324EE3" w:rsidP="00645FF7">
      <w:pPr>
        <w:spacing w:line="360" w:lineRule="auto"/>
        <w:contextualSpacing/>
        <w:rPr>
          <w:rFonts w:ascii="Times New Roman" w:hAnsi="Times New Roman" w:cs="Times New Roman"/>
        </w:rPr>
      </w:pPr>
    </w:p>
    <w:p w14:paraId="651B943F" w14:textId="41941459" w:rsidR="00324EE3" w:rsidRDefault="00324EE3">
      <w:pPr>
        <w:rPr>
          <w:rFonts w:ascii="Times New Roman" w:hAnsi="Times New Roman" w:cs="Times New Roman"/>
        </w:rPr>
      </w:pPr>
      <w:r>
        <w:rPr>
          <w:rFonts w:ascii="Times New Roman" w:hAnsi="Times New Roman" w:cs="Times New Roman"/>
        </w:rPr>
        <w:br w:type="page"/>
      </w:r>
    </w:p>
    <w:p w14:paraId="6CAFE129" w14:textId="37E69D74" w:rsidR="00324EE3" w:rsidRPr="00D80B02" w:rsidRDefault="00324EE3" w:rsidP="009B18DD">
      <w:pPr>
        <w:pStyle w:val="Heading2"/>
        <w:spacing w:before="0" w:after="0" w:line="360" w:lineRule="auto"/>
        <w:contextualSpacing/>
        <w:jc w:val="left"/>
        <w:rPr>
          <w:rFonts w:ascii="Times New Roman" w:hAnsi="Times New Roman" w:cs="Times New Roman"/>
        </w:rPr>
      </w:pPr>
      <w:bookmarkStart w:id="189" w:name="_Toc108184856"/>
      <w:r w:rsidRPr="00D80B02">
        <w:rPr>
          <w:rFonts w:ascii="Times New Roman" w:hAnsi="Times New Roman" w:cs="Times New Roman"/>
        </w:rPr>
        <w:lastRenderedPageBreak/>
        <w:t>Abstract</w:t>
      </w:r>
      <w:bookmarkEnd w:id="189"/>
    </w:p>
    <w:p w14:paraId="5EE5F9BC" w14:textId="6208B8CE" w:rsidR="00324EE3" w:rsidRDefault="00324EE3" w:rsidP="00D80B02">
      <w:pPr>
        <w:spacing w:line="360" w:lineRule="auto"/>
        <w:contextualSpacing/>
        <w:rPr>
          <w:rFonts w:ascii="Times New Roman" w:hAnsi="Times New Roman" w:cs="Times New Roman"/>
        </w:rPr>
      </w:pPr>
      <w:r w:rsidRPr="00301A0C">
        <w:rPr>
          <w:rFonts w:ascii="Times New Roman" w:hAnsi="Times New Roman" w:cs="Times New Roman"/>
        </w:rPr>
        <w:t xml:space="preserve">Colibacillosis caused by avian pathogenic </w:t>
      </w:r>
      <w:r w:rsidRPr="00301A0C">
        <w:rPr>
          <w:rFonts w:ascii="Times New Roman" w:hAnsi="Times New Roman" w:cs="Times New Roman"/>
          <w:i/>
          <w:iCs/>
        </w:rPr>
        <w:t>Escherichia coli</w:t>
      </w:r>
      <w:r w:rsidRPr="00301A0C">
        <w:rPr>
          <w:rFonts w:ascii="Times New Roman" w:hAnsi="Times New Roman" w:cs="Times New Roman"/>
        </w:rPr>
        <w:t xml:space="preserve"> (APEC)</w:t>
      </w:r>
      <w:r>
        <w:rPr>
          <w:rFonts w:ascii="Times New Roman" w:hAnsi="Times New Roman" w:cs="Times New Roman"/>
        </w:rPr>
        <w:t xml:space="preserve"> is one of the </w:t>
      </w:r>
      <w:r w:rsidRPr="00301A0C">
        <w:rPr>
          <w:rFonts w:ascii="Times New Roman" w:hAnsi="Times New Roman" w:cs="Times New Roman"/>
        </w:rPr>
        <w:t xml:space="preserve">most commonly occurring and economically devastating </w:t>
      </w:r>
      <w:r>
        <w:rPr>
          <w:rFonts w:ascii="Times New Roman" w:hAnsi="Times New Roman" w:cs="Times New Roman"/>
        </w:rPr>
        <w:t>infectious diseases</w:t>
      </w:r>
      <w:r w:rsidRPr="00301A0C">
        <w:rPr>
          <w:rFonts w:ascii="Times New Roman" w:hAnsi="Times New Roman" w:cs="Times New Roman"/>
        </w:rPr>
        <w:t xml:space="preserve"> </w:t>
      </w:r>
      <w:r>
        <w:rPr>
          <w:rFonts w:ascii="Times New Roman" w:hAnsi="Times New Roman" w:cs="Times New Roman"/>
        </w:rPr>
        <w:t>in</w:t>
      </w:r>
      <w:r w:rsidRPr="00301A0C">
        <w:rPr>
          <w:rFonts w:ascii="Times New Roman" w:hAnsi="Times New Roman" w:cs="Times New Roman"/>
        </w:rPr>
        <w:t xml:space="preserve"> poultry worldwide.</w:t>
      </w:r>
      <w:r>
        <w:rPr>
          <w:rFonts w:ascii="Times New Roman" w:hAnsi="Times New Roman" w:cs="Times New Roman"/>
        </w:rPr>
        <w:t xml:space="preserve"> Innovative universal vaccines are urgently needed to protect chickens from </w:t>
      </w:r>
      <w:r w:rsidRPr="00B564C5">
        <w:rPr>
          <w:rFonts w:ascii="Times New Roman" w:hAnsi="Times New Roman" w:cs="Times New Roman"/>
        </w:rPr>
        <w:t xml:space="preserve">colibacillosis </w:t>
      </w:r>
      <w:r>
        <w:rPr>
          <w:rFonts w:ascii="Times New Roman" w:hAnsi="Times New Roman" w:cs="Times New Roman"/>
        </w:rPr>
        <w:t xml:space="preserve">caused by genetically diverse APEC. Enterobactin (Ent) is a highly conserved siderophore required for </w:t>
      </w:r>
      <w:r w:rsidRPr="00B564C5">
        <w:rPr>
          <w:rFonts w:ascii="Times New Roman" w:hAnsi="Times New Roman" w:cs="Times New Roman"/>
          <w:i/>
        </w:rPr>
        <w:t>E. coli</w:t>
      </w:r>
      <w:r>
        <w:rPr>
          <w:rFonts w:ascii="Times New Roman" w:hAnsi="Times New Roman" w:cs="Times New Roman"/>
        </w:rPr>
        <w:t xml:space="preserve"> iron acquisition and pathogenesis. The Ent-specific antibodies induced by a novel Ent conjugate vaccine significantly inhibited the </w:t>
      </w:r>
      <w:r w:rsidRPr="000E72FA">
        <w:rPr>
          <w:rFonts w:ascii="Times New Roman" w:hAnsi="Times New Roman" w:cs="Times New Roman"/>
          <w:i/>
          <w:iCs/>
        </w:rPr>
        <w:t>in vitro</w:t>
      </w:r>
      <w:r>
        <w:rPr>
          <w:rFonts w:ascii="Times New Roman" w:hAnsi="Times New Roman" w:cs="Times New Roman"/>
        </w:rPr>
        <w:t xml:space="preserve"> growth of diverse APEC strains. In this study, we evaluated </w:t>
      </w:r>
      <w:r w:rsidRPr="00B564C5">
        <w:rPr>
          <w:rFonts w:ascii="Times New Roman" w:hAnsi="Times New Roman" w:cs="Times New Roman"/>
        </w:rPr>
        <w:t>immunogenicity and protect</w:t>
      </w:r>
      <w:r>
        <w:rPr>
          <w:rFonts w:ascii="Times New Roman" w:hAnsi="Times New Roman" w:cs="Times New Roman"/>
        </w:rPr>
        <w:t>ive efficacy of the Ent</w:t>
      </w:r>
      <w:r w:rsidRPr="00B564C5">
        <w:rPr>
          <w:rFonts w:ascii="Times New Roman" w:hAnsi="Times New Roman" w:cs="Times New Roman"/>
        </w:rPr>
        <w:t xml:space="preserve"> conjugate vaccine in protecting </w:t>
      </w:r>
      <w:r w:rsidR="00AB5C70">
        <w:rPr>
          <w:rFonts w:ascii="Times New Roman" w:hAnsi="Times New Roman" w:cs="Times New Roman"/>
        </w:rPr>
        <w:t>chickens</w:t>
      </w:r>
      <w:r w:rsidRPr="00B564C5">
        <w:rPr>
          <w:rFonts w:ascii="Times New Roman" w:hAnsi="Times New Roman" w:cs="Times New Roman"/>
        </w:rPr>
        <w:t xml:space="preserve"> from colibacillosis</w:t>
      </w:r>
      <w:r>
        <w:rPr>
          <w:rFonts w:ascii="Times New Roman" w:hAnsi="Times New Roman" w:cs="Times New Roman"/>
        </w:rPr>
        <w:t xml:space="preserve">. </w:t>
      </w:r>
      <w:r w:rsidR="00AB5C70">
        <w:rPr>
          <w:rFonts w:ascii="Times New Roman" w:hAnsi="Times New Roman" w:cs="Times New Roman"/>
        </w:rPr>
        <w:t>White Leghorn</w:t>
      </w:r>
      <w:r>
        <w:rPr>
          <w:rFonts w:ascii="Times New Roman" w:hAnsi="Times New Roman" w:cs="Times New Roman"/>
        </w:rPr>
        <w:t xml:space="preserve"> chickens were subjected to a crossed design with two variables, vaccination (with or without) and APEC challenge (O1, O78, or PBS control), leading to six groups (9 or 10 birds per group). The chickens were</w:t>
      </w:r>
      <w:r w:rsidRPr="004D58CA">
        <w:rPr>
          <w:rFonts w:ascii="Times New Roman" w:hAnsi="Times New Roman" w:cs="Times New Roman"/>
        </w:rPr>
        <w:t xml:space="preserve"> </w:t>
      </w:r>
      <w:r w:rsidRPr="000224C8">
        <w:rPr>
          <w:rFonts w:ascii="Times New Roman" w:hAnsi="Times New Roman" w:cs="Times New Roman"/>
        </w:rPr>
        <w:t xml:space="preserve">subcutaneously injected with </w:t>
      </w:r>
      <w:r w:rsidR="00BB6413">
        <w:rPr>
          <w:rFonts w:ascii="Times New Roman" w:hAnsi="Times New Roman" w:cs="Times New Roman"/>
        </w:rPr>
        <w:t xml:space="preserve">the </w:t>
      </w:r>
      <w:r w:rsidRPr="000224C8">
        <w:rPr>
          <w:rFonts w:ascii="Times New Roman" w:hAnsi="Times New Roman" w:cs="Times New Roman"/>
        </w:rPr>
        <w:t xml:space="preserve">Ent conjugate vaccine (100 </w:t>
      </w:r>
      <w:proofErr w:type="spellStart"/>
      <w:r w:rsidRPr="00817826">
        <w:rPr>
          <w:rFonts w:ascii="Times New Roman" w:hAnsi="Times New Roman" w:cs="Times New Roman"/>
        </w:rPr>
        <w:t>μg</w:t>
      </w:r>
      <w:proofErr w:type="spellEnd"/>
      <w:r w:rsidRPr="000224C8">
        <w:rPr>
          <w:rFonts w:ascii="Times New Roman" w:hAnsi="Times New Roman" w:cs="Times New Roman"/>
        </w:rPr>
        <w:t xml:space="preserve"> per bird)</w:t>
      </w:r>
      <w:r>
        <w:rPr>
          <w:rFonts w:ascii="Times New Roman" w:hAnsi="Times New Roman" w:cs="Times New Roman"/>
        </w:rPr>
        <w:t xml:space="preserve"> </w:t>
      </w:r>
      <w:r>
        <w:rPr>
          <w:rFonts w:ascii="Times New Roman" w:hAnsi="Times New Roman" w:cs="Times New Roman" w:hint="eastAsia"/>
        </w:rPr>
        <w:t>o</w:t>
      </w:r>
      <w:r>
        <w:rPr>
          <w:rFonts w:ascii="Times New Roman" w:hAnsi="Times New Roman" w:cs="Times New Roman"/>
        </w:rPr>
        <w:t>r PBS</w:t>
      </w:r>
      <w:r w:rsidRPr="000224C8">
        <w:rPr>
          <w:rFonts w:ascii="Times New Roman" w:hAnsi="Times New Roman" w:cs="Times New Roman"/>
        </w:rPr>
        <w:t xml:space="preserve"> at 7 days old, followed by booster immunization at 21 days old</w:t>
      </w:r>
      <w:r>
        <w:rPr>
          <w:rFonts w:ascii="Times New Roman" w:hAnsi="Times New Roman" w:cs="Times New Roman"/>
        </w:rPr>
        <w:t xml:space="preserve">. Subsequently, the chickens were </w:t>
      </w:r>
      <w:r w:rsidRPr="000224C8">
        <w:rPr>
          <w:rFonts w:ascii="Times New Roman" w:hAnsi="Times New Roman" w:cs="Times New Roman"/>
        </w:rPr>
        <w:t>intratracheal</w:t>
      </w:r>
      <w:r>
        <w:rPr>
          <w:rFonts w:ascii="Times New Roman" w:hAnsi="Times New Roman" w:cs="Times New Roman"/>
        </w:rPr>
        <w:t xml:space="preserve">ly challenged with APEC strain (O1 or O78, </w:t>
      </w:r>
      <w:r w:rsidRPr="000224C8">
        <w:rPr>
          <w:rFonts w:ascii="Times New Roman" w:hAnsi="Times New Roman" w:cs="Times New Roman"/>
        </w:rPr>
        <w:t>10</w:t>
      </w:r>
      <w:r w:rsidRPr="000224C8">
        <w:rPr>
          <w:rFonts w:ascii="Times New Roman" w:hAnsi="Times New Roman" w:cs="Times New Roman"/>
          <w:vertAlign w:val="superscript"/>
        </w:rPr>
        <w:t>8</w:t>
      </w:r>
      <w:r w:rsidRPr="000224C8">
        <w:rPr>
          <w:rFonts w:ascii="Times New Roman" w:hAnsi="Times New Roman" w:cs="Times New Roman"/>
        </w:rPr>
        <w:t xml:space="preserve"> CFU/bird</w:t>
      </w:r>
      <w:r>
        <w:rPr>
          <w:rFonts w:ascii="Times New Roman" w:hAnsi="Times New Roman" w:cs="Times New Roman"/>
        </w:rPr>
        <w:t>) or PBS</w:t>
      </w:r>
      <w:r w:rsidRPr="00521307">
        <w:rPr>
          <w:rFonts w:ascii="Times New Roman" w:hAnsi="Times New Roman" w:cs="Times New Roman"/>
        </w:rPr>
        <w:t xml:space="preserve"> </w:t>
      </w:r>
      <w:r w:rsidRPr="000224C8">
        <w:rPr>
          <w:rFonts w:ascii="Times New Roman" w:hAnsi="Times New Roman" w:cs="Times New Roman"/>
        </w:rPr>
        <w:t>at 28 days old.</w:t>
      </w:r>
      <w:r>
        <w:rPr>
          <w:rFonts w:ascii="Times New Roman" w:hAnsi="Times New Roman" w:cs="Times New Roman"/>
        </w:rPr>
        <w:t xml:space="preserve"> </w:t>
      </w:r>
      <w:r w:rsidRPr="000224C8">
        <w:rPr>
          <w:rFonts w:ascii="Times New Roman" w:hAnsi="Times New Roman" w:cs="Times New Roman"/>
        </w:rPr>
        <w:t>At 5 days post-</w:t>
      </w:r>
      <w:r>
        <w:rPr>
          <w:rFonts w:ascii="Times New Roman" w:hAnsi="Times New Roman" w:cs="Times New Roman"/>
        </w:rPr>
        <w:t>infection</w:t>
      </w:r>
      <w:r w:rsidRPr="000224C8">
        <w:rPr>
          <w:rFonts w:ascii="Times New Roman" w:hAnsi="Times New Roman" w:cs="Times New Roman"/>
        </w:rPr>
        <w:t xml:space="preserve">, all </w:t>
      </w:r>
      <w:r>
        <w:rPr>
          <w:rFonts w:ascii="Times New Roman" w:hAnsi="Times New Roman" w:cs="Times New Roman"/>
        </w:rPr>
        <w:t>the chickens</w:t>
      </w:r>
      <w:r w:rsidRPr="000224C8">
        <w:rPr>
          <w:rFonts w:ascii="Times New Roman" w:hAnsi="Times New Roman" w:cs="Times New Roman"/>
        </w:rPr>
        <w:t xml:space="preserve"> were </w:t>
      </w:r>
      <w:r>
        <w:rPr>
          <w:rFonts w:ascii="Times New Roman" w:hAnsi="Times New Roman" w:cs="Times New Roman"/>
        </w:rPr>
        <w:t xml:space="preserve">euthanized </w:t>
      </w:r>
      <w:r w:rsidRPr="000224C8">
        <w:rPr>
          <w:rFonts w:ascii="Times New Roman" w:hAnsi="Times New Roman" w:cs="Times New Roman"/>
        </w:rPr>
        <w:t xml:space="preserve">to examine lesions and APEC </w:t>
      </w:r>
      <w:r>
        <w:rPr>
          <w:rFonts w:ascii="Times New Roman" w:hAnsi="Times New Roman" w:cs="Times New Roman"/>
        </w:rPr>
        <w:t>colonization</w:t>
      </w:r>
      <w:r w:rsidRPr="000224C8">
        <w:rPr>
          <w:rFonts w:ascii="Times New Roman" w:hAnsi="Times New Roman" w:cs="Times New Roman"/>
        </w:rPr>
        <w:t xml:space="preserve"> in major organs. </w:t>
      </w:r>
      <w:r>
        <w:rPr>
          <w:rFonts w:ascii="Times New Roman" w:hAnsi="Times New Roman" w:cs="Times New Roman"/>
        </w:rPr>
        <w:t>Blood and intestinal samples were collected for immunological or microbiota analysis. Immunization of chickens with the Ent conjugate vaccine elicited strong immune response</w:t>
      </w:r>
      <w:r w:rsidR="00442FA6">
        <w:rPr>
          <w:rFonts w:ascii="Times New Roman" w:hAnsi="Times New Roman" w:cs="Times New Roman"/>
        </w:rPr>
        <w:t>s</w:t>
      </w:r>
      <w:r>
        <w:rPr>
          <w:rFonts w:ascii="Times New Roman" w:hAnsi="Times New Roman" w:cs="Times New Roman"/>
        </w:rPr>
        <w:t xml:space="preserve"> with </w:t>
      </w:r>
      <w:proofErr w:type="gramStart"/>
      <w:r>
        <w:rPr>
          <w:rFonts w:ascii="Times New Roman" w:hAnsi="Times New Roman" w:cs="Times New Roman"/>
        </w:rPr>
        <w:t>64 fold</w:t>
      </w:r>
      <w:proofErr w:type="gramEnd"/>
      <w:r>
        <w:rPr>
          <w:rFonts w:ascii="Times New Roman" w:hAnsi="Times New Roman" w:cs="Times New Roman"/>
        </w:rPr>
        <w:t xml:space="preserve"> increase in Ent-specific IgY in serum. The APEC O78 challenge led to extensive lesions in </w:t>
      </w:r>
      <w:r w:rsidR="00442FA6">
        <w:rPr>
          <w:rFonts w:ascii="Times New Roman" w:hAnsi="Times New Roman" w:cs="Times New Roman"/>
        </w:rPr>
        <w:t xml:space="preserve">the </w:t>
      </w:r>
      <w:r w:rsidRPr="00F52023">
        <w:rPr>
          <w:rFonts w:ascii="Times New Roman" w:hAnsi="Times New Roman" w:cs="Times New Roman"/>
        </w:rPr>
        <w:t>lung, air sac, heart, liver, and spleen</w:t>
      </w:r>
      <w:r w:rsidR="00C7704F">
        <w:rPr>
          <w:rFonts w:ascii="Times New Roman" w:hAnsi="Times New Roman" w:cs="Times New Roman"/>
        </w:rPr>
        <w:t>,</w:t>
      </w:r>
      <w:r w:rsidRPr="00F52023">
        <w:rPr>
          <w:rFonts w:ascii="Times New Roman" w:hAnsi="Times New Roman" w:cs="Times New Roman"/>
        </w:rPr>
        <w:t xml:space="preserve"> </w:t>
      </w:r>
      <w:r>
        <w:rPr>
          <w:rFonts w:ascii="Times New Roman" w:hAnsi="Times New Roman" w:cs="Times New Roman"/>
        </w:rPr>
        <w:t xml:space="preserve">with significantly alleviated </w:t>
      </w:r>
      <w:r w:rsidRPr="00F52023">
        <w:rPr>
          <w:rFonts w:ascii="Times New Roman" w:hAnsi="Times New Roman" w:cs="Times New Roman"/>
        </w:rPr>
        <w:t xml:space="preserve">overall lesions </w:t>
      </w:r>
      <w:r>
        <w:rPr>
          <w:rFonts w:ascii="Times New Roman" w:hAnsi="Times New Roman" w:cs="Times New Roman"/>
        </w:rPr>
        <w:t>in vaccinated chickens</w:t>
      </w:r>
      <w:r w:rsidRPr="00AB1BF2">
        <w:rPr>
          <w:rFonts w:ascii="Times New Roman" w:hAnsi="Times New Roman" w:cs="Times New Roman"/>
        </w:rPr>
        <w:t>. The APEC</w:t>
      </w:r>
      <w:r w:rsidRPr="00F52023">
        <w:rPr>
          <w:rFonts w:ascii="Times New Roman" w:hAnsi="Times New Roman" w:cs="Times New Roman"/>
        </w:rPr>
        <w:t xml:space="preserve"> O1 infection only caused sporadic lesions in the organs and the vaccination did not display significant alleviation of the lesions.</w:t>
      </w:r>
      <w:r>
        <w:rPr>
          <w:rFonts w:ascii="Times New Roman" w:hAnsi="Times New Roman" w:cs="Times New Roman"/>
        </w:rPr>
        <w:t xml:space="preserve"> Interestingly</w:t>
      </w:r>
      <w:r w:rsidRPr="00656117">
        <w:rPr>
          <w:rFonts w:ascii="Times New Roman" w:hAnsi="Times New Roman" w:cs="Times New Roman"/>
        </w:rPr>
        <w:t xml:space="preserve">, the vaccination did not </w:t>
      </w:r>
      <w:r>
        <w:rPr>
          <w:rFonts w:ascii="Times New Roman" w:hAnsi="Times New Roman" w:cs="Times New Roman"/>
        </w:rPr>
        <w:t xml:space="preserve">significantly reduce APEC level in </w:t>
      </w:r>
      <w:r w:rsidR="00442FA6">
        <w:rPr>
          <w:rFonts w:ascii="Times New Roman" w:hAnsi="Times New Roman" w:cs="Times New Roman"/>
        </w:rPr>
        <w:t xml:space="preserve">the </w:t>
      </w:r>
      <w:r>
        <w:rPr>
          <w:rFonts w:ascii="Times New Roman" w:hAnsi="Times New Roman" w:cs="Times New Roman"/>
        </w:rPr>
        <w:t>examined organs.</w:t>
      </w:r>
      <w:r w:rsidRPr="00656117">
        <w:rPr>
          <w:rFonts w:ascii="Times New Roman" w:hAnsi="Times New Roman" w:cs="Times New Roman"/>
        </w:rPr>
        <w:t xml:space="preserve"> </w:t>
      </w:r>
      <w:r>
        <w:rPr>
          <w:rFonts w:ascii="Times New Roman" w:hAnsi="Times New Roman" w:cs="Times New Roman"/>
        </w:rPr>
        <w:t xml:space="preserve">Microbiota analysis indicated that the vaccine </w:t>
      </w:r>
      <w:r w:rsidRPr="00656117">
        <w:rPr>
          <w:rFonts w:ascii="Times New Roman" w:hAnsi="Times New Roman" w:cs="Times New Roman"/>
        </w:rPr>
        <w:t xml:space="preserve">altered </w:t>
      </w:r>
      <w:r w:rsidR="00636B7D">
        <w:rPr>
          <w:rFonts w:ascii="Times New Roman" w:hAnsi="Times New Roman" w:cs="Times New Roman"/>
        </w:rPr>
        <w:t xml:space="preserve">the </w:t>
      </w:r>
      <w:r>
        <w:rPr>
          <w:rFonts w:ascii="Times New Roman" w:hAnsi="Times New Roman" w:cs="Times New Roman"/>
        </w:rPr>
        <w:t>bacterial community</w:t>
      </w:r>
      <w:r w:rsidRPr="00656117">
        <w:rPr>
          <w:rFonts w:ascii="Times New Roman" w:hAnsi="Times New Roman" w:cs="Times New Roman"/>
        </w:rPr>
        <w:t xml:space="preserve"> in the ileum and cecum</w:t>
      </w:r>
      <w:r>
        <w:rPr>
          <w:rFonts w:ascii="Times New Roman" w:hAnsi="Times New Roman" w:cs="Times New Roman"/>
        </w:rPr>
        <w:t xml:space="preserve">. Taken together, the findings from </w:t>
      </w:r>
      <w:r w:rsidRPr="00656117">
        <w:rPr>
          <w:rFonts w:ascii="Times New Roman" w:hAnsi="Times New Roman" w:cs="Times New Roman"/>
        </w:rPr>
        <w:t xml:space="preserve">this study </w:t>
      </w:r>
      <w:r>
        <w:rPr>
          <w:rFonts w:ascii="Times New Roman" w:hAnsi="Times New Roman" w:cs="Times New Roman"/>
        </w:rPr>
        <w:t>showed</w:t>
      </w:r>
      <w:r w:rsidRPr="00656117">
        <w:rPr>
          <w:rFonts w:ascii="Times New Roman" w:hAnsi="Times New Roman" w:cs="Times New Roman"/>
        </w:rPr>
        <w:t xml:space="preserve"> the Ent conjugate vaccine </w:t>
      </w:r>
      <w:r>
        <w:rPr>
          <w:rFonts w:ascii="Times New Roman" w:hAnsi="Times New Roman" w:cs="Times New Roman"/>
        </w:rPr>
        <w:t>could trigger strong specific immune response</w:t>
      </w:r>
      <w:r w:rsidR="000F0B49">
        <w:rPr>
          <w:rFonts w:ascii="Times New Roman" w:hAnsi="Times New Roman" w:cs="Times New Roman"/>
        </w:rPr>
        <w:t>s</w:t>
      </w:r>
      <w:r>
        <w:rPr>
          <w:rFonts w:ascii="Times New Roman" w:hAnsi="Times New Roman" w:cs="Times New Roman"/>
        </w:rPr>
        <w:t xml:space="preserve"> in </w:t>
      </w:r>
      <w:r w:rsidR="00AB5C70">
        <w:rPr>
          <w:rFonts w:ascii="Times New Roman" w:hAnsi="Times New Roman" w:cs="Times New Roman"/>
        </w:rPr>
        <w:t>chickens</w:t>
      </w:r>
      <w:r>
        <w:rPr>
          <w:rFonts w:ascii="Times New Roman" w:hAnsi="Times New Roman" w:cs="Times New Roman"/>
        </w:rPr>
        <w:t xml:space="preserve"> and </w:t>
      </w:r>
      <w:r w:rsidR="003A43F1">
        <w:rPr>
          <w:rFonts w:ascii="Times New Roman" w:hAnsi="Times New Roman" w:cs="Times New Roman"/>
        </w:rPr>
        <w:t>has promise for</w:t>
      </w:r>
      <w:r>
        <w:rPr>
          <w:rFonts w:ascii="Times New Roman" w:hAnsi="Times New Roman" w:cs="Times New Roman"/>
        </w:rPr>
        <w:t xml:space="preserve"> </w:t>
      </w:r>
      <w:r w:rsidR="003A43F1">
        <w:rPr>
          <w:rFonts w:ascii="Times New Roman" w:hAnsi="Times New Roman" w:cs="Times New Roman"/>
        </w:rPr>
        <w:t>conferring</w:t>
      </w:r>
      <w:r>
        <w:rPr>
          <w:rFonts w:ascii="Times New Roman" w:hAnsi="Times New Roman" w:cs="Times New Roman"/>
        </w:rPr>
        <w:t xml:space="preserve"> protection against A</w:t>
      </w:r>
      <w:r w:rsidRPr="00656117">
        <w:rPr>
          <w:rFonts w:ascii="Times New Roman" w:hAnsi="Times New Roman" w:cs="Times New Roman"/>
        </w:rPr>
        <w:t>PEC infection</w:t>
      </w:r>
      <w:r>
        <w:rPr>
          <w:rFonts w:ascii="Times New Roman" w:hAnsi="Times New Roman" w:cs="Times New Roman"/>
        </w:rPr>
        <w:t>.</w:t>
      </w:r>
    </w:p>
    <w:p w14:paraId="35735345" w14:textId="244E5D87" w:rsidR="00645FF7" w:rsidRDefault="00645FF7" w:rsidP="00645FF7">
      <w:pPr>
        <w:spacing w:line="360" w:lineRule="auto"/>
        <w:contextualSpacing/>
        <w:rPr>
          <w:rFonts w:ascii="Times New Roman" w:hAnsi="Times New Roman" w:cs="Times New Roman"/>
        </w:rPr>
      </w:pPr>
    </w:p>
    <w:p w14:paraId="6D66C740" w14:textId="4CDF5DB0" w:rsidR="00645FF7" w:rsidRPr="00324EE3" w:rsidRDefault="00645FF7" w:rsidP="00645FF7">
      <w:pPr>
        <w:spacing w:line="360" w:lineRule="auto"/>
        <w:contextualSpacing/>
        <w:rPr>
          <w:rFonts w:ascii="Times New Roman" w:hAnsi="Times New Roman" w:cs="Times New Roman"/>
        </w:rPr>
      </w:pPr>
      <w:r w:rsidRPr="00645FF7">
        <w:rPr>
          <w:rFonts w:ascii="Times New Roman" w:hAnsi="Times New Roman" w:cs="Times New Roman"/>
          <w:b/>
          <w:bCs/>
        </w:rPr>
        <w:t>Keywords:</w:t>
      </w:r>
      <w:r>
        <w:rPr>
          <w:rFonts w:ascii="Times New Roman" w:hAnsi="Times New Roman" w:cs="Times New Roman"/>
        </w:rPr>
        <w:t xml:space="preserve"> enterobactin, vaccine, avian pathogenic </w:t>
      </w:r>
      <w:r w:rsidRPr="00A656F9">
        <w:rPr>
          <w:rFonts w:ascii="Times New Roman" w:hAnsi="Times New Roman" w:cs="Times New Roman"/>
          <w:i/>
          <w:iCs/>
        </w:rPr>
        <w:t>E. coli</w:t>
      </w:r>
      <w:r>
        <w:rPr>
          <w:rFonts w:ascii="Times New Roman" w:hAnsi="Times New Roman" w:cs="Times New Roman"/>
        </w:rPr>
        <w:t>, microbiota</w:t>
      </w:r>
    </w:p>
    <w:p w14:paraId="6A62B7C4" w14:textId="683F1C95" w:rsidR="00975E37" w:rsidRPr="00DF7C87" w:rsidRDefault="00975E37" w:rsidP="00645FF7">
      <w:pPr>
        <w:pStyle w:val="Heading2"/>
        <w:spacing w:line="360" w:lineRule="auto"/>
        <w:contextualSpacing/>
        <w:jc w:val="left"/>
        <w:rPr>
          <w:rFonts w:ascii="Times New Roman" w:hAnsi="Times New Roman" w:cs="Times New Roman"/>
        </w:rPr>
      </w:pPr>
      <w:r w:rsidRPr="00DF7C87">
        <w:rPr>
          <w:rFonts w:ascii="Times New Roman" w:hAnsi="Times New Roman" w:cs="Times New Roman"/>
          <w:sz w:val="24"/>
          <w:szCs w:val="24"/>
        </w:rPr>
        <w:br w:type="page"/>
      </w:r>
    </w:p>
    <w:p w14:paraId="679D5CF7" w14:textId="5AB4F3A6" w:rsidR="00324EE3" w:rsidRPr="0090223A" w:rsidRDefault="0090223A" w:rsidP="009B18DD">
      <w:pPr>
        <w:pStyle w:val="Heading2"/>
        <w:spacing w:before="0" w:after="0" w:line="360" w:lineRule="auto"/>
        <w:contextualSpacing/>
        <w:jc w:val="left"/>
        <w:rPr>
          <w:rFonts w:ascii="Times New Roman" w:hAnsi="Times New Roman" w:cs="Times New Roman"/>
        </w:rPr>
      </w:pPr>
      <w:bookmarkStart w:id="190" w:name="_Toc108184857"/>
      <w:r w:rsidRPr="0090223A">
        <w:rPr>
          <w:rFonts w:ascii="Times New Roman" w:hAnsi="Times New Roman" w:cs="Times New Roman"/>
        </w:rPr>
        <w:lastRenderedPageBreak/>
        <w:t>3.1.</w:t>
      </w:r>
      <w:r w:rsidRPr="0090223A">
        <w:rPr>
          <w:rFonts w:ascii="Times New Roman" w:hAnsi="Times New Roman" w:cs="Times New Roman"/>
        </w:rPr>
        <w:tab/>
      </w:r>
      <w:r w:rsidR="00324EE3" w:rsidRPr="0090223A">
        <w:rPr>
          <w:rFonts w:ascii="Times New Roman" w:hAnsi="Times New Roman" w:cs="Times New Roman"/>
        </w:rPr>
        <w:t>Introduction</w:t>
      </w:r>
      <w:bookmarkEnd w:id="190"/>
    </w:p>
    <w:p w14:paraId="05213B90" w14:textId="513C4730" w:rsidR="00EC1AAC" w:rsidRPr="00EC1AAC" w:rsidRDefault="00EC1AAC" w:rsidP="0090223A">
      <w:pPr>
        <w:spacing w:line="360" w:lineRule="auto"/>
        <w:contextualSpacing/>
        <w:rPr>
          <w:rFonts w:ascii="Times New Roman" w:hAnsi="Times New Roman" w:cs="Times New Roman"/>
        </w:rPr>
      </w:pPr>
      <w:r w:rsidRPr="00EC1AAC">
        <w:rPr>
          <w:rFonts w:ascii="Times New Roman" w:hAnsi="Times New Roman" w:cs="Times New Roman"/>
        </w:rPr>
        <w:t xml:space="preserve">Avian pathogenic </w:t>
      </w:r>
      <w:r w:rsidRPr="00EC1AAC">
        <w:rPr>
          <w:rFonts w:ascii="Times New Roman" w:hAnsi="Times New Roman" w:cs="Times New Roman"/>
          <w:i/>
          <w:iCs/>
        </w:rPr>
        <w:t>Escherichia coli</w:t>
      </w:r>
      <w:r w:rsidRPr="00EC1AAC">
        <w:rPr>
          <w:rFonts w:ascii="Times New Roman" w:hAnsi="Times New Roman" w:cs="Times New Roman"/>
        </w:rPr>
        <w:t xml:space="preserve"> (APEC) is the etiologic agent of colibacillosis in poultry, a complex of localized </w:t>
      </w:r>
      <w:r w:rsidR="0035180D">
        <w:rPr>
          <w:rFonts w:ascii="Times New Roman" w:hAnsi="Times New Roman" w:cs="Times New Roman"/>
        </w:rPr>
        <w:t>and</w:t>
      </w:r>
      <w:r w:rsidRPr="00EC1AAC">
        <w:rPr>
          <w:rFonts w:ascii="Times New Roman" w:hAnsi="Times New Roman" w:cs="Times New Roman"/>
        </w:rPr>
        <w:t xml:space="preserve"> systemic infection</w:t>
      </w:r>
      <w:r w:rsidR="0035180D">
        <w:rPr>
          <w:rFonts w:ascii="Times New Roman" w:hAnsi="Times New Roman" w:cs="Times New Roman"/>
        </w:rPr>
        <w:t>s</w:t>
      </w:r>
      <w:r w:rsidRPr="00EC1AAC">
        <w:rPr>
          <w:rFonts w:ascii="Times New Roman" w:hAnsi="Times New Roman" w:cs="Times New Roman"/>
        </w:rPr>
        <w:t xml:space="preserve"> leading to early mortality, reduced productivity, and carcass condemnation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&lt;EndNote&gt;&lt;Cite&gt;&lt;Author&gt;Collingwood&lt;/Author&gt;&lt;Year&gt;2014&lt;/Year&gt;&lt;RecNum&gt;197&lt;/RecNum&gt;&lt;DisplayText&gt;(1)&lt;/DisplayText&gt;&lt;record&gt;&lt;rec-number&gt;197&lt;/rec-number&gt;&lt;foreign-keys&gt;&lt;key app="EN" db-id="dwsxtvw9lxer9me0fpax22fz0dvw5xdxs9vf" timestamp="1642301146"&gt;197&lt;/key&gt;&lt;/foreign-keys&gt;&lt;ref-type name="Journal Article"&gt;17&lt;/ref-type&gt;&lt;contributors&gt;&lt;authors&gt;&lt;author&gt;Collingwood, Charlotte&lt;/author&gt;&lt;author&gt;Kemmett, Kirsty&lt;/author&gt;&lt;author&gt;Williams, Nicola&lt;/author&gt;&lt;author&gt;Wigley, Paul&lt;/author&gt;&lt;/authors&gt;&lt;/contributors&gt;&lt;titles&gt;&lt;title&gt;Is the concept of avian pathogenic Escherichia coli as a single pathotype fundamentally flawed?&lt;/title&gt;&lt;secondary-title&gt;Frontiers in veterinary science&lt;/secondary-title&gt;&lt;/titles&gt;&lt;periodical&gt;&lt;full-title&gt;Frontiers in veterinary science&lt;/full-title&gt;&lt;/periodical&gt;&lt;pages&gt;5&lt;/pages&gt;&lt;volume&gt;1&lt;/volume&gt;&lt;dates&gt;&lt;year&gt;2014&lt;/year&gt;&lt;/dates&gt;&lt;isbn&gt;2297-1769&lt;/isbn&gt;&lt;urls&gt;&lt;/urls&gt;&lt;/record&gt;&lt;/Cite&gt;&lt;/EndNote&gt;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(1)</w:t>
      </w:r>
      <w:r w:rsidRPr="00EC1AAC">
        <w:rPr>
          <w:rFonts w:ascii="Times New Roman" w:hAnsi="Times New Roman" w:cs="Times New Roman"/>
        </w:rPr>
        <w:fldChar w:fldCharType="end"/>
      </w:r>
      <w:r w:rsidRPr="00EC1AAC">
        <w:rPr>
          <w:rFonts w:ascii="Times New Roman" w:hAnsi="Times New Roman" w:cs="Times New Roman"/>
        </w:rPr>
        <w:t xml:space="preserve">. Recent studies suggest that APEC also has zoonotic potential to cause urinary tract infection, neonatal meningitis, and sepsis in humans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&lt;EndNote&gt;&lt;Cite&gt;&lt;Author&gt;Mellata&lt;/Author&gt;&lt;Year&gt;2013&lt;/Year&gt;&lt;RecNum&gt;199&lt;/RecNum&gt;&lt;DisplayText&gt;(2)&lt;/DisplayText&gt;&lt;record&gt;&lt;rec-number&gt;199&lt;/rec-number&gt;&lt;foreign-keys&gt;&lt;key app="EN" db-id="dwsxtvw9lxer9me0fpax22fz0dvw5xdxs9vf" timestamp="1642313159"&gt;199&lt;/key&gt;&lt;/foreign-keys&gt;&lt;ref-type name="Journal Article"&gt;17&lt;/ref-type&gt;&lt;contributors&gt;&lt;authors&gt;&lt;author&gt;Mellata, Melha&lt;/author&gt;&lt;/authors&gt;&lt;/contributors&gt;&lt;titles&gt;&lt;title&gt;Human and avian extraintestinal pathogenic Escherichia coli: infections, zoonotic risks, and antibiotic resistance trends&lt;/title&gt;&lt;secondary-title&gt;Foodborne pathogens and disease&lt;/secondary-title&gt;&lt;/titles&gt;&lt;periodical&gt;&lt;full-title&gt;Foodborne pathogens and disease&lt;/full-title&gt;&lt;/periodical&gt;&lt;pages&gt;916-932&lt;/pages&gt;&lt;volume&gt;10&lt;/volume&gt;&lt;number&gt;11&lt;/number&gt;&lt;dates&gt;&lt;year&gt;2013&lt;/year&gt;&lt;/dates&gt;&lt;isbn&gt;1535-3141&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(2)</w:t>
      </w:r>
      <w:r w:rsidRPr="00EC1AAC">
        <w:rPr>
          <w:rFonts w:ascii="Times New Roman" w:hAnsi="Times New Roman" w:cs="Times New Roman"/>
        </w:rPr>
        <w:fldChar w:fldCharType="end"/>
      </w:r>
      <w:r w:rsidRPr="00EC1AAC">
        <w:rPr>
          <w:rFonts w:ascii="Times New Roman" w:hAnsi="Times New Roman" w:cs="Times New Roman"/>
        </w:rPr>
        <w:t xml:space="preserve">. Thus, control of avian colibacillosis is important not only for </w:t>
      </w:r>
      <w:r w:rsidR="00A9355C">
        <w:rPr>
          <w:rFonts w:ascii="Times New Roman" w:hAnsi="Times New Roman" w:cs="Times New Roman"/>
        </w:rPr>
        <w:t xml:space="preserve">the </w:t>
      </w:r>
      <w:r w:rsidRPr="00EC1AAC">
        <w:rPr>
          <w:rFonts w:ascii="Times New Roman" w:hAnsi="Times New Roman" w:cs="Times New Roman"/>
        </w:rPr>
        <w:t>poultry industry but also for public health. Currently, different classes of antibiotics are commonly used to control APEC infections in poultry. However, resistance to multiple antibiotics, especially those of medical importance, has been reported in APEC;</w:t>
      </w:r>
      <w:r w:rsidR="00A9355C">
        <w:rPr>
          <w:rFonts w:ascii="Times New Roman" w:hAnsi="Times New Roman" w:cs="Times New Roman"/>
        </w:rPr>
        <w:t xml:space="preserve"> and</w:t>
      </w:r>
      <w:r w:rsidRPr="00EC1AAC">
        <w:rPr>
          <w:rFonts w:ascii="Times New Roman" w:hAnsi="Times New Roman" w:cs="Times New Roman"/>
        </w:rPr>
        <w:t xml:space="preserve"> antibiotic usage is undergoing unprecedented scrutiny in poultry production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&lt;EndNote&gt;&lt;Cite&gt;&lt;Author&gt;Kathayat&lt;/Author&gt;&lt;Year&gt;2021&lt;/Year&gt;&lt;RecNum&gt;138&lt;/RecNum&gt;&lt;DisplayText&gt;(3)&lt;/DisplayText&gt;&lt;record&gt;&lt;rec-number&gt;138&lt;/rec-number&gt;&lt;foreign-keys&gt;&lt;key app="EN" db-id="dwsxtvw9lxer9me0fpax22fz0dvw5xdxs9vf" timestamp="1632766618"&gt;138&lt;/key&gt;&lt;/foreign-keys&gt;&lt;ref-type name="Journal Article"&gt;17&lt;/ref-type&gt;&lt;contributors&gt;&lt;authors&gt;&lt;author&gt;Kathayat, Dipak&lt;/author&gt;&lt;author&gt;Lokesh, Dhanashree&lt;/author&gt;&lt;author&gt;Ranjit, Sochina&lt;/author&gt;&lt;author&gt;Rajashekara, Gireesh&lt;/author&gt;&lt;/authors&gt;&lt;/contributors&gt;&lt;titles&gt;&lt;title&gt;Avian Pathogenic Escherichia coli (APEC): An Overview of Virulence and Pathogenesis Factors, Zoonotic Potential, and Control Strategies&lt;/title&gt;&lt;secondary-title&gt;Pathogens&lt;/secondary-title&gt;&lt;/titles&gt;&lt;periodical&gt;&lt;full-title&gt;Pathogens&lt;/full-title&gt;&lt;/periodical&gt;&lt;pages&gt;467&lt;/pages&gt;&lt;volume&gt;10&lt;/volume&gt;&lt;number&gt;4&lt;/number&gt;&lt;dates&gt;&lt;year&gt;2021&lt;/year&gt;&lt;/dates&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(3)</w:t>
      </w:r>
      <w:r w:rsidRPr="00EC1AAC">
        <w:rPr>
          <w:rFonts w:ascii="Times New Roman" w:hAnsi="Times New Roman" w:cs="Times New Roman"/>
        </w:rPr>
        <w:fldChar w:fldCharType="end"/>
      </w:r>
      <w:r w:rsidRPr="00EC1AAC">
        <w:rPr>
          <w:rFonts w:ascii="Times New Roman" w:hAnsi="Times New Roman" w:cs="Times New Roman"/>
        </w:rPr>
        <w:t xml:space="preserve">. Thus, alternatives to antibiotics are in urgent need </w:t>
      </w:r>
      <w:r w:rsidR="008D6746">
        <w:rPr>
          <w:rFonts w:ascii="Times New Roman" w:hAnsi="Times New Roman" w:cs="Times New Roman"/>
        </w:rPr>
        <w:t>to protect poultry from</w:t>
      </w:r>
      <w:r w:rsidR="008D6746" w:rsidRPr="008D6746">
        <w:rPr>
          <w:rFonts w:ascii="Times New Roman" w:hAnsi="Times New Roman" w:cs="Times New Roman"/>
        </w:rPr>
        <w:t xml:space="preserve"> </w:t>
      </w:r>
      <w:r w:rsidR="008D6746" w:rsidRPr="00EC1AAC">
        <w:rPr>
          <w:rFonts w:ascii="Times New Roman" w:hAnsi="Times New Roman" w:cs="Times New Roman"/>
        </w:rPr>
        <w:t>colibacillosis</w:t>
      </w:r>
      <w:r w:rsidRPr="00EC1AAC">
        <w:rPr>
          <w:rFonts w:ascii="Times New Roman" w:hAnsi="Times New Roman" w:cs="Times New Roman"/>
        </w:rPr>
        <w:t>. Vaccine</w:t>
      </w:r>
      <w:r w:rsidR="00A9355C">
        <w:rPr>
          <w:rFonts w:ascii="Times New Roman" w:hAnsi="Times New Roman" w:cs="Times New Roman"/>
        </w:rPr>
        <w:t>s</w:t>
      </w:r>
      <w:r w:rsidRPr="00EC1AAC">
        <w:rPr>
          <w:rFonts w:ascii="Times New Roman" w:hAnsi="Times New Roman" w:cs="Times New Roman"/>
        </w:rPr>
        <w:t xml:space="preserve"> represent an effective and evolving way to curb infectious diseases and is a promising approach to combat APEC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&lt;EndNote&gt;&lt;Cite&gt;&lt;Author&gt;Kathayat&lt;/Author&gt;&lt;Year&gt;2021&lt;/Year&gt;&lt;RecNum&gt;138&lt;/RecNum&gt;&lt;DisplayText&gt;(3, 4)&lt;/DisplayText&gt;&lt;record&gt;&lt;rec-number&gt;138&lt;/rec-number&gt;&lt;foreign-keys&gt;&lt;key app="EN" db-id="dwsxtvw9lxer9me0fpax22fz0dvw5xdxs9vf" timestamp="1632766618"&gt;138&lt;/key&gt;&lt;/foreign-keys&gt;&lt;ref-type name="Journal Article"&gt;17&lt;/ref-type&gt;&lt;contributors&gt;&lt;authors&gt;&lt;author&gt;Kathayat, Dipak&lt;/author&gt;&lt;author&gt;Lokesh, Dhanashree&lt;/author&gt;&lt;author&gt;Ranjit, Sochina&lt;/author&gt;&lt;author&gt;Rajashekara, Gireesh&lt;/author&gt;&lt;/authors&gt;&lt;/contributors&gt;&lt;titles&gt;&lt;title&gt;Avian Pathogenic Escherichia coli (APEC): An Overview of Virulence and Pathogenesis Factors, Zoonotic Potential, and Control Strategies&lt;/title&gt;&lt;secondary-title&gt;Pathogens&lt;/secondary-title&gt;&lt;/titles&gt;&lt;periodical&gt;&lt;full-title&gt;Pathogens&lt;/full-title&gt;&lt;/periodical&gt;&lt;pages&gt;467&lt;/pages&gt;&lt;volume&gt;10&lt;/volume&gt;&lt;number&gt;4&lt;/number&gt;&lt;dates&gt;&lt;year&gt;2021&lt;/year&gt;&lt;/dates&gt;&lt;urls&gt;&lt;/urls&gt;&lt;/record&gt;&lt;/Cite&gt;&lt;Cite&gt;&lt;Author&gt;Ghunaim&lt;/Author&gt;&lt;Year&gt;2014&lt;/Year&gt;&lt;RecNum&gt;200&lt;/RecNum&gt;&lt;record&gt;&lt;rec-number&gt;200&lt;/rec-number&gt;&lt;foreign-keys&gt;&lt;key app="EN" db-id="dwsxtvw9lxer9me0fpax22fz0dvw5xdxs9vf" timestamp="1642316175"&gt;200&lt;/key&gt;&lt;/foreign-keys&gt;&lt;ref-type name="Journal Article"&gt;17&lt;/ref-type&gt;&lt;contributors&gt;&lt;authors&gt;&lt;author&gt;Ghunaim, Haitham&lt;/author&gt;&lt;author&gt;Abu-Madi, Marwan Abdelhamid&lt;/author&gt;&lt;author&gt;Kariyawasam, Subhashinie&lt;/author&gt;&lt;/authors&gt;&lt;/contributors&gt;&lt;titles&gt;&lt;title&gt;Advances in vaccination against avian pathogenic Escherichia coli respiratory disease: potentials and limitations&lt;/title&gt;&lt;secondary-title&gt;Veterinary microbiology&lt;/secondary-title&gt;&lt;/titles&gt;&lt;periodical&gt;&lt;full-title&gt;Veterinary microbiology&lt;/full-title&gt;&lt;/periodical&gt;&lt;pages&gt;13-22&lt;/pages&gt;&lt;volume&gt;172&lt;/volume&gt;&lt;number&gt;1-2&lt;/number&gt;&lt;dates&gt;&lt;year&gt;2014&lt;/year&gt;&lt;/dates&gt;&lt;isbn&gt;0378-1135&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(3, 4)</w:t>
      </w:r>
      <w:r w:rsidRPr="00EC1AAC">
        <w:rPr>
          <w:rFonts w:ascii="Times New Roman" w:hAnsi="Times New Roman" w:cs="Times New Roman"/>
        </w:rPr>
        <w:fldChar w:fldCharType="end"/>
      </w:r>
      <w:r w:rsidRPr="00EC1AAC">
        <w:rPr>
          <w:rFonts w:ascii="Times New Roman" w:hAnsi="Times New Roman" w:cs="Times New Roman"/>
        </w:rPr>
        <w:t xml:space="preserve">. To date, various vaccine candidates have been investigated for the protective efficacy against APEC infections and two vaccines are commercially available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&lt;EndNote&gt;&lt;Cite&gt;&lt;Author&gt;Kathayat&lt;/Author&gt;&lt;Year&gt;2021&lt;/Year&gt;&lt;RecNum&gt;138&lt;/RecNum&gt;&lt;DisplayText&gt;(3)&lt;/DisplayText&gt;&lt;record&gt;&lt;rec-number&gt;138&lt;/rec-number&gt;&lt;foreign-keys&gt;&lt;key app="EN" db-id="dwsxtvw9lxer9me0fpax22fz0dvw5xdxs9vf" timestamp="1632766618"&gt;138&lt;/key&gt;&lt;/foreign-keys&gt;&lt;ref-type name="Journal Article"&gt;17&lt;/ref-type&gt;&lt;contributors&gt;&lt;authors&gt;&lt;author&gt;Kathayat, Dipak&lt;/author&gt;&lt;author&gt;Lokesh, Dhanashree&lt;/author&gt;&lt;author&gt;Ranjit, Sochina&lt;/author&gt;&lt;author&gt;Rajashekara, Gireesh&lt;/author&gt;&lt;/authors&gt;&lt;/contributors&gt;&lt;titles&gt;&lt;title&gt;Avian Pathogenic Escherichia coli (APEC): An Overview of Virulence and Pathogenesis Factors, Zoonotic Potential, and Control Strategies&lt;/title&gt;&lt;secondary-title&gt;Pathogens&lt;/secondary-title&gt;&lt;/titles&gt;&lt;periodical&gt;&lt;full-title&gt;Pathogens&lt;/full-title&gt;&lt;/periodical&gt;&lt;pages&gt;467&lt;/pages&gt;&lt;volume&gt;10&lt;/volume&gt;&lt;number&gt;4&lt;/number&gt;&lt;dates&gt;&lt;year&gt;2021&lt;/year&gt;&lt;/dates&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(3)</w:t>
      </w:r>
      <w:r w:rsidRPr="00EC1AAC">
        <w:rPr>
          <w:rFonts w:ascii="Times New Roman" w:hAnsi="Times New Roman" w:cs="Times New Roman"/>
        </w:rPr>
        <w:fldChar w:fldCharType="end"/>
      </w:r>
      <w:r w:rsidRPr="00EC1AAC">
        <w:rPr>
          <w:rFonts w:ascii="Times New Roman" w:hAnsi="Times New Roman" w:cs="Times New Roman"/>
        </w:rPr>
        <w:t xml:space="preserve">. However, </w:t>
      </w:r>
      <w:bookmarkStart w:id="191" w:name="_Hlk98855768"/>
      <w:r w:rsidRPr="00EC1AAC">
        <w:rPr>
          <w:rFonts w:ascii="Times New Roman" w:hAnsi="Times New Roman" w:cs="Times New Roman"/>
        </w:rPr>
        <w:t xml:space="preserve">due to high genetic diversity of APEC, these vaccines fall short in protection against heterogenous APEC infections </w:t>
      </w:r>
      <w:bookmarkEnd w:id="191"/>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&lt;EndNote&gt;&lt;Cite&gt;&lt;Author&gt;Ghunaim&lt;/Author&gt;&lt;Year&gt;2014&lt;/Year&gt;&lt;RecNum&gt;200&lt;/RecNum&gt;&lt;DisplayText&gt;(4)&lt;/DisplayText&gt;&lt;record&gt;&lt;rec-number&gt;200&lt;/rec-number&gt;&lt;foreign-keys&gt;&lt;key app="EN" db-id="dwsxtvw9lxer9me0fpax22fz0dvw5xdxs9vf" timestamp="1642316175"&gt;200&lt;/key&gt;&lt;/foreign-keys&gt;&lt;ref-type name="Journal Article"&gt;17&lt;/ref-type&gt;&lt;contributors&gt;&lt;authors&gt;&lt;author&gt;Ghunaim, Haitham&lt;/author&gt;&lt;author&gt;Abu-Madi, Marwan Abdelhamid&lt;/author&gt;&lt;author&gt;Kariyawasam, Subhashinie&lt;/author&gt;&lt;/authors&gt;&lt;/contributors&gt;&lt;titles&gt;&lt;title&gt;Advances in vaccination against avian pathogenic Escherichia coli respiratory disease: potentials and limitations&lt;/title&gt;&lt;secondary-title&gt;Veterinary microbiology&lt;/secondary-title&gt;&lt;/titles&gt;&lt;periodical&gt;&lt;full-title&gt;Veterinary microbiology&lt;/full-title&gt;&lt;/periodical&gt;&lt;pages&gt;13-22&lt;/pages&gt;&lt;volume&gt;172&lt;/volume&gt;&lt;number&gt;1-2&lt;/number&gt;&lt;dates&gt;&lt;year&gt;2014&lt;/year&gt;&lt;/dates&gt;&lt;isbn&gt;0378-1135&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(4)</w:t>
      </w:r>
      <w:r w:rsidRPr="00EC1AAC">
        <w:rPr>
          <w:rFonts w:ascii="Times New Roman" w:hAnsi="Times New Roman" w:cs="Times New Roman"/>
        </w:rPr>
        <w:fldChar w:fldCharType="end"/>
      </w:r>
      <w:r w:rsidRPr="00EC1AAC">
        <w:rPr>
          <w:rFonts w:ascii="Times New Roman" w:hAnsi="Times New Roman" w:cs="Times New Roman"/>
        </w:rPr>
        <w:t>. Therefore, to develop a widely effective vaccine against colibacillosis, it is imperative to target essential bacterial components that are highly conserved in APEC.</w:t>
      </w:r>
    </w:p>
    <w:p w14:paraId="66F6C519" w14:textId="77777777" w:rsidR="00EC1AAC" w:rsidRPr="00EC1AAC" w:rsidRDefault="00EC1AAC" w:rsidP="00645FF7">
      <w:pPr>
        <w:spacing w:line="360" w:lineRule="auto"/>
        <w:contextualSpacing/>
        <w:rPr>
          <w:rFonts w:ascii="Times New Roman" w:hAnsi="Times New Roman" w:cs="Times New Roman"/>
        </w:rPr>
      </w:pPr>
    </w:p>
    <w:p w14:paraId="174402CC" w14:textId="31454A3E" w:rsidR="00EC1AAC" w:rsidRDefault="00EC1AAC" w:rsidP="00645FF7">
      <w:pPr>
        <w:spacing w:line="360" w:lineRule="auto"/>
        <w:contextualSpacing/>
        <w:mirrorIndents/>
        <w:rPr>
          <w:rFonts w:ascii="Times New Roman" w:hAnsi="Times New Roman" w:cs="Times New Roman"/>
        </w:rPr>
      </w:pPr>
      <w:r w:rsidRPr="00EC1AAC">
        <w:rPr>
          <w:rFonts w:ascii="Times New Roman" w:hAnsi="Times New Roman" w:cs="Times New Roman"/>
        </w:rPr>
        <w:t xml:space="preserve">The efficient iron acquisition system mediated by siderophores (iron chelators) is essential for bacterial pathogens to survive and infect hosts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&lt;EndNote&gt;&lt;Cite&gt;&lt;Author&gt;Miethke&lt;/Author&gt;&lt;Year&gt;2007&lt;/Year&gt;&lt;RecNum&gt;130&lt;/RecNum&gt;&lt;DisplayText&gt;(5)&lt;/DisplayText&gt;&lt;record&gt;&lt;rec-number&gt;130&lt;/rec-number&gt;&lt;foreign-keys&gt;&lt;key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(5)</w:t>
      </w:r>
      <w:r w:rsidRPr="00EC1AAC">
        <w:rPr>
          <w:rFonts w:ascii="Times New Roman" w:hAnsi="Times New Roman" w:cs="Times New Roman"/>
        </w:rPr>
        <w:fldChar w:fldCharType="end"/>
      </w:r>
      <w:r w:rsidRPr="00EC1AAC">
        <w:rPr>
          <w:rFonts w:ascii="Times New Roman" w:hAnsi="Times New Roman" w:cs="Times New Roman"/>
        </w:rPr>
        <w:t xml:space="preserve">. Enterobactin (Ent) is an archetypical siderophore produced by </w:t>
      </w:r>
      <w:r w:rsidR="00ED1DA4">
        <w:rPr>
          <w:rFonts w:ascii="Times New Roman" w:hAnsi="Times New Roman" w:cs="Times New Roman"/>
        </w:rPr>
        <w:t xml:space="preserve">multiple </w:t>
      </w:r>
      <w:r w:rsidRPr="00EC1AAC">
        <w:rPr>
          <w:rFonts w:ascii="Times New Roman" w:hAnsi="Times New Roman" w:cs="Times New Roman"/>
        </w:rPr>
        <w:t xml:space="preserve">Enterobacteriaceae species including </w:t>
      </w:r>
      <w:r w:rsidRPr="00EC1AAC">
        <w:rPr>
          <w:rFonts w:ascii="Times New Roman" w:hAnsi="Times New Roman" w:cs="Times New Roman"/>
          <w:i/>
          <w:iCs/>
        </w:rPr>
        <w:t>E. coli</w:t>
      </w:r>
      <w:r w:rsidR="00A93EAD">
        <w:rPr>
          <w:rFonts w:ascii="Times New Roman" w:hAnsi="Times New Roman" w:cs="Times New Roman"/>
        </w:rPr>
        <w:t xml:space="preserve"> </w:t>
      </w:r>
      <w:r w:rsidRPr="00EC1AAC">
        <w:rPr>
          <w:rFonts w:ascii="Times New Roman" w:hAnsi="Times New Roman" w:cs="Times New Roman"/>
        </w:rPr>
        <w:t xml:space="preserve">and is a universal and critical contributor to </w:t>
      </w:r>
      <w:r w:rsidRPr="00EC1AAC">
        <w:rPr>
          <w:rFonts w:ascii="Times New Roman" w:hAnsi="Times New Roman" w:cs="Times New Roman"/>
          <w:i/>
          <w:iCs/>
        </w:rPr>
        <w:t>E. coli</w:t>
      </w:r>
      <w:r w:rsidRPr="00EC1AAC">
        <w:rPr>
          <w:rFonts w:ascii="Times New Roman" w:hAnsi="Times New Roman" w:cs="Times New Roman"/>
        </w:rPr>
        <w:t xml:space="preserve"> pathogenesis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&lt;EndNote&gt;&lt;Cite&gt;&lt;Author&gt;Fischbach&lt;/Author&gt;&lt;Year&gt;2006&lt;/Year&gt;&lt;RecNum&gt;201&lt;/RecNum&gt;&lt;DisplayText&gt;(6)&lt;/DisplayText&gt;&lt;record&gt;&lt;rec-number&gt;201&lt;/rec-number&gt;&lt;foreign-keys&gt;&lt;key app="EN" db-id="dwsxtvw9lxer9me0fpax22fz0dvw5xdxs9vf" timestamp="1642354347"&gt;201&lt;/key&gt;&lt;/foreign-keys&gt;&lt;ref-type name="Journal Article"&gt;17&lt;/ref-type&gt;&lt;contributors&gt;&lt;authors&gt;&lt;author&gt;Fischbach, Michael A&lt;/author&gt;&lt;author&gt;Lin, Hening&lt;/author&gt;&lt;author&gt;Liu, David R&lt;/author&gt;&lt;author&gt;Walsh, Christopher T&lt;/author&gt;&lt;/authors&gt;&lt;/contributors&gt;&lt;titles&gt;&lt;title&gt;How pathogenic bacteria evade mammalian sabotage in the battle for iron&lt;/title&gt;&lt;secondary-title&gt;Nature chemical biology&lt;/secondary-title&gt;&lt;/titles&gt;&lt;periodical&gt;&lt;full-title&gt;Nature chemical biology&lt;/full-title&gt;&lt;/periodical&gt;&lt;pages&gt;132-138&lt;/pages&gt;&lt;volume&gt;2&lt;/volume&gt;&lt;number&gt;3&lt;/number&gt;&lt;dates&gt;&lt;year&gt;2006&lt;/year&gt;&lt;/dates&gt;&lt;isbn&gt;1552-4469&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(6)</w:t>
      </w:r>
      <w:r w:rsidRPr="00EC1AAC">
        <w:rPr>
          <w:rFonts w:ascii="Times New Roman" w:hAnsi="Times New Roman" w:cs="Times New Roman"/>
        </w:rPr>
        <w:fldChar w:fldCharType="end"/>
      </w:r>
      <w:r w:rsidRPr="00EC1AAC">
        <w:rPr>
          <w:rFonts w:ascii="Times New Roman" w:hAnsi="Times New Roman" w:cs="Times New Roman"/>
        </w:rPr>
        <w:t xml:space="preserve">. Not surprisingly, </w:t>
      </w:r>
      <w:r w:rsidR="00ED1DA4">
        <w:rPr>
          <w:rFonts w:ascii="Times New Roman" w:hAnsi="Times New Roman" w:cs="Times New Roman"/>
        </w:rPr>
        <w:t xml:space="preserve">the </w:t>
      </w:r>
      <w:r w:rsidRPr="00EC1AAC">
        <w:rPr>
          <w:rFonts w:ascii="Times New Roman" w:hAnsi="Times New Roman" w:cs="Times New Roman"/>
        </w:rPr>
        <w:t xml:space="preserve">Ent system has been targeted for developing antimicrobial strategies in the past decades, such as inhibitors for Ent biosynthesis and vaccines against outer-membrane Ent receptors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&lt;EndNote&gt;&lt;Cite&gt;&lt;Author&gt;Miethke&lt;/Author&gt;&lt;Year&gt;2007&lt;/Year&gt;&lt;RecNum&gt;130&lt;/RecNum&gt;&lt;DisplayText&gt;(5, 7)&lt;/DisplayText&gt;&lt;record&gt;&lt;rec-number&gt;130&lt;/rec-number&gt;&lt;foreign-keys&gt;&lt;key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Cite&gt;&lt;Author&gt;Lin&lt;/Author&gt;&lt;Year&gt;1998&lt;/Year&gt;&lt;RecNum&gt;136&lt;/RecNum&gt;&lt;record&gt;&lt;rec-number&gt;136&lt;/rec-number&gt;&lt;foreign-keys&gt;&lt;key app="EN" db-id="dwsxtvw9lxer9me0fpax22fz0dvw5xdxs9vf" timestamp="1632758879"&gt;136&lt;/key&gt;&lt;/foreign-keys&gt;&lt;ref-type name="Book"&gt;6&lt;/ref-type&gt;&lt;contributors&gt;&lt;authors&gt;&lt;author&gt;Lin, Jun&lt;/author&gt;&lt;/authors&gt;&lt;/contributors&gt;&lt;titles&gt;&lt;title&gt;Growth responses of coliform bacteria to antibodies directed against ferric enterobactin receptor FepA&lt;/title&gt;&lt;/titles&gt;&lt;dates&gt;&lt;year&gt;1998&lt;/year&gt;&lt;/dates&gt;&lt;publisher&gt;The Ohio State University&lt;/publisher&gt;&lt;isbn&gt;0591872641&lt;/isbn&gt;&lt;urls&gt;&lt;/urls&gt;&lt;/record&gt;&lt;/Cite&gt;&lt;/EndNote&gt;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(5, 7)</w:t>
      </w:r>
      <w:r w:rsidRPr="00EC1AAC">
        <w:rPr>
          <w:rFonts w:ascii="Times New Roman" w:hAnsi="Times New Roman" w:cs="Times New Roman"/>
        </w:rPr>
        <w:fldChar w:fldCharType="end"/>
      </w:r>
      <w:r w:rsidRPr="00EC1AAC">
        <w:rPr>
          <w:rFonts w:ascii="Times New Roman" w:hAnsi="Times New Roman" w:cs="Times New Roman"/>
        </w:rPr>
        <w:t xml:space="preserve">. However, these approaches only gained limited success, primarily due to </w:t>
      </w:r>
      <w:r w:rsidR="00ED1DA4">
        <w:rPr>
          <w:rFonts w:ascii="Times New Roman" w:hAnsi="Times New Roman" w:cs="Times New Roman"/>
        </w:rPr>
        <w:t xml:space="preserve">the </w:t>
      </w:r>
      <w:r w:rsidRPr="00EC1AAC">
        <w:rPr>
          <w:rFonts w:ascii="Times New Roman" w:hAnsi="Times New Roman" w:cs="Times New Roman"/>
        </w:rPr>
        <w:t xml:space="preserve">complexity and redundancy of </w:t>
      </w:r>
      <w:r w:rsidR="004D702E">
        <w:rPr>
          <w:rFonts w:ascii="Times New Roman" w:hAnsi="Times New Roman" w:cs="Times New Roman"/>
        </w:rPr>
        <w:t xml:space="preserve">the </w:t>
      </w:r>
      <w:r w:rsidRPr="00EC1AAC">
        <w:rPr>
          <w:rFonts w:ascii="Times New Roman" w:hAnsi="Times New Roman" w:cs="Times New Roman"/>
        </w:rPr>
        <w:t xml:space="preserve">systems for synthesizing and transporting Ent in </w:t>
      </w:r>
      <w:r w:rsidRPr="00EC1AAC">
        <w:rPr>
          <w:rFonts w:ascii="Times New Roman" w:hAnsi="Times New Roman" w:cs="Times New Roman"/>
          <w:i/>
          <w:iCs/>
        </w:rPr>
        <w:t>E. coli</w:t>
      </w:r>
      <w:r w:rsidRPr="00EC1AAC">
        <w:rPr>
          <w:rFonts w:ascii="Times New Roman" w:hAnsi="Times New Roman" w:cs="Times New Roman"/>
        </w:rPr>
        <w:t>. For instance, up to five Ent receptors (</w:t>
      </w:r>
      <w:proofErr w:type="spellStart"/>
      <w:r w:rsidRPr="00EC1AAC">
        <w:rPr>
          <w:rFonts w:ascii="Times New Roman" w:hAnsi="Times New Roman" w:cs="Times New Roman"/>
        </w:rPr>
        <w:t>FepA</w:t>
      </w:r>
      <w:proofErr w:type="spellEnd"/>
      <w:r w:rsidRPr="00EC1AAC">
        <w:rPr>
          <w:rFonts w:ascii="Times New Roman" w:hAnsi="Times New Roman" w:cs="Times New Roman"/>
        </w:rPr>
        <w:t xml:space="preserve">, Cir, </w:t>
      </w:r>
      <w:proofErr w:type="spellStart"/>
      <w:r w:rsidRPr="00EC1AAC">
        <w:rPr>
          <w:rFonts w:ascii="Times New Roman" w:hAnsi="Times New Roman" w:cs="Times New Roman"/>
        </w:rPr>
        <w:t>Fiu</w:t>
      </w:r>
      <w:proofErr w:type="spellEnd"/>
      <w:r w:rsidRPr="00EC1AAC">
        <w:rPr>
          <w:rFonts w:ascii="Times New Roman" w:hAnsi="Times New Roman" w:cs="Times New Roman"/>
        </w:rPr>
        <w:t xml:space="preserve">, </w:t>
      </w:r>
      <w:proofErr w:type="spellStart"/>
      <w:r w:rsidRPr="00EC1AAC">
        <w:rPr>
          <w:rFonts w:ascii="Times New Roman" w:hAnsi="Times New Roman" w:cs="Times New Roman"/>
        </w:rPr>
        <w:t>IroN</w:t>
      </w:r>
      <w:proofErr w:type="spellEnd"/>
      <w:r w:rsidRPr="00EC1AAC">
        <w:rPr>
          <w:rFonts w:ascii="Times New Roman" w:hAnsi="Times New Roman" w:cs="Times New Roman"/>
        </w:rPr>
        <w:t xml:space="preserve">, and </w:t>
      </w:r>
      <w:proofErr w:type="spellStart"/>
      <w:r w:rsidRPr="00EC1AAC">
        <w:rPr>
          <w:rFonts w:ascii="Times New Roman" w:hAnsi="Times New Roman" w:cs="Times New Roman"/>
        </w:rPr>
        <w:t>Iha</w:t>
      </w:r>
      <w:proofErr w:type="spellEnd"/>
      <w:r w:rsidRPr="00EC1AAC">
        <w:rPr>
          <w:rFonts w:ascii="Times New Roman" w:hAnsi="Times New Roman" w:cs="Times New Roman"/>
        </w:rPr>
        <w:t xml:space="preserve">) have been identified in different </w:t>
      </w:r>
      <w:r w:rsidRPr="00EC1AAC">
        <w:rPr>
          <w:rFonts w:ascii="Times New Roman" w:hAnsi="Times New Roman" w:cs="Times New Roman"/>
          <w:i/>
          <w:iCs/>
        </w:rPr>
        <w:t>E. coli</w:t>
      </w:r>
      <w:r w:rsidRPr="00EC1AAC">
        <w:rPr>
          <w:rFonts w:ascii="Times New Roman" w:hAnsi="Times New Roman" w:cs="Times New Roman"/>
        </w:rPr>
        <w:t xml:space="preserve"> strains for uptake of Ent and the derived products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&lt;EndNote&gt;&lt;Cite&gt;&lt;Author&gt;Miethke&lt;/Author&gt;&lt;Year&gt;2007&lt;/Year&gt;&lt;RecNum&gt;130&lt;/RecNum&gt;&lt;DisplayText&gt;(5, 8)&lt;/DisplayText&gt;&lt;record&gt;&lt;rec-number&gt;130&lt;/rec-number&gt;&lt;foreign-keys&gt;&lt;key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Cite&gt;&lt;Author&gt;Wang&lt;/Author&gt;&lt;Year&gt;2019&lt;/Year&gt;&lt;RecNum&gt;126&lt;/RecNum&gt;&lt;record&gt;&lt;rec-number&gt;126&lt;/rec-number&gt;&lt;foreign-keys&gt;&lt;key app="EN" db-id="dwsxtvw9lxer9me0fpax22fz0dvw5xdxs9vf" timestamp="1632459355"&gt;126&lt;/key&gt;&lt;/foreign-keys&gt;&lt;ref-type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vaccine&lt;/title&gt;&lt;secondary-title&gt;Applied and environmental microbiology&lt;/secondary-title&gt;&lt;/titles&gt;&lt;periodical&gt;&lt;full-title&gt;Applied and environmental microbiology&lt;/full-title&gt;&lt;/periodical&gt;&lt;pages&gt;e00358-19&lt;/pages&gt;&lt;volume&gt;85&lt;/volume&gt;&lt;number&gt;10&lt;/number&gt;&lt;dates&gt;&lt;year&gt;2019&lt;/year&gt;&lt;/dates&gt;&lt;isbn&gt;0099-2240&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(5, 8)</w:t>
      </w:r>
      <w:r w:rsidRPr="00EC1AAC">
        <w:rPr>
          <w:rFonts w:ascii="Times New Roman" w:hAnsi="Times New Roman" w:cs="Times New Roman"/>
        </w:rPr>
        <w:fldChar w:fldCharType="end"/>
      </w:r>
      <w:r w:rsidRPr="00EC1AAC">
        <w:rPr>
          <w:rFonts w:ascii="Times New Roman" w:hAnsi="Times New Roman" w:cs="Times New Roman"/>
        </w:rPr>
        <w:t xml:space="preserve">. These challenges have prompted us to switch the vaccine target to Ent itself, which was further supported by the Ent-sequestering effect of human lipocalin 2. Lipocalin 2 is a pleiotropic innate immune protein that can inhibit </w:t>
      </w:r>
      <w:r w:rsidRPr="00EC1AAC">
        <w:rPr>
          <w:rFonts w:ascii="Times New Roman" w:hAnsi="Times New Roman" w:cs="Times New Roman"/>
          <w:i/>
          <w:iCs/>
        </w:rPr>
        <w:t>E. coli</w:t>
      </w:r>
      <w:r w:rsidRPr="00EC1AAC">
        <w:rPr>
          <w:rFonts w:ascii="Times New Roman" w:hAnsi="Times New Roman" w:cs="Times New Roman"/>
        </w:rPr>
        <w:t xml:space="preserve"> and other bacterial infections by tightly binding Ent and restricting iron availability for the bacteria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&lt;EndNote&gt;&lt;Cite&gt;&lt;Author&gt;Xiao&lt;/Author&gt;&lt;Year&gt;2017&lt;/Year&gt;&lt;RecNum&gt;203&lt;/RecNum&gt;&lt;DisplayText&gt;(9)&lt;/DisplayText&gt;&lt;record&gt;&lt;rec-number&gt;203&lt;/rec-number&gt;&lt;foreign-keys&gt;&lt;key app="EN" db-id="dwsxtvw9lxer9me0fpax22fz0dvw5xdxs9vf" timestamp="1642397846"&gt;203&lt;/key&gt;&lt;/foreign-keys&gt;&lt;ref-type name="Journal Article"&gt;17&lt;/ref-type&gt;&lt;contributors&gt;&lt;authors&gt;&lt;author&gt;Xiao, Xia&lt;/author&gt;&lt;author&gt;Yeoh, Beng San&lt;/author&gt;&lt;author&gt;Vijay-Kumar, Matam&lt;/author&gt;&lt;/authors&gt;&lt;/contributors&gt;&lt;titles&gt;&lt;title&gt;Lipocalin 2: an emerging player in iron homeostasis and inflammation&lt;/title&gt;&lt;secondary-title&gt;Annual review of nutrition&lt;/secondary-title&gt;&lt;/titles&gt;&lt;periodical&gt;&lt;full-title&gt;Annual review of nutrition&lt;/full-title&gt;&lt;/periodical&gt;&lt;pages&gt;103-130&lt;/pages&gt;&lt;volume&gt;37&lt;/volume&gt;&lt;dates&gt;&lt;year&gt;2017&lt;/year&gt;&lt;/dates&gt;&lt;isbn&gt;0199-9885&lt;/isbn&gt;&lt;urls&gt;&lt;/urls&gt;&lt;/record&gt;&lt;/Cite&gt;&lt;/EndNote&gt;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(9)</w:t>
      </w:r>
      <w:r w:rsidRPr="00EC1AAC">
        <w:rPr>
          <w:rFonts w:ascii="Times New Roman" w:hAnsi="Times New Roman" w:cs="Times New Roman"/>
        </w:rPr>
        <w:fldChar w:fldCharType="end"/>
      </w:r>
      <w:r w:rsidRPr="00EC1AAC">
        <w:rPr>
          <w:rFonts w:ascii="Times New Roman" w:hAnsi="Times New Roman" w:cs="Times New Roman"/>
        </w:rPr>
        <w:t xml:space="preserve">. We </w:t>
      </w:r>
      <w:r w:rsidRPr="00EC1AAC">
        <w:rPr>
          <w:rFonts w:ascii="Times New Roman" w:hAnsi="Times New Roman" w:cs="Times New Roman"/>
        </w:rPr>
        <w:lastRenderedPageBreak/>
        <w:t xml:space="preserve">expected that Ent vaccine could induce specific antibodies that exerted lipocalin 2-like bacteriostatic effect on Ent-dependent bacterial pathogens including </w:t>
      </w:r>
      <w:r w:rsidRPr="00EC1AAC">
        <w:rPr>
          <w:rFonts w:ascii="Times New Roman" w:hAnsi="Times New Roman" w:cs="Times New Roman"/>
          <w:i/>
          <w:iCs/>
        </w:rPr>
        <w:t>E. coli</w:t>
      </w:r>
      <w:r w:rsidRPr="00EC1AAC">
        <w:rPr>
          <w:rFonts w:ascii="Times New Roman" w:hAnsi="Times New Roman" w:cs="Times New Roman"/>
        </w:rPr>
        <w:t>.</w:t>
      </w:r>
    </w:p>
    <w:p w14:paraId="5D70654E" w14:textId="77777777" w:rsidR="00EC1AAC" w:rsidRDefault="00EC1AAC" w:rsidP="00645FF7">
      <w:pPr>
        <w:spacing w:line="360" w:lineRule="auto"/>
        <w:contextualSpacing/>
        <w:mirrorIndents/>
        <w:rPr>
          <w:rFonts w:ascii="Times New Roman" w:hAnsi="Times New Roman" w:cs="Times New Roman"/>
        </w:rPr>
      </w:pPr>
    </w:p>
    <w:p w14:paraId="3EED8AF0" w14:textId="755A5921" w:rsidR="00324EE3" w:rsidRDefault="00EC1AAC" w:rsidP="008B76E9">
      <w:pPr>
        <w:spacing w:line="360" w:lineRule="auto"/>
        <w:contextualSpacing/>
        <w:rPr>
          <w:rFonts w:ascii="Times New Roman" w:hAnsi="Times New Roman" w:cs="Times New Roman"/>
        </w:rPr>
      </w:pPr>
      <w:r w:rsidRPr="00EC1AAC">
        <w:rPr>
          <w:rFonts w:ascii="Times New Roman" w:hAnsi="Times New Roman" w:cs="Times New Roman"/>
        </w:rPr>
        <w:t xml:space="preserve">Recently, we have generated two novel Ent conjugate vaccines by biochemically coupling Ent with carrier protein keyhole lipid hemocyanin (KLH) or bovine serum albumin (BSA)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&lt;EndNote&gt;&lt;Cite&gt;&lt;Author&gt;Wang&lt;/Author&gt;&lt;Year&gt;2019&lt;/Year&gt;&lt;RecNum&gt;126&lt;/RecNum&gt;&lt;DisplayText&gt;(8)&lt;/DisplayText&gt;&lt;record&gt;&lt;rec-number&gt;126&lt;/rec-number&gt;&lt;foreign-keys&gt;&lt;key app="EN" db-id="dwsxtvw9lxer9me0fpax22fz0dvw5xdxs9vf" timestamp="1632459355"&gt;126&lt;/key&gt;&lt;/foreign-keys&gt;&lt;ref-type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vaccine&lt;/title&gt;&lt;secondary-title&gt;Applied and environmental microbiology&lt;/secondary-title&gt;&lt;/titles&gt;&lt;periodical&gt;&lt;full-title&gt;Applied and environmental microbiology&lt;/full-title&gt;&lt;/periodical&gt;&lt;pages&gt;e00358-19&lt;/pages&gt;&lt;volume&gt;85&lt;/volume&gt;&lt;number&gt;10&lt;/number&gt;&lt;dates&gt;&lt;year&gt;2019&lt;/year&gt;&lt;/dates&gt;&lt;isbn&gt;0099-2240&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(8)</w:t>
      </w:r>
      <w:r w:rsidRPr="00EC1AAC">
        <w:rPr>
          <w:rFonts w:ascii="Times New Roman" w:hAnsi="Times New Roman" w:cs="Times New Roman"/>
        </w:rPr>
        <w:fldChar w:fldCharType="end"/>
      </w:r>
      <w:r w:rsidRPr="00EC1AAC">
        <w:rPr>
          <w:rFonts w:ascii="Times New Roman" w:hAnsi="Times New Roman" w:cs="Times New Roman"/>
        </w:rPr>
        <w:t>. Immunization of rabbits and chickens with</w:t>
      </w:r>
      <w:r w:rsidR="00A61FE3">
        <w:rPr>
          <w:rFonts w:ascii="Times New Roman" w:hAnsi="Times New Roman" w:cs="Times New Roman"/>
        </w:rPr>
        <w:t xml:space="preserve"> the</w:t>
      </w:r>
      <w:r w:rsidRPr="00EC1AAC">
        <w:rPr>
          <w:rFonts w:ascii="Times New Roman" w:hAnsi="Times New Roman" w:cs="Times New Roman"/>
        </w:rPr>
        <w:t xml:space="preserve"> KLH-Ent conjugate vaccine induced high titers of anti-Ent antibodies in the sera of both animals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&lt;EndNote&gt;&lt;Cite&gt;&lt;Author&gt;Wang&lt;/Author&gt;&lt;Year&gt;2019&lt;/Year&gt;&lt;RecNum&gt;126&lt;/RecNum&gt;&lt;DisplayText&gt;(8, 10)&lt;/DisplayText&gt;&lt;record&gt;&lt;rec-number&gt;126&lt;/rec-number&gt;&lt;foreign-keys&gt;&lt;key app="EN" db-id="dwsxtvw9lxer9me0fpax22fz0dvw5xdxs9vf" timestamp="1632459355"&gt;126&lt;/key&gt;&lt;/foreign-keys&gt;&lt;ref-type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vaccine&lt;/title&gt;&lt;secondary-title&gt;Applied and environmental microbiology&lt;/secondary-title&gt;&lt;/titles&gt;&lt;periodical&gt;&lt;full-title&gt;Applied and environmental microbiology&lt;/full-title&gt;&lt;/periodical&gt;&lt;pages&gt;e00358-19&lt;/pages&gt;&lt;volume&gt;85&lt;/volume&gt;&lt;number&gt;10&lt;/number&gt;&lt;dates&gt;&lt;year&gt;2019&lt;/year&gt;&lt;/dates&gt;&lt;isbn&gt;0099-2240&lt;/isbn&gt;&lt;urls&gt;&lt;/urls&gt;&lt;/record&gt;&lt;/Cite&gt;&lt;Cite&gt;&lt;Author&gt;Zeng&lt;/Author&gt;&lt;Year&gt;2021&lt;/Year&gt;&lt;RecNum&gt;127&lt;/RecNum&gt;&lt;record&gt;&lt;rec-number&gt;127&lt;/rec-number&gt;&lt;foreign-keys&gt;&lt;key app="EN" db-id="dwsxtvw9lxer9me0fpax22fz0dvw5xdxs9vf" timestamp="1632459371"&gt;127&lt;/key&gt;&lt;/foreign-keys&gt;&lt;ref-type name="Journal Article"&gt;17&lt;/ref-type&gt;&lt;contributors&gt;&lt;authors&gt;&lt;author&gt;Zeng, Ximin&lt;/author&gt;&lt;author&gt;Wang, Huiwen&lt;/author&gt;&lt;author&gt;Huang, Canghai&lt;/author&gt;&lt;author&gt;Logue, Catherine M&lt;/author&gt;&lt;author&gt;Barbieri, Nicolle L&lt;/author&gt;&lt;author&gt;Nolan, Lisa K&lt;/author&gt;&lt;author&gt;Lin, Jun&lt;/author&gt;&lt;/authors&gt;&lt;/contributors&gt;&lt;titles&gt;&lt;title&gt;Evaluation of the immunogenic response of a novel enterobactin conjugate vaccine in chickens for the production of enterobactin-specific egg yolk antibodies&lt;/title&gt;&lt;secondary-title&gt;Frontiers in immunology&lt;/secondary-title&gt;&lt;/titles&gt;&lt;periodical&gt;&lt;full-title&gt;Frontiers in Immunology&lt;/full-title&gt;&lt;/periodical&gt;&lt;pages&gt;779&lt;/pages&gt;&lt;volume&gt;12&lt;/volume&gt;&lt;dates&gt;&lt;year&gt;2021&lt;/year&gt;&lt;/dates&gt;&lt;isbn&gt;1664-3224&lt;/isbn&gt;&lt;urls&gt;&lt;/urls&gt;&lt;/record&gt;&lt;/Cite&gt;&lt;/EndNote&gt;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(8, 10)</w:t>
      </w:r>
      <w:r w:rsidRPr="00EC1AAC">
        <w:rPr>
          <w:rFonts w:ascii="Times New Roman" w:hAnsi="Times New Roman" w:cs="Times New Roman"/>
        </w:rPr>
        <w:fldChar w:fldCharType="end"/>
      </w:r>
      <w:r w:rsidRPr="00EC1AAC">
        <w:rPr>
          <w:rFonts w:ascii="Times New Roman" w:hAnsi="Times New Roman" w:cs="Times New Roman"/>
        </w:rPr>
        <w:t xml:space="preserve">. Further, the anti-Ent antibodies were demonstrated to significantly inhibit </w:t>
      </w:r>
      <w:r w:rsidRPr="00EC1AAC">
        <w:rPr>
          <w:rFonts w:ascii="Times New Roman" w:hAnsi="Times New Roman" w:cs="Times New Roman"/>
          <w:i/>
          <w:iCs/>
        </w:rPr>
        <w:t>in vitro</w:t>
      </w:r>
      <w:r w:rsidRPr="00EC1AAC">
        <w:rPr>
          <w:rFonts w:ascii="Times New Roman" w:hAnsi="Times New Roman" w:cs="Times New Roman"/>
        </w:rPr>
        <w:t xml:space="preserve"> growth of different patho</w:t>
      </w:r>
      <w:r w:rsidR="00A61FE3">
        <w:rPr>
          <w:rFonts w:ascii="Times New Roman" w:hAnsi="Times New Roman" w:cs="Times New Roman"/>
        </w:rPr>
        <w:t>var</w:t>
      </w:r>
      <w:r w:rsidRPr="00EC1AAC">
        <w:rPr>
          <w:rFonts w:ascii="Times New Roman" w:hAnsi="Times New Roman" w:cs="Times New Roman"/>
        </w:rPr>
        <w:t xml:space="preserve">s of </w:t>
      </w:r>
      <w:r w:rsidRPr="00EC1AAC">
        <w:rPr>
          <w:rFonts w:ascii="Times New Roman" w:hAnsi="Times New Roman" w:cs="Times New Roman"/>
          <w:i/>
          <w:iCs/>
        </w:rPr>
        <w:t>E. coli</w:t>
      </w:r>
      <w:r w:rsidRPr="00EC1AAC">
        <w:rPr>
          <w:rFonts w:ascii="Times New Roman" w:hAnsi="Times New Roman" w:cs="Times New Roman"/>
        </w:rPr>
        <w:t xml:space="preserve">, including various APEC strains </w:t>
      </w:r>
      <w:r w:rsidR="00A61FE3">
        <w:rPr>
          <w:rFonts w:ascii="Times New Roman" w:hAnsi="Times New Roman" w:cs="Times New Roman"/>
        </w:rPr>
        <w:t xml:space="preserve">with diverse siderophore production profiles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&lt;EndNote&gt;&lt;Cite&gt;&lt;Author&gt;Wang&lt;/Author&gt;&lt;Year&gt;2020&lt;/Year&gt;&lt;RecNum&gt;137&lt;/RecNum&gt;&lt;DisplayText&gt;(11)&lt;/DisplayText&gt;&lt;record&gt;&lt;rec-number&gt;137&lt;/rec-number&gt;&lt;foreign-keys&gt;&lt;key app="EN" db-id="dwsxtvw9lxer9me0fpax22fz0dvw5xdxs9vf" timestamp="1632759825"&gt;137&lt;/key&gt;&lt;/foreign-keys&gt;&lt;ref-type name="Journal Article"&gt;17&lt;/ref-type&gt;&lt;contributors&gt;&lt;authors&gt;&lt;author&gt;Wang, Huiwen&lt;/author&gt;&lt;author&gt;Zeng, Ximin&lt;/author&gt;&lt;author&gt;Lin, Jun&lt;/author&gt;&lt;/authors&gt;&lt;/contributors&gt;&lt;titles&gt;&lt;title&gt;Enterobactin-specific antibodies inhibit in vitro growth of different gram-negative bacterial pathogens&lt;/title&gt;&lt;secondary-title&gt;Vaccine&lt;/secondary-title&gt;&lt;/titles&gt;&lt;periodical&gt;&lt;full-title&gt;Vaccine&lt;/full-title&gt;&lt;/periodical&gt;&lt;pages&gt;7764-7773&lt;/pages&gt;&lt;volume&gt;38&lt;/volume&gt;&lt;number&gt;49&lt;/number&gt;&lt;dates&gt;&lt;year&gt;2020&lt;/year&gt;&lt;/dates&gt;&lt;isbn&gt;0264-410X&lt;/isbn&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(11)</w:t>
      </w:r>
      <w:r w:rsidRPr="00EC1AAC">
        <w:rPr>
          <w:rFonts w:ascii="Times New Roman" w:hAnsi="Times New Roman" w:cs="Times New Roman"/>
        </w:rPr>
        <w:fldChar w:fldCharType="end"/>
      </w:r>
      <w:r w:rsidRPr="00EC1AAC">
        <w:rPr>
          <w:rFonts w:ascii="Times New Roman" w:hAnsi="Times New Roman" w:cs="Times New Roman"/>
        </w:rPr>
        <w:t xml:space="preserve">. More importantly, immunization of chickens with </w:t>
      </w:r>
      <w:r w:rsidR="009D53B3">
        <w:rPr>
          <w:rFonts w:ascii="Times New Roman" w:hAnsi="Times New Roman" w:cs="Times New Roman"/>
        </w:rPr>
        <w:t xml:space="preserve">the </w:t>
      </w:r>
      <w:r w:rsidRPr="00EC1AAC">
        <w:rPr>
          <w:rFonts w:ascii="Times New Roman" w:hAnsi="Times New Roman" w:cs="Times New Roman"/>
        </w:rPr>
        <w:t xml:space="preserve">KLH-Ent conjugate vaccine suppressed intestinal colonization of </w:t>
      </w:r>
      <w:r w:rsidRPr="00EC1AAC">
        <w:rPr>
          <w:rFonts w:ascii="Times New Roman" w:hAnsi="Times New Roman" w:cs="Times New Roman"/>
          <w:i/>
          <w:iCs/>
        </w:rPr>
        <w:t>Campylobacter jejuni</w:t>
      </w:r>
      <w:r w:rsidRPr="00EC1AAC">
        <w:rPr>
          <w:rFonts w:ascii="Times New Roman" w:hAnsi="Times New Roman" w:cs="Times New Roman"/>
        </w:rPr>
        <w:t xml:space="preserve">, an Ent-dependent pathogen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&lt;EndNote&gt;&lt;Cite&gt;&lt;Author&gt;Zeng&lt;/Author&gt;&lt;Year&gt;2014&lt;/Year&gt;&lt;RecNum&gt;241&lt;/RecNum&gt;&lt;DisplayText&gt;(12)&lt;/DisplayText&gt;&lt;record&gt;&lt;rec-number&gt;241&lt;/rec-number&gt;&lt;foreign-keys&gt;&lt;key app="EN" db-id="dwsxtvw9lxer9me0fpax22fz0dvw5xdxs9vf" timestamp="1647826101"&gt;241&lt;/key&gt;&lt;/foreign-keys&gt;&lt;ref-type name="Journal Article"&gt;17&lt;/ref-type&gt;&lt;contributors&gt;&lt;authors&gt;&lt;author&gt;Zeng, Ximin&lt;/author&gt;&lt;author&gt;Lin, Jun&lt;/author&gt;&lt;/authors&gt;&lt;/contributors&gt;&lt;titles&gt;&lt;title&gt;Siderophore-mediated iron acquisition for Campylobacter infection&lt;/title&gt;&lt;secondary-title&gt;Campylobacter ecology and evolution. Caister Academic, Norfolk, UK&lt;/secondary-title&gt;&lt;/titles&gt;&lt;periodical&gt;&lt;full-title&gt;Campylobacter ecology and evolution. Caister Academic, Norfolk, UK&lt;/full-title&gt;&lt;/periodical&gt;&lt;pages&gt;111-124&lt;/pages&gt;&lt;dates&gt;&lt;year&gt;2014&lt;/year&gt;&lt;/dates&gt;&lt;urls&gt;&lt;/urls&gt;&lt;/record&gt;&lt;/Cite&gt;&lt;/EndNote&gt;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(12)</w:t>
      </w:r>
      <w:r w:rsidRPr="00EC1AAC">
        <w:rPr>
          <w:rFonts w:ascii="Times New Roman" w:hAnsi="Times New Roman" w:cs="Times New Roman"/>
        </w:rPr>
        <w:fldChar w:fldCharType="end"/>
      </w:r>
      <w:r w:rsidRPr="00EC1AAC">
        <w:rPr>
          <w:rFonts w:ascii="Times New Roman" w:hAnsi="Times New Roman" w:cs="Times New Roman"/>
        </w:rPr>
        <w:t xml:space="preserve">, by up to approximately 1,000 fold </w:t>
      </w:r>
      <w:r w:rsidRPr="00EC1AAC">
        <w:rPr>
          <w:rFonts w:ascii="Times New Roman" w:hAnsi="Times New Roman" w:cs="Times New Roman"/>
        </w:rPr>
        <w:fldChar w:fldCharType="begin"/>
      </w:r>
      <w:r w:rsidRPr="00EC1AAC">
        <w:rPr>
          <w:rFonts w:ascii="Times New Roman" w:hAnsi="Times New Roman" w:cs="Times New Roman"/>
        </w:rPr>
        <w:instrText xml:space="preserve"> ADDIN EN.CITE &lt;EndNote&gt;&lt;Cite&gt;&lt;Author&gt;Cui&lt;/Author&gt;&lt;Year&gt;2020&lt;/Year&gt;&lt;RecNum&gt;191&lt;/RecNum&gt;&lt;DisplayText&gt;(13)&lt;/DisplayText&gt;&lt;record&gt;&lt;rec-number&gt;191&lt;/rec-number&gt;&lt;foreign-keys&gt;&lt;key app="EN" db-id="dwsxtvw9lxer9me0fpax22fz0dvw5xdxs9vf" timestamp="1638504883"&gt;191&lt;/key&gt;&lt;/foreign-keys&gt;&lt;ref-type name="Journal Article"&gt;17&lt;/ref-type&gt;&lt;contributors&gt;&lt;authors&gt;&lt;author&gt;Cui, Yifang&lt;/author&gt;&lt;author&gt;Guo, Fangfang&lt;/author&gt;&lt;author&gt;Guo, Jie&lt;/author&gt;&lt;author&gt;Cao, Xiaoya&lt;/author&gt;&lt;author&gt;Wang, Huiwen&lt;/author&gt;&lt;author&gt;Yang, Bing&lt;/author&gt;&lt;author&gt;Zhou, Hongzhuan&lt;/author&gt;&lt;author&gt;Su, Xia&lt;/author&gt;&lt;author&gt;Zeng, Ximin&lt;/author&gt;&lt;author&gt;Lin, Jun&lt;/author&gt;&lt;/authors&gt;&lt;/contributors&gt;&lt;titles&gt;&lt;title&gt;Immunization of chickens with the enterobactin conjugate vaccine reduced Campylobacter jejuni colonization in the intestine&lt;/title&gt;&lt;secondary-title&gt;Vaccines&lt;/secondary-title&gt;&lt;/titles&gt;&lt;periodical&gt;&lt;full-title&gt;Vaccines&lt;/full-title&gt;&lt;/periodical&gt;&lt;pages&gt;747&lt;/pages&gt;&lt;volume&gt;8&lt;/volume&gt;&lt;number&gt;4&lt;/number&gt;&lt;dates&gt;&lt;year&gt;2020&lt;/year&gt;&lt;/dates&gt;&lt;urls&gt;&lt;/urls&gt;&lt;/record&gt;&lt;/Cite&gt;&lt;/EndNote&gt;</w:instrText>
      </w:r>
      <w:r w:rsidRPr="00EC1AAC">
        <w:rPr>
          <w:rFonts w:ascii="Times New Roman" w:hAnsi="Times New Roman" w:cs="Times New Roman"/>
        </w:rPr>
        <w:fldChar w:fldCharType="separate"/>
      </w:r>
      <w:r w:rsidRPr="00EC1AAC">
        <w:rPr>
          <w:rFonts w:ascii="Times New Roman" w:hAnsi="Times New Roman" w:cs="Times New Roman"/>
          <w:noProof/>
        </w:rPr>
        <w:t>(13)</w:t>
      </w:r>
      <w:r w:rsidRPr="00EC1AAC">
        <w:rPr>
          <w:rFonts w:ascii="Times New Roman" w:hAnsi="Times New Roman" w:cs="Times New Roman"/>
        </w:rPr>
        <w:fldChar w:fldCharType="end"/>
      </w:r>
      <w:r w:rsidRPr="00EC1AAC">
        <w:rPr>
          <w:rFonts w:ascii="Times New Roman" w:hAnsi="Times New Roman" w:cs="Times New Roman"/>
        </w:rPr>
        <w:t xml:space="preserve">. The outcomes showed significant potential of the Ent conjugate vaccine in controlling different Ent-dependent bacterial pathogens. In this study, we conducted a chicken trial to assess </w:t>
      </w:r>
      <w:r w:rsidR="001C3139">
        <w:rPr>
          <w:rFonts w:ascii="Times New Roman" w:hAnsi="Times New Roman" w:cs="Times New Roman"/>
        </w:rPr>
        <w:t>immunogenicity and protective efficacy</w:t>
      </w:r>
      <w:r w:rsidRPr="00EC1AAC">
        <w:rPr>
          <w:rFonts w:ascii="Times New Roman" w:hAnsi="Times New Roman" w:cs="Times New Roman"/>
        </w:rPr>
        <w:t xml:space="preserve"> of the Ent conjugate vaccine against APEC infection in chickens.</w:t>
      </w:r>
    </w:p>
    <w:p w14:paraId="762DBC7E" w14:textId="60599EBC" w:rsidR="00324EE3" w:rsidRDefault="00324EE3" w:rsidP="008B76E9">
      <w:pPr>
        <w:spacing w:line="360" w:lineRule="auto"/>
        <w:contextualSpacing/>
        <w:rPr>
          <w:rFonts w:ascii="Times New Roman" w:hAnsi="Times New Roman" w:cs="Times New Roman"/>
          <w:b/>
          <w:bCs/>
          <w:iCs/>
        </w:rPr>
      </w:pPr>
    </w:p>
    <w:p w14:paraId="29128AB9" w14:textId="6BFD40D9" w:rsidR="00324EE3" w:rsidRPr="00EC1AAC" w:rsidRDefault="00EC1AAC" w:rsidP="008B76E9">
      <w:pPr>
        <w:pStyle w:val="Heading2"/>
        <w:numPr>
          <w:ilvl w:val="1"/>
          <w:numId w:val="11"/>
        </w:numPr>
        <w:spacing w:before="0" w:after="0" w:line="360" w:lineRule="auto"/>
        <w:ind w:left="0" w:firstLine="0"/>
        <w:contextualSpacing/>
        <w:jc w:val="left"/>
        <w:rPr>
          <w:rFonts w:ascii="Times New Roman" w:hAnsi="Times New Roman" w:cs="Times New Roman"/>
        </w:rPr>
      </w:pPr>
      <w:bookmarkStart w:id="192" w:name="_Toc108184858"/>
      <w:r w:rsidRPr="00EC1AAC">
        <w:rPr>
          <w:rFonts w:ascii="Times New Roman" w:hAnsi="Times New Roman" w:cs="Times New Roman"/>
        </w:rPr>
        <w:t xml:space="preserve">Materials and </w:t>
      </w:r>
      <w:r w:rsidR="00B97201">
        <w:rPr>
          <w:rFonts w:ascii="Times New Roman" w:hAnsi="Times New Roman" w:cs="Times New Roman"/>
        </w:rPr>
        <w:t>m</w:t>
      </w:r>
      <w:r w:rsidRPr="00EC1AAC">
        <w:rPr>
          <w:rFonts w:ascii="Times New Roman" w:hAnsi="Times New Roman" w:cs="Times New Roman"/>
        </w:rPr>
        <w:t>ethods</w:t>
      </w:r>
      <w:bookmarkEnd w:id="192"/>
    </w:p>
    <w:p w14:paraId="4C8B8938" w14:textId="72C6F356" w:rsidR="00EC1AAC" w:rsidRPr="00EC1AAC" w:rsidRDefault="00EC1AAC" w:rsidP="008B76E9">
      <w:pPr>
        <w:pStyle w:val="ListParagraph"/>
        <w:numPr>
          <w:ilvl w:val="2"/>
          <w:numId w:val="11"/>
        </w:numPr>
        <w:spacing w:after="0" w:line="360" w:lineRule="auto"/>
        <w:rPr>
          <w:rFonts w:ascii="Times New Roman" w:hAnsi="Times New Roman" w:cs="Times New Roman"/>
          <w:b/>
          <w:bCs/>
          <w:sz w:val="24"/>
          <w:szCs w:val="24"/>
        </w:rPr>
      </w:pPr>
      <w:r w:rsidRPr="00EC1AAC">
        <w:rPr>
          <w:rFonts w:ascii="Times New Roman" w:hAnsi="Times New Roman" w:cs="Times New Roman"/>
          <w:b/>
          <w:bCs/>
          <w:sz w:val="24"/>
          <w:szCs w:val="24"/>
        </w:rPr>
        <w:t>Preparation of Ent conjugate vaccines</w:t>
      </w:r>
    </w:p>
    <w:p w14:paraId="201C1219" w14:textId="7D5DFA7D" w:rsidR="00EC1AAC" w:rsidRDefault="00EC1AAC" w:rsidP="008B76E9">
      <w:pPr>
        <w:spacing w:line="360" w:lineRule="auto"/>
        <w:contextualSpacing/>
        <w:rPr>
          <w:rFonts w:ascii="Times New Roman" w:hAnsi="Times New Roman" w:cs="Times New Roman"/>
        </w:rPr>
      </w:pPr>
      <w:r w:rsidRPr="004F6C38">
        <w:rPr>
          <w:rFonts w:ascii="Times New Roman" w:hAnsi="Times New Roman" w:cs="Times New Roman"/>
        </w:rPr>
        <w:t xml:space="preserve">An Ent transport mutant of </w:t>
      </w:r>
      <w:r w:rsidRPr="004F6C38">
        <w:rPr>
          <w:rFonts w:ascii="Times New Roman" w:hAnsi="Times New Roman" w:cs="Times New Roman"/>
          <w:i/>
          <w:iCs/>
        </w:rPr>
        <w:t>E. coli</w:t>
      </w:r>
      <w:r w:rsidRPr="004F6C38">
        <w:rPr>
          <w:rFonts w:ascii="Times New Roman" w:hAnsi="Times New Roman" w:cs="Times New Roman"/>
        </w:rPr>
        <w:t xml:space="preserve"> AN102 (</w:t>
      </w:r>
      <w:r>
        <w:rPr>
          <w:rFonts w:ascii="Times New Roman" w:hAnsi="Times New Roman" w:cs="Times New Roman"/>
        </w:rPr>
        <w:t>courtesy of</w:t>
      </w:r>
      <w:r w:rsidRPr="004F6C38">
        <w:rPr>
          <w:rFonts w:ascii="Times New Roman" w:hAnsi="Times New Roman" w:cs="Times New Roman"/>
        </w:rPr>
        <w:t xml:space="preserve"> </w:t>
      </w:r>
      <w:r>
        <w:rPr>
          <w:rFonts w:ascii="Times New Roman" w:hAnsi="Times New Roman" w:cs="Times New Roman"/>
        </w:rPr>
        <w:t xml:space="preserve">Dr. </w:t>
      </w:r>
      <w:r w:rsidRPr="004F6C38">
        <w:rPr>
          <w:rFonts w:ascii="Times New Roman" w:hAnsi="Times New Roman" w:cs="Times New Roman"/>
        </w:rPr>
        <w:t xml:space="preserve">Sandra K. Armstrong </w:t>
      </w:r>
      <w:r>
        <w:rPr>
          <w:rFonts w:ascii="Times New Roman" w:hAnsi="Times New Roman" w:cs="Times New Roman"/>
        </w:rPr>
        <w:t xml:space="preserve">at the </w:t>
      </w:r>
      <w:r w:rsidRPr="004F6C38">
        <w:rPr>
          <w:rFonts w:ascii="Times New Roman" w:hAnsi="Times New Roman" w:cs="Times New Roman"/>
        </w:rPr>
        <w:t xml:space="preserve">University of Minnesota) </w:t>
      </w:r>
      <w:r>
        <w:rPr>
          <w:rFonts w:ascii="Times New Roman" w:hAnsi="Times New Roman" w:cs="Times New Roman"/>
        </w:rPr>
        <w:t>was</w:t>
      </w:r>
      <w:r w:rsidRPr="004F6C38">
        <w:rPr>
          <w:rFonts w:ascii="Times New Roman" w:hAnsi="Times New Roman" w:cs="Times New Roman"/>
        </w:rPr>
        <w:t xml:space="preserve"> used for Ent purification</w:t>
      </w:r>
      <w:r>
        <w:rPr>
          <w:rFonts w:ascii="Times New Roman" w:hAnsi="Times New Roman" w:cs="Times New Roman"/>
        </w:rPr>
        <w:t xml:space="preserve"> as </w:t>
      </w:r>
      <w:r w:rsidRPr="004F6C38">
        <w:rPr>
          <w:rFonts w:ascii="Times New Roman" w:hAnsi="Times New Roman" w:cs="Times New Roman"/>
        </w:rPr>
        <w:t>described previously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&lt;EndNote&gt;&lt;Cite&gt;&lt;Author&gt;Anderson&lt;/Author&gt;&lt;Year&gt;2004&lt;/Year&gt;&lt;RecNum&gt;188&lt;/RecNum&gt;&lt;DisplayText&gt;(14, 15)&lt;/DisplayText&gt;&lt;record&gt;&lt;rec-number&gt;188&lt;/rec-number&gt;&lt;foreign-keys&gt;&lt;key app="EN" db-id="dwsxtvw9lxer9me0fpax22fz0dvw5xdxs9vf" timestamp="1638416009"&gt;188&lt;/key&gt;&lt;/foreign-keys&gt;&lt;ref-type name="Journal Article"&gt;17&lt;/ref-type&gt;&lt;contributors&gt;&lt;authors&gt;&lt;author&gt;Anderson, Mark T&lt;/author&gt;&lt;author&gt;Armstrong, Sandra K&lt;/author&gt;&lt;/authors&gt;&lt;/contributors&gt;&lt;titles&gt;&lt;title&gt;The BfeR regulator mediates enterobactin-inducible expression of Bordetella enterobactin utilization genes&lt;/title&gt;&lt;secondary-title&gt;Journal of bacteriology&lt;/secondary-title&gt;&lt;/titles&gt;&lt;periodical&gt;&lt;full-title&gt;Journal of bacteriology&lt;/full-title&gt;&lt;/periodical&gt;&lt;pages&gt;7302-7311&lt;/pages&gt;&lt;volume&gt;186&lt;/volume&gt;&lt;number&gt;21&lt;/number&gt;&lt;dates&gt;&lt;year&gt;2004&lt;/year&gt;&lt;/dates&gt;&lt;isbn&gt;0021-9193&lt;/isbn&gt;&lt;urls&gt;&lt;/urls&gt;&lt;/record&gt;&lt;/Cite&gt;&lt;Cite&gt;&lt;Author&gt;Zeng&lt;/Author&gt;&lt;Year&gt;2017&lt;/Year&gt;&lt;RecNum&gt;189&lt;/RecNum&gt;&lt;record&gt;&lt;rec-number&gt;189&lt;/rec-number&gt;&lt;foreign-keys&gt;&lt;key app="EN" db-id="dwsxtvw9lxer9me0fpax22fz0dvw5xdxs9vf" timestamp="1638416035"&gt;189&lt;/key&gt;&lt;/foreign-keys&gt;&lt;ref-type name="Book Section"&gt;5&lt;/ref-type&gt;&lt;contributors&gt;&lt;authors&gt;&lt;author&gt;Zeng, Ximin&lt;/author&gt;&lt;author&gt;Lin, Jun&lt;/author&gt;&lt;/authors&gt;&lt;/contributors&gt;&lt;titles&gt;&lt;title&gt;Characterization of high affinity iron acquisition systems in Campylobacter jejuni&lt;/title&gt;&lt;secondary-title&gt;Campylobacter jejuni&lt;/secondary-title&gt;&lt;/titles&gt;&lt;pages&gt;65-78&lt;/pages&gt;&lt;dates&gt;&lt;year&gt;2017&lt;/year&gt;&lt;/dates&gt;&lt;publisher&gt;Springer&lt;/publisher&gt;&lt;urls&gt;&lt;/urls&gt;&lt;/record&gt;&lt;/Cite&gt;&lt;/EndNote&gt;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(14, 15)</w:t>
      </w:r>
      <w:r>
        <w:rPr>
          <w:rFonts w:ascii="Times New Roman" w:hAnsi="Times New Roman" w:cs="Times New Roman"/>
        </w:rPr>
        <w:fldChar w:fldCharType="end"/>
      </w:r>
      <w:r w:rsidRPr="004F6C38">
        <w:rPr>
          <w:rFonts w:ascii="Times New Roman" w:hAnsi="Times New Roman" w:cs="Times New Roman"/>
        </w:rPr>
        <w:t xml:space="preserve">. </w:t>
      </w:r>
      <w:r>
        <w:rPr>
          <w:rFonts w:ascii="Times New Roman" w:hAnsi="Times New Roman" w:cs="Times New Roman"/>
        </w:rPr>
        <w:t xml:space="preserve">The purified Ent was </w:t>
      </w:r>
      <w:r w:rsidRPr="00530CF6">
        <w:rPr>
          <w:rFonts w:ascii="Times New Roman" w:hAnsi="Times New Roman" w:cs="Times New Roman"/>
        </w:rPr>
        <w:t>coupled with BSA (</w:t>
      </w:r>
      <w:bookmarkStart w:id="193" w:name="OLE_LINK36"/>
      <w:r w:rsidRPr="00530CF6">
        <w:rPr>
          <w:rFonts w:ascii="Times New Roman" w:hAnsi="Times New Roman" w:cs="Times New Roman"/>
        </w:rPr>
        <w:t>Cat</w:t>
      </w:r>
      <w:r>
        <w:rPr>
          <w:rFonts w:ascii="Times New Roman" w:hAnsi="Times New Roman" w:cs="Times New Roman"/>
        </w:rPr>
        <w:t>.</w:t>
      </w:r>
      <w:r w:rsidRPr="00530CF6">
        <w:rPr>
          <w:rFonts w:ascii="Times New Roman" w:hAnsi="Times New Roman" w:cs="Times New Roman"/>
        </w:rPr>
        <w:t xml:space="preserve"> No. PI77110, Fisher Scientific</w:t>
      </w:r>
      <w:r>
        <w:rPr>
          <w:rFonts w:ascii="Times New Roman" w:hAnsi="Times New Roman" w:cs="Times New Roman"/>
        </w:rPr>
        <w:t>, USA</w:t>
      </w:r>
      <w:bookmarkEnd w:id="193"/>
      <w:r w:rsidRPr="00530CF6">
        <w:rPr>
          <w:rFonts w:ascii="Times New Roman" w:hAnsi="Times New Roman" w:cs="Times New Roman"/>
        </w:rPr>
        <w:t>)</w:t>
      </w:r>
      <w:r>
        <w:rPr>
          <w:rFonts w:ascii="Times New Roman" w:hAnsi="Times New Roman" w:cs="Times New Roman"/>
        </w:rPr>
        <w:t xml:space="preserve"> or</w:t>
      </w:r>
      <w:r w:rsidRPr="00530CF6">
        <w:rPr>
          <w:rFonts w:ascii="Times New Roman" w:hAnsi="Times New Roman" w:cs="Times New Roman"/>
        </w:rPr>
        <w:t xml:space="preserve"> KLH (Cat</w:t>
      </w:r>
      <w:r>
        <w:rPr>
          <w:rFonts w:ascii="Times New Roman" w:hAnsi="Times New Roman" w:cs="Times New Roman"/>
        </w:rPr>
        <w:t>.</w:t>
      </w:r>
      <w:r w:rsidRPr="00530CF6">
        <w:rPr>
          <w:rFonts w:ascii="Times New Roman" w:hAnsi="Times New Roman" w:cs="Times New Roman"/>
        </w:rPr>
        <w:t xml:space="preserve"> No. PI77600, Fisher Scientific</w:t>
      </w:r>
      <w:r>
        <w:rPr>
          <w:rFonts w:ascii="Times New Roman" w:hAnsi="Times New Roman" w:cs="Times New Roman"/>
        </w:rPr>
        <w:t>, USA</w:t>
      </w:r>
      <w:r w:rsidRPr="00530CF6">
        <w:rPr>
          <w:rFonts w:ascii="Times New Roman" w:hAnsi="Times New Roman" w:cs="Times New Roman"/>
        </w:rPr>
        <w:t>)</w:t>
      </w:r>
      <w:r>
        <w:rPr>
          <w:rFonts w:ascii="Times New Roman" w:hAnsi="Times New Roman" w:cs="Times New Roman"/>
        </w:rPr>
        <w:t xml:space="preserve"> by following the method detailed in our previous publication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&lt;EndNote&gt;&lt;Cite&gt;&lt;Author&gt;Wang&lt;/Author&gt;&lt;Year&gt;2019&lt;/Year&gt;&lt;RecNum&gt;126&lt;/RecNum&gt;&lt;DisplayText&gt;(8)&lt;/DisplayText&gt;&lt;record&gt;&lt;rec-number&gt;126&lt;/rec-number&gt;&lt;foreign-keys&gt;&lt;key app="EN" db-id="dwsxtvw9lxer9me0fpax22fz0dvw5xdxs9vf" timestamp="1632459355"&gt;126&lt;/key&gt;&lt;/foreign-keys&gt;&lt;ref-type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vaccine&lt;/title&gt;&lt;secondary-title&gt;Applied and environmental microbiology&lt;/secondary-title&gt;&lt;/titles&gt;&lt;periodical&gt;&lt;full-title&gt;Applied and environmental microbiology&lt;/full-title&gt;&lt;/periodical&gt;&lt;pages&gt;e00358-19&lt;/pages&gt;&lt;volume&gt;85&lt;/volume&gt;&lt;number&gt;10&lt;/number&gt;&lt;dates&gt;&lt;year&gt;2019&lt;/year&gt;&lt;/dates&gt;&lt;isbn&gt;0099-2240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Then, the</w:t>
      </w:r>
      <w:r w:rsidRPr="008011AE">
        <w:rPr>
          <w:rFonts w:ascii="Times New Roman" w:hAnsi="Times New Roman" w:cs="Times New Roman"/>
        </w:rPr>
        <w:t xml:space="preserve"> KLH-Ent and BSA-Ent conjugates were subjected to SDS-PAGE analysis to confirm the success of conjugation. Finally, the Ent conjugates (1 mg/ml in PBS) were stored at </w:t>
      </w:r>
      <w:r>
        <w:rPr>
          <w:rFonts w:ascii="Times New Roman" w:hAnsi="Times New Roman" w:cs="Times New Roman"/>
        </w:rPr>
        <w:t>-</w:t>
      </w:r>
      <w:r w:rsidRPr="008011AE">
        <w:rPr>
          <w:rFonts w:ascii="Times New Roman" w:hAnsi="Times New Roman" w:cs="Times New Roman"/>
        </w:rPr>
        <w:t>20</w:t>
      </w:r>
      <w:r>
        <w:rPr>
          <w:rFonts w:ascii="Times New Roman" w:hAnsi="Times New Roman" w:cs="Times New Roman"/>
        </w:rPr>
        <w:t xml:space="preserve"> </w:t>
      </w:r>
      <w:r w:rsidRPr="008011AE">
        <w:rPr>
          <w:rFonts w:ascii="Times New Roman" w:hAnsi="Times New Roman" w:cs="Times New Roman"/>
        </w:rPr>
        <w:t>°C prior to use.</w:t>
      </w:r>
    </w:p>
    <w:p w14:paraId="6FEEFA02" w14:textId="77777777" w:rsidR="00EC1AAC" w:rsidRDefault="00EC1AAC" w:rsidP="009B18DD">
      <w:pPr>
        <w:spacing w:line="360" w:lineRule="auto"/>
        <w:contextualSpacing/>
        <w:rPr>
          <w:rFonts w:ascii="Times New Roman" w:hAnsi="Times New Roman" w:cs="Times New Roman"/>
        </w:rPr>
      </w:pPr>
    </w:p>
    <w:p w14:paraId="3DFA1005" w14:textId="670BF6C0" w:rsidR="00EC1AAC" w:rsidRPr="00EC1AAC" w:rsidRDefault="00EC1AAC" w:rsidP="009B18DD">
      <w:pPr>
        <w:pStyle w:val="ListParagraph"/>
        <w:numPr>
          <w:ilvl w:val="2"/>
          <w:numId w:val="11"/>
        </w:numPr>
        <w:spacing w:after="0" w:line="360" w:lineRule="auto"/>
        <w:rPr>
          <w:rFonts w:ascii="Times New Roman" w:hAnsi="Times New Roman" w:cs="Times New Roman"/>
          <w:b/>
          <w:bCs/>
          <w:sz w:val="24"/>
          <w:szCs w:val="24"/>
        </w:rPr>
      </w:pPr>
      <w:r w:rsidRPr="00EC1AAC">
        <w:rPr>
          <w:rFonts w:ascii="Times New Roman" w:hAnsi="Times New Roman" w:cs="Times New Roman"/>
          <w:b/>
          <w:bCs/>
          <w:sz w:val="24"/>
          <w:szCs w:val="24"/>
        </w:rPr>
        <w:t>Chicken trial for immunization and APEC challenge</w:t>
      </w:r>
    </w:p>
    <w:p w14:paraId="3D455BDE" w14:textId="50DBD2F0" w:rsidR="00EC1AAC" w:rsidRDefault="00EC1AAC" w:rsidP="00A7232E">
      <w:pPr>
        <w:spacing w:line="360" w:lineRule="auto"/>
        <w:contextualSpacing/>
        <w:rPr>
          <w:rFonts w:ascii="Times New Roman" w:hAnsi="Times New Roman" w:cs="Times New Roman"/>
        </w:rPr>
      </w:pPr>
      <w:r>
        <w:rPr>
          <w:rFonts w:ascii="Times New Roman" w:hAnsi="Times New Roman" w:cs="Times New Roman"/>
        </w:rPr>
        <w:t>A chicken trial was performed to evaluate</w:t>
      </w:r>
      <w:r w:rsidR="00370467">
        <w:rPr>
          <w:rFonts w:ascii="Times New Roman" w:hAnsi="Times New Roman" w:cs="Times New Roman"/>
        </w:rPr>
        <w:t xml:space="preserve"> immunogenicity and protective efficacy</w:t>
      </w:r>
      <w:r w:rsidR="00370467" w:rsidRPr="00EC1AAC">
        <w:rPr>
          <w:rFonts w:ascii="Times New Roman" w:hAnsi="Times New Roman" w:cs="Times New Roman"/>
        </w:rPr>
        <w:t xml:space="preserve"> of</w:t>
      </w:r>
      <w:r>
        <w:rPr>
          <w:rFonts w:ascii="Times New Roman" w:hAnsi="Times New Roman" w:cs="Times New Roman"/>
        </w:rPr>
        <w:t xml:space="preserve"> the Ent conjugate vaccine against APEC infection. The chicken experiment was approved by </w:t>
      </w:r>
      <w:r w:rsidRPr="00A5207E">
        <w:rPr>
          <w:rFonts w:ascii="Times New Roman" w:hAnsi="Times New Roman" w:cs="Times New Roman"/>
        </w:rPr>
        <w:t xml:space="preserve">Institutional Animal Care and Use Committee at </w:t>
      </w:r>
      <w:r>
        <w:rPr>
          <w:rFonts w:ascii="Times New Roman" w:hAnsi="Times New Roman" w:cs="Times New Roman"/>
        </w:rPr>
        <w:t>the</w:t>
      </w:r>
      <w:r w:rsidRPr="00A5207E">
        <w:rPr>
          <w:rFonts w:ascii="Times New Roman" w:hAnsi="Times New Roman" w:cs="Times New Roman"/>
        </w:rPr>
        <w:t xml:space="preserve"> University of </w:t>
      </w:r>
      <w:r>
        <w:rPr>
          <w:rFonts w:ascii="Times New Roman" w:hAnsi="Times New Roman" w:cs="Times New Roman"/>
        </w:rPr>
        <w:t>Georgia</w:t>
      </w:r>
      <w:r w:rsidRPr="00A5207E">
        <w:rPr>
          <w:rFonts w:ascii="Times New Roman" w:hAnsi="Times New Roman" w:cs="Times New Roman"/>
        </w:rPr>
        <w:t xml:space="preserve"> (</w:t>
      </w:r>
      <w:r w:rsidR="0073142E" w:rsidRPr="0073142E">
        <w:rPr>
          <w:rFonts w:ascii="Times New Roman" w:hAnsi="Times New Roman" w:cs="Times New Roman"/>
        </w:rPr>
        <w:t>IACUC No.</w:t>
      </w:r>
      <w:r w:rsidR="0073142E">
        <w:rPr>
          <w:rFonts w:ascii="Times New Roman" w:hAnsi="Times New Roman" w:cs="Times New Roman"/>
        </w:rPr>
        <w:t xml:space="preserve"> </w:t>
      </w:r>
      <w:r w:rsidR="0073142E" w:rsidRPr="0073142E">
        <w:rPr>
          <w:rFonts w:ascii="Times New Roman" w:hAnsi="Times New Roman" w:cs="Times New Roman"/>
        </w:rPr>
        <w:t>A2021 02-008-R1</w:t>
      </w:r>
      <w:r w:rsidRPr="00A5207E">
        <w:rPr>
          <w:rFonts w:ascii="Times New Roman" w:hAnsi="Times New Roman" w:cs="Times New Roman"/>
        </w:rPr>
        <w:t>)</w:t>
      </w:r>
      <w:r>
        <w:rPr>
          <w:rFonts w:ascii="Times New Roman" w:hAnsi="Times New Roman" w:cs="Times New Roman"/>
        </w:rPr>
        <w:t xml:space="preserve">. APEC </w:t>
      </w:r>
      <w:r w:rsidRPr="00AA2F58">
        <w:rPr>
          <w:rFonts w:ascii="Times New Roman" w:hAnsi="Times New Roman" w:cs="Times New Roman"/>
        </w:rPr>
        <w:t>O1 and O78</w:t>
      </w:r>
      <w:r>
        <w:rPr>
          <w:rFonts w:ascii="Times New Roman" w:hAnsi="Times New Roman" w:cs="Times New Roman"/>
        </w:rPr>
        <w:t>, two</w:t>
      </w:r>
      <w:r w:rsidRPr="00AA2F58">
        <w:rPr>
          <w:rFonts w:ascii="Times New Roman" w:hAnsi="Times New Roman" w:cs="Times New Roman"/>
        </w:rPr>
        <w:t xml:space="preserve"> ma</w:t>
      </w:r>
      <w:r>
        <w:rPr>
          <w:rFonts w:ascii="Times New Roman" w:hAnsi="Times New Roman" w:cs="Times New Roman"/>
        </w:rPr>
        <w:t>jor</w:t>
      </w:r>
      <w:r w:rsidRPr="00AA2F58">
        <w:rPr>
          <w:rFonts w:ascii="Times New Roman" w:hAnsi="Times New Roman" w:cs="Times New Roman"/>
        </w:rPr>
        <w:t xml:space="preserve"> serogroup</w:t>
      </w:r>
      <w:r>
        <w:rPr>
          <w:rFonts w:ascii="Times New Roman" w:hAnsi="Times New Roman" w:cs="Times New Roman"/>
        </w:rPr>
        <w:t xml:space="preserve">s </w:t>
      </w:r>
      <w:r w:rsidRPr="00AA2F58">
        <w:rPr>
          <w:rFonts w:ascii="Times New Roman" w:hAnsi="Times New Roman" w:cs="Times New Roman"/>
        </w:rPr>
        <w:t xml:space="preserve">linked to colibacillosis worldwide, </w:t>
      </w:r>
      <w:r>
        <w:rPr>
          <w:rFonts w:ascii="Times New Roman" w:hAnsi="Times New Roman" w:cs="Times New Roman"/>
        </w:rPr>
        <w:t xml:space="preserve">were </w:t>
      </w:r>
      <w:r>
        <w:rPr>
          <w:rFonts w:ascii="Times New Roman" w:hAnsi="Times New Roman" w:cs="Times New Roman"/>
        </w:rPr>
        <w:lastRenderedPageBreak/>
        <w:t xml:space="preserve">used to infect the chickens. APEC </w:t>
      </w:r>
      <w:r w:rsidRPr="00AA2F58">
        <w:rPr>
          <w:rFonts w:ascii="Times New Roman" w:hAnsi="Times New Roman" w:cs="Times New Roman"/>
        </w:rPr>
        <w:t>O1</w:t>
      </w:r>
      <w:r>
        <w:rPr>
          <w:rFonts w:ascii="Times New Roman" w:hAnsi="Times New Roman" w:cs="Times New Roman"/>
        </w:rPr>
        <w:t xml:space="preserve"> </w:t>
      </w:r>
      <w:r w:rsidRPr="00D6006B">
        <w:rPr>
          <w:rFonts w:ascii="Times New Roman" w:hAnsi="Times New Roman" w:cs="Times New Roman"/>
        </w:rPr>
        <w:t xml:space="preserve">is an O1:K1:H7 strain originally isolated from the lung of a chicken clinically diagnosed with </w:t>
      </w:r>
      <w:proofErr w:type="spellStart"/>
      <w:r w:rsidRPr="00D6006B">
        <w:rPr>
          <w:rFonts w:ascii="Times New Roman" w:hAnsi="Times New Roman" w:cs="Times New Roman"/>
        </w:rPr>
        <w:t>colisepticemi</w:t>
      </w:r>
      <w:r>
        <w:rPr>
          <w:rFonts w:ascii="Times New Roman" w:hAnsi="Times New Roman" w:cs="Times New Roman"/>
        </w:rPr>
        <w:t>a</w:t>
      </w:r>
      <w:proofErr w:type="spellEnd"/>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&lt;EndNote&gt;&lt;Cite&gt;&lt;Author&gt;Barbieri&lt;/Author&gt;&lt;Year&gt;2017&lt;/Year&gt;&lt;RecNum&gt;205&lt;/RecNum&gt;&lt;DisplayText&gt;(16)&lt;/DisplayText&gt;&lt;record&gt;&lt;rec-number&gt;205&lt;/rec-number&gt;&lt;foreign-keys&gt;&lt;key app="EN" db-id="dwsxtvw9lxer9me0fpax22fz0dvw5xdxs9vf" timestamp="1642459292"&gt;205&lt;/key&gt;&lt;/foreign-keys&gt;&lt;ref-type name="Journal Article"&gt;17&lt;/ref-type&gt;&lt;contributors&gt;&lt;authors&gt;&lt;author&gt;Barbieri, Nicolle L&lt;/author&gt;&lt;author&gt;Vande Vorde, Jessica A&lt;/author&gt;&lt;author&gt;Baker, Alison R&lt;/author&gt;&lt;author&gt;Horn, Fabiana&lt;/author&gt;&lt;author&gt;Li, Ganwu&lt;/author&gt;&lt;author&gt;Logue, Catherine M&lt;/author&gt;&lt;author&gt;Nolan, Lisa K&lt;/author&gt;&lt;/authors&gt;&lt;/contributors&gt;&lt;titles&gt;&lt;title&gt;FNR regulates the expression of important virulence factors contributing to the pathogenicity of avian pathogenic Escherichia coli&lt;/title&gt;&lt;secondary-title&gt;Frontiers in cellular and infection microbiology&lt;/secondary-title&gt;&lt;/titles&gt;&lt;periodical&gt;&lt;full-title&gt;Frontiers in cellular and infection microbiology&lt;/full-title&gt;&lt;/periodical&gt;&lt;pages&gt;265&lt;/pages&gt;&lt;volume&gt;7&lt;/volume&gt;&lt;dates&gt;&lt;year&gt;2017&lt;/year&gt;&lt;/dates&gt;&lt;isbn&gt;2235-2988&lt;/isbn&gt;&lt;urls&gt;&lt;/urls&gt;&lt;/record&gt;&lt;/Cite&gt;&lt;/EndNote&gt;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(16)</w:t>
      </w:r>
      <w:r>
        <w:rPr>
          <w:rFonts w:ascii="Times New Roman" w:hAnsi="Times New Roman" w:cs="Times New Roman"/>
        </w:rPr>
        <w:fldChar w:fldCharType="end"/>
      </w:r>
      <w:r>
        <w:rPr>
          <w:rFonts w:ascii="Times New Roman" w:hAnsi="Times New Roman" w:cs="Times New Roman"/>
        </w:rPr>
        <w:t xml:space="preserve">. APEC </w:t>
      </w:r>
      <w:r w:rsidRPr="00AA2F58">
        <w:rPr>
          <w:rFonts w:ascii="Times New Roman" w:hAnsi="Times New Roman" w:cs="Times New Roman"/>
        </w:rPr>
        <w:t>O</w:t>
      </w:r>
      <w:r>
        <w:rPr>
          <w:rFonts w:ascii="Times New Roman" w:hAnsi="Times New Roman" w:cs="Times New Roman"/>
        </w:rPr>
        <w:t xml:space="preserve">78 </w:t>
      </w:r>
      <w:r w:rsidRPr="00D6006B">
        <w:rPr>
          <w:rFonts w:ascii="Times New Roman" w:hAnsi="Times New Roman" w:cs="Times New Roman"/>
        </w:rPr>
        <w:t>is an</w:t>
      </w:r>
      <w:r w:rsidRPr="005F42C6">
        <w:t xml:space="preserve"> </w:t>
      </w:r>
      <w:r w:rsidRPr="00A1397C">
        <w:rPr>
          <w:rFonts w:ascii="Times New Roman" w:hAnsi="Times New Roman" w:cs="Times New Roman"/>
        </w:rPr>
        <w:t>O78:K80:H9</w:t>
      </w:r>
      <w:r>
        <w:rPr>
          <w:rFonts w:ascii="Times New Roman" w:hAnsi="Times New Roman" w:cs="Times New Roman"/>
        </w:rPr>
        <w:t xml:space="preserve"> </w:t>
      </w:r>
      <w:r w:rsidRPr="005F42C6">
        <w:rPr>
          <w:rFonts w:ascii="Times New Roman" w:hAnsi="Times New Roman" w:cs="Times New Roman"/>
        </w:rPr>
        <w:t xml:space="preserve">strain </w:t>
      </w:r>
      <w:r>
        <w:rPr>
          <w:rFonts w:ascii="Times New Roman" w:hAnsi="Times New Roman" w:cs="Times New Roman" w:hint="eastAsia"/>
        </w:rPr>
        <w:t>(</w:t>
      </w:r>
      <w:r w:rsidRPr="005F42C6">
        <w:rPr>
          <w:rFonts w:ascii="Times New Roman" w:hAnsi="Times New Roman" w:cs="Times New Roman"/>
        </w:rPr>
        <w:t>χ7122</w:t>
      </w:r>
      <w:r>
        <w:rPr>
          <w:rFonts w:ascii="Times New Roman" w:hAnsi="Times New Roman" w:cs="Times New Roman"/>
        </w:rPr>
        <w:t xml:space="preserve">, courtesy of Dr. Roy Curtiss III at the University of Florida) originally isolated from the liver of a diseased turkey </w:t>
      </w:r>
      <w:r>
        <w:rPr>
          <w:rFonts w:ascii="Times New Roman" w:hAnsi="Times New Roman" w:cs="Times New Roman"/>
        </w:rPr>
        <w:fldChar w:fldCharType="begin"/>
      </w:r>
      <w:r>
        <w:rPr>
          <w:rFonts w:ascii="Times New Roman" w:hAnsi="Times New Roman" w:cs="Times New Roman"/>
        </w:rPr>
        <w:instrText xml:space="preserve"> ADDIN EN.CITE &lt;EndNote&gt;&lt;Cite&gt;&lt;Author&gt;Dziva&lt;/Author&gt;&lt;Year&gt;2013&lt;/Year&gt;&lt;RecNum&gt;207&lt;/RecNum&gt;&lt;DisplayText&gt;(17)&lt;/DisplayText&gt;&lt;record&gt;&lt;rec-number&gt;207&lt;/rec-number&gt;&lt;foreign-keys&gt;&lt;key app="EN" db-id="dwsxtvw9lxer9me0fpax22fz0dvw5xdxs9vf" timestamp="1642460176"&gt;207&lt;/key&gt;&lt;/foreign-keys&gt;&lt;ref-type name="Journal Article"&gt;17&lt;/ref-type&gt;&lt;contributors&gt;&lt;authors&gt;&lt;author&gt;Dziva, Francis&lt;/author&gt;&lt;author&gt;Hauser, Heidi&lt;/author&gt;&lt;author&gt;Connor, Thomas R&lt;/author&gt;&lt;author&gt;van Diemen, Pauline M&lt;/author&gt;&lt;author&gt;Prescott, Graham&lt;/author&gt;&lt;author&gt;Langridge, Gemma C&lt;/author&gt;&lt;author&gt;Eckert, Sabine&lt;/author&gt;&lt;author&gt;Chaudhuri, Roy R&lt;/author&gt;&lt;author&gt;Ewers, Christa&lt;/author&gt;&lt;author&gt;Mellata, Melha&lt;/author&gt;&lt;/authors&gt;&lt;/contributors&gt;&lt;titles&gt;&lt;title&gt;Sequencing and functional annotation of avian pathogenic Escherichia coli serogroup O78 strains reveal the evolution of E. coli lineages pathogenic for poultry via distinct mechanisms&lt;/title&gt;&lt;secondary-title&gt;Infection and immunity&lt;/secondary-title&gt;&lt;/titles&gt;&lt;periodical&gt;&lt;full-title&gt;Infection and immunity&lt;/full-title&gt;&lt;/periodical&gt;&lt;pages&gt;838-849&lt;/pages&gt;&lt;volume&gt;81&lt;/volume&gt;&lt;number&gt;3&lt;/number&gt;&lt;dates&gt;&lt;year&gt;2013&lt;/year&gt;&lt;/dates&gt;&lt;isbn&gt;0019-9567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r>
        <w:rPr>
          <w:rFonts w:ascii="Times New Roman" w:hAnsi="Times New Roman" w:cs="Times New Roman"/>
        </w:rPr>
        <w:t xml:space="preserve">. The APEC strains were routinely grown </w:t>
      </w:r>
      <w:r w:rsidRPr="007E0DD7">
        <w:rPr>
          <w:rFonts w:ascii="Times New Roman" w:hAnsi="Times New Roman" w:cs="Times New Roman"/>
        </w:rPr>
        <w:t>in Luria Bertani (LB) broth</w:t>
      </w:r>
      <w:r>
        <w:rPr>
          <w:rFonts w:ascii="Times New Roman" w:hAnsi="Times New Roman" w:cs="Times New Roman"/>
        </w:rPr>
        <w:t xml:space="preserve"> or on LB agar. Upon inoculation to chickens, the strains were washed and diluted in </w:t>
      </w:r>
      <w:r w:rsidR="00BC2EC1">
        <w:rPr>
          <w:rFonts w:ascii="Times New Roman" w:hAnsi="Times New Roman" w:cs="Times New Roman"/>
        </w:rPr>
        <w:t xml:space="preserve">sterile </w:t>
      </w:r>
      <w:r>
        <w:rPr>
          <w:rFonts w:ascii="Times New Roman" w:hAnsi="Times New Roman" w:cs="Times New Roman"/>
        </w:rPr>
        <w:t xml:space="preserve">PBS. </w:t>
      </w:r>
    </w:p>
    <w:p w14:paraId="28E23B80" w14:textId="77777777" w:rsidR="00EC1AAC" w:rsidRDefault="00EC1AAC" w:rsidP="00A7232E">
      <w:pPr>
        <w:spacing w:line="360" w:lineRule="auto"/>
        <w:contextualSpacing/>
        <w:rPr>
          <w:rFonts w:ascii="Times New Roman" w:hAnsi="Times New Roman" w:cs="Times New Roman"/>
        </w:rPr>
      </w:pPr>
    </w:p>
    <w:p w14:paraId="0A116DE7" w14:textId="157CF99E" w:rsidR="00EC1AAC" w:rsidRDefault="00EC1AAC" w:rsidP="009B18DD">
      <w:pPr>
        <w:spacing w:line="360" w:lineRule="auto"/>
        <w:contextualSpacing/>
        <w:rPr>
          <w:rFonts w:ascii="Times New Roman" w:hAnsi="Times New Roman" w:cs="Times New Roman"/>
        </w:rPr>
      </w:pPr>
      <w:r>
        <w:rPr>
          <w:rFonts w:ascii="Times New Roman" w:hAnsi="Times New Roman" w:cs="Times New Roman"/>
        </w:rPr>
        <w:t xml:space="preserve">As shown in Table </w:t>
      </w:r>
      <w:r w:rsidR="00BC2EC1">
        <w:rPr>
          <w:rFonts w:ascii="Times New Roman" w:hAnsi="Times New Roman" w:cs="Times New Roman"/>
        </w:rPr>
        <w:t>3-</w:t>
      </w:r>
      <w:r>
        <w:rPr>
          <w:rFonts w:ascii="Times New Roman" w:hAnsi="Times New Roman" w:cs="Times New Roman"/>
        </w:rPr>
        <w:t xml:space="preserve">1, the newly hatched specific-pathogen-free </w:t>
      </w:r>
      <w:bookmarkStart w:id="194" w:name="OLE_LINK142"/>
      <w:r>
        <w:rPr>
          <w:rFonts w:ascii="Times New Roman" w:hAnsi="Times New Roman" w:cs="Times New Roman"/>
        </w:rPr>
        <w:t xml:space="preserve">White Leghorn </w:t>
      </w:r>
      <w:bookmarkEnd w:id="194"/>
      <w:r>
        <w:rPr>
          <w:rFonts w:ascii="Times New Roman" w:hAnsi="Times New Roman" w:cs="Times New Roman"/>
        </w:rPr>
        <w:t xml:space="preserve">chicks were subjected to a crossed design with two factors, vaccination </w:t>
      </w:r>
      <w:r w:rsidRPr="00D1248B">
        <w:rPr>
          <w:rFonts w:ascii="Times New Roman" w:hAnsi="Times New Roman" w:cs="Times New Roman"/>
        </w:rPr>
        <w:t>(with or without) and APEC challenge (APEC O1, O78, or PBS), leading to 6 groups (9 or 10 birds per group).</w:t>
      </w:r>
      <w:r>
        <w:rPr>
          <w:rFonts w:ascii="Times New Roman" w:hAnsi="Times New Roman" w:cs="Times New Roman"/>
        </w:rPr>
        <w:t xml:space="preserve"> At 7 days of age, the chicks were subcutaneously (neck) immunized with 100</w:t>
      </w:r>
      <w:r w:rsidRPr="0039312A">
        <w:t xml:space="preserve"> </w:t>
      </w:r>
      <w:r w:rsidRPr="0039312A">
        <w:rPr>
          <w:rFonts w:ascii="Times New Roman" w:hAnsi="Times New Roman" w:cs="Times New Roman"/>
        </w:rPr>
        <w:t>µ</w:t>
      </w:r>
      <w:r>
        <w:rPr>
          <w:rFonts w:ascii="Times New Roman" w:hAnsi="Times New Roman" w:cs="Times New Roman"/>
        </w:rPr>
        <w:t>L of KLH-Ent (100</w:t>
      </w:r>
      <w:r w:rsidRPr="0039312A">
        <w:t xml:space="preserve"> </w:t>
      </w:r>
      <w:r w:rsidRPr="0039312A">
        <w:rPr>
          <w:rFonts w:ascii="Times New Roman" w:hAnsi="Times New Roman" w:cs="Times New Roman"/>
        </w:rPr>
        <w:t>µ</w:t>
      </w:r>
      <w:r>
        <w:rPr>
          <w:rFonts w:ascii="Times New Roman" w:hAnsi="Times New Roman" w:cs="Times New Roman"/>
        </w:rPr>
        <w:t xml:space="preserve">g per bird) emulsified with Freund’s complete adjuvant, followed by one booster immunization (100 </w:t>
      </w:r>
      <w:r w:rsidRPr="0039312A">
        <w:rPr>
          <w:rFonts w:ascii="Times New Roman" w:hAnsi="Times New Roman" w:cs="Times New Roman"/>
        </w:rPr>
        <w:t>µ</w:t>
      </w:r>
      <w:r>
        <w:rPr>
          <w:rFonts w:ascii="Times New Roman" w:hAnsi="Times New Roman" w:cs="Times New Roman"/>
        </w:rPr>
        <w:t xml:space="preserve">g of KLH-Ent emulsified with Freund’s incomplete adjuvant) at 21 days of age. Subsequently, the chickens were intratracheally </w:t>
      </w:r>
      <w:r w:rsidR="00ED1DA4">
        <w:rPr>
          <w:rFonts w:ascii="Times New Roman" w:hAnsi="Times New Roman" w:cs="Times New Roman"/>
        </w:rPr>
        <w:t>challenged</w:t>
      </w:r>
      <w:r>
        <w:rPr>
          <w:rFonts w:ascii="Times New Roman" w:hAnsi="Times New Roman" w:cs="Times New Roman"/>
        </w:rPr>
        <w:t xml:space="preserve"> with 100 </w:t>
      </w:r>
      <w:r w:rsidRPr="0039312A">
        <w:rPr>
          <w:rFonts w:ascii="Times New Roman" w:hAnsi="Times New Roman" w:cs="Times New Roman"/>
        </w:rPr>
        <w:t>µ</w:t>
      </w:r>
      <w:r>
        <w:rPr>
          <w:rFonts w:ascii="Times New Roman" w:hAnsi="Times New Roman" w:cs="Times New Roman"/>
        </w:rPr>
        <w:t>L of APEC (</w:t>
      </w:r>
      <w:r w:rsidR="007B3E91">
        <w:rPr>
          <w:rFonts w:ascii="Times New Roman" w:hAnsi="Times New Roman" w:cs="Times New Roman"/>
        </w:rPr>
        <w:t xml:space="preserve">O1 or O78 strain, </w:t>
      </w:r>
      <w:r w:rsidRPr="00FD2B87">
        <w:rPr>
          <w:rFonts w:ascii="Times New Roman" w:hAnsi="Times New Roman" w:cs="Times New Roman"/>
        </w:rPr>
        <w:t>10</w:t>
      </w:r>
      <w:r w:rsidRPr="00FD2B87">
        <w:rPr>
          <w:rFonts w:ascii="Times New Roman" w:hAnsi="Times New Roman" w:cs="Times New Roman"/>
          <w:vertAlign w:val="superscript"/>
        </w:rPr>
        <w:t>8</w:t>
      </w:r>
      <w:r w:rsidRPr="00FD2B87">
        <w:rPr>
          <w:rFonts w:ascii="Times New Roman" w:hAnsi="Times New Roman" w:cs="Times New Roman"/>
        </w:rPr>
        <w:t xml:space="preserve"> CFU</w:t>
      </w:r>
      <w:r>
        <w:rPr>
          <w:rFonts w:ascii="Times New Roman" w:hAnsi="Times New Roman" w:cs="Times New Roman"/>
        </w:rPr>
        <w:t xml:space="preserve"> per </w:t>
      </w:r>
      <w:r w:rsidRPr="00FD2B87">
        <w:rPr>
          <w:rFonts w:ascii="Times New Roman" w:hAnsi="Times New Roman" w:cs="Times New Roman"/>
        </w:rPr>
        <w:t>bird</w:t>
      </w:r>
      <w:r>
        <w:rPr>
          <w:rFonts w:ascii="Times New Roman" w:hAnsi="Times New Roman" w:cs="Times New Roman"/>
        </w:rPr>
        <w:t xml:space="preserve">) or PBS at 28 days of age. Five days after the challenge, all the chickens were euthanized. Necropsy </w:t>
      </w:r>
      <w:r w:rsidR="004345AE">
        <w:rPr>
          <w:rFonts w:ascii="Times New Roman" w:hAnsi="Times New Roman" w:cs="Times New Roman"/>
        </w:rPr>
        <w:t>was</w:t>
      </w:r>
      <w:r>
        <w:rPr>
          <w:rFonts w:ascii="Times New Roman" w:hAnsi="Times New Roman" w:cs="Times New Roman"/>
        </w:rPr>
        <w:t xml:space="preserve"> conducted to examine the lesions in lung, air sac, heart, liver, and spleen. Lesion scores were graded independently by at least two veterinarians according to a previous publication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&lt;EndNote&gt;&lt;Cite&gt;&lt;Author&gt;Antao&lt;/Author&gt;&lt;Year&gt;2008&lt;/Year&gt;&lt;RecNum&gt;208&lt;/RecNum&gt;&lt;DisplayText&gt;(18)&lt;/DisplayText&gt;&lt;record&gt;&lt;rec-number&gt;208&lt;/rec-number&gt;&lt;foreign-keys&gt;&lt;key app="EN" db-id="dwsxtvw9lxer9me0fpax22fz0dvw5xdxs9vf" timestamp="1642481170"&gt;208&lt;/key&gt;&lt;/foreign-keys&gt;&lt;ref-type name="Journal Article"&gt;17&lt;/ref-type&gt;&lt;contributors&gt;&lt;authors&gt;&lt;author&gt;Antao, Esther-Maria&lt;/author&gt;&lt;author&gt;Glodde, Susanne&lt;/author&gt;&lt;author&gt;Li, Ganwu&lt;/author&gt;&lt;author&gt;Sharifi, Reza&lt;/author&gt;&lt;author&gt;Homeier, Timo&lt;/author&gt;&lt;author&gt;Laturnus, Claudia&lt;/author&gt;&lt;author&gt;Diehl, Ines&lt;/author&gt;&lt;author&gt;Bethe, Astrid&lt;/author&gt;&lt;author&gt;Philipp, Hans-C&lt;/author&gt;&lt;author&gt;Preisinger, Rudolf&lt;/author&gt;&lt;/authors&gt;&lt;/contributors&gt;&lt;titles&gt;&lt;title&gt;The chicken as a natural model for extraintestinal infections caused by avian pathogenic Escherichia coli (APEC)&lt;/title&gt;&lt;secondary-title&gt;Microbial pathogenesis&lt;/secondary-title&gt;&lt;/titles&gt;&lt;periodical&gt;&lt;full-title&gt;Microbial Pathogenesis&lt;/full-title&gt;&lt;/periodical&gt;&lt;pages&gt;361-369&lt;/pages&gt;&lt;volume&gt;45&lt;/volume&gt;&lt;number&gt;5-6&lt;/number&gt;&lt;dates&gt;&lt;year&gt;2008&lt;/year&gt;&lt;/dates&gt;&lt;isbn&gt;0882-4010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r>
        <w:rPr>
          <w:rFonts w:ascii="Times New Roman" w:hAnsi="Times New Roman" w:cs="Times New Roman"/>
        </w:rPr>
        <w:t xml:space="preserve">. To assess the APEC load in lung, liver, and spleen, the tissues were </w:t>
      </w:r>
      <w:r w:rsidRPr="000C2C39">
        <w:rPr>
          <w:rFonts w:ascii="Times New Roman" w:hAnsi="Times New Roman" w:cs="Times New Roman"/>
        </w:rPr>
        <w:t xml:space="preserve">aseptically removed, weighed, and homogenized in </w:t>
      </w:r>
      <w:r>
        <w:rPr>
          <w:rFonts w:ascii="Times New Roman" w:hAnsi="Times New Roman" w:cs="Times New Roman"/>
        </w:rPr>
        <w:t xml:space="preserve">sterile </w:t>
      </w:r>
      <w:r w:rsidRPr="000C2C39">
        <w:rPr>
          <w:rFonts w:ascii="Times New Roman" w:hAnsi="Times New Roman" w:cs="Times New Roman"/>
        </w:rPr>
        <w:t>PBS</w:t>
      </w:r>
      <w:r>
        <w:rPr>
          <w:rFonts w:ascii="Times New Roman" w:hAnsi="Times New Roman" w:cs="Times New Roman"/>
        </w:rPr>
        <w:t>. Serial d</w:t>
      </w:r>
      <w:r w:rsidRPr="000C2C39">
        <w:rPr>
          <w:rFonts w:ascii="Times New Roman" w:hAnsi="Times New Roman" w:cs="Times New Roman"/>
        </w:rPr>
        <w:t>ilutions of the</w:t>
      </w:r>
      <w:r>
        <w:rPr>
          <w:rFonts w:ascii="Times New Roman" w:hAnsi="Times New Roman" w:cs="Times New Roman"/>
        </w:rPr>
        <w:t xml:space="preserve"> </w:t>
      </w:r>
      <w:r w:rsidRPr="000C2C39">
        <w:rPr>
          <w:rFonts w:ascii="Times New Roman" w:hAnsi="Times New Roman" w:cs="Times New Roman"/>
        </w:rPr>
        <w:t>homogenized tissue were then plated on</w:t>
      </w:r>
      <w:r>
        <w:rPr>
          <w:rFonts w:ascii="Times New Roman" w:hAnsi="Times New Roman" w:cs="Times New Roman"/>
        </w:rPr>
        <w:t xml:space="preserve"> MacConkey agar. After overnight incubation at 37 </w:t>
      </w:r>
      <w:r w:rsidRPr="008011AE">
        <w:rPr>
          <w:rFonts w:ascii="Times New Roman" w:hAnsi="Times New Roman" w:cs="Times New Roman"/>
        </w:rPr>
        <w:t>°C</w:t>
      </w:r>
      <w:r>
        <w:rPr>
          <w:rFonts w:ascii="Times New Roman" w:hAnsi="Times New Roman" w:cs="Times New Roman"/>
        </w:rPr>
        <w:t>, the colonies on plates were enumerated and converted to bacterial load in tissue (CFU/g).</w:t>
      </w:r>
      <w:r w:rsidRPr="00293ECB">
        <w:rPr>
          <w:rFonts w:ascii="Times New Roman" w:hAnsi="Times New Roman" w:cs="Times New Roman"/>
        </w:rPr>
        <w:t xml:space="preserve"> </w:t>
      </w:r>
      <w:r>
        <w:rPr>
          <w:rFonts w:ascii="Times New Roman" w:hAnsi="Times New Roman" w:cs="Times New Roman"/>
        </w:rPr>
        <w:t xml:space="preserve">At the abovementioned four time points (7, 21, 28, and 33 days of age), blood samples were collected from each chicken to monitor the specific immune response in serum. Upon euthanization, cecum and ileum contents of each chicken were collected, stored at -80 </w:t>
      </w:r>
      <w:r w:rsidRPr="008011AE">
        <w:rPr>
          <w:rFonts w:ascii="Times New Roman" w:hAnsi="Times New Roman" w:cs="Times New Roman"/>
        </w:rPr>
        <w:t>°C</w:t>
      </w:r>
      <w:r>
        <w:rPr>
          <w:rFonts w:ascii="Times New Roman" w:hAnsi="Times New Roman" w:cs="Times New Roman"/>
        </w:rPr>
        <w:t>, and subjected to ELISA assay and 16S rRNA gene</w:t>
      </w:r>
      <w:r w:rsidR="004345AE">
        <w:rPr>
          <w:rFonts w:ascii="Times New Roman" w:hAnsi="Times New Roman" w:cs="Times New Roman"/>
        </w:rPr>
        <w:t xml:space="preserve"> amplicon</w:t>
      </w:r>
      <w:r>
        <w:rPr>
          <w:rFonts w:ascii="Times New Roman" w:hAnsi="Times New Roman" w:cs="Times New Roman"/>
        </w:rPr>
        <w:t>-based microbiota analysis as described below.</w:t>
      </w:r>
    </w:p>
    <w:p w14:paraId="59B1E692" w14:textId="77777777" w:rsidR="00EC1AAC" w:rsidRDefault="00EC1AAC" w:rsidP="009B18DD">
      <w:pPr>
        <w:spacing w:line="360" w:lineRule="auto"/>
        <w:contextualSpacing/>
        <w:rPr>
          <w:rFonts w:ascii="Times New Roman" w:hAnsi="Times New Roman" w:cs="Times New Roman"/>
        </w:rPr>
      </w:pPr>
    </w:p>
    <w:p w14:paraId="18E75CF6" w14:textId="39083787" w:rsidR="00EC1AAC" w:rsidRPr="00A7232E" w:rsidRDefault="00EC1AAC" w:rsidP="009B18DD">
      <w:pPr>
        <w:pStyle w:val="ListParagraph"/>
        <w:numPr>
          <w:ilvl w:val="2"/>
          <w:numId w:val="11"/>
        </w:numPr>
        <w:spacing w:after="0" w:line="360" w:lineRule="auto"/>
        <w:rPr>
          <w:rFonts w:ascii="Times New Roman" w:hAnsi="Times New Roman" w:cs="Times New Roman"/>
          <w:b/>
          <w:bCs/>
          <w:sz w:val="24"/>
          <w:szCs w:val="24"/>
        </w:rPr>
      </w:pPr>
      <w:r w:rsidRPr="00A7232E">
        <w:rPr>
          <w:rFonts w:ascii="Times New Roman" w:hAnsi="Times New Roman" w:cs="Times New Roman"/>
          <w:b/>
          <w:bCs/>
          <w:sz w:val="24"/>
          <w:szCs w:val="24"/>
        </w:rPr>
        <w:t>Enzyme-linked immunosorbent assay (ELISA)</w:t>
      </w:r>
    </w:p>
    <w:p w14:paraId="7EE60EBF" w14:textId="45EFF7BC" w:rsidR="00EC1AAC" w:rsidRDefault="00EC1AAC" w:rsidP="009B18DD">
      <w:pPr>
        <w:spacing w:line="360" w:lineRule="auto"/>
        <w:contextualSpacing/>
        <w:rPr>
          <w:rFonts w:ascii="Times New Roman" w:hAnsi="Times New Roman" w:cs="Times New Roman"/>
        </w:rPr>
      </w:pPr>
      <w:r>
        <w:rPr>
          <w:rFonts w:ascii="Times New Roman" w:hAnsi="Times New Roman" w:cs="Times New Roman"/>
        </w:rPr>
        <w:t xml:space="preserve">The specific antibody level in chicken serum and intestine was measured by indirect ELISA according to our previous study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&lt;EndNote&gt;&lt;Cite&gt;&lt;Author&gt;Wang&lt;/Author&gt;&lt;Year&gt;2019&lt;/Year&gt;&lt;RecNum&gt;126&lt;/RecNum&gt;&lt;DisplayText&gt;(8)&lt;/DisplayText&gt;&lt;record&gt;&lt;rec-number&gt;126&lt;/rec-number&gt;&lt;foreign-keys&gt;&lt;key app="EN" db-id="dwsxtvw9lxer9me0fpax22fz0dvw5xdxs9vf" timestamp="1632459355"&gt;126&lt;/key&gt;&lt;/foreign-keys&gt;&lt;ref-type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vaccine&lt;/title&gt;&lt;secondary-title&gt;Applied and environmental microbiology&lt;/secondary-title&gt;&lt;/titles&gt;&lt;periodical&gt;&lt;full-title&gt;Applied and environmental microbiology&lt;/full-title&gt;&lt;/periodical&gt;&lt;pages&gt;e00358-19&lt;/pages&gt;&lt;volume&gt;85&lt;/volume&gt;&lt;number&gt;10&lt;/number&gt;&lt;dates&gt;&lt;year&gt;2019&lt;/year&gt;&lt;/dates&gt;&lt;isbn&gt;0099-2240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Briefly, m</w:t>
      </w:r>
      <w:r w:rsidRPr="00300F9C">
        <w:rPr>
          <w:rFonts w:ascii="Times New Roman" w:hAnsi="Times New Roman" w:cs="Times New Roman"/>
        </w:rPr>
        <w:t>icrotiter plates (Nunc-</w:t>
      </w:r>
      <w:proofErr w:type="spellStart"/>
      <w:r w:rsidRPr="00300F9C">
        <w:rPr>
          <w:rFonts w:ascii="Times New Roman" w:hAnsi="Times New Roman" w:cs="Times New Roman"/>
        </w:rPr>
        <w:t>MaxiSorp</w:t>
      </w:r>
      <w:proofErr w:type="spellEnd"/>
      <w:r w:rsidRPr="00300F9C">
        <w:rPr>
          <w:rFonts w:ascii="Times New Roman" w:hAnsi="Times New Roman" w:cs="Times New Roman"/>
        </w:rPr>
        <w:t xml:space="preserve">™ Plate, </w:t>
      </w:r>
      <w:proofErr w:type="spellStart"/>
      <w:r w:rsidRPr="00300F9C">
        <w:rPr>
          <w:rFonts w:ascii="Times New Roman" w:hAnsi="Times New Roman" w:cs="Times New Roman"/>
        </w:rPr>
        <w:t>Thermo</w:t>
      </w:r>
      <w:proofErr w:type="spellEnd"/>
      <w:r w:rsidRPr="00300F9C">
        <w:rPr>
          <w:rFonts w:ascii="Times New Roman" w:hAnsi="Times New Roman" w:cs="Times New Roman"/>
        </w:rPr>
        <w:t xml:space="preserve"> Fisher </w:t>
      </w:r>
      <w:r w:rsidR="004345AE">
        <w:rPr>
          <w:rFonts w:ascii="Times New Roman" w:hAnsi="Times New Roman" w:cs="Times New Roman"/>
        </w:rPr>
        <w:t>S</w:t>
      </w:r>
      <w:r w:rsidRPr="00300F9C">
        <w:rPr>
          <w:rFonts w:ascii="Times New Roman" w:hAnsi="Times New Roman" w:cs="Times New Roman"/>
        </w:rPr>
        <w:t xml:space="preserve">cientific) were coated with 100 </w:t>
      </w:r>
      <w:proofErr w:type="spellStart"/>
      <w:r w:rsidRPr="00300F9C">
        <w:rPr>
          <w:rFonts w:ascii="Times New Roman" w:hAnsi="Times New Roman" w:cs="Times New Roman"/>
        </w:rPr>
        <w:t>μL</w:t>
      </w:r>
      <w:proofErr w:type="spellEnd"/>
      <w:r w:rsidRPr="00300F9C">
        <w:rPr>
          <w:rFonts w:ascii="Times New Roman" w:hAnsi="Times New Roman" w:cs="Times New Roman"/>
        </w:rPr>
        <w:t xml:space="preserve"> of appropriate antigens (detailed below) in coating buffer (sodium bicarbonate/carbonate buffer, pH 9.6) overnight at room temperature.</w:t>
      </w:r>
      <w:r w:rsidRPr="00300F9C">
        <w:t xml:space="preserve"> </w:t>
      </w:r>
      <w:r w:rsidRPr="00300F9C">
        <w:rPr>
          <w:rFonts w:ascii="Times New Roman" w:hAnsi="Times New Roman" w:cs="Times New Roman"/>
        </w:rPr>
        <w:lastRenderedPageBreak/>
        <w:t xml:space="preserve">Specifically, to determine </w:t>
      </w:r>
      <w:r>
        <w:rPr>
          <w:rFonts w:ascii="Times New Roman" w:hAnsi="Times New Roman" w:cs="Times New Roman"/>
        </w:rPr>
        <w:t>the antibody level</w:t>
      </w:r>
      <w:r w:rsidRPr="00300F9C">
        <w:rPr>
          <w:rFonts w:ascii="Times New Roman" w:hAnsi="Times New Roman" w:cs="Times New Roman"/>
        </w:rPr>
        <w:t xml:space="preserve"> </w:t>
      </w:r>
      <w:r>
        <w:rPr>
          <w:rFonts w:ascii="Times New Roman" w:hAnsi="Times New Roman" w:cs="Times New Roman"/>
        </w:rPr>
        <w:t>against</w:t>
      </w:r>
      <w:r w:rsidRPr="00300F9C">
        <w:rPr>
          <w:rFonts w:ascii="Times New Roman" w:hAnsi="Times New Roman" w:cs="Times New Roman"/>
        </w:rPr>
        <w:t xml:space="preserve"> the whole </w:t>
      </w:r>
      <w:r>
        <w:rPr>
          <w:rFonts w:ascii="Times New Roman" w:hAnsi="Times New Roman" w:cs="Times New Roman"/>
        </w:rPr>
        <w:t xml:space="preserve">KLH-Ent </w:t>
      </w:r>
      <w:r w:rsidRPr="00300F9C">
        <w:rPr>
          <w:rFonts w:ascii="Times New Roman" w:hAnsi="Times New Roman" w:cs="Times New Roman"/>
        </w:rPr>
        <w:t xml:space="preserve">conjugate, </w:t>
      </w:r>
      <w:r>
        <w:rPr>
          <w:rFonts w:ascii="Times New Roman" w:hAnsi="Times New Roman" w:cs="Times New Roman"/>
        </w:rPr>
        <w:t>KLH-Ent</w:t>
      </w:r>
      <w:r w:rsidRPr="00300F9C">
        <w:rPr>
          <w:rFonts w:ascii="Times New Roman" w:hAnsi="Times New Roman" w:cs="Times New Roman"/>
        </w:rPr>
        <w:t xml:space="preserve"> conjugate (30 ng/well) was used to coat ELISA plates. To determine the </w:t>
      </w:r>
      <w:r>
        <w:rPr>
          <w:rFonts w:ascii="Times New Roman" w:hAnsi="Times New Roman" w:cs="Times New Roman"/>
        </w:rPr>
        <w:t>antibody level</w:t>
      </w:r>
      <w:r w:rsidRPr="00300F9C">
        <w:rPr>
          <w:rFonts w:ascii="Times New Roman" w:hAnsi="Times New Roman" w:cs="Times New Roman"/>
        </w:rPr>
        <w:t xml:space="preserve"> against </w:t>
      </w:r>
      <w:r>
        <w:rPr>
          <w:rFonts w:ascii="Times New Roman" w:hAnsi="Times New Roman" w:cs="Times New Roman"/>
        </w:rPr>
        <w:t xml:space="preserve">the </w:t>
      </w:r>
      <w:r w:rsidRPr="00300F9C">
        <w:rPr>
          <w:rFonts w:ascii="Times New Roman" w:hAnsi="Times New Roman" w:cs="Times New Roman"/>
        </w:rPr>
        <w:t xml:space="preserve">molecule Ent, BSA-Ent (2 µg/well) was used to coat ELISA plates. The coated plates were blocked with </w:t>
      </w:r>
      <w:r>
        <w:rPr>
          <w:rFonts w:ascii="Times New Roman" w:hAnsi="Times New Roman" w:cs="Times New Roman"/>
        </w:rPr>
        <w:t xml:space="preserve">blocking buffer (PBS containing 0.05% Tween 20 and 5% skim milk) for 1 h at room temperature. Subsequently, to evaluate the specific </w:t>
      </w:r>
      <w:r w:rsidRPr="00A0115F">
        <w:rPr>
          <w:rFonts w:ascii="Times New Roman" w:hAnsi="Times New Roman" w:cs="Times New Roman"/>
        </w:rPr>
        <w:t xml:space="preserve">immunoglobulin Y (IgY) </w:t>
      </w:r>
      <w:r>
        <w:rPr>
          <w:rFonts w:ascii="Times New Roman" w:hAnsi="Times New Roman" w:cs="Times New Roman"/>
        </w:rPr>
        <w:t xml:space="preserve">titer in </w:t>
      </w:r>
      <w:r w:rsidRPr="00ED2C64">
        <w:rPr>
          <w:rFonts w:ascii="Times New Roman" w:hAnsi="Times New Roman" w:cs="Times New Roman"/>
        </w:rPr>
        <w:t>chicken serum</w:t>
      </w:r>
      <w:r>
        <w:rPr>
          <w:rFonts w:ascii="Times New Roman" w:hAnsi="Times New Roman" w:cs="Times New Roman"/>
        </w:rPr>
        <w:t>, each</w:t>
      </w:r>
      <w:r w:rsidRPr="00ED2C64">
        <w:rPr>
          <w:rFonts w:ascii="Times New Roman" w:hAnsi="Times New Roman" w:cs="Times New Roman"/>
        </w:rPr>
        <w:t xml:space="preserve"> </w:t>
      </w:r>
      <w:r>
        <w:rPr>
          <w:rFonts w:ascii="Times New Roman" w:hAnsi="Times New Roman" w:cs="Times New Roman"/>
        </w:rPr>
        <w:t xml:space="preserve">serum </w:t>
      </w:r>
      <w:r w:rsidRPr="00ED2C64">
        <w:rPr>
          <w:rFonts w:ascii="Times New Roman" w:hAnsi="Times New Roman" w:cs="Times New Roman"/>
        </w:rPr>
        <w:t>sample w</w:t>
      </w:r>
      <w:r>
        <w:rPr>
          <w:rFonts w:ascii="Times New Roman" w:hAnsi="Times New Roman" w:cs="Times New Roman"/>
        </w:rPr>
        <w:t>as</w:t>
      </w:r>
      <w:r w:rsidRPr="00ED2C64">
        <w:rPr>
          <w:rFonts w:ascii="Times New Roman" w:hAnsi="Times New Roman" w:cs="Times New Roman"/>
        </w:rPr>
        <w:t xml:space="preserve"> 2-fold serially diluted in blocking </w:t>
      </w:r>
      <w:r>
        <w:rPr>
          <w:rFonts w:ascii="Times New Roman" w:hAnsi="Times New Roman" w:cs="Times New Roman"/>
        </w:rPr>
        <w:t>buffer</w:t>
      </w:r>
      <w:r w:rsidRPr="00ED2C64">
        <w:rPr>
          <w:rFonts w:ascii="Times New Roman" w:hAnsi="Times New Roman" w:cs="Times New Roman"/>
        </w:rPr>
        <w:t xml:space="preserve"> and incubated with the coated plates for 1 h at room temperature.</w:t>
      </w:r>
      <w:r>
        <w:rPr>
          <w:rFonts w:ascii="Times New Roman" w:hAnsi="Times New Roman" w:cs="Times New Roman"/>
        </w:rPr>
        <w:t xml:space="preserve"> To assess the specific IgY or IgA level in </w:t>
      </w:r>
      <w:r w:rsidR="00A3349F">
        <w:rPr>
          <w:rFonts w:ascii="Times New Roman" w:hAnsi="Times New Roman" w:cs="Times New Roman"/>
        </w:rPr>
        <w:t xml:space="preserve">the </w:t>
      </w:r>
      <w:r>
        <w:rPr>
          <w:rFonts w:ascii="Times New Roman" w:hAnsi="Times New Roman" w:cs="Times New Roman"/>
        </w:rPr>
        <w:t xml:space="preserve">chicken intestine, the cecum and ileum contents collected from the two groups of chickens challenged with PBS (Table </w:t>
      </w:r>
      <w:r w:rsidR="009C571D">
        <w:rPr>
          <w:rFonts w:ascii="Times New Roman" w:hAnsi="Times New Roman" w:cs="Times New Roman"/>
        </w:rPr>
        <w:t>3-</w:t>
      </w:r>
      <w:r>
        <w:rPr>
          <w:rFonts w:ascii="Times New Roman" w:hAnsi="Times New Roman" w:cs="Times New Roman"/>
        </w:rPr>
        <w:t xml:space="preserve">1) were 2-fold diluted with PBS, vortexed, and centrifuged at 5000 </w:t>
      </w:r>
      <w:r w:rsidRPr="002A4AF9">
        <w:rPr>
          <w:rFonts w:ascii="Times New Roman" w:hAnsi="Times New Roman" w:cs="Times New Roman"/>
          <w:i/>
          <w:iCs/>
        </w:rPr>
        <w:t>g</w:t>
      </w:r>
      <w:r>
        <w:rPr>
          <w:rFonts w:ascii="Times New Roman" w:hAnsi="Times New Roman" w:cs="Times New Roman"/>
        </w:rPr>
        <w:t xml:space="preserve"> for 5 min. The supernatants were diluted with </w:t>
      </w:r>
      <w:r w:rsidR="00A3349F">
        <w:rPr>
          <w:rFonts w:ascii="Times New Roman" w:hAnsi="Times New Roman" w:cs="Times New Roman"/>
        </w:rPr>
        <w:t xml:space="preserve">an </w:t>
      </w:r>
      <w:r>
        <w:rPr>
          <w:rFonts w:ascii="Times New Roman" w:hAnsi="Times New Roman" w:cs="Times New Roman"/>
        </w:rPr>
        <w:t xml:space="preserve">equal volume of blocking buffer and </w:t>
      </w:r>
      <w:r w:rsidRPr="00ED2C64">
        <w:rPr>
          <w:rFonts w:ascii="Times New Roman" w:hAnsi="Times New Roman" w:cs="Times New Roman"/>
        </w:rPr>
        <w:t>incubated with the coated plates</w:t>
      </w:r>
      <w:r>
        <w:rPr>
          <w:rFonts w:ascii="Times New Roman" w:hAnsi="Times New Roman" w:cs="Times New Roman"/>
        </w:rPr>
        <w:t xml:space="preserve"> for 1 h at room temperature.</w:t>
      </w:r>
    </w:p>
    <w:p w14:paraId="5AD0BD3B" w14:textId="77777777" w:rsidR="00EC1AAC" w:rsidRDefault="00EC1AAC" w:rsidP="00A7232E">
      <w:pPr>
        <w:spacing w:line="360" w:lineRule="auto"/>
        <w:contextualSpacing/>
        <w:rPr>
          <w:rFonts w:ascii="Times New Roman" w:hAnsi="Times New Roman" w:cs="Times New Roman"/>
        </w:rPr>
      </w:pPr>
    </w:p>
    <w:p w14:paraId="14F8666A" w14:textId="77777777" w:rsidR="00EC1AAC" w:rsidRDefault="00EC1AAC" w:rsidP="00A7232E">
      <w:pPr>
        <w:spacing w:line="360" w:lineRule="auto"/>
        <w:contextualSpacing/>
        <w:rPr>
          <w:rFonts w:ascii="Times New Roman" w:hAnsi="Times New Roman" w:cs="Times New Roman"/>
        </w:rPr>
      </w:pPr>
      <w:r w:rsidRPr="003B3357">
        <w:rPr>
          <w:rFonts w:ascii="Times New Roman" w:hAnsi="Times New Roman" w:cs="Times New Roman"/>
        </w:rPr>
        <w:t xml:space="preserve">Following washing </w:t>
      </w:r>
      <w:r>
        <w:rPr>
          <w:rFonts w:ascii="Times New Roman" w:hAnsi="Times New Roman" w:cs="Times New Roman"/>
        </w:rPr>
        <w:t>four</w:t>
      </w:r>
      <w:r w:rsidRPr="003B3357">
        <w:rPr>
          <w:rFonts w:ascii="Times New Roman" w:hAnsi="Times New Roman" w:cs="Times New Roman"/>
        </w:rPr>
        <w:t xml:space="preserve"> times with </w:t>
      </w:r>
      <w:r>
        <w:rPr>
          <w:rFonts w:ascii="Times New Roman" w:hAnsi="Times New Roman" w:cs="Times New Roman"/>
        </w:rPr>
        <w:t xml:space="preserve">washing buffer (PBS containing 0.05% Tween 20), horseradish </w:t>
      </w:r>
      <w:r w:rsidRPr="003B3357">
        <w:rPr>
          <w:rFonts w:ascii="Times New Roman" w:hAnsi="Times New Roman" w:cs="Times New Roman"/>
        </w:rPr>
        <w:t xml:space="preserve">peroxidase-conjugated goat anti-chicken-IgY </w:t>
      </w:r>
      <w:r>
        <w:rPr>
          <w:rFonts w:ascii="Times New Roman" w:hAnsi="Times New Roman" w:cs="Times New Roman"/>
        </w:rPr>
        <w:t xml:space="preserve">or anti-chicken-IgA </w:t>
      </w:r>
      <w:r w:rsidRPr="003B3357">
        <w:rPr>
          <w:rFonts w:ascii="Times New Roman" w:hAnsi="Times New Roman" w:cs="Times New Roman"/>
        </w:rPr>
        <w:t>secondary antibody (</w:t>
      </w:r>
      <w:r w:rsidRPr="00240990">
        <w:rPr>
          <w:rFonts w:ascii="Times New Roman" w:hAnsi="Times New Roman" w:cs="Times New Roman"/>
        </w:rPr>
        <w:t>SeraCare</w:t>
      </w:r>
      <w:r>
        <w:rPr>
          <w:rFonts w:ascii="Times New Roman" w:hAnsi="Times New Roman" w:cs="Times New Roman"/>
        </w:rPr>
        <w:t>, USA) with</w:t>
      </w:r>
      <w:r w:rsidRPr="00240990">
        <w:rPr>
          <w:rFonts w:ascii="Times New Roman" w:hAnsi="Times New Roman" w:cs="Times New Roman"/>
        </w:rPr>
        <w:t xml:space="preserve"> </w:t>
      </w:r>
      <w:r>
        <w:rPr>
          <w:rFonts w:ascii="Times New Roman" w:hAnsi="Times New Roman" w:cs="Times New Roman"/>
        </w:rPr>
        <w:t>2</w:t>
      </w:r>
      <w:r w:rsidRPr="003B3357">
        <w:rPr>
          <w:rFonts w:ascii="Times New Roman" w:hAnsi="Times New Roman" w:cs="Times New Roman"/>
        </w:rPr>
        <w:t>000</w:t>
      </w:r>
      <w:r>
        <w:rPr>
          <w:rFonts w:ascii="Times New Roman" w:hAnsi="Times New Roman" w:cs="Times New Roman"/>
        </w:rPr>
        <w:t xml:space="preserve">-fold </w:t>
      </w:r>
      <w:r w:rsidRPr="003B3357">
        <w:rPr>
          <w:rFonts w:ascii="Times New Roman" w:hAnsi="Times New Roman" w:cs="Times New Roman"/>
        </w:rPr>
        <w:t xml:space="preserve">dilution in blocking </w:t>
      </w:r>
      <w:r>
        <w:rPr>
          <w:rFonts w:ascii="Times New Roman" w:hAnsi="Times New Roman" w:cs="Times New Roman"/>
        </w:rPr>
        <w:t>buffer</w:t>
      </w:r>
      <w:r w:rsidRPr="003B3357">
        <w:rPr>
          <w:rFonts w:ascii="Times New Roman" w:hAnsi="Times New Roman" w:cs="Times New Roman"/>
        </w:rPr>
        <w:t xml:space="preserve"> was added and the plates were incubated at room temperature for 1 hour</w:t>
      </w:r>
      <w:r>
        <w:rPr>
          <w:rFonts w:ascii="Times New Roman" w:hAnsi="Times New Roman" w:cs="Times New Roman"/>
        </w:rPr>
        <w:t>. After</w:t>
      </w:r>
      <w:r w:rsidRPr="003B3357">
        <w:rPr>
          <w:rFonts w:ascii="Times New Roman" w:hAnsi="Times New Roman" w:cs="Times New Roman"/>
        </w:rPr>
        <w:t xml:space="preserve"> washing four times with</w:t>
      </w:r>
      <w:r>
        <w:rPr>
          <w:rFonts w:ascii="Times New Roman" w:hAnsi="Times New Roman" w:cs="Times New Roman"/>
        </w:rPr>
        <w:t xml:space="preserve"> washing buffer, the </w:t>
      </w:r>
      <w:r w:rsidRPr="00861EA0">
        <w:rPr>
          <w:rFonts w:ascii="Times New Roman" w:hAnsi="Times New Roman" w:cs="Times New Roman"/>
        </w:rPr>
        <w:t>plates were finally developed using an ABTS</w:t>
      </w:r>
      <w:r>
        <w:rPr>
          <w:rFonts w:ascii="Times New Roman" w:hAnsi="Times New Roman" w:cs="Times New Roman"/>
        </w:rPr>
        <w:t xml:space="preserve"> </w:t>
      </w:r>
      <w:r w:rsidRPr="00861EA0">
        <w:rPr>
          <w:rFonts w:ascii="Times New Roman" w:hAnsi="Times New Roman" w:cs="Times New Roman"/>
        </w:rPr>
        <w:t>peroxidase substrate (</w:t>
      </w:r>
      <w:r w:rsidRPr="00240990">
        <w:rPr>
          <w:rFonts w:ascii="Times New Roman" w:hAnsi="Times New Roman" w:cs="Times New Roman"/>
        </w:rPr>
        <w:t>SeraCare</w:t>
      </w:r>
      <w:r>
        <w:rPr>
          <w:rFonts w:ascii="Times New Roman" w:hAnsi="Times New Roman" w:cs="Times New Roman"/>
        </w:rPr>
        <w:t>, USA</w:t>
      </w:r>
      <w:r w:rsidRPr="00861EA0">
        <w:rPr>
          <w:rFonts w:ascii="Times New Roman" w:hAnsi="Times New Roman" w:cs="Times New Roman"/>
        </w:rPr>
        <w:t>)</w:t>
      </w:r>
      <w:r>
        <w:rPr>
          <w:rFonts w:ascii="Times New Roman" w:hAnsi="Times New Roman" w:cs="Times New Roman"/>
        </w:rPr>
        <w:t xml:space="preserve">. </w:t>
      </w:r>
      <w:r w:rsidRPr="00186A70">
        <w:rPr>
          <w:rFonts w:ascii="Times New Roman" w:hAnsi="Times New Roman" w:cs="Times New Roman"/>
        </w:rPr>
        <w:t xml:space="preserve">The reaction was stopped </w:t>
      </w:r>
      <w:r>
        <w:rPr>
          <w:rFonts w:ascii="Times New Roman" w:hAnsi="Times New Roman" w:cs="Times New Roman"/>
        </w:rPr>
        <w:t>after</w:t>
      </w:r>
      <w:r w:rsidRPr="00186A70">
        <w:rPr>
          <w:rFonts w:ascii="Times New Roman" w:hAnsi="Times New Roman" w:cs="Times New Roman"/>
        </w:rPr>
        <w:t xml:space="preserve"> 30 min by adding 100 µL of stop solution (1% SDS)</w:t>
      </w:r>
      <w:r>
        <w:rPr>
          <w:rFonts w:ascii="Times New Roman" w:hAnsi="Times New Roman" w:cs="Times New Roman"/>
        </w:rPr>
        <w:t xml:space="preserve">. </w:t>
      </w:r>
      <w:r w:rsidRPr="004E54C1">
        <w:rPr>
          <w:rFonts w:ascii="Times New Roman" w:hAnsi="Times New Roman" w:cs="Times New Roman"/>
        </w:rPr>
        <w:t xml:space="preserve">The absorbance was measured at </w:t>
      </w:r>
      <w:r>
        <w:rPr>
          <w:rFonts w:ascii="Times New Roman" w:hAnsi="Times New Roman" w:cs="Times New Roman"/>
        </w:rPr>
        <w:t>the</w:t>
      </w:r>
      <w:r w:rsidRPr="004E54C1">
        <w:rPr>
          <w:rFonts w:ascii="Times New Roman" w:hAnsi="Times New Roman" w:cs="Times New Roman"/>
        </w:rPr>
        <w:t xml:space="preserve"> optical density of 405 nm (OD</w:t>
      </w:r>
      <w:r w:rsidRPr="00885FEB">
        <w:rPr>
          <w:rFonts w:ascii="Times New Roman" w:hAnsi="Times New Roman" w:cs="Times New Roman"/>
          <w:vertAlign w:val="subscript"/>
        </w:rPr>
        <w:t>405</w:t>
      </w:r>
      <w:r w:rsidRPr="004E54C1">
        <w:rPr>
          <w:rFonts w:ascii="Times New Roman" w:hAnsi="Times New Roman" w:cs="Times New Roman"/>
        </w:rPr>
        <w:t>) using a microplate reader (</w:t>
      </w:r>
      <w:proofErr w:type="spellStart"/>
      <w:r w:rsidRPr="004E54C1">
        <w:rPr>
          <w:rFonts w:ascii="Times New Roman" w:hAnsi="Times New Roman" w:cs="Times New Roman"/>
        </w:rPr>
        <w:t>BioTek</w:t>
      </w:r>
      <w:proofErr w:type="spellEnd"/>
      <w:r w:rsidRPr="004E54C1">
        <w:rPr>
          <w:rFonts w:ascii="Times New Roman" w:hAnsi="Times New Roman" w:cs="Times New Roman"/>
        </w:rPr>
        <w:t xml:space="preserve"> Instruments, USA) and data were collected using Gen5 software (</w:t>
      </w:r>
      <w:proofErr w:type="spellStart"/>
      <w:r w:rsidRPr="004E54C1">
        <w:rPr>
          <w:rFonts w:ascii="Times New Roman" w:hAnsi="Times New Roman" w:cs="Times New Roman"/>
        </w:rPr>
        <w:t>BioTek</w:t>
      </w:r>
      <w:proofErr w:type="spellEnd"/>
      <w:r w:rsidRPr="004E54C1">
        <w:rPr>
          <w:rFonts w:ascii="Times New Roman" w:hAnsi="Times New Roman" w:cs="Times New Roman"/>
        </w:rPr>
        <w:t xml:space="preserve"> Instruments). The wells without addition of the primary antibody served as background control. Endpoint titer was defined as the last dilution at which OD</w:t>
      </w:r>
      <w:r w:rsidRPr="003A43A4">
        <w:rPr>
          <w:rFonts w:ascii="Times New Roman" w:hAnsi="Times New Roman" w:cs="Times New Roman"/>
          <w:vertAlign w:val="subscript"/>
        </w:rPr>
        <w:t>405</w:t>
      </w:r>
      <w:r w:rsidRPr="004E54C1">
        <w:rPr>
          <w:rFonts w:ascii="Times New Roman" w:hAnsi="Times New Roman" w:cs="Times New Roman"/>
        </w:rPr>
        <w:t xml:space="preserve"> of the sample wells exceeded the cutoff value (0.1). Duplicate measurements were performed for each sample.</w:t>
      </w:r>
    </w:p>
    <w:p w14:paraId="187DAC27" w14:textId="77777777" w:rsidR="00EC1AAC" w:rsidRPr="00DF51D6" w:rsidRDefault="00EC1AAC" w:rsidP="00A7232E">
      <w:pPr>
        <w:spacing w:line="360" w:lineRule="auto"/>
        <w:contextualSpacing/>
        <w:rPr>
          <w:rFonts w:ascii="Times New Roman" w:hAnsi="Times New Roman" w:cs="Times New Roman"/>
        </w:rPr>
      </w:pPr>
    </w:p>
    <w:p w14:paraId="28421E20" w14:textId="6F9B0CF4" w:rsidR="00EC1AAC" w:rsidRPr="00A7232E" w:rsidRDefault="00EC1AAC" w:rsidP="0016175E">
      <w:pPr>
        <w:pStyle w:val="ListParagraph"/>
        <w:numPr>
          <w:ilvl w:val="2"/>
          <w:numId w:val="11"/>
        </w:numPr>
        <w:spacing w:after="0" w:line="360" w:lineRule="auto"/>
        <w:rPr>
          <w:rFonts w:ascii="Times New Roman" w:hAnsi="Times New Roman" w:cs="Times New Roman"/>
          <w:b/>
          <w:bCs/>
          <w:sz w:val="24"/>
          <w:szCs w:val="24"/>
        </w:rPr>
      </w:pPr>
      <w:r w:rsidRPr="00A7232E">
        <w:rPr>
          <w:rFonts w:ascii="Times New Roman" w:hAnsi="Times New Roman" w:cs="Times New Roman"/>
          <w:b/>
          <w:bCs/>
          <w:sz w:val="24"/>
          <w:szCs w:val="24"/>
        </w:rPr>
        <w:t>Intestinal microbiota analysis</w:t>
      </w:r>
    </w:p>
    <w:p w14:paraId="58F0759F" w14:textId="21FFCE7A" w:rsidR="00EC1AAC" w:rsidRDefault="00EC1AAC" w:rsidP="00A7232E">
      <w:pPr>
        <w:spacing w:line="360" w:lineRule="auto"/>
        <w:contextualSpacing/>
        <w:rPr>
          <w:rFonts w:ascii="Times New Roman" w:hAnsi="Times New Roman" w:cs="Times New Roman"/>
        </w:rPr>
      </w:pPr>
      <w:r w:rsidRPr="004B4674">
        <w:rPr>
          <w:rFonts w:ascii="Times New Roman" w:hAnsi="Times New Roman" w:cs="Times New Roman"/>
        </w:rPr>
        <w:t>Intestinal microbiota analysis</w:t>
      </w:r>
      <w:r>
        <w:rPr>
          <w:rFonts w:ascii="Times New Roman" w:hAnsi="Times New Roman" w:cs="Times New Roman"/>
        </w:rPr>
        <w:t xml:space="preserve"> was conducted based on 16S rRNA gene amplicon sequencing as described in our previous publication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&lt;EndNote&gt;&lt;Cite&gt;&lt;Author&gt;Wang&lt;/Author&gt;&lt;Year&gt;2021&lt;/Year&gt;&lt;RecNum&gt;113&lt;/RecNum&gt;&lt;DisplayText&gt;(19)&lt;/DisplayText&gt;&lt;record&gt;&lt;rec-number&gt;113&lt;/rec-number&gt;&lt;foreign-keys&gt;&lt;key app="EN" db-id="dwsxtvw9lxer9me0fpax22fz0dvw5xdxs9vf" timestamp="1632278517"&gt;113&lt;/key&gt;&lt;/foreign-keys&gt;&lt;ref-type name="Journal Article"&gt;17&lt;/ref-type&gt;&lt;contributors&gt;&lt;authors&gt;&lt;author&gt;Wang, Huiwen&lt;/author&gt;&lt;author&gt;Zeng, Ximin&lt;/author&gt;&lt;author&gt;Cao, Liu&lt;/author&gt;&lt;author&gt;He, Qiang&lt;/author&gt;&lt;author&gt;Lin, Jun&lt;/author&gt;&lt;/authors&gt;&lt;/contributors&gt;&lt;titles&gt;&lt;title&gt;Passive Immunization of Chickens with Anti-Enterobactin Egg Yolk Powder for Campylobacter Control&lt;/title&gt;&lt;secondary-title&gt;Vaccines&lt;/secondary-title&gt;&lt;/titles&gt;&lt;periodical&gt;&lt;full-title&gt;Vaccines&lt;/full-title&gt;&lt;/periodical&gt;&lt;pages&gt;569&lt;/pages&gt;&lt;volume&gt;9&lt;/volume&gt;&lt;number&gt;6&lt;/number&gt;&lt;dates&gt;&lt;year&gt;2021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r>
        <w:rPr>
          <w:rFonts w:ascii="Times New Roman" w:hAnsi="Times New Roman" w:cs="Times New Roman"/>
        </w:rPr>
        <w:t>. Briefly, g</w:t>
      </w:r>
      <w:r w:rsidRPr="004B4674">
        <w:rPr>
          <w:rFonts w:ascii="Times New Roman" w:hAnsi="Times New Roman" w:cs="Times New Roman"/>
        </w:rPr>
        <w:t xml:space="preserve">enomic DNA was extracted from </w:t>
      </w:r>
      <w:r>
        <w:rPr>
          <w:rFonts w:ascii="Times New Roman" w:hAnsi="Times New Roman" w:cs="Times New Roman"/>
        </w:rPr>
        <w:t xml:space="preserve">the </w:t>
      </w:r>
      <w:r w:rsidRPr="004B4674">
        <w:rPr>
          <w:rFonts w:ascii="Times New Roman" w:hAnsi="Times New Roman" w:cs="Times New Roman"/>
        </w:rPr>
        <w:t>cecum or ileum contents using</w:t>
      </w:r>
      <w:r>
        <w:rPr>
          <w:rFonts w:ascii="Times New Roman" w:hAnsi="Times New Roman" w:cs="Times New Roman"/>
        </w:rPr>
        <w:t xml:space="preserve"> </w:t>
      </w:r>
      <w:r w:rsidRPr="004B3138">
        <w:rPr>
          <w:rFonts w:ascii="Times New Roman" w:hAnsi="Times New Roman" w:cs="Times New Roman"/>
        </w:rPr>
        <w:t>Quick-DNA Fecal/Soil Microbe Miniprep Kit</w:t>
      </w:r>
      <w:r>
        <w:rPr>
          <w:rFonts w:ascii="Times New Roman" w:hAnsi="Times New Roman" w:cs="Times New Roman"/>
        </w:rPr>
        <w:t xml:space="preserve"> (</w:t>
      </w:r>
      <w:proofErr w:type="spellStart"/>
      <w:r>
        <w:rPr>
          <w:rFonts w:ascii="Times New Roman" w:hAnsi="Times New Roman" w:cs="Times New Roman"/>
        </w:rPr>
        <w:t>Zymo</w:t>
      </w:r>
      <w:proofErr w:type="spellEnd"/>
      <w:r>
        <w:rPr>
          <w:rFonts w:ascii="Times New Roman" w:hAnsi="Times New Roman" w:cs="Times New Roman"/>
        </w:rPr>
        <w:t xml:space="preserve"> Research, USA) </w:t>
      </w:r>
      <w:r w:rsidRPr="00F66BDC">
        <w:rPr>
          <w:rFonts w:ascii="Times New Roman" w:hAnsi="Times New Roman" w:cs="Times New Roman"/>
        </w:rPr>
        <w:t>according to the manufacturer’s instruction</w:t>
      </w:r>
      <w:r w:rsidR="00A3349F">
        <w:rPr>
          <w:rFonts w:ascii="Times New Roman" w:hAnsi="Times New Roman" w:cs="Times New Roman"/>
        </w:rPr>
        <w:t>s</w:t>
      </w:r>
      <w:r>
        <w:rPr>
          <w:rFonts w:ascii="Times New Roman" w:hAnsi="Times New Roman" w:cs="Times New Roman"/>
        </w:rPr>
        <w:t xml:space="preserve">. </w:t>
      </w:r>
      <w:r w:rsidRPr="00F66BDC">
        <w:rPr>
          <w:rFonts w:ascii="Times New Roman" w:hAnsi="Times New Roman" w:cs="Times New Roman"/>
        </w:rPr>
        <w:t>Quality and quantity</w:t>
      </w:r>
      <w:r>
        <w:rPr>
          <w:rFonts w:ascii="Times New Roman" w:hAnsi="Times New Roman" w:cs="Times New Roman"/>
        </w:rPr>
        <w:t xml:space="preserve"> </w:t>
      </w:r>
      <w:r w:rsidRPr="00F66BDC">
        <w:rPr>
          <w:rFonts w:ascii="Times New Roman" w:hAnsi="Times New Roman" w:cs="Times New Roman"/>
        </w:rPr>
        <w:t xml:space="preserve">of the </w:t>
      </w:r>
      <w:r>
        <w:rPr>
          <w:rFonts w:ascii="Times New Roman" w:hAnsi="Times New Roman" w:cs="Times New Roman"/>
        </w:rPr>
        <w:t xml:space="preserve">purified genomic </w:t>
      </w:r>
      <w:r w:rsidRPr="00F66BDC">
        <w:rPr>
          <w:rFonts w:ascii="Times New Roman" w:hAnsi="Times New Roman" w:cs="Times New Roman"/>
        </w:rPr>
        <w:t xml:space="preserve">DNA were determined using </w:t>
      </w:r>
      <w:proofErr w:type="spellStart"/>
      <w:r w:rsidRPr="00F66BDC">
        <w:rPr>
          <w:rFonts w:ascii="Times New Roman" w:hAnsi="Times New Roman" w:cs="Times New Roman"/>
        </w:rPr>
        <w:t>NanoDrop</w:t>
      </w:r>
      <w:proofErr w:type="spellEnd"/>
      <w:r>
        <w:rPr>
          <w:rFonts w:ascii="Times New Roman" w:hAnsi="Times New Roman" w:cs="Times New Roman"/>
        </w:rPr>
        <w:t xml:space="preserve"> </w:t>
      </w:r>
      <w:r w:rsidRPr="00F66BDC">
        <w:rPr>
          <w:rFonts w:ascii="Times New Roman" w:hAnsi="Times New Roman" w:cs="Times New Roman"/>
        </w:rPr>
        <w:t>1000 Spectrophotometer</w:t>
      </w:r>
      <w:r>
        <w:rPr>
          <w:rFonts w:ascii="Times New Roman" w:hAnsi="Times New Roman" w:cs="Times New Roman"/>
        </w:rPr>
        <w:t xml:space="preserve"> </w:t>
      </w:r>
      <w:r w:rsidRPr="00F66BDC">
        <w:rPr>
          <w:rFonts w:ascii="Times New Roman" w:hAnsi="Times New Roman" w:cs="Times New Roman"/>
        </w:rPr>
        <w:t>(</w:t>
      </w:r>
      <w:proofErr w:type="spellStart"/>
      <w:r w:rsidRPr="00F66BDC">
        <w:rPr>
          <w:rFonts w:ascii="Times New Roman" w:hAnsi="Times New Roman" w:cs="Times New Roman"/>
        </w:rPr>
        <w:t>Thermo</w:t>
      </w:r>
      <w:proofErr w:type="spellEnd"/>
      <w:r w:rsidRPr="00F66BDC">
        <w:rPr>
          <w:rFonts w:ascii="Times New Roman" w:hAnsi="Times New Roman" w:cs="Times New Roman"/>
        </w:rPr>
        <w:t xml:space="preserve"> Scientific, USA)</w:t>
      </w:r>
      <w:r>
        <w:rPr>
          <w:rFonts w:ascii="Times New Roman" w:hAnsi="Times New Roman" w:cs="Times New Roman"/>
        </w:rPr>
        <w:t>.</w:t>
      </w:r>
    </w:p>
    <w:p w14:paraId="59334756" w14:textId="77777777" w:rsidR="00A7232E" w:rsidRDefault="00A7232E" w:rsidP="00A7232E">
      <w:pPr>
        <w:spacing w:line="360" w:lineRule="auto"/>
        <w:contextualSpacing/>
        <w:rPr>
          <w:rFonts w:ascii="Times New Roman" w:hAnsi="Times New Roman" w:cs="Times New Roman"/>
        </w:rPr>
      </w:pPr>
    </w:p>
    <w:p w14:paraId="1BDD46A8" w14:textId="72F93ACF" w:rsidR="00EC1AAC" w:rsidRDefault="00EC1AAC" w:rsidP="00A7232E">
      <w:pPr>
        <w:spacing w:line="360" w:lineRule="auto"/>
        <w:contextualSpacing/>
        <w:rPr>
          <w:rFonts w:ascii="Times New Roman" w:hAnsi="Times New Roman" w:cs="Times New Roman"/>
        </w:rPr>
      </w:pPr>
      <w:r>
        <w:rPr>
          <w:rFonts w:ascii="Times New Roman" w:hAnsi="Times New Roman" w:cs="Times New Roman"/>
        </w:rPr>
        <w:lastRenderedPageBreak/>
        <w:t xml:space="preserve">The genomic </w:t>
      </w:r>
      <w:r w:rsidRPr="00F66BDC">
        <w:rPr>
          <w:rFonts w:ascii="Times New Roman" w:hAnsi="Times New Roman" w:cs="Times New Roman"/>
        </w:rPr>
        <w:t>DNA</w:t>
      </w:r>
      <w:r>
        <w:rPr>
          <w:rFonts w:ascii="Times New Roman" w:hAnsi="Times New Roman" w:cs="Times New Roman"/>
        </w:rPr>
        <w:t xml:space="preserve"> </w:t>
      </w:r>
      <w:r w:rsidRPr="00C952D0">
        <w:rPr>
          <w:rFonts w:ascii="Times New Roman" w:hAnsi="Times New Roman" w:cs="Times New Roman"/>
        </w:rPr>
        <w:t xml:space="preserve">was used as template for PCR amplification </w:t>
      </w:r>
      <w:r>
        <w:rPr>
          <w:rFonts w:ascii="Times New Roman" w:hAnsi="Times New Roman" w:cs="Times New Roman"/>
        </w:rPr>
        <w:t xml:space="preserve">by </w:t>
      </w:r>
      <w:r w:rsidRPr="00C952D0">
        <w:rPr>
          <w:rFonts w:ascii="Times New Roman" w:hAnsi="Times New Roman" w:cs="Times New Roman"/>
        </w:rPr>
        <w:t>targeting V4 region of the 16S rRNA gene and using barcoded primer pair of 515F</w:t>
      </w:r>
      <w:r>
        <w:rPr>
          <w:rFonts w:ascii="Times New Roman" w:hAnsi="Times New Roman" w:cs="Times New Roman"/>
        </w:rPr>
        <w:t xml:space="preserve"> </w:t>
      </w:r>
      <w:r w:rsidRPr="00C952D0">
        <w:rPr>
          <w:rFonts w:ascii="Times New Roman" w:hAnsi="Times New Roman" w:cs="Times New Roman"/>
        </w:rPr>
        <w:t>(GTGCCAGCMGCCGCGGTAA) and 806R (GGACTACHVGGGTWTCTAAT)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&lt;EndNote&gt;&lt;Cite&gt;&lt;Author&gt;Caporaso&lt;/Author&gt;&lt;Year&gt;2011&lt;/Year&gt;&lt;RecNum&gt;209&lt;/RecNum&gt;&lt;DisplayText&gt;(20)&lt;/DisplayText&gt;&lt;record&gt;&lt;rec-number&gt;209&lt;/rec-number&gt;&lt;foreign-keys&gt;&lt;key app="EN" db-id="dwsxtvw9lxer9me0fpax22fz0dvw5xdxs9vf" timestamp="1642483155"&gt;209&lt;/key&gt;&lt;/foreign-keys&gt;&lt;ref-type name="Journal Article"&gt;17&lt;/ref-type&gt;&lt;contributors&gt;&lt;authors&gt;&lt;author&gt;Caporaso, J Gregory&lt;/author&gt;&lt;author&gt;Lauber, Christian L&lt;/author&gt;&lt;author&gt;Walters, William A&lt;/author&gt;&lt;author&gt;Berg-Lyons, Donna&lt;/author&gt;&lt;author&gt;Lozupone, Catherine A&lt;/author&gt;&lt;author&gt;Turnbaugh, Peter J&lt;/author&gt;&lt;author&gt;Fierer, Noah&lt;/author&gt;&lt;author&gt;Knight, Rob&lt;/author&gt;&lt;/authors&gt;&lt;/contributors&gt;&lt;titles&gt;&lt;title&gt;Global patterns of 16S rRNA diversity at a depth of millions of sequences per sample&lt;/title&gt;&lt;secondary-title&gt;Proceedings of the national academy of sciences&lt;/secondary-title&gt;&lt;/titles&gt;&lt;periodical&gt;&lt;full-title&gt;Proceedings of the National Academy of Sciences&lt;/full-title&gt;&lt;/periodical&gt;&lt;pages&gt;4516-4522&lt;/pages&gt;&lt;volume&gt;108&lt;/volume&gt;&lt;number&gt;Supplement 1&lt;/number&gt;&lt;dates&gt;&lt;year&gt;2011&lt;/year&gt;&lt;/dates&gt;&lt;isbn&gt;0027-8424&lt;/isbn&gt;&lt;urls&gt;&lt;/urls&gt;&lt;/record&gt;&lt;/Cite&gt;&lt;/EndNote&gt;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(20)</w:t>
      </w:r>
      <w:r>
        <w:rPr>
          <w:rFonts w:ascii="Times New Roman" w:hAnsi="Times New Roman" w:cs="Times New Roman"/>
        </w:rPr>
        <w:fldChar w:fldCharType="end"/>
      </w:r>
      <w:r>
        <w:rPr>
          <w:rFonts w:ascii="Times New Roman" w:hAnsi="Times New Roman" w:cs="Times New Roman"/>
        </w:rPr>
        <w:t xml:space="preserve">. </w:t>
      </w:r>
      <w:r w:rsidRPr="00B168A3">
        <w:rPr>
          <w:rFonts w:ascii="Times New Roman" w:hAnsi="Times New Roman" w:cs="Times New Roman"/>
        </w:rPr>
        <w:t xml:space="preserve">The PCR was performed in a 25 </w:t>
      </w:r>
      <w:proofErr w:type="spellStart"/>
      <w:r w:rsidRPr="00B168A3">
        <w:rPr>
          <w:rFonts w:ascii="Times New Roman" w:hAnsi="Times New Roman" w:cs="Times New Roman"/>
        </w:rPr>
        <w:t>μL</w:t>
      </w:r>
      <w:proofErr w:type="spellEnd"/>
      <w:r w:rsidRPr="00B168A3">
        <w:rPr>
          <w:rFonts w:ascii="Times New Roman" w:hAnsi="Times New Roman" w:cs="Times New Roman"/>
        </w:rPr>
        <w:t xml:space="preserve"> cocktail mix containing 12.5 </w:t>
      </w:r>
      <w:proofErr w:type="spellStart"/>
      <w:r w:rsidRPr="00B168A3">
        <w:rPr>
          <w:rFonts w:ascii="Times New Roman" w:hAnsi="Times New Roman" w:cs="Times New Roman"/>
        </w:rPr>
        <w:t>μL</w:t>
      </w:r>
      <w:proofErr w:type="spellEnd"/>
      <w:r w:rsidRPr="00B168A3">
        <w:rPr>
          <w:rFonts w:ascii="Times New Roman" w:hAnsi="Times New Roman" w:cs="Times New Roman"/>
        </w:rPr>
        <w:t xml:space="preserve"> Phusion Flash PCR Master Mix (</w:t>
      </w:r>
      <w:proofErr w:type="spellStart"/>
      <w:r w:rsidRPr="00B168A3">
        <w:rPr>
          <w:rFonts w:ascii="Times New Roman" w:hAnsi="Times New Roman" w:cs="Times New Roman"/>
        </w:rPr>
        <w:t>Thermo</w:t>
      </w:r>
      <w:proofErr w:type="spellEnd"/>
      <w:r w:rsidRPr="00B168A3">
        <w:rPr>
          <w:rFonts w:ascii="Times New Roman" w:hAnsi="Times New Roman" w:cs="Times New Roman"/>
        </w:rPr>
        <w:t xml:space="preserve"> Scientific, USA), 8.5 </w:t>
      </w:r>
      <w:proofErr w:type="spellStart"/>
      <w:r w:rsidRPr="00B168A3">
        <w:rPr>
          <w:rFonts w:ascii="Times New Roman" w:hAnsi="Times New Roman" w:cs="Times New Roman"/>
        </w:rPr>
        <w:t>μL</w:t>
      </w:r>
      <w:proofErr w:type="spellEnd"/>
      <w:r w:rsidRPr="00B168A3">
        <w:rPr>
          <w:rFonts w:ascii="Times New Roman" w:hAnsi="Times New Roman" w:cs="Times New Roman"/>
        </w:rPr>
        <w:t xml:space="preserve"> ultrapure water, 1 </w:t>
      </w:r>
      <w:proofErr w:type="spellStart"/>
      <w:r w:rsidRPr="00B168A3">
        <w:rPr>
          <w:rFonts w:ascii="Times New Roman" w:hAnsi="Times New Roman" w:cs="Times New Roman"/>
        </w:rPr>
        <w:t>μL</w:t>
      </w:r>
      <w:proofErr w:type="spellEnd"/>
      <w:r w:rsidRPr="00B168A3">
        <w:rPr>
          <w:rFonts w:ascii="Times New Roman" w:hAnsi="Times New Roman" w:cs="Times New Roman"/>
        </w:rPr>
        <w:t xml:space="preserve"> forward primer (10 </w:t>
      </w:r>
      <w:proofErr w:type="spellStart"/>
      <w:r w:rsidRPr="00B168A3">
        <w:rPr>
          <w:rFonts w:ascii="Times New Roman" w:hAnsi="Times New Roman" w:cs="Times New Roman"/>
        </w:rPr>
        <w:t>μM</w:t>
      </w:r>
      <w:proofErr w:type="spellEnd"/>
      <w:r w:rsidRPr="00B168A3">
        <w:rPr>
          <w:rFonts w:ascii="Times New Roman" w:hAnsi="Times New Roman" w:cs="Times New Roman"/>
        </w:rPr>
        <w:t xml:space="preserve">), 1 </w:t>
      </w:r>
      <w:proofErr w:type="spellStart"/>
      <w:r w:rsidRPr="00B168A3">
        <w:rPr>
          <w:rFonts w:ascii="Times New Roman" w:hAnsi="Times New Roman" w:cs="Times New Roman"/>
        </w:rPr>
        <w:t>μL</w:t>
      </w:r>
      <w:proofErr w:type="spellEnd"/>
      <w:r w:rsidRPr="00B168A3">
        <w:rPr>
          <w:rFonts w:ascii="Times New Roman" w:hAnsi="Times New Roman" w:cs="Times New Roman"/>
        </w:rPr>
        <w:t xml:space="preserve"> reverse primer (10 </w:t>
      </w:r>
      <w:proofErr w:type="spellStart"/>
      <w:r w:rsidRPr="00B168A3">
        <w:rPr>
          <w:rFonts w:ascii="Times New Roman" w:hAnsi="Times New Roman" w:cs="Times New Roman"/>
        </w:rPr>
        <w:t>μM</w:t>
      </w:r>
      <w:proofErr w:type="spellEnd"/>
      <w:r w:rsidRPr="00B168A3">
        <w:rPr>
          <w:rFonts w:ascii="Times New Roman" w:hAnsi="Times New Roman" w:cs="Times New Roman"/>
        </w:rPr>
        <w:t>)</w:t>
      </w:r>
      <w:r w:rsidR="00CB61E4">
        <w:rPr>
          <w:rFonts w:ascii="Times New Roman" w:hAnsi="Times New Roman" w:cs="Times New Roman"/>
        </w:rPr>
        <w:t xml:space="preserve"> with barcode</w:t>
      </w:r>
      <w:r w:rsidRPr="00B168A3">
        <w:rPr>
          <w:rFonts w:ascii="Times New Roman" w:hAnsi="Times New Roman" w:cs="Times New Roman"/>
        </w:rPr>
        <w:t xml:space="preserve">, and 2 </w:t>
      </w:r>
      <w:proofErr w:type="spellStart"/>
      <w:r w:rsidRPr="00B168A3">
        <w:rPr>
          <w:rFonts w:ascii="Times New Roman" w:hAnsi="Times New Roman" w:cs="Times New Roman"/>
        </w:rPr>
        <w:t>μL</w:t>
      </w:r>
      <w:proofErr w:type="spellEnd"/>
      <w:r w:rsidRPr="00B168A3">
        <w:rPr>
          <w:rFonts w:ascii="Times New Roman" w:hAnsi="Times New Roman" w:cs="Times New Roman"/>
        </w:rPr>
        <w:t xml:space="preserve"> (100 to 150 ng) DNA template. The PCR program included initial denaturation at 94 °C for 3 min, followed by 35 cycles at 94 °C for 45 s, 55 °C for 60 s, and 72 °C for 90 s, with a final extension at 72 °C for 10 min. After amplification, the PCR products were purified usin</w:t>
      </w:r>
      <w:r w:rsidR="005F43E8">
        <w:rPr>
          <w:rFonts w:ascii="Times New Roman" w:hAnsi="Times New Roman" w:cs="Times New Roman"/>
        </w:rPr>
        <w:t>g</w:t>
      </w:r>
      <w:r w:rsidRPr="00B168A3">
        <w:rPr>
          <w:rFonts w:ascii="Times New Roman" w:hAnsi="Times New Roman" w:cs="Times New Roman"/>
        </w:rPr>
        <w:t xml:space="preserve"> </w:t>
      </w:r>
      <w:r w:rsidR="005F43E8">
        <w:rPr>
          <w:rFonts w:ascii="Times New Roman" w:hAnsi="Times New Roman" w:cs="Times New Roman"/>
        </w:rPr>
        <w:t>DNA</w:t>
      </w:r>
      <w:r w:rsidRPr="00B168A3">
        <w:rPr>
          <w:rFonts w:ascii="Times New Roman" w:hAnsi="Times New Roman" w:cs="Times New Roman"/>
        </w:rPr>
        <w:t xml:space="preserve"> Clean-Up Kit (</w:t>
      </w:r>
      <w:proofErr w:type="spellStart"/>
      <w:r w:rsidR="005F43E8">
        <w:rPr>
          <w:rFonts w:ascii="Times New Roman" w:hAnsi="Times New Roman" w:cs="Times New Roman"/>
        </w:rPr>
        <w:t>Zymo</w:t>
      </w:r>
      <w:proofErr w:type="spellEnd"/>
      <w:r w:rsidR="005F43E8">
        <w:rPr>
          <w:rFonts w:ascii="Times New Roman" w:hAnsi="Times New Roman" w:cs="Times New Roman"/>
        </w:rPr>
        <w:t xml:space="preserve"> Research</w:t>
      </w:r>
      <w:r w:rsidRPr="00B168A3">
        <w:rPr>
          <w:rFonts w:ascii="Times New Roman" w:hAnsi="Times New Roman" w:cs="Times New Roman"/>
        </w:rPr>
        <w:t xml:space="preserve">, USA) and quantified using </w:t>
      </w:r>
      <w:proofErr w:type="spellStart"/>
      <w:r w:rsidRPr="00F66BDC">
        <w:rPr>
          <w:rFonts w:ascii="Times New Roman" w:hAnsi="Times New Roman" w:cs="Times New Roman"/>
        </w:rPr>
        <w:t>NanoDrop</w:t>
      </w:r>
      <w:proofErr w:type="spellEnd"/>
      <w:r>
        <w:rPr>
          <w:rFonts w:ascii="Times New Roman" w:hAnsi="Times New Roman" w:cs="Times New Roman"/>
        </w:rPr>
        <w:t xml:space="preserve"> </w:t>
      </w:r>
      <w:r w:rsidRPr="00F66BDC">
        <w:rPr>
          <w:rFonts w:ascii="Times New Roman" w:hAnsi="Times New Roman" w:cs="Times New Roman"/>
        </w:rPr>
        <w:t>1000 Spectrophotometer</w:t>
      </w:r>
      <w:r>
        <w:rPr>
          <w:rFonts w:ascii="Times New Roman" w:hAnsi="Times New Roman" w:cs="Times New Roman"/>
        </w:rPr>
        <w:t xml:space="preserve">. </w:t>
      </w:r>
      <w:r w:rsidRPr="00B168A3">
        <w:rPr>
          <w:rFonts w:ascii="Times New Roman" w:hAnsi="Times New Roman" w:cs="Times New Roman"/>
        </w:rPr>
        <w:t>Subsequently, the purified products were pooled together in equal concentration and further quantified using</w:t>
      </w:r>
      <w:r>
        <w:rPr>
          <w:rFonts w:ascii="Times New Roman" w:hAnsi="Times New Roman" w:cs="Times New Roman"/>
        </w:rPr>
        <w:t xml:space="preserve"> </w:t>
      </w:r>
      <w:r w:rsidRPr="00B168A3">
        <w:rPr>
          <w:rFonts w:ascii="Times New Roman" w:hAnsi="Times New Roman" w:cs="Times New Roman"/>
        </w:rPr>
        <w:t xml:space="preserve">KAPA Library Quantification Universal Kit (Roche, USA). Before loaded to a </w:t>
      </w:r>
      <w:proofErr w:type="spellStart"/>
      <w:r w:rsidRPr="00B168A3">
        <w:rPr>
          <w:rFonts w:ascii="Times New Roman" w:hAnsi="Times New Roman" w:cs="Times New Roman"/>
        </w:rPr>
        <w:t>MiSeq</w:t>
      </w:r>
      <w:proofErr w:type="spellEnd"/>
      <w:r w:rsidRPr="00B168A3">
        <w:rPr>
          <w:rFonts w:ascii="Times New Roman" w:hAnsi="Times New Roman" w:cs="Times New Roman"/>
        </w:rPr>
        <w:t xml:space="preserve"> Reagent Kit v3 (Illumina, USA), the library was denatured, diluted, and spiked with </w:t>
      </w:r>
      <w:proofErr w:type="spellStart"/>
      <w:r w:rsidRPr="00B168A3">
        <w:rPr>
          <w:rFonts w:ascii="Times New Roman" w:hAnsi="Times New Roman" w:cs="Times New Roman"/>
        </w:rPr>
        <w:t>PhiX</w:t>
      </w:r>
      <w:proofErr w:type="spellEnd"/>
      <w:r w:rsidRPr="00B168A3">
        <w:rPr>
          <w:rFonts w:ascii="Times New Roman" w:hAnsi="Times New Roman" w:cs="Times New Roman"/>
        </w:rPr>
        <w:t xml:space="preserve"> library as an internal control according to the protocol for 16S Metagenomic Sequencing Library Preparation (Illumina, USA)</w:t>
      </w:r>
      <w:r>
        <w:rPr>
          <w:rFonts w:ascii="Times New Roman" w:hAnsi="Times New Roman" w:cs="Times New Roman"/>
        </w:rPr>
        <w:t xml:space="preserve">. </w:t>
      </w:r>
      <w:r w:rsidRPr="00C126AC">
        <w:rPr>
          <w:rFonts w:ascii="Times New Roman" w:hAnsi="Times New Roman" w:cs="Times New Roman"/>
        </w:rPr>
        <w:t xml:space="preserve">Sequencing of the amplicon libraries was performed </w:t>
      </w:r>
      <w:r w:rsidR="00CB61E4">
        <w:rPr>
          <w:rFonts w:ascii="Times New Roman" w:hAnsi="Times New Roman" w:cs="Times New Roman" w:hint="eastAsia"/>
          <w:lang w:eastAsia="zh-CN"/>
        </w:rPr>
        <w:t>using</w:t>
      </w:r>
      <w:r w:rsidR="00CB61E4">
        <w:rPr>
          <w:rFonts w:ascii="Times New Roman" w:hAnsi="Times New Roman" w:cs="Times New Roman"/>
        </w:rPr>
        <w:t xml:space="preserve"> </w:t>
      </w:r>
      <w:r w:rsidRPr="00C126AC">
        <w:rPr>
          <w:rFonts w:ascii="Times New Roman" w:hAnsi="Times New Roman" w:cs="Times New Roman"/>
        </w:rPr>
        <w:t xml:space="preserve">an Illumina </w:t>
      </w:r>
      <w:proofErr w:type="spellStart"/>
      <w:r w:rsidRPr="00C126AC">
        <w:rPr>
          <w:rFonts w:ascii="Times New Roman" w:hAnsi="Times New Roman" w:cs="Times New Roman"/>
        </w:rPr>
        <w:t>MiSeq</w:t>
      </w:r>
      <w:proofErr w:type="spellEnd"/>
      <w:r w:rsidRPr="00C126AC">
        <w:rPr>
          <w:rFonts w:ascii="Times New Roman" w:hAnsi="Times New Roman" w:cs="Times New Roman"/>
        </w:rPr>
        <w:t xml:space="preserve"> System.</w:t>
      </w:r>
    </w:p>
    <w:p w14:paraId="12EC521B" w14:textId="77777777" w:rsidR="00EC1AAC" w:rsidRDefault="00EC1AAC" w:rsidP="00A7232E">
      <w:pPr>
        <w:spacing w:line="360" w:lineRule="auto"/>
        <w:contextualSpacing/>
        <w:rPr>
          <w:rFonts w:ascii="Times New Roman" w:hAnsi="Times New Roman" w:cs="Times New Roman"/>
          <w:lang w:eastAsia="zh-CN"/>
        </w:rPr>
      </w:pPr>
    </w:p>
    <w:p w14:paraId="0F169CB2" w14:textId="2359A6E9" w:rsidR="00EC1AAC" w:rsidRDefault="00EC1AAC" w:rsidP="009B18DD">
      <w:pPr>
        <w:spacing w:line="360" w:lineRule="auto"/>
        <w:contextualSpacing/>
        <w:rPr>
          <w:rFonts w:ascii="Times New Roman" w:hAnsi="Times New Roman" w:cs="Times New Roman"/>
        </w:rPr>
      </w:pPr>
      <w:r w:rsidRPr="00C126AC">
        <w:rPr>
          <w:rFonts w:ascii="Times New Roman" w:hAnsi="Times New Roman" w:cs="Times New Roman"/>
        </w:rPr>
        <w:t xml:space="preserve">After sequencing operations, the acquired amplicon sequence data were analyzed </w:t>
      </w:r>
      <w:r>
        <w:rPr>
          <w:rFonts w:ascii="Times New Roman" w:hAnsi="Times New Roman" w:cs="Times New Roman"/>
        </w:rPr>
        <w:t xml:space="preserve">using the </w:t>
      </w:r>
      <w:r w:rsidRPr="009E3EB3">
        <w:rPr>
          <w:rFonts w:ascii="Times New Roman" w:hAnsi="Times New Roman" w:cs="Times New Roman"/>
        </w:rPr>
        <w:t>Microbial Genomics Module</w:t>
      </w:r>
      <w:r>
        <w:rPr>
          <w:rFonts w:ascii="Times New Roman" w:hAnsi="Times New Roman" w:cs="Times New Roman"/>
        </w:rPr>
        <w:t xml:space="preserve"> in the software </w:t>
      </w:r>
      <w:r w:rsidRPr="00C126AC">
        <w:rPr>
          <w:rFonts w:ascii="Times New Roman" w:hAnsi="Times New Roman" w:cs="Times New Roman"/>
        </w:rPr>
        <w:t xml:space="preserve">CLC Genomics Workbench </w:t>
      </w:r>
      <w:r>
        <w:rPr>
          <w:rFonts w:ascii="Times New Roman" w:hAnsi="Times New Roman" w:cs="Times New Roman"/>
        </w:rPr>
        <w:t>(</w:t>
      </w:r>
      <w:r w:rsidRPr="00C126AC">
        <w:rPr>
          <w:rFonts w:ascii="Times New Roman" w:hAnsi="Times New Roman" w:cs="Times New Roman"/>
        </w:rPr>
        <w:t>QIAGEN</w:t>
      </w:r>
      <w:r>
        <w:rPr>
          <w:rFonts w:ascii="Times New Roman" w:hAnsi="Times New Roman" w:cs="Times New Roman"/>
        </w:rPr>
        <w:t xml:space="preserve">, USA) </w:t>
      </w:r>
      <w:r w:rsidRPr="0084202F">
        <w:rPr>
          <w:rFonts w:ascii="Times New Roman" w:hAnsi="Times New Roman" w:cs="Times New Roman"/>
        </w:rPr>
        <w:t xml:space="preserve">with reference database SILVA </w:t>
      </w:r>
      <w:r>
        <w:rPr>
          <w:rFonts w:ascii="Times New Roman" w:hAnsi="Times New Roman" w:cs="Times New Roman"/>
        </w:rPr>
        <w:t>v.</w:t>
      </w:r>
      <w:r w:rsidRPr="0084202F">
        <w:rPr>
          <w:rFonts w:ascii="Times New Roman" w:hAnsi="Times New Roman" w:cs="Times New Roman"/>
        </w:rPr>
        <w:t>138</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&lt;EndNote&gt;&lt;Cite&gt;&lt;Author&gt;Glöckner&lt;/Author&gt;&lt;Year&gt;2017&lt;/Year&gt;&lt;RecNum&gt;210&lt;/RecNum&gt;&lt;DisplayText&gt;(21)&lt;/DisplayText&gt;&lt;record&gt;&lt;rec-number&gt;210&lt;/rec-number&gt;&lt;foreign-keys&gt;&lt;key app="EN" db-id="dwsxtvw9lxer9me0fpax22fz0dvw5xdxs9vf" timestamp="1642484322"&gt;210&lt;/key&gt;&lt;/foreign-keys&gt;&lt;ref-type name="Journal Article"&gt;17&lt;/ref-type&gt;&lt;contributors&gt;&lt;authors&gt;&lt;author&gt;Glöckner, Frank Oliver&lt;/author&gt;&lt;author&gt;Yilmaz, Pelin&lt;/author&gt;&lt;author&gt;Quast, Christian&lt;/author&gt;&lt;author&gt;Gerken, Jan&lt;/author&gt;&lt;author&gt;Beccati, Alan&lt;/author&gt;&lt;author&gt;Ciuprina, Andreea&lt;/author&gt;&lt;author&gt;Bruns, Gerrit&lt;/author&gt;&lt;author&gt;Yarza, Pablo&lt;/author&gt;&lt;author&gt;Peplies, Jörg&lt;/author&gt;&lt;author&gt;Westram, Ralf&lt;/author&gt;&lt;/authors&gt;&lt;/contributors&gt;&lt;titles&gt;&lt;title&gt;25 years of serving the community with ribosomal RNA gene reference databases and tools&lt;/title&gt;&lt;secondary-title&gt;Journal of biotechnology&lt;/secondary-title&gt;&lt;/titles&gt;&lt;periodical&gt;&lt;full-title&gt;Journal of biotechnology&lt;/full-title&gt;&lt;/periodical&gt;&lt;pages&gt;169-176&lt;/pages&gt;&lt;volume&gt;261&lt;/volume&gt;&lt;dates&gt;&lt;year&gt;2017&lt;/year&gt;&lt;/dates&gt;&lt;isbn&gt;0168-1656&lt;/isbn&gt;&lt;urls&gt;&lt;/urls&gt;&lt;/record&gt;&lt;/Cite&gt;&lt;/EndNote&gt;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(21)</w:t>
      </w:r>
      <w:r>
        <w:rPr>
          <w:rFonts w:ascii="Times New Roman" w:hAnsi="Times New Roman" w:cs="Times New Roman"/>
        </w:rPr>
        <w:fldChar w:fldCharType="end"/>
      </w:r>
      <w:r>
        <w:rPr>
          <w:rFonts w:ascii="Times New Roman" w:hAnsi="Times New Roman" w:cs="Times New Roman"/>
        </w:rPr>
        <w:t>. The r</w:t>
      </w:r>
      <w:r w:rsidRPr="0084202F">
        <w:rPr>
          <w:rFonts w:ascii="Times New Roman" w:hAnsi="Times New Roman" w:cs="Times New Roman"/>
        </w:rPr>
        <w:t xml:space="preserve">aw sequence reads are publicly available in the NCBI Sequence Read Archive under </w:t>
      </w:r>
      <w:proofErr w:type="spellStart"/>
      <w:r w:rsidRPr="0084202F">
        <w:rPr>
          <w:rFonts w:ascii="Times New Roman" w:hAnsi="Times New Roman" w:cs="Times New Roman"/>
        </w:rPr>
        <w:t>BioProject</w:t>
      </w:r>
      <w:proofErr w:type="spellEnd"/>
      <w:r w:rsidRPr="0084202F">
        <w:rPr>
          <w:rFonts w:ascii="Times New Roman" w:hAnsi="Times New Roman" w:cs="Times New Roman"/>
        </w:rPr>
        <w:t xml:space="preserve"> </w:t>
      </w:r>
      <w:r w:rsidRPr="004374E8">
        <w:rPr>
          <w:rFonts w:ascii="Times New Roman" w:hAnsi="Times New Roman" w:cs="Times New Roman"/>
        </w:rPr>
        <w:t>PRJNA822438</w:t>
      </w:r>
      <w:r>
        <w:rPr>
          <w:rFonts w:ascii="Times New Roman" w:hAnsi="Times New Roman" w:cs="Times New Roman"/>
        </w:rPr>
        <w:t>.</w:t>
      </w:r>
    </w:p>
    <w:p w14:paraId="718605B1" w14:textId="77777777" w:rsidR="00EC1AAC" w:rsidRDefault="00EC1AAC" w:rsidP="009B18DD">
      <w:pPr>
        <w:spacing w:line="360" w:lineRule="auto"/>
        <w:contextualSpacing/>
        <w:rPr>
          <w:rFonts w:ascii="Times New Roman" w:hAnsi="Times New Roman" w:cs="Times New Roman"/>
        </w:rPr>
      </w:pPr>
    </w:p>
    <w:p w14:paraId="3D955DDF" w14:textId="2D9AF675" w:rsidR="00EC1AAC" w:rsidRPr="00A7232E" w:rsidRDefault="00EC1AAC" w:rsidP="009B18DD">
      <w:pPr>
        <w:pStyle w:val="ListParagraph"/>
        <w:numPr>
          <w:ilvl w:val="2"/>
          <w:numId w:val="11"/>
        </w:numPr>
        <w:spacing w:after="0" w:line="360" w:lineRule="auto"/>
        <w:rPr>
          <w:rFonts w:ascii="Times New Roman" w:hAnsi="Times New Roman" w:cs="Times New Roman"/>
          <w:b/>
          <w:bCs/>
          <w:sz w:val="24"/>
          <w:szCs w:val="24"/>
        </w:rPr>
      </w:pPr>
      <w:r w:rsidRPr="00A7232E">
        <w:rPr>
          <w:rFonts w:ascii="Times New Roman" w:hAnsi="Times New Roman" w:cs="Times New Roman"/>
          <w:b/>
          <w:bCs/>
          <w:sz w:val="24"/>
          <w:szCs w:val="24"/>
        </w:rPr>
        <w:t>Statistical analysis</w:t>
      </w:r>
    </w:p>
    <w:p w14:paraId="60B8A570" w14:textId="4DA2E5DD" w:rsidR="00324EE3" w:rsidRPr="00324EE3" w:rsidRDefault="00EC1AAC" w:rsidP="008B76E9">
      <w:pPr>
        <w:spacing w:line="360" w:lineRule="auto"/>
        <w:contextualSpacing/>
      </w:pPr>
      <w:r>
        <w:rPr>
          <w:rFonts w:ascii="Times New Roman" w:hAnsi="Times New Roman" w:cs="Times New Roman"/>
        </w:rPr>
        <w:t xml:space="preserve">For binary comparison, unpaired Student’s </w:t>
      </w:r>
      <w:r w:rsidRPr="00D971AD">
        <w:rPr>
          <w:rFonts w:ascii="Times New Roman" w:hAnsi="Times New Roman" w:cs="Times New Roman"/>
          <w:i/>
          <w:iCs/>
        </w:rPr>
        <w:t>t</w:t>
      </w:r>
      <w:r>
        <w:rPr>
          <w:rFonts w:ascii="Times New Roman" w:hAnsi="Times New Roman" w:cs="Times New Roman"/>
        </w:rPr>
        <w:t xml:space="preserve">-test was conducted in </w:t>
      </w:r>
      <w:r w:rsidRPr="00A22D21">
        <w:rPr>
          <w:rFonts w:ascii="Times New Roman" w:hAnsi="Times New Roman" w:cs="Times New Roman"/>
        </w:rPr>
        <w:t xml:space="preserve">GraphPad Prism </w:t>
      </w:r>
      <w:r>
        <w:rPr>
          <w:rFonts w:ascii="Times New Roman" w:hAnsi="Times New Roman" w:cs="Times New Roman"/>
        </w:rPr>
        <w:t>9</w:t>
      </w:r>
      <w:r w:rsidRPr="00A22D21">
        <w:rPr>
          <w:rFonts w:ascii="Times New Roman" w:hAnsi="Times New Roman" w:cs="Times New Roman"/>
        </w:rPr>
        <w:t xml:space="preserve">. </w:t>
      </w:r>
      <w:r>
        <w:rPr>
          <w:rFonts w:ascii="Times New Roman" w:hAnsi="Times New Roman" w:cs="Times New Roman"/>
        </w:rPr>
        <w:t>For comparison of microbial structure, p</w:t>
      </w:r>
      <w:r w:rsidRPr="000B43DE">
        <w:rPr>
          <w:rFonts w:ascii="Times New Roman" w:hAnsi="Times New Roman" w:cs="Times New Roman"/>
        </w:rPr>
        <w:t xml:space="preserve">ermutational multivariate analysis of variance (PERMANOVA) </w:t>
      </w:r>
      <w:r>
        <w:rPr>
          <w:rFonts w:ascii="Times New Roman" w:hAnsi="Times New Roman" w:cs="Times New Roman"/>
        </w:rPr>
        <w:t>was conducted in R using the package vegan. For comparison of taxonomic abundance, Wilcoxon rank</w:t>
      </w:r>
      <w:r w:rsidR="00F47E69">
        <w:rPr>
          <w:rFonts w:ascii="Times New Roman" w:hAnsi="Times New Roman" w:cs="Times New Roman"/>
        </w:rPr>
        <w:t>-</w:t>
      </w:r>
      <w:r>
        <w:rPr>
          <w:rFonts w:ascii="Times New Roman" w:hAnsi="Times New Roman" w:cs="Times New Roman"/>
        </w:rPr>
        <w:t xml:space="preserve">sum (Mann-Whitney) test was performed in </w:t>
      </w:r>
      <w:r w:rsidRPr="00A22D21">
        <w:rPr>
          <w:rFonts w:ascii="Times New Roman" w:hAnsi="Times New Roman" w:cs="Times New Roman"/>
        </w:rPr>
        <w:t xml:space="preserve">GraphPad Prism </w:t>
      </w:r>
      <w:r>
        <w:rPr>
          <w:rFonts w:ascii="Times New Roman" w:hAnsi="Times New Roman" w:cs="Times New Roman"/>
        </w:rPr>
        <w:t>9</w:t>
      </w:r>
      <w:r w:rsidRPr="00A22D21">
        <w:rPr>
          <w:rFonts w:ascii="Times New Roman" w:hAnsi="Times New Roman" w:cs="Times New Roman"/>
        </w:rPr>
        <w:t>.</w:t>
      </w:r>
      <w:r>
        <w:rPr>
          <w:rFonts w:ascii="Times New Roman" w:hAnsi="Times New Roman" w:cs="Times New Roman"/>
        </w:rPr>
        <w:t xml:space="preserve"> </w:t>
      </w:r>
      <w:r w:rsidRPr="00A22D21">
        <w:rPr>
          <w:rFonts w:ascii="Times New Roman" w:hAnsi="Times New Roman" w:cs="Times New Roman"/>
        </w:rPr>
        <w:t xml:space="preserve">A probability level of </w:t>
      </w:r>
      <w:r w:rsidRPr="00B304F1">
        <w:rPr>
          <w:rFonts w:ascii="Times New Roman" w:hAnsi="Times New Roman" w:cs="Times New Roman"/>
          <w:i/>
          <w:iCs/>
        </w:rPr>
        <w:t>p</w:t>
      </w:r>
      <w:r w:rsidRPr="00A22D21">
        <w:rPr>
          <w:rFonts w:ascii="Times New Roman" w:hAnsi="Times New Roman" w:cs="Times New Roman"/>
        </w:rPr>
        <w:t xml:space="preserve"> &lt; 0.05 was considered a statistically significant difference.</w:t>
      </w:r>
    </w:p>
    <w:p w14:paraId="3DDD189D" w14:textId="5327616D" w:rsidR="00A926A6" w:rsidRDefault="00A926A6" w:rsidP="008B76E9">
      <w:pPr>
        <w:spacing w:line="360" w:lineRule="auto"/>
        <w:contextualSpacing/>
      </w:pPr>
    </w:p>
    <w:p w14:paraId="28D182B1" w14:textId="088F8FF4" w:rsidR="002F29CA" w:rsidRDefault="002F29CA" w:rsidP="008B76E9">
      <w:pPr>
        <w:spacing w:line="360" w:lineRule="auto"/>
        <w:contextualSpacing/>
      </w:pPr>
    </w:p>
    <w:p w14:paraId="38542CF9" w14:textId="77777777" w:rsidR="006316E5" w:rsidRDefault="006316E5" w:rsidP="008B76E9">
      <w:pPr>
        <w:spacing w:line="360" w:lineRule="auto"/>
        <w:contextualSpacing/>
      </w:pPr>
    </w:p>
    <w:p w14:paraId="5E2EA65A" w14:textId="3005D2E4" w:rsidR="00A926A6" w:rsidRPr="0090223A" w:rsidRDefault="00A926A6" w:rsidP="008B76E9">
      <w:pPr>
        <w:pStyle w:val="Heading2"/>
        <w:numPr>
          <w:ilvl w:val="1"/>
          <w:numId w:val="11"/>
        </w:numPr>
        <w:spacing w:before="0" w:after="0" w:line="360" w:lineRule="auto"/>
        <w:ind w:left="0" w:firstLine="0"/>
        <w:contextualSpacing/>
        <w:jc w:val="left"/>
        <w:rPr>
          <w:rFonts w:ascii="Times New Roman" w:hAnsi="Times New Roman" w:cs="Times New Roman"/>
        </w:rPr>
      </w:pPr>
      <w:bookmarkStart w:id="195" w:name="_Toc108184859"/>
      <w:r w:rsidRPr="0090223A">
        <w:rPr>
          <w:rFonts w:ascii="Times New Roman" w:hAnsi="Times New Roman" w:cs="Times New Roman"/>
        </w:rPr>
        <w:lastRenderedPageBreak/>
        <w:t>Results</w:t>
      </w:r>
      <w:bookmarkEnd w:id="195"/>
    </w:p>
    <w:p w14:paraId="3EB0A4AF" w14:textId="0B2E6BD5" w:rsidR="00A926A6" w:rsidRPr="00A926A6" w:rsidRDefault="00692B5A" w:rsidP="008B76E9">
      <w:pPr>
        <w:pStyle w:val="ListParagraph"/>
        <w:numPr>
          <w:ilvl w:val="2"/>
          <w:numId w:val="11"/>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t>Immune</w:t>
      </w:r>
      <w:r w:rsidR="00A926A6" w:rsidRPr="00A926A6">
        <w:rPr>
          <w:rFonts w:ascii="Times New Roman" w:hAnsi="Times New Roman" w:cs="Times New Roman"/>
          <w:b/>
          <w:bCs/>
          <w:sz w:val="24"/>
          <w:szCs w:val="24"/>
        </w:rPr>
        <w:t xml:space="preserve"> responses in the serum and intestine</w:t>
      </w:r>
    </w:p>
    <w:p w14:paraId="19AAAD2F" w14:textId="5086BF68" w:rsidR="00A926A6" w:rsidRDefault="00A926A6" w:rsidP="009B18DD">
      <w:pPr>
        <w:spacing w:line="360" w:lineRule="auto"/>
        <w:contextualSpacing/>
        <w:rPr>
          <w:rFonts w:ascii="Times New Roman" w:hAnsi="Times New Roman" w:cs="Times New Roman"/>
        </w:rPr>
      </w:pPr>
      <w:r>
        <w:rPr>
          <w:rFonts w:ascii="Times New Roman" w:hAnsi="Times New Roman" w:cs="Times New Roman"/>
        </w:rPr>
        <w:t xml:space="preserve">Immunization of chickens with two doses of Ent conjugate vaccine induced high titers of specific IgY against KLH-Ent conjugate (Figure </w:t>
      </w:r>
      <w:r w:rsidR="004F22ED">
        <w:rPr>
          <w:rFonts w:ascii="Times New Roman" w:hAnsi="Times New Roman" w:cs="Times New Roman"/>
        </w:rPr>
        <w:t>3-</w:t>
      </w:r>
      <w:r>
        <w:rPr>
          <w:rFonts w:ascii="Times New Roman" w:hAnsi="Times New Roman" w:cs="Times New Roman"/>
        </w:rPr>
        <w:t xml:space="preserve">1A) and Ent molecule (Figure </w:t>
      </w:r>
      <w:r w:rsidR="004F22ED">
        <w:rPr>
          <w:rFonts w:ascii="Times New Roman" w:hAnsi="Times New Roman" w:cs="Times New Roman"/>
        </w:rPr>
        <w:t>3-</w:t>
      </w:r>
      <w:r>
        <w:rPr>
          <w:rFonts w:ascii="Times New Roman" w:hAnsi="Times New Roman" w:cs="Times New Roman"/>
        </w:rPr>
        <w:t>1B) in the sera. Specifically, one week after the second dose (</w:t>
      </w:r>
      <w:r w:rsidRPr="009852D1">
        <w:rPr>
          <w:rFonts w:ascii="Times New Roman" w:hAnsi="Times New Roman" w:cs="Times New Roman"/>
          <w:i/>
          <w:iCs/>
        </w:rPr>
        <w:t>i.e</w:t>
      </w:r>
      <w:r>
        <w:rPr>
          <w:rFonts w:ascii="Times New Roman" w:hAnsi="Times New Roman" w:cs="Times New Roman"/>
        </w:rPr>
        <w:t>., 28 days of age), anti-KLH-Ent IgY titers were dramatically boosted by an average of 9 log</w:t>
      </w:r>
      <w:r w:rsidRPr="0025496B">
        <w:rPr>
          <w:rFonts w:ascii="Times New Roman" w:hAnsi="Times New Roman" w:cs="Times New Roman"/>
          <w:vertAlign w:val="subscript"/>
        </w:rPr>
        <w:t>2</w:t>
      </w:r>
      <w:r>
        <w:rPr>
          <w:rFonts w:ascii="Times New Roman" w:hAnsi="Times New Roman" w:cs="Times New Roman"/>
        </w:rPr>
        <w:t xml:space="preserve"> units (</w:t>
      </w:r>
      <w:proofErr w:type="gramStart"/>
      <w:r>
        <w:rPr>
          <w:rFonts w:ascii="Times New Roman" w:hAnsi="Times New Roman" w:cs="Times New Roman"/>
        </w:rPr>
        <w:t>512 fold</w:t>
      </w:r>
      <w:proofErr w:type="gramEnd"/>
      <w:r>
        <w:rPr>
          <w:rFonts w:ascii="Times New Roman" w:hAnsi="Times New Roman" w:cs="Times New Roman"/>
        </w:rPr>
        <w:t xml:space="preserve">) in the three vaccinated groups of chickens when compared to those in the three unvaccinated groups; the high titers persisted till the end of the trial (Figure </w:t>
      </w:r>
      <w:r w:rsidR="004F22ED">
        <w:rPr>
          <w:rFonts w:ascii="Times New Roman" w:hAnsi="Times New Roman" w:cs="Times New Roman"/>
        </w:rPr>
        <w:t>3-</w:t>
      </w:r>
      <w:r>
        <w:rPr>
          <w:rFonts w:ascii="Times New Roman" w:hAnsi="Times New Roman" w:cs="Times New Roman"/>
        </w:rPr>
        <w:t>1A). Similarly, anti-Ent IgY titers in the three vaccinated groups were significantly elevated at one week following the second dose (</w:t>
      </w:r>
      <w:r w:rsidRPr="009852D1">
        <w:rPr>
          <w:rFonts w:ascii="Times New Roman" w:hAnsi="Times New Roman" w:cs="Times New Roman"/>
          <w:i/>
          <w:iCs/>
        </w:rPr>
        <w:t>i.e</w:t>
      </w:r>
      <w:r>
        <w:rPr>
          <w:rFonts w:ascii="Times New Roman" w:hAnsi="Times New Roman" w:cs="Times New Roman"/>
        </w:rPr>
        <w:t>., 28 days of age) by an average of 6 log</w:t>
      </w:r>
      <w:r w:rsidRPr="00CC7DA1">
        <w:rPr>
          <w:rFonts w:ascii="Times New Roman" w:hAnsi="Times New Roman" w:cs="Times New Roman"/>
          <w:vertAlign w:val="subscript"/>
        </w:rPr>
        <w:t>2</w:t>
      </w:r>
      <w:r>
        <w:rPr>
          <w:rFonts w:ascii="Times New Roman" w:hAnsi="Times New Roman" w:cs="Times New Roman"/>
        </w:rPr>
        <w:t xml:space="preserve"> units (</w:t>
      </w:r>
      <w:proofErr w:type="gramStart"/>
      <w:r>
        <w:rPr>
          <w:rFonts w:ascii="Times New Roman" w:hAnsi="Times New Roman" w:cs="Times New Roman"/>
        </w:rPr>
        <w:t>64 fold</w:t>
      </w:r>
      <w:proofErr w:type="gramEnd"/>
      <w:r>
        <w:rPr>
          <w:rFonts w:ascii="Times New Roman" w:hAnsi="Times New Roman" w:cs="Times New Roman"/>
        </w:rPr>
        <w:t xml:space="preserve">) relative to those in the three unvaccinated groups; the high titers also maintained to the end of the trial (Figure </w:t>
      </w:r>
      <w:r w:rsidR="004F22ED">
        <w:rPr>
          <w:rFonts w:ascii="Times New Roman" w:hAnsi="Times New Roman" w:cs="Times New Roman"/>
        </w:rPr>
        <w:t>3-</w:t>
      </w:r>
      <w:r>
        <w:rPr>
          <w:rFonts w:ascii="Times New Roman" w:hAnsi="Times New Roman" w:cs="Times New Roman"/>
        </w:rPr>
        <w:t>1B).</w:t>
      </w:r>
    </w:p>
    <w:p w14:paraId="43C2B539" w14:textId="77777777" w:rsidR="00A926A6" w:rsidRDefault="00A926A6" w:rsidP="00A926A6">
      <w:pPr>
        <w:spacing w:line="360" w:lineRule="auto"/>
        <w:contextualSpacing/>
        <w:rPr>
          <w:rFonts w:ascii="Times New Roman" w:hAnsi="Times New Roman" w:cs="Times New Roman"/>
        </w:rPr>
      </w:pPr>
    </w:p>
    <w:p w14:paraId="1FAF1AAF" w14:textId="7338BF8A" w:rsidR="00A926A6" w:rsidRDefault="00A926A6" w:rsidP="009B18DD">
      <w:pPr>
        <w:spacing w:line="360" w:lineRule="auto"/>
        <w:contextualSpacing/>
        <w:rPr>
          <w:rFonts w:ascii="Times New Roman" w:hAnsi="Times New Roman" w:cs="Times New Roman"/>
        </w:rPr>
      </w:pPr>
      <w:r>
        <w:rPr>
          <w:rFonts w:ascii="Times New Roman" w:hAnsi="Times New Roman" w:cs="Times New Roman"/>
        </w:rPr>
        <w:t xml:space="preserve">To examine if the vaccine induced specific IgY and IgA in the intestine, cecum and ileum contents were collected </w:t>
      </w:r>
      <w:r>
        <w:rPr>
          <w:rFonts w:ascii="Times New Roman" w:hAnsi="Times New Roman" w:cs="Times New Roman" w:hint="eastAsia"/>
        </w:rPr>
        <w:t>up</w:t>
      </w:r>
      <w:r>
        <w:rPr>
          <w:rFonts w:ascii="Times New Roman" w:hAnsi="Times New Roman" w:cs="Times New Roman"/>
        </w:rPr>
        <w:t xml:space="preserve">on termination of the trial from the two groups of chickens </w:t>
      </w:r>
      <w:r w:rsidR="00A803A9">
        <w:rPr>
          <w:rFonts w:ascii="Times New Roman" w:hAnsi="Times New Roman" w:cs="Times New Roman"/>
        </w:rPr>
        <w:t>challenged with</w:t>
      </w:r>
      <w:r>
        <w:rPr>
          <w:rFonts w:ascii="Times New Roman" w:hAnsi="Times New Roman" w:cs="Times New Roman"/>
        </w:rPr>
        <w:t xml:space="preserve"> PBS and were subjected to ELISA analysis. The </w:t>
      </w:r>
      <w:r w:rsidR="00884F85">
        <w:rPr>
          <w:rFonts w:ascii="Times New Roman" w:hAnsi="Times New Roman" w:cs="Times New Roman"/>
        </w:rPr>
        <w:t>anti-KLH-Ent</w:t>
      </w:r>
      <w:r>
        <w:rPr>
          <w:rFonts w:ascii="Times New Roman" w:hAnsi="Times New Roman" w:cs="Times New Roman"/>
        </w:rPr>
        <w:t xml:space="preserve"> IgY was induced in the immunized chicken intestine. Specifically, for anti-KLH-Ent IgY (Figure </w:t>
      </w:r>
      <w:r w:rsidR="00481137">
        <w:rPr>
          <w:rFonts w:ascii="Times New Roman" w:hAnsi="Times New Roman" w:cs="Times New Roman"/>
        </w:rPr>
        <w:t>3-</w:t>
      </w:r>
      <w:r>
        <w:rPr>
          <w:rFonts w:ascii="Times New Roman" w:hAnsi="Times New Roman" w:cs="Times New Roman"/>
        </w:rPr>
        <w:t>1C), OD</w:t>
      </w:r>
      <w:r w:rsidRPr="001A5D3D">
        <w:rPr>
          <w:rFonts w:ascii="Times New Roman" w:hAnsi="Times New Roman" w:cs="Times New Roman"/>
          <w:vertAlign w:val="subscript"/>
        </w:rPr>
        <w:t>405</w:t>
      </w:r>
      <w:r>
        <w:rPr>
          <w:rFonts w:ascii="Times New Roman" w:hAnsi="Times New Roman" w:cs="Times New Roman"/>
        </w:rPr>
        <w:t xml:space="preserve"> of ileum contents from the vaccinated chickens was significantly higher than that from the unvaccinated chickens. In contrast, OD</w:t>
      </w:r>
      <w:r w:rsidRPr="001A5D3D">
        <w:rPr>
          <w:rFonts w:ascii="Times New Roman" w:hAnsi="Times New Roman" w:cs="Times New Roman"/>
          <w:vertAlign w:val="subscript"/>
        </w:rPr>
        <w:t>405</w:t>
      </w:r>
      <w:r>
        <w:rPr>
          <w:rFonts w:ascii="Times New Roman" w:hAnsi="Times New Roman" w:cs="Times New Roman"/>
        </w:rPr>
        <w:t xml:space="preserve"> of cecum contents from </w:t>
      </w:r>
      <w:proofErr w:type="gramStart"/>
      <w:r>
        <w:rPr>
          <w:rFonts w:ascii="Times New Roman" w:hAnsi="Times New Roman" w:cs="Times New Roman"/>
        </w:rPr>
        <w:t>the both</w:t>
      </w:r>
      <w:proofErr w:type="gramEnd"/>
      <w:r>
        <w:rPr>
          <w:rFonts w:ascii="Times New Roman" w:hAnsi="Times New Roman" w:cs="Times New Roman"/>
        </w:rPr>
        <w:t xml:space="preserve"> groups was extremely low. The results indicated the vaccination led to a significant increase of specific IgY in the chicken ileum. As for the </w:t>
      </w:r>
      <w:r w:rsidR="00EB2343">
        <w:rPr>
          <w:rFonts w:ascii="Times New Roman" w:hAnsi="Times New Roman" w:cs="Times New Roman"/>
        </w:rPr>
        <w:t>anti-KLH-Ent</w:t>
      </w:r>
      <w:r>
        <w:rPr>
          <w:rFonts w:ascii="Times New Roman" w:hAnsi="Times New Roman" w:cs="Times New Roman"/>
        </w:rPr>
        <w:t xml:space="preserve"> IgA (Figure </w:t>
      </w:r>
      <w:r w:rsidR="00481137">
        <w:rPr>
          <w:rFonts w:ascii="Times New Roman" w:hAnsi="Times New Roman" w:cs="Times New Roman"/>
        </w:rPr>
        <w:t>3-</w:t>
      </w:r>
      <w:r>
        <w:rPr>
          <w:rFonts w:ascii="Times New Roman" w:hAnsi="Times New Roman" w:cs="Times New Roman"/>
        </w:rPr>
        <w:t xml:space="preserve">1D), there was no significant difference between the vaccinated and unvaccinated chickens </w:t>
      </w:r>
      <w:proofErr w:type="gramStart"/>
      <w:r>
        <w:rPr>
          <w:rFonts w:ascii="Times New Roman" w:hAnsi="Times New Roman" w:cs="Times New Roman"/>
        </w:rPr>
        <w:t>with regard to</w:t>
      </w:r>
      <w:proofErr w:type="gramEnd"/>
      <w:r>
        <w:rPr>
          <w:rFonts w:ascii="Times New Roman" w:hAnsi="Times New Roman" w:cs="Times New Roman"/>
        </w:rPr>
        <w:t xml:space="preserve"> OD</w:t>
      </w:r>
      <w:r w:rsidRPr="001A5D3D">
        <w:rPr>
          <w:rFonts w:ascii="Times New Roman" w:hAnsi="Times New Roman" w:cs="Times New Roman"/>
          <w:vertAlign w:val="subscript"/>
        </w:rPr>
        <w:t>405</w:t>
      </w:r>
      <w:r>
        <w:rPr>
          <w:rFonts w:ascii="Times New Roman" w:hAnsi="Times New Roman" w:cs="Times New Roman"/>
        </w:rPr>
        <w:t xml:space="preserve"> of cecum or ileum contents, meaning the </w:t>
      </w:r>
      <w:r w:rsidR="00691804">
        <w:rPr>
          <w:rFonts w:ascii="Times New Roman" w:hAnsi="Times New Roman" w:cs="Times New Roman"/>
        </w:rPr>
        <w:t>vaccination</w:t>
      </w:r>
      <w:r>
        <w:rPr>
          <w:rFonts w:ascii="Times New Roman" w:hAnsi="Times New Roman" w:cs="Times New Roman"/>
        </w:rPr>
        <w:t xml:space="preserve"> did not induce a detectable level of specific IgA in the chicken intestine.</w:t>
      </w:r>
    </w:p>
    <w:p w14:paraId="1B9F7049" w14:textId="77777777" w:rsidR="00A926A6" w:rsidRPr="00A23F7B" w:rsidRDefault="00A926A6" w:rsidP="009B18DD">
      <w:pPr>
        <w:spacing w:line="360" w:lineRule="auto"/>
        <w:contextualSpacing/>
        <w:rPr>
          <w:rFonts w:ascii="Times New Roman" w:hAnsi="Times New Roman" w:cs="Times New Roman"/>
        </w:rPr>
      </w:pPr>
    </w:p>
    <w:p w14:paraId="4EA369A6" w14:textId="77FF749D" w:rsidR="00A926A6" w:rsidRPr="00A926A6" w:rsidRDefault="00A926A6" w:rsidP="009B18DD">
      <w:pPr>
        <w:pStyle w:val="ListParagraph"/>
        <w:numPr>
          <w:ilvl w:val="2"/>
          <w:numId w:val="11"/>
        </w:numPr>
        <w:spacing w:after="0" w:line="360" w:lineRule="auto"/>
        <w:rPr>
          <w:rFonts w:ascii="Times New Roman" w:hAnsi="Times New Roman" w:cs="Times New Roman"/>
          <w:b/>
          <w:bCs/>
          <w:sz w:val="24"/>
          <w:szCs w:val="24"/>
        </w:rPr>
      </w:pPr>
      <w:r w:rsidRPr="00A926A6">
        <w:rPr>
          <w:rFonts w:ascii="Times New Roman" w:hAnsi="Times New Roman" w:cs="Times New Roman"/>
          <w:b/>
          <w:bCs/>
          <w:sz w:val="24"/>
          <w:szCs w:val="24"/>
        </w:rPr>
        <w:t>Organ lesions caused by APEC infection</w:t>
      </w:r>
    </w:p>
    <w:p w14:paraId="6E18E9EE" w14:textId="212074F7" w:rsidR="00A926A6" w:rsidRDefault="00A926A6" w:rsidP="009B18DD">
      <w:pPr>
        <w:spacing w:line="360" w:lineRule="auto"/>
        <w:contextualSpacing/>
        <w:rPr>
          <w:rFonts w:ascii="Times New Roman" w:hAnsi="Times New Roman" w:cs="Times New Roman"/>
        </w:rPr>
      </w:pPr>
      <w:r>
        <w:rPr>
          <w:rFonts w:ascii="Times New Roman" w:hAnsi="Times New Roman" w:cs="Times New Roman"/>
        </w:rPr>
        <w:t xml:space="preserve">As shown in Figure </w:t>
      </w:r>
      <w:r w:rsidR="00C473A6">
        <w:rPr>
          <w:rFonts w:ascii="Times New Roman" w:hAnsi="Times New Roman" w:cs="Times New Roman"/>
        </w:rPr>
        <w:t>3-</w:t>
      </w:r>
      <w:r>
        <w:rPr>
          <w:rFonts w:ascii="Times New Roman" w:hAnsi="Times New Roman" w:cs="Times New Roman"/>
        </w:rPr>
        <w:t xml:space="preserve">2, challenge with APEC O1 or O78 strain resulted in different extents of lesions in major organs of the chickens; the vaccination significantly mitigated the </w:t>
      </w:r>
      <w:r w:rsidR="00C473A6">
        <w:rPr>
          <w:rFonts w:ascii="Times New Roman" w:hAnsi="Times New Roman" w:cs="Times New Roman"/>
        </w:rPr>
        <w:t xml:space="preserve">overall </w:t>
      </w:r>
      <w:r>
        <w:rPr>
          <w:rFonts w:ascii="Times New Roman" w:hAnsi="Times New Roman" w:cs="Times New Roman"/>
        </w:rPr>
        <w:t xml:space="preserve">lesions caused by O78 strain. </w:t>
      </w:r>
      <w:r w:rsidR="001E6BC2">
        <w:rPr>
          <w:rFonts w:ascii="Times New Roman" w:hAnsi="Times New Roman" w:cs="Times New Roman"/>
        </w:rPr>
        <w:t>S</w:t>
      </w:r>
      <w:r>
        <w:rPr>
          <w:rFonts w:ascii="Times New Roman" w:hAnsi="Times New Roman" w:cs="Times New Roman"/>
        </w:rPr>
        <w:t>pecific</w:t>
      </w:r>
      <w:r w:rsidR="001E6BC2">
        <w:rPr>
          <w:rFonts w:ascii="Times New Roman" w:hAnsi="Times New Roman" w:cs="Times New Roman"/>
        </w:rPr>
        <w:t>ally</w:t>
      </w:r>
      <w:r>
        <w:rPr>
          <w:rFonts w:ascii="Times New Roman" w:hAnsi="Times New Roman" w:cs="Times New Roman"/>
        </w:rPr>
        <w:t>, O1 strain caused sporadic lesions in</w:t>
      </w:r>
      <w:r w:rsidR="000352AB">
        <w:rPr>
          <w:rFonts w:ascii="Times New Roman" w:hAnsi="Times New Roman" w:cs="Times New Roman"/>
        </w:rPr>
        <w:t xml:space="preserve"> the</w:t>
      </w:r>
      <w:r>
        <w:rPr>
          <w:rFonts w:ascii="Times New Roman" w:hAnsi="Times New Roman" w:cs="Times New Roman"/>
        </w:rPr>
        <w:t xml:space="preserve"> lung, air sac, heart, and liver (Figure </w:t>
      </w:r>
      <w:r w:rsidR="00C473A6">
        <w:rPr>
          <w:rFonts w:ascii="Times New Roman" w:hAnsi="Times New Roman" w:cs="Times New Roman"/>
        </w:rPr>
        <w:t>3-</w:t>
      </w:r>
      <w:r>
        <w:rPr>
          <w:rFonts w:ascii="Times New Roman" w:hAnsi="Times New Roman" w:cs="Times New Roman"/>
        </w:rPr>
        <w:t>2A-D), and no lesion</w:t>
      </w:r>
      <w:r w:rsidR="000352AB">
        <w:rPr>
          <w:rFonts w:ascii="Times New Roman" w:hAnsi="Times New Roman" w:cs="Times New Roman"/>
        </w:rPr>
        <w:t>s</w:t>
      </w:r>
      <w:r>
        <w:rPr>
          <w:rFonts w:ascii="Times New Roman" w:hAnsi="Times New Roman" w:cs="Times New Roman"/>
        </w:rPr>
        <w:t xml:space="preserve"> in </w:t>
      </w:r>
      <w:r w:rsidR="000352AB">
        <w:rPr>
          <w:rFonts w:ascii="Times New Roman" w:hAnsi="Times New Roman" w:cs="Times New Roman"/>
        </w:rPr>
        <w:t xml:space="preserve">the </w:t>
      </w:r>
      <w:r>
        <w:rPr>
          <w:rFonts w:ascii="Times New Roman" w:hAnsi="Times New Roman" w:cs="Times New Roman"/>
        </w:rPr>
        <w:t xml:space="preserve">spleen (Figure </w:t>
      </w:r>
      <w:r w:rsidR="00C473A6">
        <w:rPr>
          <w:rFonts w:ascii="Times New Roman" w:hAnsi="Times New Roman" w:cs="Times New Roman"/>
        </w:rPr>
        <w:t>3-</w:t>
      </w:r>
      <w:r>
        <w:rPr>
          <w:rFonts w:ascii="Times New Roman" w:hAnsi="Times New Roman" w:cs="Times New Roman"/>
        </w:rPr>
        <w:t xml:space="preserve">2E). Consequently, the vaccination did not show alleviation on the overall lesions resulting from APEC O1 </w:t>
      </w:r>
      <w:r w:rsidR="000352AB">
        <w:rPr>
          <w:rFonts w:ascii="Times New Roman" w:hAnsi="Times New Roman" w:cs="Times New Roman"/>
        </w:rPr>
        <w:t>challenge</w:t>
      </w:r>
      <w:r>
        <w:rPr>
          <w:rFonts w:ascii="Times New Roman" w:hAnsi="Times New Roman" w:cs="Times New Roman"/>
        </w:rPr>
        <w:t xml:space="preserve"> (Figure </w:t>
      </w:r>
      <w:r w:rsidR="0001031B">
        <w:rPr>
          <w:rFonts w:ascii="Times New Roman" w:hAnsi="Times New Roman" w:cs="Times New Roman"/>
        </w:rPr>
        <w:t>3-</w:t>
      </w:r>
      <w:r>
        <w:rPr>
          <w:rFonts w:ascii="Times New Roman" w:hAnsi="Times New Roman" w:cs="Times New Roman"/>
        </w:rPr>
        <w:t xml:space="preserve">1F). For the chickens challenged with O78 strain, the average lesion scores in lung, air sac, heart, and liver of the vaccinated group were clearly lower than those of the unvaccinated </w:t>
      </w:r>
      <w:r>
        <w:rPr>
          <w:rFonts w:ascii="Times New Roman" w:hAnsi="Times New Roman" w:cs="Times New Roman"/>
        </w:rPr>
        <w:lastRenderedPageBreak/>
        <w:t xml:space="preserve">group (Figure </w:t>
      </w:r>
      <w:r w:rsidR="0001031B">
        <w:rPr>
          <w:rFonts w:ascii="Times New Roman" w:hAnsi="Times New Roman" w:cs="Times New Roman"/>
        </w:rPr>
        <w:t>3-</w:t>
      </w:r>
      <w:r>
        <w:rPr>
          <w:rFonts w:ascii="Times New Roman" w:hAnsi="Times New Roman" w:cs="Times New Roman"/>
        </w:rPr>
        <w:t xml:space="preserve">2A-D); almost no lesion was found in spleen in both groups (Figure </w:t>
      </w:r>
      <w:r w:rsidR="0001031B">
        <w:rPr>
          <w:rFonts w:ascii="Times New Roman" w:hAnsi="Times New Roman" w:cs="Times New Roman"/>
        </w:rPr>
        <w:t>3-</w:t>
      </w:r>
      <w:r>
        <w:rPr>
          <w:rFonts w:ascii="Times New Roman" w:hAnsi="Times New Roman" w:cs="Times New Roman"/>
        </w:rPr>
        <w:t>2E).</w:t>
      </w:r>
      <w:r w:rsidRPr="00E25A6A">
        <w:rPr>
          <w:rFonts w:ascii="Times New Roman" w:hAnsi="Times New Roman" w:cs="Times New Roman"/>
        </w:rPr>
        <w:t xml:space="preserve"> </w:t>
      </w:r>
      <w:r>
        <w:rPr>
          <w:rFonts w:ascii="Times New Roman" w:hAnsi="Times New Roman" w:cs="Times New Roman"/>
        </w:rPr>
        <w:t xml:space="preserve">When the lesions in the five organs were accumulated, the vaccinated chickens displayed significantly alleviated lesions resulting from APEC O78 infection than the unvaccinated ones (Figure </w:t>
      </w:r>
      <w:r w:rsidR="0001031B">
        <w:rPr>
          <w:rFonts w:ascii="Times New Roman" w:hAnsi="Times New Roman" w:cs="Times New Roman"/>
        </w:rPr>
        <w:t>3-</w:t>
      </w:r>
      <w:r>
        <w:rPr>
          <w:rFonts w:ascii="Times New Roman" w:hAnsi="Times New Roman" w:cs="Times New Roman"/>
        </w:rPr>
        <w:t>2F).</w:t>
      </w:r>
      <w:r w:rsidRPr="00E25A6A">
        <w:rPr>
          <w:rFonts w:ascii="Times New Roman" w:hAnsi="Times New Roman" w:cs="Times New Roman"/>
        </w:rPr>
        <w:t xml:space="preserve"> </w:t>
      </w:r>
      <w:r>
        <w:rPr>
          <w:rFonts w:ascii="Times New Roman" w:hAnsi="Times New Roman" w:cs="Times New Roman"/>
        </w:rPr>
        <w:t xml:space="preserve">As expected, the chickens challenged with PBS had no lesions at all in the five organs (Figure </w:t>
      </w:r>
      <w:r w:rsidR="00B423D3">
        <w:rPr>
          <w:rFonts w:ascii="Times New Roman" w:hAnsi="Times New Roman" w:cs="Times New Roman"/>
        </w:rPr>
        <w:t>3-</w:t>
      </w:r>
      <w:r>
        <w:rPr>
          <w:rFonts w:ascii="Times New Roman" w:hAnsi="Times New Roman" w:cs="Times New Roman"/>
        </w:rPr>
        <w:t>2A-E). Together, the vaccination significantly ameliorated the organ lesions caused by APEC O78 infection, but it did not for the chickens infected with APEC O1 due to mild lesions caused by this strain.</w:t>
      </w:r>
    </w:p>
    <w:p w14:paraId="4CD34D7D" w14:textId="77777777" w:rsidR="00A926A6" w:rsidRPr="005046E7" w:rsidRDefault="00A926A6" w:rsidP="009B18DD">
      <w:pPr>
        <w:spacing w:line="360" w:lineRule="auto"/>
        <w:contextualSpacing/>
        <w:rPr>
          <w:rFonts w:ascii="Times New Roman" w:hAnsi="Times New Roman" w:cs="Times New Roman"/>
        </w:rPr>
      </w:pPr>
    </w:p>
    <w:p w14:paraId="6150A254" w14:textId="2A0F860E" w:rsidR="00A926A6" w:rsidRPr="00A926A6" w:rsidRDefault="00A926A6" w:rsidP="009B18DD">
      <w:pPr>
        <w:pStyle w:val="ListParagraph"/>
        <w:numPr>
          <w:ilvl w:val="2"/>
          <w:numId w:val="11"/>
        </w:numPr>
        <w:spacing w:after="0" w:line="360" w:lineRule="auto"/>
        <w:rPr>
          <w:rFonts w:ascii="Times New Roman" w:hAnsi="Times New Roman" w:cs="Times New Roman"/>
          <w:b/>
          <w:bCs/>
          <w:sz w:val="24"/>
          <w:szCs w:val="24"/>
        </w:rPr>
      </w:pPr>
      <w:r w:rsidRPr="00A926A6">
        <w:rPr>
          <w:rFonts w:ascii="Times New Roman" w:hAnsi="Times New Roman" w:cs="Times New Roman"/>
          <w:b/>
          <w:bCs/>
          <w:sz w:val="24"/>
          <w:szCs w:val="24"/>
        </w:rPr>
        <w:t>APEC burden in organs</w:t>
      </w:r>
    </w:p>
    <w:p w14:paraId="6D705C43" w14:textId="3A634F85" w:rsidR="00A926A6" w:rsidRDefault="00A926A6" w:rsidP="009B18DD">
      <w:pPr>
        <w:spacing w:line="360" w:lineRule="auto"/>
        <w:contextualSpacing/>
        <w:rPr>
          <w:rFonts w:ascii="Times New Roman" w:hAnsi="Times New Roman" w:cs="Times New Roman"/>
        </w:rPr>
      </w:pPr>
      <w:r>
        <w:rPr>
          <w:rFonts w:ascii="Times New Roman" w:hAnsi="Times New Roman" w:cs="Times New Roman"/>
        </w:rPr>
        <w:t xml:space="preserve">As shown in Figure </w:t>
      </w:r>
      <w:r w:rsidR="00B423D3">
        <w:rPr>
          <w:rFonts w:ascii="Times New Roman" w:hAnsi="Times New Roman" w:cs="Times New Roman"/>
        </w:rPr>
        <w:t>3-</w:t>
      </w:r>
      <w:r>
        <w:rPr>
          <w:rFonts w:ascii="Times New Roman" w:hAnsi="Times New Roman" w:cs="Times New Roman"/>
        </w:rPr>
        <w:t xml:space="preserve">3, the vaccination did not reduce the burden of APEC O1 or O78 strain in lung, spleen, and liver. Specifically, as expected, APEC was not detected in any organs of the chickens receiving PBS challenge (Figure </w:t>
      </w:r>
      <w:r w:rsidR="00B423D3">
        <w:rPr>
          <w:rFonts w:ascii="Times New Roman" w:hAnsi="Times New Roman" w:cs="Times New Roman"/>
        </w:rPr>
        <w:t>3-</w:t>
      </w:r>
      <w:r>
        <w:rPr>
          <w:rFonts w:ascii="Times New Roman" w:hAnsi="Times New Roman" w:cs="Times New Roman"/>
        </w:rPr>
        <w:t>3). For O1 strain, its load in spleen and liver was comparabl</w:t>
      </w:r>
      <w:r w:rsidR="00C13CD7">
        <w:rPr>
          <w:rFonts w:ascii="Times New Roman" w:hAnsi="Times New Roman" w:cs="Times New Roman"/>
        </w:rPr>
        <w:t>y low</w:t>
      </w:r>
      <w:r>
        <w:rPr>
          <w:rFonts w:ascii="Times New Roman" w:hAnsi="Times New Roman" w:cs="Times New Roman"/>
        </w:rPr>
        <w:t xml:space="preserve"> between vaccinated and unvaccinated chickens (Figure </w:t>
      </w:r>
      <w:r w:rsidR="00B423D3">
        <w:rPr>
          <w:rFonts w:ascii="Times New Roman" w:hAnsi="Times New Roman" w:cs="Times New Roman"/>
        </w:rPr>
        <w:t>3-</w:t>
      </w:r>
      <w:r>
        <w:rPr>
          <w:rFonts w:ascii="Times New Roman" w:hAnsi="Times New Roman" w:cs="Times New Roman"/>
        </w:rPr>
        <w:t xml:space="preserve">3B &amp; C); however, the </w:t>
      </w:r>
      <w:r w:rsidR="00B423D3">
        <w:rPr>
          <w:rFonts w:ascii="Times New Roman" w:hAnsi="Times New Roman" w:cs="Times New Roman"/>
        </w:rPr>
        <w:t xml:space="preserve">bacterial </w:t>
      </w:r>
      <w:r>
        <w:rPr>
          <w:rFonts w:ascii="Times New Roman" w:hAnsi="Times New Roman" w:cs="Times New Roman"/>
        </w:rPr>
        <w:t>load in the lung of vaccinated chickens</w:t>
      </w:r>
      <w:r w:rsidR="002A008D">
        <w:rPr>
          <w:rFonts w:ascii="Times New Roman" w:hAnsi="Times New Roman" w:cs="Times New Roman"/>
        </w:rPr>
        <w:t xml:space="preserve"> </w:t>
      </w:r>
      <w:r>
        <w:rPr>
          <w:rFonts w:ascii="Times New Roman" w:hAnsi="Times New Roman" w:cs="Times New Roman"/>
        </w:rPr>
        <w:t>was significantly higher</w:t>
      </w:r>
      <w:r w:rsidR="00C13CD7">
        <w:rPr>
          <w:rFonts w:ascii="Times New Roman" w:hAnsi="Times New Roman" w:cs="Times New Roman"/>
        </w:rPr>
        <w:t xml:space="preserve"> </w:t>
      </w:r>
      <w:r>
        <w:rPr>
          <w:rFonts w:ascii="Times New Roman" w:hAnsi="Times New Roman" w:cs="Times New Roman"/>
        </w:rPr>
        <w:t xml:space="preserve">than that of unvaccinated </w:t>
      </w:r>
      <w:r w:rsidR="000B23FF">
        <w:rPr>
          <w:rFonts w:ascii="Times New Roman" w:hAnsi="Times New Roman" w:cs="Times New Roman"/>
        </w:rPr>
        <w:t>chickens</w:t>
      </w:r>
      <w:r>
        <w:rPr>
          <w:rFonts w:ascii="Times New Roman" w:hAnsi="Times New Roman" w:cs="Times New Roman"/>
        </w:rPr>
        <w:t xml:space="preserve"> (Figure </w:t>
      </w:r>
      <w:r w:rsidR="00B423D3">
        <w:rPr>
          <w:rFonts w:ascii="Times New Roman" w:hAnsi="Times New Roman" w:cs="Times New Roman"/>
        </w:rPr>
        <w:t>3-</w:t>
      </w:r>
      <w:r>
        <w:rPr>
          <w:rFonts w:ascii="Times New Roman" w:hAnsi="Times New Roman" w:cs="Times New Roman"/>
        </w:rPr>
        <w:t>3A). For O78 strain</w:t>
      </w:r>
      <w:r w:rsidR="00DB4A15">
        <w:rPr>
          <w:rFonts w:ascii="Times New Roman" w:hAnsi="Times New Roman" w:cs="Times New Roman"/>
        </w:rPr>
        <w:t xml:space="preserve">, </w:t>
      </w:r>
      <w:r>
        <w:rPr>
          <w:rFonts w:ascii="Times New Roman" w:hAnsi="Times New Roman" w:cs="Times New Roman"/>
        </w:rPr>
        <w:t xml:space="preserve">there was no significant difference between </w:t>
      </w:r>
      <w:r w:rsidR="006F3970">
        <w:rPr>
          <w:rFonts w:ascii="Times New Roman" w:hAnsi="Times New Roman" w:cs="Times New Roman"/>
        </w:rPr>
        <w:t xml:space="preserve">the </w:t>
      </w:r>
      <w:r>
        <w:rPr>
          <w:rFonts w:ascii="Times New Roman" w:hAnsi="Times New Roman" w:cs="Times New Roman"/>
        </w:rPr>
        <w:t xml:space="preserve">vaccinated and unvaccinated groups </w:t>
      </w:r>
      <w:proofErr w:type="gramStart"/>
      <w:r w:rsidR="003957A1">
        <w:rPr>
          <w:rFonts w:ascii="Times New Roman" w:hAnsi="Times New Roman" w:cs="Times New Roman"/>
        </w:rPr>
        <w:t>with regard to</w:t>
      </w:r>
      <w:proofErr w:type="gramEnd"/>
      <w:r>
        <w:rPr>
          <w:rFonts w:ascii="Times New Roman" w:hAnsi="Times New Roman" w:cs="Times New Roman"/>
        </w:rPr>
        <w:t xml:space="preserve"> the bacterial load in lung, spleen or liver (Figure </w:t>
      </w:r>
      <w:r w:rsidR="008908F8">
        <w:rPr>
          <w:rFonts w:ascii="Times New Roman" w:hAnsi="Times New Roman" w:cs="Times New Roman"/>
        </w:rPr>
        <w:t>3-</w:t>
      </w:r>
      <w:r>
        <w:rPr>
          <w:rFonts w:ascii="Times New Roman" w:hAnsi="Times New Roman" w:cs="Times New Roman"/>
        </w:rPr>
        <w:t>3A-C).</w:t>
      </w:r>
    </w:p>
    <w:p w14:paraId="0A9057D3" w14:textId="77777777" w:rsidR="00A926A6" w:rsidRPr="005046E7" w:rsidRDefault="00A926A6" w:rsidP="009B18DD">
      <w:pPr>
        <w:spacing w:line="360" w:lineRule="auto"/>
        <w:contextualSpacing/>
        <w:rPr>
          <w:rFonts w:ascii="Times New Roman" w:hAnsi="Times New Roman" w:cs="Times New Roman"/>
        </w:rPr>
      </w:pPr>
    </w:p>
    <w:p w14:paraId="5E85F944" w14:textId="3BDC3D39" w:rsidR="00A926A6" w:rsidRPr="00A926A6" w:rsidRDefault="00A926A6" w:rsidP="009B18DD">
      <w:pPr>
        <w:pStyle w:val="ListParagraph"/>
        <w:numPr>
          <w:ilvl w:val="2"/>
          <w:numId w:val="11"/>
        </w:numPr>
        <w:spacing w:after="0" w:line="360" w:lineRule="auto"/>
        <w:rPr>
          <w:rFonts w:ascii="Times New Roman" w:hAnsi="Times New Roman" w:cs="Times New Roman"/>
          <w:b/>
          <w:bCs/>
          <w:sz w:val="24"/>
          <w:szCs w:val="24"/>
        </w:rPr>
      </w:pPr>
      <w:r w:rsidRPr="00A926A6">
        <w:rPr>
          <w:rFonts w:ascii="Times New Roman" w:hAnsi="Times New Roman" w:cs="Times New Roman"/>
          <w:b/>
          <w:bCs/>
          <w:sz w:val="24"/>
          <w:szCs w:val="24"/>
        </w:rPr>
        <w:t>Impact of the vaccination on intestinal microbiota</w:t>
      </w:r>
    </w:p>
    <w:p w14:paraId="54B887B5" w14:textId="1ABDE871" w:rsidR="00A926A6" w:rsidRDefault="00A926A6" w:rsidP="009B18DD">
      <w:pPr>
        <w:spacing w:line="360" w:lineRule="auto"/>
        <w:contextualSpacing/>
        <w:rPr>
          <w:rFonts w:ascii="Times New Roman" w:hAnsi="Times New Roman" w:cs="Times New Roman"/>
        </w:rPr>
      </w:pPr>
      <w:r>
        <w:rPr>
          <w:rFonts w:ascii="Times New Roman" w:hAnsi="Times New Roman" w:cs="Times New Roman"/>
        </w:rPr>
        <w:t xml:space="preserve">We examined impact of the vaccination on chicken intestinal microbiota by conducting 16S rRNA gene amplicon sequencing. </w:t>
      </w:r>
      <w:r w:rsidRPr="009E7DC8">
        <w:rPr>
          <w:rFonts w:ascii="Times New Roman" w:hAnsi="Times New Roman" w:cs="Times New Roman"/>
        </w:rPr>
        <w:t xml:space="preserve">To </w:t>
      </w:r>
      <w:r>
        <w:rPr>
          <w:rFonts w:ascii="Times New Roman" w:hAnsi="Times New Roman" w:cs="Times New Roman"/>
        </w:rPr>
        <w:t xml:space="preserve">solely </w:t>
      </w:r>
      <w:r w:rsidRPr="009E7DC8">
        <w:rPr>
          <w:rFonts w:ascii="Times New Roman" w:hAnsi="Times New Roman" w:cs="Times New Roman"/>
        </w:rPr>
        <w:t xml:space="preserve">examine influence of the vaccination on intestinal microbiota and exclude confounding factor of APEC challenge, we compared </w:t>
      </w:r>
      <w:r>
        <w:rPr>
          <w:rFonts w:ascii="Times New Roman" w:hAnsi="Times New Roman" w:cs="Times New Roman"/>
        </w:rPr>
        <w:t xml:space="preserve">the </w:t>
      </w:r>
      <w:r w:rsidRPr="009E7DC8">
        <w:rPr>
          <w:rFonts w:ascii="Times New Roman" w:hAnsi="Times New Roman" w:cs="Times New Roman"/>
        </w:rPr>
        <w:t xml:space="preserve">unvaccinated and vaccinated </w:t>
      </w:r>
      <w:r>
        <w:rPr>
          <w:rFonts w:ascii="Times New Roman" w:hAnsi="Times New Roman" w:cs="Times New Roman" w:hint="eastAsia"/>
        </w:rPr>
        <w:t>chickens</w:t>
      </w:r>
      <w:r>
        <w:rPr>
          <w:rFonts w:ascii="Times New Roman" w:hAnsi="Times New Roman" w:cs="Times New Roman"/>
        </w:rPr>
        <w:t xml:space="preserve"> in control group receiving </w:t>
      </w:r>
      <w:r w:rsidRPr="009E7DC8">
        <w:rPr>
          <w:rFonts w:ascii="Times New Roman" w:hAnsi="Times New Roman" w:cs="Times New Roman"/>
        </w:rPr>
        <w:t>PBS</w:t>
      </w:r>
      <w:r>
        <w:rPr>
          <w:rFonts w:ascii="Times New Roman" w:hAnsi="Times New Roman" w:cs="Times New Roman"/>
        </w:rPr>
        <w:t xml:space="preserve"> inoculum</w:t>
      </w:r>
      <w:r w:rsidRPr="009E7DC8">
        <w:rPr>
          <w:rFonts w:ascii="Times New Roman" w:hAnsi="Times New Roman" w:cs="Times New Roman"/>
        </w:rPr>
        <w:t>.</w:t>
      </w:r>
      <w:r>
        <w:rPr>
          <w:rFonts w:ascii="Times New Roman" w:hAnsi="Times New Roman" w:cs="Times New Roman"/>
        </w:rPr>
        <w:t xml:space="preserve"> Generally, the vaccination</w:t>
      </w:r>
      <w:r w:rsidR="00B1104D">
        <w:rPr>
          <w:rFonts w:ascii="Times New Roman" w:hAnsi="Times New Roman" w:cs="Times New Roman"/>
        </w:rPr>
        <w:t xml:space="preserve"> </w:t>
      </w:r>
      <w:r w:rsidR="00FB0A88">
        <w:rPr>
          <w:rFonts w:ascii="Times New Roman" w:hAnsi="Times New Roman" w:cs="Times New Roman"/>
        </w:rPr>
        <w:t>altered</w:t>
      </w:r>
      <w:r>
        <w:rPr>
          <w:rFonts w:ascii="Times New Roman" w:hAnsi="Times New Roman" w:cs="Times New Roman"/>
        </w:rPr>
        <w:t xml:space="preserve"> </w:t>
      </w:r>
      <w:r w:rsidRPr="000A712A">
        <w:rPr>
          <w:rFonts w:ascii="Times New Roman" w:hAnsi="Times New Roman" w:cs="Times New Roman"/>
        </w:rPr>
        <w:t>bacterial community</w:t>
      </w:r>
      <w:r>
        <w:rPr>
          <w:rFonts w:ascii="Times New Roman" w:hAnsi="Times New Roman" w:cs="Times New Roman"/>
        </w:rPr>
        <w:t xml:space="preserve"> of the chicken intestine. In specific, regarding Shannon diversity (Figure </w:t>
      </w:r>
      <w:r w:rsidR="00B1104D">
        <w:rPr>
          <w:rFonts w:ascii="Times New Roman" w:hAnsi="Times New Roman" w:cs="Times New Roman"/>
        </w:rPr>
        <w:t>3-</w:t>
      </w:r>
      <w:r>
        <w:rPr>
          <w:rFonts w:ascii="Times New Roman" w:hAnsi="Times New Roman" w:cs="Times New Roman"/>
        </w:rPr>
        <w:t xml:space="preserve">4A &amp; D), the microbiota in cecum or ileum exhibited similar diversity between the vaccinated and unvaccinated chickens within PBS group. </w:t>
      </w:r>
      <w:r w:rsidRPr="003219E3">
        <w:rPr>
          <w:rFonts w:ascii="Times New Roman" w:hAnsi="Times New Roman" w:cs="Times New Roman"/>
        </w:rPr>
        <w:t xml:space="preserve">To compare the </w:t>
      </w:r>
      <w:r>
        <w:rPr>
          <w:rFonts w:ascii="Times New Roman" w:hAnsi="Times New Roman" w:cs="Times New Roman"/>
        </w:rPr>
        <w:t>microbiota</w:t>
      </w:r>
      <w:r w:rsidRPr="003219E3">
        <w:rPr>
          <w:rFonts w:ascii="Times New Roman" w:hAnsi="Times New Roman" w:cs="Times New Roman"/>
        </w:rPr>
        <w:t xml:space="preserve"> structure among different samples, </w:t>
      </w:r>
      <w:r>
        <w:rPr>
          <w:rFonts w:ascii="Times New Roman" w:hAnsi="Times New Roman" w:cs="Times New Roman"/>
        </w:rPr>
        <w:t>p</w:t>
      </w:r>
      <w:r w:rsidRPr="006F053B">
        <w:rPr>
          <w:rFonts w:ascii="Times New Roman" w:hAnsi="Times New Roman" w:cs="Times New Roman"/>
        </w:rPr>
        <w:t>rincipal coordinate analysis</w:t>
      </w:r>
      <w:r w:rsidRPr="003219E3">
        <w:rPr>
          <w:rFonts w:ascii="Times New Roman" w:hAnsi="Times New Roman" w:cs="Times New Roman"/>
        </w:rPr>
        <w:t xml:space="preserve"> was performed based on Bray</w:t>
      </w:r>
      <w:r>
        <w:rPr>
          <w:rFonts w:ascii="Times New Roman" w:hAnsi="Times New Roman" w:cs="Times New Roman"/>
        </w:rPr>
        <w:t>-</w:t>
      </w:r>
      <w:proofErr w:type="gramStart"/>
      <w:r w:rsidRPr="003219E3">
        <w:rPr>
          <w:rFonts w:ascii="Times New Roman" w:hAnsi="Times New Roman" w:cs="Times New Roman"/>
        </w:rPr>
        <w:t>Curtis</w:t>
      </w:r>
      <w:proofErr w:type="gramEnd"/>
      <w:r w:rsidRPr="003219E3">
        <w:rPr>
          <w:rFonts w:ascii="Times New Roman" w:hAnsi="Times New Roman" w:cs="Times New Roman"/>
        </w:rPr>
        <w:t xml:space="preserve"> distance</w:t>
      </w:r>
      <w:r>
        <w:rPr>
          <w:rFonts w:ascii="Times New Roman" w:hAnsi="Times New Roman" w:cs="Times New Roman"/>
        </w:rPr>
        <w:t xml:space="preserve"> as shown in Figure </w:t>
      </w:r>
      <w:r w:rsidR="001F6EF1">
        <w:rPr>
          <w:rFonts w:ascii="Times New Roman" w:hAnsi="Times New Roman" w:cs="Times New Roman"/>
        </w:rPr>
        <w:t>3-</w:t>
      </w:r>
      <w:r>
        <w:rPr>
          <w:rFonts w:ascii="Times New Roman" w:hAnsi="Times New Roman" w:cs="Times New Roman"/>
        </w:rPr>
        <w:t>4B &amp; E. Subsequent PERMANOVA analysis revealed that microbiota structures</w:t>
      </w:r>
      <w:r w:rsidR="001F6EF1">
        <w:rPr>
          <w:rFonts w:ascii="Times New Roman" w:hAnsi="Times New Roman" w:cs="Times New Roman"/>
        </w:rPr>
        <w:t xml:space="preserve"> in both</w:t>
      </w:r>
      <w:r>
        <w:rPr>
          <w:rFonts w:ascii="Times New Roman" w:hAnsi="Times New Roman" w:cs="Times New Roman"/>
        </w:rPr>
        <w:t xml:space="preserve"> </w:t>
      </w:r>
      <w:r w:rsidR="001F6EF1">
        <w:rPr>
          <w:rFonts w:ascii="Times New Roman" w:hAnsi="Times New Roman" w:cs="Times New Roman"/>
        </w:rPr>
        <w:t xml:space="preserve">cecum and ileum </w:t>
      </w:r>
      <w:r>
        <w:rPr>
          <w:rFonts w:ascii="Times New Roman" w:hAnsi="Times New Roman" w:cs="Times New Roman"/>
        </w:rPr>
        <w:t xml:space="preserve">were significantly different between the vaccinated and unvaccinated chickens </w:t>
      </w:r>
      <w:r w:rsidR="00240E5A">
        <w:rPr>
          <w:rFonts w:ascii="Times New Roman" w:hAnsi="Times New Roman" w:cs="Times New Roman"/>
        </w:rPr>
        <w:t>with</w:t>
      </w:r>
      <w:r>
        <w:rPr>
          <w:rFonts w:ascii="Times New Roman" w:hAnsi="Times New Roman" w:cs="Times New Roman"/>
        </w:rPr>
        <w:t>in PBS group (</w:t>
      </w:r>
      <w:r w:rsidRPr="00CB6D60">
        <w:rPr>
          <w:rFonts w:ascii="Times New Roman" w:hAnsi="Times New Roman" w:cs="Times New Roman"/>
          <w:i/>
          <w:iCs/>
        </w:rPr>
        <w:t>p</w:t>
      </w:r>
      <w:r>
        <w:rPr>
          <w:rFonts w:ascii="Times New Roman" w:hAnsi="Times New Roman" w:cs="Times New Roman"/>
        </w:rPr>
        <w:t xml:space="preserve"> &lt; 0.05). The s</w:t>
      </w:r>
      <w:r w:rsidRPr="00FC7704">
        <w:rPr>
          <w:rFonts w:ascii="Times New Roman" w:hAnsi="Times New Roman" w:cs="Times New Roman"/>
        </w:rPr>
        <w:t xml:space="preserve">pecific taxonomic composition of </w:t>
      </w:r>
      <w:r>
        <w:rPr>
          <w:rFonts w:ascii="Times New Roman" w:hAnsi="Times New Roman" w:cs="Times New Roman"/>
        </w:rPr>
        <w:t>cecum and ileum</w:t>
      </w:r>
      <w:r w:rsidRPr="00FC7704">
        <w:rPr>
          <w:rFonts w:ascii="Times New Roman" w:hAnsi="Times New Roman" w:cs="Times New Roman"/>
        </w:rPr>
        <w:t xml:space="preserve"> microbiota</w:t>
      </w:r>
      <w:r>
        <w:rPr>
          <w:rFonts w:ascii="Times New Roman" w:hAnsi="Times New Roman" w:cs="Times New Roman"/>
        </w:rPr>
        <w:t xml:space="preserve"> was also examined at family level (Figure </w:t>
      </w:r>
      <w:r w:rsidR="00486074">
        <w:rPr>
          <w:rFonts w:ascii="Times New Roman" w:hAnsi="Times New Roman" w:cs="Times New Roman"/>
        </w:rPr>
        <w:t>3-</w:t>
      </w:r>
      <w:r>
        <w:rPr>
          <w:rFonts w:ascii="Times New Roman" w:hAnsi="Times New Roman" w:cs="Times New Roman"/>
        </w:rPr>
        <w:t xml:space="preserve">4C &amp; </w:t>
      </w:r>
      <w:r>
        <w:rPr>
          <w:rFonts w:ascii="Times New Roman" w:hAnsi="Times New Roman" w:cs="Times New Roman"/>
        </w:rPr>
        <w:lastRenderedPageBreak/>
        <w:t xml:space="preserve">F). Specifically, </w:t>
      </w:r>
      <w:proofErr w:type="spellStart"/>
      <w:r>
        <w:rPr>
          <w:rFonts w:ascii="Times New Roman" w:hAnsi="Times New Roman" w:cs="Times New Roman"/>
        </w:rPr>
        <w:t>Ruminococcaceae</w:t>
      </w:r>
      <w:proofErr w:type="spellEnd"/>
      <w:r>
        <w:rPr>
          <w:rFonts w:ascii="Times New Roman" w:hAnsi="Times New Roman" w:cs="Times New Roman"/>
        </w:rPr>
        <w:t xml:space="preserve"> and </w:t>
      </w:r>
      <w:proofErr w:type="spellStart"/>
      <w:r>
        <w:rPr>
          <w:rFonts w:ascii="Times New Roman" w:hAnsi="Times New Roman" w:cs="Times New Roman"/>
        </w:rPr>
        <w:t>Lachnospiraceae</w:t>
      </w:r>
      <w:proofErr w:type="spellEnd"/>
      <w:r>
        <w:rPr>
          <w:rFonts w:ascii="Times New Roman" w:hAnsi="Times New Roman" w:cs="Times New Roman"/>
        </w:rPr>
        <w:t xml:space="preserve"> were predominant in cecum microbiota while </w:t>
      </w:r>
      <w:proofErr w:type="spellStart"/>
      <w:r>
        <w:rPr>
          <w:rFonts w:ascii="Times New Roman" w:hAnsi="Times New Roman" w:cs="Times New Roman"/>
        </w:rPr>
        <w:t>Lacobactillaceae</w:t>
      </w:r>
      <w:proofErr w:type="spellEnd"/>
      <w:r>
        <w:rPr>
          <w:rFonts w:ascii="Times New Roman" w:hAnsi="Times New Roman" w:cs="Times New Roman"/>
        </w:rPr>
        <w:t xml:space="preserve"> and </w:t>
      </w:r>
      <w:proofErr w:type="spellStart"/>
      <w:r>
        <w:rPr>
          <w:rFonts w:ascii="Times New Roman" w:hAnsi="Times New Roman" w:cs="Times New Roman"/>
        </w:rPr>
        <w:t>Closdridiaceae</w:t>
      </w:r>
      <w:proofErr w:type="spellEnd"/>
      <w:r>
        <w:rPr>
          <w:rFonts w:ascii="Times New Roman" w:hAnsi="Times New Roman" w:cs="Times New Roman"/>
        </w:rPr>
        <w:t xml:space="preserve"> were the majority in ileum microbiota (Figure </w:t>
      </w:r>
      <w:r w:rsidR="00486074">
        <w:rPr>
          <w:rFonts w:ascii="Times New Roman" w:hAnsi="Times New Roman" w:cs="Times New Roman"/>
        </w:rPr>
        <w:t>3-</w:t>
      </w:r>
      <w:r>
        <w:rPr>
          <w:rFonts w:ascii="Times New Roman" w:hAnsi="Times New Roman" w:cs="Times New Roman"/>
        </w:rPr>
        <w:t xml:space="preserve">4C &amp; F). In ceca of the chickens receiving PBS, the vaccination led to a significant shrink of </w:t>
      </w:r>
      <w:proofErr w:type="spellStart"/>
      <w:r>
        <w:rPr>
          <w:rFonts w:ascii="Times New Roman" w:hAnsi="Times New Roman" w:cs="Times New Roman"/>
        </w:rPr>
        <w:t>Clostridiales</w:t>
      </w:r>
      <w:proofErr w:type="spellEnd"/>
      <w:r>
        <w:rPr>
          <w:rFonts w:ascii="Times New Roman" w:hAnsi="Times New Roman" w:cs="Times New Roman"/>
        </w:rPr>
        <w:t xml:space="preserve"> </w:t>
      </w:r>
      <w:proofErr w:type="spellStart"/>
      <w:r>
        <w:rPr>
          <w:rFonts w:ascii="Times New Roman" w:hAnsi="Times New Roman" w:cs="Times New Roman"/>
        </w:rPr>
        <w:t>vadin</w:t>
      </w:r>
      <w:proofErr w:type="spellEnd"/>
      <w:r>
        <w:rPr>
          <w:rFonts w:ascii="Times New Roman" w:hAnsi="Times New Roman" w:cs="Times New Roman"/>
        </w:rPr>
        <w:t xml:space="preserve"> BB60 and </w:t>
      </w:r>
      <w:proofErr w:type="spellStart"/>
      <w:r>
        <w:rPr>
          <w:rFonts w:ascii="Times New Roman" w:hAnsi="Times New Roman" w:cs="Times New Roman"/>
        </w:rPr>
        <w:t>Lactobacillaceae</w:t>
      </w:r>
      <w:proofErr w:type="spellEnd"/>
      <w:r>
        <w:rPr>
          <w:rFonts w:ascii="Times New Roman" w:hAnsi="Times New Roman" w:cs="Times New Roman"/>
        </w:rPr>
        <w:t xml:space="preserve"> (Figure </w:t>
      </w:r>
      <w:r w:rsidR="00486074">
        <w:rPr>
          <w:rFonts w:ascii="Times New Roman" w:hAnsi="Times New Roman" w:cs="Times New Roman"/>
        </w:rPr>
        <w:t>3-</w:t>
      </w:r>
      <w:r>
        <w:rPr>
          <w:rFonts w:ascii="Times New Roman" w:hAnsi="Times New Roman" w:cs="Times New Roman"/>
        </w:rPr>
        <w:t xml:space="preserve">4C). In ilea of the chickens receiving PBS, there was also a significant decrease of </w:t>
      </w:r>
      <w:proofErr w:type="spellStart"/>
      <w:r>
        <w:rPr>
          <w:rFonts w:ascii="Times New Roman" w:hAnsi="Times New Roman" w:cs="Times New Roman"/>
        </w:rPr>
        <w:t>Lactobacillaceae</w:t>
      </w:r>
      <w:proofErr w:type="spellEnd"/>
      <w:r>
        <w:rPr>
          <w:rFonts w:ascii="Times New Roman" w:hAnsi="Times New Roman" w:cs="Times New Roman"/>
        </w:rPr>
        <w:t xml:space="preserve"> caused by the vaccination (Figure </w:t>
      </w:r>
      <w:r w:rsidR="00486074">
        <w:rPr>
          <w:rFonts w:ascii="Times New Roman" w:hAnsi="Times New Roman" w:cs="Times New Roman"/>
        </w:rPr>
        <w:t>3-</w:t>
      </w:r>
      <w:r>
        <w:rPr>
          <w:rFonts w:ascii="Times New Roman" w:hAnsi="Times New Roman" w:cs="Times New Roman"/>
        </w:rPr>
        <w:t xml:space="preserve">4F). Rest of the families remained comparable between the vaccinated and unvaccinated chickens in PBS group (Figure </w:t>
      </w:r>
      <w:r w:rsidR="00FE68B2">
        <w:rPr>
          <w:rFonts w:ascii="Times New Roman" w:hAnsi="Times New Roman" w:cs="Times New Roman"/>
        </w:rPr>
        <w:t>3-</w:t>
      </w:r>
      <w:r>
        <w:rPr>
          <w:rFonts w:ascii="Times New Roman" w:hAnsi="Times New Roman" w:cs="Times New Roman"/>
        </w:rPr>
        <w:t>4C &amp; F).</w:t>
      </w:r>
    </w:p>
    <w:p w14:paraId="463B1B12" w14:textId="77777777" w:rsidR="00A926A6" w:rsidRDefault="00A926A6" w:rsidP="00A926A6">
      <w:pPr>
        <w:spacing w:line="360" w:lineRule="auto"/>
        <w:contextualSpacing/>
        <w:rPr>
          <w:rFonts w:ascii="Times New Roman" w:hAnsi="Times New Roman" w:cs="Times New Roman"/>
        </w:rPr>
      </w:pPr>
    </w:p>
    <w:p w14:paraId="5D44D4D7" w14:textId="72C3D22F" w:rsidR="00A926A6" w:rsidRPr="00A926A6" w:rsidRDefault="00A926A6" w:rsidP="008B76E9">
      <w:pPr>
        <w:spacing w:line="360" w:lineRule="auto"/>
        <w:contextualSpacing/>
        <w:rPr>
          <w:rFonts w:ascii="Times New Roman" w:hAnsi="Times New Roman" w:cs="Times New Roman"/>
        </w:rPr>
      </w:pPr>
      <w:r>
        <w:rPr>
          <w:rFonts w:ascii="Times New Roman" w:hAnsi="Times New Roman" w:cs="Times New Roman"/>
        </w:rPr>
        <w:t xml:space="preserve">Interestingly, when comparing the unvaccinated chickens receiving APEC challenge (O1 or O78) or PBS, we found significant alterations of intestinal microbiota caused by APEC infections. Specifically, Shannon diversities of cecum and ileum microbiota were significantly elevated by both APEC infections when compared to PBS (Figure </w:t>
      </w:r>
      <w:r w:rsidR="00844368">
        <w:rPr>
          <w:rFonts w:ascii="Times New Roman" w:hAnsi="Times New Roman" w:cs="Times New Roman"/>
        </w:rPr>
        <w:t>3-</w:t>
      </w:r>
      <w:r>
        <w:rPr>
          <w:rFonts w:ascii="Times New Roman" w:hAnsi="Times New Roman" w:cs="Times New Roman"/>
        </w:rPr>
        <w:t>4A &amp; D). In addition, the</w:t>
      </w:r>
      <w:r w:rsidRPr="003219E3">
        <w:rPr>
          <w:rFonts w:ascii="Times New Roman" w:hAnsi="Times New Roman" w:cs="Times New Roman"/>
        </w:rPr>
        <w:t xml:space="preserve"> structure</w:t>
      </w:r>
      <w:r>
        <w:rPr>
          <w:rFonts w:ascii="Times New Roman" w:hAnsi="Times New Roman" w:cs="Times New Roman"/>
        </w:rPr>
        <w:t xml:space="preserve">s of cecum and ileum microbiota were also significantly altered by APEC O1 or O78 infection (Figure </w:t>
      </w:r>
      <w:r w:rsidR="00844368">
        <w:rPr>
          <w:rFonts w:ascii="Times New Roman" w:hAnsi="Times New Roman" w:cs="Times New Roman"/>
        </w:rPr>
        <w:t>3-</w:t>
      </w:r>
      <w:r>
        <w:rPr>
          <w:rFonts w:ascii="Times New Roman" w:hAnsi="Times New Roman" w:cs="Times New Roman"/>
        </w:rPr>
        <w:t xml:space="preserve">4B &amp; E). Notably, both APEC O1 and O78 infections, relative to PBS, consistently led to a significant reduction in the proportion of Enterobacteriaceae in ileum microbiota (Figure </w:t>
      </w:r>
      <w:r w:rsidR="003A3987">
        <w:rPr>
          <w:rFonts w:ascii="Times New Roman" w:hAnsi="Times New Roman" w:cs="Times New Roman"/>
        </w:rPr>
        <w:t>3-</w:t>
      </w:r>
      <w:r>
        <w:rPr>
          <w:rFonts w:ascii="Times New Roman" w:hAnsi="Times New Roman" w:cs="Times New Roman"/>
        </w:rPr>
        <w:t>4F).</w:t>
      </w:r>
    </w:p>
    <w:p w14:paraId="647D2434" w14:textId="5D635A5F" w:rsidR="00A926A6" w:rsidRDefault="00A926A6" w:rsidP="008B76E9">
      <w:pPr>
        <w:spacing w:line="360" w:lineRule="auto"/>
        <w:contextualSpacing/>
      </w:pPr>
    </w:p>
    <w:p w14:paraId="2ACB9FAC" w14:textId="08F3CDB3" w:rsidR="00534D44" w:rsidRPr="0090223A" w:rsidRDefault="00534D44" w:rsidP="008B76E9">
      <w:pPr>
        <w:pStyle w:val="Heading2"/>
        <w:numPr>
          <w:ilvl w:val="1"/>
          <w:numId w:val="11"/>
        </w:numPr>
        <w:spacing w:before="0" w:after="0" w:line="360" w:lineRule="auto"/>
        <w:ind w:left="0" w:firstLine="0"/>
        <w:contextualSpacing/>
        <w:jc w:val="left"/>
        <w:rPr>
          <w:rFonts w:ascii="Times New Roman" w:hAnsi="Times New Roman" w:cs="Times New Roman"/>
        </w:rPr>
      </w:pPr>
      <w:bookmarkStart w:id="196" w:name="_Toc108184860"/>
      <w:r w:rsidRPr="0090223A">
        <w:rPr>
          <w:rFonts w:ascii="Times New Roman" w:hAnsi="Times New Roman" w:cs="Times New Roman"/>
        </w:rPr>
        <w:t>Discussion</w:t>
      </w:r>
      <w:bookmarkEnd w:id="196"/>
    </w:p>
    <w:p w14:paraId="64457BCD" w14:textId="185295CB" w:rsidR="00E244D1" w:rsidRDefault="00534D44" w:rsidP="008B76E9">
      <w:pPr>
        <w:spacing w:line="360" w:lineRule="auto"/>
        <w:contextualSpacing/>
        <w:rPr>
          <w:rFonts w:ascii="Times New Roman" w:hAnsi="Times New Roman" w:cs="Times New Roman"/>
        </w:rPr>
      </w:pPr>
      <w:r>
        <w:rPr>
          <w:rFonts w:ascii="Times New Roman" w:hAnsi="Times New Roman" w:cs="Times New Roman"/>
        </w:rPr>
        <w:t xml:space="preserve">In this study, KLH-Ent conjugate vaccine triggered high titers of anti-Ent IgY in the immunized chicken sera (Figure </w:t>
      </w:r>
      <w:r w:rsidR="00AD78CF">
        <w:rPr>
          <w:rFonts w:ascii="Times New Roman" w:hAnsi="Times New Roman" w:cs="Times New Roman"/>
        </w:rPr>
        <w:t>3-</w:t>
      </w:r>
      <w:r>
        <w:rPr>
          <w:rFonts w:ascii="Times New Roman" w:hAnsi="Times New Roman" w:cs="Times New Roman"/>
        </w:rPr>
        <w:t xml:space="preserve">1B) and significantly alleviated overall organ lesions caused by APEC O78 infection (Figure </w:t>
      </w:r>
      <w:r w:rsidR="00AD78CF">
        <w:rPr>
          <w:rFonts w:ascii="Times New Roman" w:hAnsi="Times New Roman" w:cs="Times New Roman"/>
        </w:rPr>
        <w:t>3-</w:t>
      </w:r>
      <w:r>
        <w:rPr>
          <w:rFonts w:ascii="Times New Roman" w:hAnsi="Times New Roman" w:cs="Times New Roman"/>
        </w:rPr>
        <w:t xml:space="preserve">2F) despite the bacterial load in the organs </w:t>
      </w:r>
      <w:r w:rsidR="00C4313B">
        <w:rPr>
          <w:rFonts w:ascii="Times New Roman" w:hAnsi="Times New Roman" w:cs="Times New Roman"/>
        </w:rPr>
        <w:t>being</w:t>
      </w:r>
      <w:r>
        <w:rPr>
          <w:rFonts w:ascii="Times New Roman" w:hAnsi="Times New Roman" w:cs="Times New Roman"/>
        </w:rPr>
        <w:t xml:space="preserve"> not changed (Figure </w:t>
      </w:r>
      <w:r w:rsidR="00AD78CF">
        <w:rPr>
          <w:rFonts w:ascii="Times New Roman" w:hAnsi="Times New Roman" w:cs="Times New Roman"/>
        </w:rPr>
        <w:t>3-</w:t>
      </w:r>
      <w:r>
        <w:rPr>
          <w:rFonts w:ascii="Times New Roman" w:hAnsi="Times New Roman" w:cs="Times New Roman"/>
        </w:rPr>
        <w:t xml:space="preserve">3). Meanwhile, bacterial load of APEC O1 in lung was surprisingly higher in the vaccinated chickens (Figure </w:t>
      </w:r>
      <w:r w:rsidR="004367B6">
        <w:rPr>
          <w:rFonts w:ascii="Times New Roman" w:hAnsi="Times New Roman" w:cs="Times New Roman"/>
        </w:rPr>
        <w:t>3-</w:t>
      </w:r>
      <w:r>
        <w:rPr>
          <w:rFonts w:ascii="Times New Roman" w:hAnsi="Times New Roman" w:cs="Times New Roman"/>
        </w:rPr>
        <w:t xml:space="preserve">3A) although the lesions in lung and other organs were comparably low between the vaccinated and unvaccinated chickens (Figure </w:t>
      </w:r>
      <w:r w:rsidR="004367B6">
        <w:rPr>
          <w:rFonts w:ascii="Times New Roman" w:hAnsi="Times New Roman" w:cs="Times New Roman"/>
        </w:rPr>
        <w:t>3-</w:t>
      </w:r>
      <w:r>
        <w:rPr>
          <w:rFonts w:ascii="Times New Roman" w:hAnsi="Times New Roman" w:cs="Times New Roman"/>
        </w:rPr>
        <w:t xml:space="preserve">2). According to our previous studies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&lt;EndNote&gt;&lt;Cite&gt;&lt;Author&gt;Wang&lt;/Author&gt;&lt;Year&gt;2020&lt;/Year&gt;&lt;RecNum&gt;137&lt;/RecNum&gt;&lt;DisplayText&gt;(8, 11)&lt;/DisplayText&gt;&lt;record&gt;&lt;rec-number&gt;137&lt;/rec-number&gt;&lt;foreign-keys&gt;&lt;key app="EN" db-id="dwsxtvw9lxer9me0fpax22fz0dvw5xdxs9vf" timestamp="1632759825"&gt;137&lt;/key&gt;&lt;/foreign-keys&gt;&lt;ref-type name="Journal Article"&gt;17&lt;/ref-type&gt;&lt;contributors&gt;&lt;authors&gt;&lt;author&gt;Wang, Huiwen&lt;/author&gt;&lt;author&gt;Zeng, Ximin&lt;/author&gt;&lt;author&gt;Lin, Jun&lt;/author&gt;&lt;/authors&gt;&lt;/contributors&gt;&lt;titles&gt;&lt;title&gt;Enterobactin-specific antibodies inhibit in vitro growth of different gram-negative bacterial pathogens&lt;/title&gt;&lt;secondary-title&gt;Vaccine&lt;/secondary-title&gt;&lt;/titles&gt;&lt;periodical&gt;&lt;full-title&gt;Vaccine&lt;/full-title&gt;&lt;/periodical&gt;&lt;pages&gt;7764-7773&lt;/pages&gt;&lt;volume&gt;38&lt;/volume&gt;&lt;number&gt;49&lt;/number&gt;&lt;dates&gt;&lt;year&gt;2020&lt;/year&gt;&lt;/dates&gt;&lt;isbn&gt;0264-410X&lt;/isbn&gt;&lt;urls&gt;&lt;/urls&gt;&lt;/record&gt;&lt;/Cite&gt;&lt;Cite&gt;&lt;Author&gt;Wang&lt;/Author&gt;&lt;Year&gt;2019&lt;/Year&gt;&lt;RecNum&gt;126&lt;/RecNum&gt;&lt;record&gt;&lt;rec-number&gt;126&lt;/rec-number&gt;&lt;foreign-keys&gt;&lt;key app="EN" db-id="dwsxtvw9lxer9me0fpax22fz0dvw5xdxs9vf" timestamp="1632459355"&gt;126&lt;/key&gt;&lt;/foreign-keys&gt;&lt;ref-type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vaccine&lt;/title&gt;&lt;secondary-title&gt;Applied and environmental microbiology&lt;/secondary-title&gt;&lt;/titles&gt;&lt;periodical&gt;&lt;full-title&gt;Applied and environmental microbiology&lt;/full-title&gt;&lt;/periodical&gt;&lt;pages&gt;e00358-19&lt;/pages&gt;&lt;volume&gt;85&lt;/volume&gt;&lt;number&gt;10&lt;/number&gt;&lt;dates&gt;&lt;year&gt;2019&lt;/year&gt;&lt;/dates&gt;&lt;isbn&gt;0099-2240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(8, 11)</w:t>
      </w:r>
      <w:r>
        <w:rPr>
          <w:rFonts w:ascii="Times New Roman" w:hAnsi="Times New Roman" w:cs="Times New Roman"/>
        </w:rPr>
        <w:fldChar w:fldCharType="end"/>
      </w:r>
      <w:r>
        <w:rPr>
          <w:rFonts w:ascii="Times New Roman" w:hAnsi="Times New Roman" w:cs="Times New Roman"/>
        </w:rPr>
        <w:t>, anti-Ent antibodies could suppress the growth of</w:t>
      </w:r>
      <w:r w:rsidRPr="00FE6BB7">
        <w:rPr>
          <w:rFonts w:ascii="Times New Roman" w:hAnsi="Times New Roman" w:cs="Times New Roman"/>
          <w:i/>
          <w:iCs/>
        </w:rPr>
        <w:t xml:space="preserve"> </w:t>
      </w:r>
      <w:r>
        <w:rPr>
          <w:rFonts w:ascii="Times New Roman" w:hAnsi="Times New Roman" w:cs="Times New Roman"/>
        </w:rPr>
        <w:t xml:space="preserve">different APEC strains </w:t>
      </w:r>
      <w:r w:rsidRPr="000714A8">
        <w:rPr>
          <w:rFonts w:ascii="Times New Roman" w:hAnsi="Times New Roman" w:cs="Times New Roman"/>
          <w:i/>
          <w:iCs/>
        </w:rPr>
        <w:t>in vitro</w:t>
      </w:r>
      <w:r>
        <w:rPr>
          <w:rFonts w:ascii="Times New Roman" w:hAnsi="Times New Roman" w:cs="Times New Roman"/>
        </w:rPr>
        <w:t xml:space="preserve"> by capturing Ent and limiting the iron availability. In this study, iron availability for APEC was conceivably restrained by the vaccine-induced anti-Ent IgY, which could signal a complex regulatory network for iron homeostasis and virulence/fitness in APEC </w:t>
      </w:r>
      <w:r>
        <w:rPr>
          <w:rFonts w:ascii="Times New Roman" w:hAnsi="Times New Roman" w:cs="Times New Roman"/>
        </w:rPr>
        <w:fldChar w:fldCharType="begin"/>
      </w:r>
      <w:r>
        <w:rPr>
          <w:rFonts w:ascii="Times New Roman" w:hAnsi="Times New Roman" w:cs="Times New Roman"/>
        </w:rPr>
        <w:instrText xml:space="preserve"> ADDIN EN.CITE &lt;EndNote&gt;&lt;Cite&gt;&lt;Author&gt;Porcheron&lt;/Author&gt;&lt;Year&gt;2015&lt;/Year&gt;&lt;RecNum&gt;167&lt;/RecNum&gt;&lt;DisplayText&gt;(22)&lt;/DisplayText&gt;&lt;record&gt;&lt;rec-number&gt;167&lt;/rec-number&gt;&lt;foreign-keys&gt;&lt;key app="EN" db-id="dwsxtvw9lxer9me0fpax22fz0dvw5xdxs9vf" timestamp="1633113054"&gt;167&lt;/key&gt;&lt;/foreign-keys&gt;&lt;ref-type name="Journal Article"&gt;17&lt;/ref-type&gt;&lt;contributors&gt;&lt;authors&gt;&lt;author&gt;Porcheron, Gaëlle&lt;/author&gt;&lt;author&gt;Dozois, Charles M&lt;/author&gt;&lt;/authors&gt;&lt;/contributors&gt;&lt;titles&gt;&lt;title&gt;Interplay between iron homeostasis and virulence: Fur and RyhB as major regulators of bacterial pathogenicity&lt;/title&gt;&lt;secondary-title&gt;Veterinary microbiology&lt;/secondary-title&gt;&lt;/titles&gt;&lt;periodical&gt;&lt;full-title&gt;Veterinary microbiology&lt;/full-title&gt;&lt;/periodical&gt;&lt;pages&gt;2-14&lt;/pages&gt;&lt;volume&gt;179&lt;/volume&gt;&lt;number&gt;1-2&lt;/number&gt;&lt;dates&gt;&lt;year&gt;2015&lt;/year&gt;&lt;/dates&gt;&lt;isbn&gt;0378-1135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(22)</w:t>
      </w:r>
      <w:r>
        <w:rPr>
          <w:rFonts w:ascii="Times New Roman" w:hAnsi="Times New Roman" w:cs="Times New Roman"/>
        </w:rPr>
        <w:fldChar w:fldCharType="end"/>
      </w:r>
      <w:r>
        <w:rPr>
          <w:rFonts w:ascii="Times New Roman" w:hAnsi="Times New Roman" w:cs="Times New Roman"/>
        </w:rPr>
        <w:t xml:space="preserve">. For O78 strain, the lowered iron availability might directly or indirectly downregulate the virulence factors associated with formation of organ lesions. For example, </w:t>
      </w:r>
      <w:r w:rsidRPr="00F32764">
        <w:rPr>
          <w:rFonts w:ascii="Times New Roman" w:hAnsi="Times New Roman" w:cs="Times New Roman"/>
        </w:rPr>
        <w:t>ferric uptake regulator (Fur</w:t>
      </w:r>
      <w:r>
        <w:rPr>
          <w:rFonts w:ascii="Times New Roman" w:hAnsi="Times New Roman" w:cs="Times New Roman"/>
        </w:rPr>
        <w:t xml:space="preserve">) is a global pleiotropic transcriptional regulator modulating iron homeostasis and other virulence/fitness </w:t>
      </w:r>
      <w:r>
        <w:rPr>
          <w:rFonts w:ascii="Times New Roman" w:hAnsi="Times New Roman" w:cs="Times New Roman"/>
        </w:rPr>
        <w:lastRenderedPageBreak/>
        <w:t xml:space="preserve">factors </w:t>
      </w:r>
      <w:r>
        <w:rPr>
          <w:rFonts w:ascii="Times New Roman" w:hAnsi="Times New Roman" w:cs="Times New Roman"/>
        </w:rPr>
        <w:fldChar w:fldCharType="begin"/>
      </w:r>
      <w:r>
        <w:rPr>
          <w:rFonts w:ascii="Times New Roman" w:hAnsi="Times New Roman" w:cs="Times New Roman"/>
        </w:rPr>
        <w:instrText xml:space="preserve"> ADDIN EN.CITE &lt;EndNote&gt;&lt;Cite&gt;&lt;Author&gt;Hassan&lt;/Author&gt;&lt;Year&gt;2013&lt;/Year&gt;&lt;RecNum&gt;160&lt;/RecNum&gt;&lt;DisplayText&gt;(22, 23)&lt;/DisplayText&gt;&lt;record&gt;&lt;rec-number&gt;160&lt;/rec-number&gt;&lt;foreign-keys&gt;&lt;key app="EN" db-id="dwsxtvw9lxer9me0fpax22fz0dvw5xdxs9vf" timestamp="1633058536"&gt;160&lt;/key&gt;&lt;/foreign-keys&gt;&lt;ref-type name="Journal Article"&gt;17&lt;/ref-type&gt;&lt;contributors&gt;&lt;authors&gt;&lt;author&gt;Hassan, Hosni M&lt;/author&gt;&lt;author&gt;Troxell, Bryan&lt;/author&gt;&lt;/authors&gt;&lt;/contributors&gt;&lt;titles&gt;&lt;title&gt;Transcriptional regulation by Ferric Uptake Regulator (Fur) in pathogenic bacteria&lt;/title&gt;&lt;secondary-title&gt;Frontiers in cellular and infection microbiology&lt;/secondary-title&gt;&lt;/titles&gt;&lt;periodical&gt;&lt;full-title&gt;Frontiers in cellular and infection microbiology&lt;/full-title&gt;&lt;/periodical&gt;&lt;pages&gt;59&lt;/pages&gt;&lt;volume&gt;3&lt;/volume&gt;&lt;dates&gt;&lt;year&gt;2013&lt;/year&gt;&lt;/dates&gt;&lt;isbn&gt;2235-2988&lt;/isbn&gt;&lt;urls&gt;&lt;/urls&gt;&lt;/record&gt;&lt;/Cite&gt;&lt;Cite&gt;&lt;Author&gt;Porcheron&lt;/Author&gt;&lt;Year&gt;2015&lt;/Year&gt;&lt;RecNum&gt;167&lt;/RecNum&gt;&lt;record&gt;&lt;rec-number&gt;167&lt;/rec-number&gt;&lt;foreign-keys&gt;&lt;key app="EN" db-id="dwsxtvw9lxer9me0fpax22fz0dvw5xdxs9vf" timestamp="1633113054"&gt;167&lt;/key&gt;&lt;/foreign-keys&gt;&lt;ref-type name="Journal Article"&gt;17&lt;/ref-type&gt;&lt;contributors&gt;&lt;authors&gt;&lt;author&gt;Porcheron, Gaëlle&lt;/author&gt;&lt;author&gt;Dozois, Charles M&lt;/author&gt;&lt;/authors&gt;&lt;/contributors&gt;&lt;titles&gt;&lt;title&gt;Interplay between iron homeostasis and virulence: Fur and RyhB as major regulators of bacterial pathogenicity&lt;/title&gt;&lt;secondary-title&gt;Veterinary microbiology&lt;/secondary-title&gt;&lt;/titles&gt;&lt;periodical&gt;&lt;full-title&gt;Veterinary microbiology&lt;/full-title&gt;&lt;/periodical&gt;&lt;pages&gt;2-14&lt;/pages&gt;&lt;volume&gt;179&lt;/volume&gt;&lt;number&gt;1-2&lt;/number&gt;&lt;dates&gt;&lt;year&gt;2015&lt;/year&gt;&lt;/dates&gt;&lt;isbn&gt;0378-1135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(22, 23)</w:t>
      </w:r>
      <w:r>
        <w:rPr>
          <w:rFonts w:ascii="Times New Roman" w:hAnsi="Times New Roman" w:cs="Times New Roman"/>
        </w:rPr>
        <w:fldChar w:fldCharType="end"/>
      </w:r>
      <w:r>
        <w:rPr>
          <w:rFonts w:ascii="Times New Roman" w:hAnsi="Times New Roman" w:cs="Times New Roman"/>
        </w:rPr>
        <w:t xml:space="preserve">. Iron depletion renders Fur lift the transcriptional repression of many genes, including a small regulatory RNA </w:t>
      </w:r>
      <w:proofErr w:type="spellStart"/>
      <w:r>
        <w:rPr>
          <w:rFonts w:ascii="Times New Roman" w:hAnsi="Times New Roman" w:cs="Times New Roman"/>
        </w:rPr>
        <w:t>RyhB</w:t>
      </w:r>
      <w:proofErr w:type="spellEnd"/>
      <w:r>
        <w:rPr>
          <w:rFonts w:ascii="Times New Roman" w:hAnsi="Times New Roman" w:cs="Times New Roman"/>
        </w:rPr>
        <w:t xml:space="preserve"> that represses virulence factors of pathogenic </w:t>
      </w:r>
      <w:r w:rsidRPr="00881106">
        <w:rPr>
          <w:rFonts w:ascii="Times New Roman" w:hAnsi="Times New Roman" w:cs="Times New Roman"/>
          <w:i/>
          <w:iCs/>
        </w:rPr>
        <w:t>E. coli</w:t>
      </w:r>
      <w:r>
        <w:rPr>
          <w:rFonts w:ascii="Times New Roman" w:hAnsi="Times New Roman" w:cs="Times New Roman"/>
        </w:rPr>
        <w:t xml:space="preserve"> responsible for lesion formation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&lt;EndNote&gt;&lt;Cite&gt;&lt;Author&gt;Hassan&lt;/Author&gt;&lt;Year&gt;2013&lt;/Year&gt;&lt;RecNum&gt;160&lt;/RecNum&gt;&lt;DisplayText&gt;(23, 24)&lt;/DisplayText&gt;&lt;record&gt;&lt;rec-number&gt;160&lt;/rec-number&gt;&lt;foreign-keys&gt;&lt;key app="EN" db-id="dwsxtvw9lxer9me0fpax22fz0dvw5xdxs9vf" timestamp="1633058536"&gt;160&lt;/key&gt;&lt;/foreign-keys&gt;&lt;ref-type name="Journal Article"&gt;17&lt;/ref-type&gt;&lt;contributors&gt;&lt;authors&gt;&lt;author&gt;Hassan, Hosni M&lt;/author&gt;&lt;author&gt;Troxell, Bryan&lt;/author&gt;&lt;/authors&gt;&lt;/contributors&gt;&lt;titles&gt;&lt;title&gt;Transcriptional regulation by Ferric Uptake Regulator (Fur) in pathogenic bacteria&lt;/title&gt;&lt;secondary-title&gt;Frontiers in cellular and infection microbiology&lt;/secondary-title&gt;&lt;/titles&gt;&lt;periodical&gt;&lt;full-title&gt;Frontiers in cellular and infection microbiology&lt;/full-title&gt;&lt;/periodical&gt;&lt;pages&gt;59&lt;/pages&gt;&lt;volume&gt;3&lt;/volume&gt;&lt;dates&gt;&lt;year&gt;2013&lt;/year&gt;&lt;/dates&gt;&lt;isbn&gt;2235-2988&lt;/isbn&gt;&lt;urls&gt;&lt;/urls&gt;&lt;/record&gt;&lt;/Cite&gt;&lt;Cite&gt;&lt;Author&gt;Bhatt&lt;/Author&gt;&lt;Year&gt;2017&lt;/Year&gt;&lt;RecNum&gt;246&lt;/RecNum&gt;&lt;record&gt;&lt;rec-number&gt;246&lt;/rec-number&gt;&lt;foreign-keys&gt;&lt;key app="EN" db-id="dwsxtvw9lxer9me0fpax22fz0dvw5xdxs9vf" timestamp="1648184459"&gt;246&lt;/key&gt;&lt;/foreign-keys&gt;&lt;ref-type name="Journal Article"&gt;17&lt;/ref-type&gt;&lt;contributors&gt;&lt;authors&gt;&lt;author&gt;Bhatt, Shantanu&lt;/author&gt;&lt;author&gt;Egan, Marisa&lt;/author&gt;&lt;author&gt;Ramirez, Jasmine&lt;/author&gt;&lt;author&gt;Xander, Christian&lt;/author&gt;&lt;author&gt;Jenkins, Valerie&lt;/author&gt;&lt;author&gt;Muche, Sarah&lt;/author&gt;&lt;author&gt;El-Fenej, Jihad&lt;/author&gt;&lt;author&gt;Palmer, Jamie&lt;/author&gt;&lt;author&gt;Mason, Elisabeth&lt;/author&gt;&lt;author&gt;Storm, Elizabeth&lt;/author&gt;&lt;/authors&gt;&lt;/contributors&gt;&lt;titles&gt;&lt;title&gt;Hfq and three Hfq-dependent small regulatory RNAs—MgrR, RyhB and McaS—coregulate the locus of enterocyte effacement in enteropathogenic Escherichia coli&lt;/title&gt;&lt;secondary-title&gt;Pathogens and Disease&lt;/secondary-title&gt;&lt;/titles&gt;&lt;periodical&gt;&lt;full-title&gt;Pathogens and Disease&lt;/full-title&gt;&lt;/periodical&gt;&lt;pages&gt;ftw113&lt;/pages&gt;&lt;volume&gt;75&lt;/volume&gt;&lt;number&gt;1&lt;/number&gt;&lt;dates&gt;&lt;year&gt;2017&lt;/year&gt;&lt;/dates&gt;&lt;isbn&gt;2049-632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(23, 24)</w:t>
      </w:r>
      <w:r>
        <w:rPr>
          <w:rFonts w:ascii="Times New Roman" w:hAnsi="Times New Roman" w:cs="Times New Roman"/>
        </w:rPr>
        <w:fldChar w:fldCharType="end"/>
      </w:r>
      <w:r>
        <w:rPr>
          <w:rFonts w:ascii="Times New Roman" w:hAnsi="Times New Roman" w:cs="Times New Roman"/>
        </w:rPr>
        <w:t xml:space="preserve">. Thus, iron </w:t>
      </w:r>
      <w:r w:rsidRPr="00982363">
        <w:rPr>
          <w:rFonts w:ascii="Times New Roman" w:hAnsi="Times New Roman" w:cs="Times New Roman"/>
        </w:rPr>
        <w:t>scarcity</w:t>
      </w:r>
      <w:r>
        <w:rPr>
          <w:rFonts w:ascii="Times New Roman" w:hAnsi="Times New Roman" w:cs="Times New Roman"/>
        </w:rPr>
        <w:t xml:space="preserve"> caused by the</w:t>
      </w:r>
      <w:r w:rsidRPr="00982363">
        <w:rPr>
          <w:rFonts w:ascii="Times New Roman" w:hAnsi="Times New Roman" w:cs="Times New Roman"/>
        </w:rPr>
        <w:t xml:space="preserve"> </w:t>
      </w:r>
      <w:r>
        <w:rPr>
          <w:rFonts w:ascii="Times New Roman" w:hAnsi="Times New Roman" w:cs="Times New Roman"/>
        </w:rPr>
        <w:t xml:space="preserve">vaccination could signal a downregulation of </w:t>
      </w:r>
      <w:r w:rsidR="002034D8">
        <w:rPr>
          <w:rFonts w:ascii="Times New Roman" w:hAnsi="Times New Roman" w:cs="Times New Roman"/>
        </w:rPr>
        <w:t xml:space="preserve">lesion-generating </w:t>
      </w:r>
      <w:r>
        <w:rPr>
          <w:rFonts w:ascii="Times New Roman" w:hAnsi="Times New Roman" w:cs="Times New Roman"/>
        </w:rPr>
        <w:t>virulence factors of APEC O78 and consequently lead to less severe lesions in the vaccinated chickens. For O1 strain</w:t>
      </w:r>
      <w:r w:rsidR="00554E7C">
        <w:rPr>
          <w:rFonts w:ascii="Times New Roman" w:hAnsi="Times New Roman" w:cs="Times New Roman"/>
        </w:rPr>
        <w:t xml:space="preserve"> with different genetic background from O78 strain</w:t>
      </w:r>
      <w:r>
        <w:rPr>
          <w:rFonts w:ascii="Times New Roman" w:hAnsi="Times New Roman" w:cs="Times New Roman"/>
        </w:rPr>
        <w:t xml:space="preserve">, </w:t>
      </w:r>
      <w:r w:rsidR="00C705A7">
        <w:rPr>
          <w:rFonts w:ascii="Times New Roman" w:hAnsi="Times New Roman" w:cs="Times New Roman"/>
        </w:rPr>
        <w:t>its</w:t>
      </w:r>
      <w:r>
        <w:rPr>
          <w:rFonts w:ascii="Times New Roman" w:hAnsi="Times New Roman" w:cs="Times New Roman"/>
        </w:rPr>
        <w:t xml:space="preserve"> colonization/fitness displayed a niche-specific enhancement in the lung of vaccinated chickens</w:t>
      </w:r>
      <w:r w:rsidR="00346890">
        <w:rPr>
          <w:rFonts w:ascii="Times New Roman" w:hAnsi="Times New Roman" w:cs="Times New Roman"/>
        </w:rPr>
        <w:t>.</w:t>
      </w:r>
      <w:r w:rsidR="00C25DAC">
        <w:rPr>
          <w:rFonts w:ascii="Times New Roman" w:hAnsi="Times New Roman" w:cs="Times New Roman"/>
        </w:rPr>
        <w:t xml:space="preserve"> Since the presence of oxygen can loosen the </w:t>
      </w:r>
      <w:r w:rsidR="00494396">
        <w:rPr>
          <w:rFonts w:ascii="Times New Roman" w:hAnsi="Times New Roman" w:cs="Times New Roman"/>
        </w:rPr>
        <w:t xml:space="preserve">transcriptional </w:t>
      </w:r>
      <w:r w:rsidR="00C25DAC">
        <w:rPr>
          <w:rFonts w:ascii="Times New Roman" w:hAnsi="Times New Roman" w:cs="Times New Roman"/>
        </w:rPr>
        <w:t xml:space="preserve">repression </w:t>
      </w:r>
      <w:r w:rsidR="00494396">
        <w:rPr>
          <w:rFonts w:ascii="Times New Roman" w:hAnsi="Times New Roman" w:cs="Times New Roman"/>
        </w:rPr>
        <w:t>by</w:t>
      </w:r>
      <w:r w:rsidR="00C25DAC">
        <w:rPr>
          <w:rFonts w:ascii="Times New Roman" w:hAnsi="Times New Roman" w:cs="Times New Roman"/>
        </w:rPr>
        <w:t xml:space="preserve"> Fur</w:t>
      </w:r>
      <w:r w:rsidR="00C25DAC" w:rsidRPr="004F459B">
        <w:rPr>
          <w:rFonts w:ascii="Times New Roman" w:hAnsi="Times New Roman" w:cs="Times New Roman"/>
        </w:rPr>
        <w:t xml:space="preserve"> </w:t>
      </w:r>
      <w:r w:rsidR="00C25DAC">
        <w:rPr>
          <w:rFonts w:ascii="Times New Roman" w:hAnsi="Times New Roman" w:cs="Times New Roman"/>
        </w:rPr>
        <w:t xml:space="preserve">in </w:t>
      </w:r>
      <w:r w:rsidR="00C25DAC" w:rsidRPr="004F459B">
        <w:rPr>
          <w:rFonts w:ascii="Times New Roman" w:hAnsi="Times New Roman" w:cs="Times New Roman"/>
          <w:i/>
          <w:iCs/>
        </w:rPr>
        <w:t>E. coli</w:t>
      </w:r>
      <w:r w:rsidR="00C25DAC">
        <w:rPr>
          <w:rFonts w:ascii="Times New Roman" w:hAnsi="Times New Roman" w:cs="Times New Roman"/>
          <w:i/>
          <w:iCs/>
        </w:rPr>
        <w:t xml:space="preserve"> </w:t>
      </w:r>
      <w:r w:rsidR="00C25DAC">
        <w:rPr>
          <w:rFonts w:ascii="Times New Roman" w:hAnsi="Times New Roman" w:cs="Times New Roman"/>
        </w:rPr>
        <w:fldChar w:fldCharType="begin"/>
      </w:r>
      <w:r w:rsidR="00C25DAC">
        <w:rPr>
          <w:rFonts w:ascii="Times New Roman" w:hAnsi="Times New Roman" w:cs="Times New Roman"/>
        </w:rPr>
        <w:instrText xml:space="preserve"> ADDIN EN.CITE &lt;EndNote&gt;&lt;Cite&gt;&lt;Author&gt;Beauchene&lt;/Author&gt;&lt;Year&gt;2017&lt;/Year&gt;&lt;RecNum&gt;243&lt;/RecNum&gt;&lt;DisplayText&gt;(25)&lt;/DisplayText&gt;&lt;record&gt;&lt;rec-number&gt;243&lt;/rec-number&gt;&lt;foreign-keys&gt;&lt;key app="EN" db-id="dwsxtvw9lxer9me0fpax22fz0dvw5xdxs9vf" timestamp="1648048117"&gt;243&lt;/key&gt;&lt;/foreign-keys&gt;&lt;ref-type name="Journal Article"&gt;17&lt;/ref-type&gt;&lt;contributors&gt;&lt;authors&gt;&lt;author&gt;Beauchene, Nicole A&lt;/author&gt;&lt;author&gt;Mettert, Erin L&lt;/author&gt;&lt;author&gt;Moore, Laura J&lt;/author&gt;&lt;author&gt;Keleş, Sündüz&lt;/author&gt;&lt;author&gt;Willey, Emily R&lt;/author&gt;&lt;author&gt;Kiley, Patricia J&lt;/author&gt;&lt;/authors&gt;&lt;/contributors&gt;&lt;titles&gt;&lt;title&gt;O2 availability impacts iron homeostasis in Escherichia coli&lt;/title&gt;&lt;secondary-title&gt;Proceedings of the National Academy of Sciences&lt;/secondary-title&gt;&lt;/titles&gt;&lt;periodical&gt;&lt;full-title&gt;Proceedings of the National Academy of Sciences&lt;/full-title&gt;&lt;/periodical&gt;&lt;pages&gt;12261-12266&lt;/pages&gt;&lt;volume&gt;114&lt;/volume&gt;&lt;number&gt;46&lt;/number&gt;&lt;dates&gt;&lt;year&gt;2017&lt;/year&gt;&lt;/dates&gt;&lt;isbn&gt;0027-8424&lt;/isbn&gt;&lt;urls&gt;&lt;/urls&gt;&lt;/record&gt;&lt;/Cite&gt;&lt;/EndNote&gt;</w:instrText>
      </w:r>
      <w:r w:rsidR="00C25DAC">
        <w:rPr>
          <w:rFonts w:ascii="Times New Roman" w:hAnsi="Times New Roman" w:cs="Times New Roman"/>
        </w:rPr>
        <w:fldChar w:fldCharType="separate"/>
      </w:r>
      <w:r w:rsidR="00C25DAC">
        <w:rPr>
          <w:rFonts w:ascii="Times New Roman" w:hAnsi="Times New Roman" w:cs="Times New Roman"/>
          <w:noProof/>
        </w:rPr>
        <w:t>(25)</w:t>
      </w:r>
      <w:r w:rsidR="00C25DAC">
        <w:rPr>
          <w:rFonts w:ascii="Times New Roman" w:hAnsi="Times New Roman" w:cs="Times New Roman"/>
        </w:rPr>
        <w:fldChar w:fldCharType="end"/>
      </w:r>
      <w:r w:rsidR="00C25DAC">
        <w:rPr>
          <w:rFonts w:ascii="Times New Roman" w:hAnsi="Times New Roman" w:cs="Times New Roman"/>
        </w:rPr>
        <w:t xml:space="preserve">, </w:t>
      </w:r>
      <w:r w:rsidR="007428C6">
        <w:rPr>
          <w:rFonts w:ascii="Times New Roman" w:hAnsi="Times New Roman" w:cs="Times New Roman"/>
        </w:rPr>
        <w:t xml:space="preserve">we speculate </w:t>
      </w:r>
      <w:r w:rsidR="00C25DAC">
        <w:rPr>
          <w:rFonts w:ascii="Times New Roman" w:hAnsi="Times New Roman" w:cs="Times New Roman"/>
        </w:rPr>
        <w:t xml:space="preserve">the </w:t>
      </w:r>
      <w:r w:rsidR="00F56586">
        <w:rPr>
          <w:rFonts w:ascii="Times New Roman" w:hAnsi="Times New Roman" w:cs="Times New Roman"/>
        </w:rPr>
        <w:t xml:space="preserve">interplay between </w:t>
      </w:r>
      <w:r w:rsidR="00C25DAC">
        <w:rPr>
          <w:rFonts w:ascii="Times New Roman" w:hAnsi="Times New Roman" w:cs="Times New Roman"/>
        </w:rPr>
        <w:t>bacterial exposure to oxygen</w:t>
      </w:r>
      <w:r w:rsidR="00F56586">
        <w:rPr>
          <w:rFonts w:ascii="Times New Roman" w:hAnsi="Times New Roman" w:cs="Times New Roman"/>
        </w:rPr>
        <w:t xml:space="preserve"> in lung and restraint of iron availability </w:t>
      </w:r>
      <w:r w:rsidR="008C03E6">
        <w:rPr>
          <w:rFonts w:ascii="Times New Roman" w:hAnsi="Times New Roman" w:cs="Times New Roman"/>
        </w:rPr>
        <w:t xml:space="preserve">caused </w:t>
      </w:r>
      <w:r w:rsidR="00F56586">
        <w:rPr>
          <w:rFonts w:ascii="Times New Roman" w:hAnsi="Times New Roman" w:cs="Times New Roman"/>
        </w:rPr>
        <w:t>by the anti-Ent IgY</w:t>
      </w:r>
      <w:r w:rsidR="008C03E6">
        <w:rPr>
          <w:rFonts w:ascii="Times New Roman" w:hAnsi="Times New Roman" w:cs="Times New Roman"/>
        </w:rPr>
        <w:t xml:space="preserve"> may </w:t>
      </w:r>
      <w:r w:rsidR="007428C6">
        <w:rPr>
          <w:rFonts w:ascii="Times New Roman" w:hAnsi="Times New Roman" w:cs="Times New Roman"/>
        </w:rPr>
        <w:t xml:space="preserve">result in </w:t>
      </w:r>
      <w:r w:rsidR="00E4403E">
        <w:rPr>
          <w:rFonts w:ascii="Times New Roman" w:hAnsi="Times New Roman" w:cs="Times New Roman"/>
        </w:rPr>
        <w:t xml:space="preserve">the </w:t>
      </w:r>
      <w:r w:rsidR="00E244D1">
        <w:rPr>
          <w:rFonts w:ascii="Times New Roman" w:hAnsi="Times New Roman" w:cs="Times New Roman"/>
        </w:rPr>
        <w:t>enhanced colonization/fitness of APEC O1 in the lung of vaccinated chickens. Further studies are needed to elucidate the mechanisms.</w:t>
      </w:r>
    </w:p>
    <w:p w14:paraId="407537BC" w14:textId="77777777" w:rsidR="00534D44" w:rsidRDefault="00534D44" w:rsidP="00534D44">
      <w:pPr>
        <w:spacing w:line="360" w:lineRule="auto"/>
        <w:contextualSpacing/>
        <w:rPr>
          <w:rFonts w:ascii="Times New Roman" w:hAnsi="Times New Roman" w:cs="Times New Roman"/>
        </w:rPr>
      </w:pPr>
    </w:p>
    <w:p w14:paraId="6BE7F42C" w14:textId="40401FD1" w:rsidR="00534D44" w:rsidRDefault="00534D44" w:rsidP="00534D44">
      <w:pPr>
        <w:spacing w:line="360" w:lineRule="auto"/>
        <w:contextualSpacing/>
        <w:rPr>
          <w:rFonts w:ascii="Times New Roman" w:hAnsi="Times New Roman" w:cs="Times New Roman"/>
        </w:rPr>
      </w:pPr>
      <w:r>
        <w:rPr>
          <w:rFonts w:ascii="Times New Roman" w:hAnsi="Times New Roman" w:cs="Times New Roman"/>
        </w:rPr>
        <w:t>As noticed</w:t>
      </w:r>
      <w:r w:rsidRPr="00D0478F">
        <w:rPr>
          <w:rFonts w:ascii="Times New Roman" w:hAnsi="Times New Roman" w:cs="Times New Roman"/>
        </w:rPr>
        <w:t xml:space="preserve"> </w:t>
      </w:r>
      <w:r>
        <w:rPr>
          <w:rFonts w:ascii="Times New Roman" w:hAnsi="Times New Roman" w:cs="Times New Roman"/>
        </w:rPr>
        <w:t xml:space="preserve">in Figures </w:t>
      </w:r>
      <w:r w:rsidR="00BD1726">
        <w:rPr>
          <w:rFonts w:ascii="Times New Roman" w:hAnsi="Times New Roman" w:cs="Times New Roman"/>
        </w:rPr>
        <w:t>3-</w:t>
      </w:r>
      <w:r>
        <w:rPr>
          <w:rFonts w:ascii="Times New Roman" w:hAnsi="Times New Roman" w:cs="Times New Roman"/>
        </w:rPr>
        <w:t xml:space="preserve">2 &amp; 3, 40% or more of the unvaccinated chickens receiving APEC O1 or O78 challenge had no detectable lesions or bacterial burden in the organs despite both O1 and O78 strains </w:t>
      </w:r>
      <w:r w:rsidR="00C4313B">
        <w:rPr>
          <w:rFonts w:ascii="Times New Roman" w:hAnsi="Times New Roman" w:cs="Times New Roman"/>
        </w:rPr>
        <w:t>being</w:t>
      </w:r>
      <w:r>
        <w:rPr>
          <w:rFonts w:ascii="Times New Roman" w:hAnsi="Times New Roman" w:cs="Times New Roman"/>
        </w:rPr>
        <w:t xml:space="preserve"> highly pathogenic </w:t>
      </w:r>
      <w:r>
        <w:rPr>
          <w:rFonts w:ascii="Times New Roman" w:hAnsi="Times New Roman" w:cs="Times New Roman"/>
        </w:rPr>
        <w:fldChar w:fldCharType="begin"/>
      </w:r>
      <w:r>
        <w:rPr>
          <w:rFonts w:ascii="Times New Roman" w:hAnsi="Times New Roman" w:cs="Times New Roman"/>
        </w:rPr>
        <w:instrText xml:space="preserve"> ADDIN EN.CITE &lt;EndNote&gt;&lt;Cite&gt;&lt;Author&gt;Johnson&lt;/Author&gt;&lt;Year&gt;2007&lt;/Year&gt;&lt;RecNum&gt;204&lt;/RecNum&gt;&lt;DisplayText&gt;(26, 27)&lt;/DisplayText&gt;&lt;record&gt;&lt;rec-number&gt;204&lt;/rec-number&gt;&lt;foreign-keys&gt;&lt;key app="EN" db-id="dwsxtvw9lxer9me0fpax22fz0dvw5xdxs9vf" timestamp="1642458969"&gt;204&lt;/key&gt;&lt;/foreign-keys&gt;&lt;ref-type name="Journal Article"&gt;17&lt;/ref-type&gt;&lt;contributors&gt;&lt;authors&gt;&lt;author&gt;Johnson, Timothy J&lt;/author&gt;&lt;author&gt;Kariyawasam, Subhashinie&lt;/author&gt;&lt;author&gt;Wannemuehler, Yvonne&lt;/author&gt;&lt;author&gt;Mangiamele, Paul&lt;/author&gt;&lt;author&gt;Johnson, Sara J&lt;/author&gt;&lt;author&gt;Doetkott, Curt&lt;/author&gt;&lt;author&gt;Skyberg, Jerod A&lt;/author&gt;&lt;author&gt;Lynne, Aaron M&lt;/author&gt;&lt;author&gt;Johnson, James R&lt;/author&gt;&lt;author&gt;Nolan, Lisa K&lt;/author&gt;&lt;/authors&gt;&lt;/contributors&gt;&lt;titles&gt;&lt;title&gt;The genome sequence of avian pathogenic Escherichia coli strain O1: K1: H7 shares strong similarities with human extraintestinal pathogenic E. coli genomes&lt;/title&gt;&lt;secondary-title&gt;Journal of bacteriology&lt;/secondary-title&gt;&lt;/titles&gt;&lt;periodical&gt;&lt;full-title&gt;Journal of bacteriology&lt;/full-title&gt;&lt;/periodical&gt;&lt;pages&gt;3228-3236&lt;/pages&gt;&lt;volume&gt;189&lt;/volume&gt;&lt;number&gt;8&lt;/number&gt;&lt;dates&gt;&lt;year&gt;2007&lt;/year&gt;&lt;/dates&gt;&lt;isbn&gt;0021-9193&lt;/isbn&gt;&lt;urls&gt;&lt;/urls&gt;&lt;/record&gt;&lt;/Cite&gt;&lt;Cite&gt;&lt;Author&gt;Mellata&lt;/Author&gt;&lt;Year&gt;2010&lt;/Year&gt;&lt;RecNum&gt;256&lt;/RecNum&gt;&lt;record&gt;&lt;rec-number&gt;256&lt;/rec-number&gt;&lt;foreign-keys&gt;&lt;key app="EN" db-id="dwsxtvw9lxer9me0fpax22fz0dvw5xdxs9vf" timestamp="1648582182"&gt;256&lt;/key&gt;&lt;/foreign-keys&gt;&lt;ref-type name="Journal Article"&gt;17&lt;/ref-type&gt;&lt;contributors&gt;&lt;authors&gt;&lt;author&gt;Mellata, Melha&lt;/author&gt;&lt;author&gt;Ameiss, Keith&lt;/author&gt;&lt;author&gt;Mo, Hua&lt;/author&gt;&lt;author&gt;Curtiss III, Roy&lt;/author&gt;&lt;/authors&gt;&lt;/contributors&gt;&lt;titles&gt;&lt;title&gt;Characterization of the contribution to virulence of three large plasmids of avian pathogenic Escherichia coli χ7122 (O78: K80: H9)&lt;/title&gt;&lt;secondary-title&gt;Infection and immunity&lt;/secondary-title&gt;&lt;/titles&gt;&lt;periodical&gt;&lt;full-title&gt;Infection and immunity&lt;/full-title&gt;&lt;/periodical&gt;&lt;pages&gt;1528-1541&lt;/pages&gt;&lt;volume&gt;78&lt;/volume&gt;&lt;number&gt;4&lt;/number&gt;&lt;dates&gt;&lt;year&gt;2010&lt;/year&gt;&lt;/dates&gt;&lt;isbn&gt;0019-9567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(26, 27)</w:t>
      </w:r>
      <w:r>
        <w:rPr>
          <w:rFonts w:ascii="Times New Roman" w:hAnsi="Times New Roman" w:cs="Times New Roman"/>
        </w:rPr>
        <w:fldChar w:fldCharType="end"/>
      </w:r>
      <w:r>
        <w:rPr>
          <w:rFonts w:ascii="Times New Roman" w:hAnsi="Times New Roman" w:cs="Times New Roman"/>
        </w:rPr>
        <w:t xml:space="preserve">. Although APEC is prevalent in all age groups of chickens, young chickens are most vulnerable to APEC infection </w:t>
      </w:r>
      <w:r>
        <w:rPr>
          <w:rFonts w:ascii="Times New Roman" w:hAnsi="Times New Roman" w:cs="Times New Roman"/>
        </w:rPr>
        <w:fldChar w:fldCharType="begin"/>
      </w:r>
      <w:r>
        <w:rPr>
          <w:rFonts w:ascii="Times New Roman" w:hAnsi="Times New Roman" w:cs="Times New Roman"/>
        </w:rPr>
        <w:instrText xml:space="preserve"> ADDIN EN.CITE &lt;EndNote&gt;&lt;Cite&gt;&lt;Author&gt;Kathayat&lt;/Author&gt;&lt;Year&gt;2021&lt;/Year&gt;&lt;RecNum&gt;138&lt;/RecNum&gt;&lt;DisplayText&gt;(3)&lt;/DisplayText&gt;&lt;record&gt;&lt;rec-number&gt;138&lt;/rec-number&gt;&lt;foreign-keys&gt;&lt;key app="EN" db-id="dwsxtvw9lxer9me0fpax22fz0dvw5xdxs9vf" timestamp="1632766618"&gt;138&lt;/key&gt;&lt;/foreign-keys&gt;&lt;ref-type name="Journal Article"&gt;17&lt;/ref-type&gt;&lt;contributors&gt;&lt;authors&gt;&lt;author&gt;Kathayat, Dipak&lt;/author&gt;&lt;author&gt;Lokesh, Dhanashree&lt;/author&gt;&lt;author&gt;Ranjit, Sochina&lt;/author&gt;&lt;author&gt;Rajashekara, Gireesh&lt;/author&gt;&lt;/authors&gt;&lt;/contributors&gt;&lt;titles&gt;&lt;title&gt;Avian Pathogenic Escherichia coli (APEC): An Overview of Virulence and Pathogenesis Factors, Zoonotic Potential, and Control Strategies&lt;/title&gt;&lt;secondary-title&gt;Pathogens&lt;/secondary-title&gt;&lt;/titles&gt;&lt;periodical&gt;&lt;full-title&gt;Pathogens&lt;/full-title&gt;&lt;/periodical&gt;&lt;pages&gt;467&lt;/pages&gt;&lt;volume&gt;10&lt;/volume&gt;&lt;number&gt;4&lt;/number&gt;&lt;dates&gt;&lt;year&gt;2021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 In fact, nearly all previous studies of APEC virulence used chickens under 3 weeks of age for APEC challenge to better exhibit</w:t>
      </w:r>
      <w:r w:rsidRPr="00EC728D">
        <w:rPr>
          <w:rFonts w:ascii="Times New Roman" w:hAnsi="Times New Roman" w:cs="Times New Roman"/>
        </w:rPr>
        <w:t xml:space="preserve"> </w:t>
      </w:r>
      <w:r>
        <w:rPr>
          <w:rFonts w:ascii="Times New Roman" w:hAnsi="Times New Roman" w:cs="Times New Roman"/>
        </w:rPr>
        <w:t xml:space="preserve">the pathogenicity </w:t>
      </w:r>
      <w:r>
        <w:rPr>
          <w:rFonts w:ascii="Times New Roman" w:hAnsi="Times New Roman" w:cs="Times New Roman"/>
        </w:rPr>
        <w:fldChar w:fldCharType="begin"/>
      </w:r>
      <w:r>
        <w:rPr>
          <w:rFonts w:ascii="Times New Roman" w:hAnsi="Times New Roman" w:cs="Times New Roman"/>
        </w:rPr>
        <w:instrText xml:space="preserve"> ADDIN EN.CITE &lt;EndNote&gt;&lt;Cite&gt;&lt;Author&gt;Antao&lt;/Author&gt;&lt;Year&gt;2008&lt;/Year&gt;&lt;RecNum&gt;208&lt;/RecNum&gt;&lt;DisplayText&gt;(18)&lt;/DisplayText&gt;&lt;record&gt;&lt;rec-number&gt;208&lt;/rec-number&gt;&lt;foreign-keys&gt;&lt;key app="EN" db-id="dwsxtvw9lxer9me0fpax22fz0dvw5xdxs9vf" timestamp="1642481170"&gt;208&lt;/key&gt;&lt;/foreign-keys&gt;&lt;ref-type name="Journal Article"&gt;17&lt;/ref-type&gt;&lt;contributors&gt;&lt;authors&gt;&lt;author&gt;Antao, Esther-Maria&lt;/author&gt;&lt;author&gt;Glodde, Susanne&lt;/author&gt;&lt;author&gt;Li, Ganwu&lt;/author&gt;&lt;author&gt;Sharifi, Reza&lt;/author&gt;&lt;author&gt;Homeier, Timo&lt;/author&gt;&lt;author&gt;Laturnus, Claudia&lt;/author&gt;&lt;author&gt;Diehl, Ines&lt;/author&gt;&lt;author&gt;Bethe, Astrid&lt;/author&gt;&lt;author&gt;Philipp, Hans-C&lt;/author&gt;&lt;author&gt;Preisinger, Rudolf&lt;/author&gt;&lt;/authors&gt;&lt;/contributors&gt;&lt;titles&gt;&lt;title&gt;The chicken as a natural model for extraintestinal infections caused by avian pathogenic Escherichia coli (APEC)&lt;/title&gt;&lt;secondary-title&gt;Microbial pathogenesis&lt;/secondary-title&gt;&lt;/titles&gt;&lt;periodical&gt;&lt;full-title&gt;Microbial Pathogenesis&lt;/full-title&gt;&lt;/periodical&gt;&lt;pages&gt;361-369&lt;/pages&gt;&lt;volume&gt;45&lt;/volume&gt;&lt;number&gt;5-6&lt;/number&gt;&lt;dates&gt;&lt;year&gt;2008&lt;/year&gt;&lt;/dates&gt;&lt;isbn&gt;0882-4010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r>
        <w:rPr>
          <w:rFonts w:ascii="Times New Roman" w:hAnsi="Times New Roman" w:cs="Times New Roman"/>
        </w:rPr>
        <w:t>. However, given</w:t>
      </w:r>
      <w:r w:rsidRPr="00FC73E8">
        <w:rPr>
          <w:rFonts w:ascii="Times New Roman" w:hAnsi="Times New Roman" w:cs="Times New Roman"/>
        </w:rPr>
        <w:t xml:space="preserve"> the immunization regimen</w:t>
      </w:r>
      <w:r>
        <w:rPr>
          <w:rFonts w:ascii="Times New Roman" w:hAnsi="Times New Roman" w:cs="Times New Roman"/>
        </w:rPr>
        <w:t xml:space="preserve"> in this study</w:t>
      </w:r>
      <w:r w:rsidRPr="00FC73E8">
        <w:rPr>
          <w:rFonts w:ascii="Times New Roman" w:hAnsi="Times New Roman" w:cs="Times New Roman"/>
        </w:rPr>
        <w:t xml:space="preserve"> requires sufficient days to adequately induce anti-Ent IgY in the chickens, </w:t>
      </w:r>
      <w:r>
        <w:rPr>
          <w:rFonts w:ascii="Times New Roman" w:hAnsi="Times New Roman" w:cs="Times New Roman"/>
        </w:rPr>
        <w:t>we can hardly</w:t>
      </w:r>
      <w:r w:rsidRPr="00FC73E8">
        <w:rPr>
          <w:rFonts w:ascii="Times New Roman" w:hAnsi="Times New Roman" w:cs="Times New Roman"/>
        </w:rPr>
        <w:t xml:space="preserve"> optimize the APEC infection model by </w:t>
      </w:r>
      <w:r>
        <w:rPr>
          <w:rFonts w:ascii="Times New Roman" w:hAnsi="Times New Roman" w:cs="Times New Roman"/>
        </w:rPr>
        <w:t>lowering the day age for APEC challenge. Thus, it is not surprising the 28-day-old chickens in this study were less vulnerable to O1 or O78</w:t>
      </w:r>
      <w:r w:rsidRPr="003E7E61">
        <w:rPr>
          <w:rFonts w:ascii="Times New Roman" w:hAnsi="Times New Roman" w:cs="Times New Roman"/>
        </w:rPr>
        <w:t xml:space="preserve"> </w:t>
      </w:r>
      <w:r>
        <w:rPr>
          <w:rFonts w:ascii="Times New Roman" w:hAnsi="Times New Roman" w:cs="Times New Roman"/>
        </w:rPr>
        <w:t>infection when compared to previous studies that used much younger chickens for O1 or O78</w:t>
      </w:r>
      <w:r w:rsidRPr="003E7E61">
        <w:rPr>
          <w:rFonts w:ascii="Times New Roman" w:hAnsi="Times New Roman" w:cs="Times New Roman"/>
        </w:rPr>
        <w:t xml:space="preserve"> </w:t>
      </w:r>
      <w:r>
        <w:rPr>
          <w:rFonts w:ascii="Times New Roman" w:hAnsi="Times New Roman" w:cs="Times New Roman"/>
        </w:rPr>
        <w:t xml:space="preserve">infection </w:t>
      </w:r>
      <w:r>
        <w:rPr>
          <w:rFonts w:ascii="Times New Roman" w:hAnsi="Times New Roman" w:cs="Times New Roman"/>
        </w:rPr>
        <w:fldChar w:fldCharType="begin"/>
      </w:r>
      <w:r>
        <w:rPr>
          <w:rFonts w:ascii="Times New Roman" w:hAnsi="Times New Roman" w:cs="Times New Roman"/>
        </w:rPr>
        <w:instrText xml:space="preserve"> ADDIN EN.CITE &lt;EndNote&gt;&lt;Cite&gt;&lt;Author&gt;Johnson&lt;/Author&gt;&lt;Year&gt;2007&lt;/Year&gt;&lt;RecNum&gt;204&lt;/RecNum&gt;&lt;DisplayText&gt;(26, 27)&lt;/DisplayText&gt;&lt;record&gt;&lt;rec-number&gt;204&lt;/rec-number&gt;&lt;foreign-keys&gt;&lt;key app="EN" db-id="dwsxtvw9lxer9me0fpax22fz0dvw5xdxs9vf" timestamp="1642458969"&gt;204&lt;/key&gt;&lt;/foreign-keys&gt;&lt;ref-type name="Journal Article"&gt;17&lt;/ref-type&gt;&lt;contributors&gt;&lt;authors&gt;&lt;author&gt;Johnson, Timothy J&lt;/author&gt;&lt;author&gt;Kariyawasam, Subhashinie&lt;/author&gt;&lt;author&gt;Wannemuehler, Yvonne&lt;/author&gt;&lt;author&gt;Mangiamele, Paul&lt;/author&gt;&lt;author&gt;Johnson, Sara J&lt;/author&gt;&lt;author&gt;Doetkott, Curt&lt;/author&gt;&lt;author&gt;Skyberg, Jerod A&lt;/author&gt;&lt;author&gt;Lynne, Aaron M&lt;/author&gt;&lt;author&gt;Johnson, James R&lt;/author&gt;&lt;author&gt;Nolan, Lisa K&lt;/author&gt;&lt;/authors&gt;&lt;/contributors&gt;&lt;titles&gt;&lt;title&gt;The genome sequence of avian pathogenic Escherichia coli strain O1: K1: H7 shares strong similarities with human extraintestinal pathogenic E. coli genomes&lt;/title&gt;&lt;secondary-title&gt;Journal of bacteriology&lt;/secondary-title&gt;&lt;/titles&gt;&lt;periodical&gt;&lt;full-title&gt;Journal of bacteriology&lt;/full-title&gt;&lt;/periodical&gt;&lt;pages&gt;3228-3236&lt;/pages&gt;&lt;volume&gt;189&lt;/volume&gt;&lt;number&gt;8&lt;/number&gt;&lt;dates&gt;&lt;year&gt;2007&lt;/year&gt;&lt;/dates&gt;&lt;isbn&gt;0021-9193&lt;/isbn&gt;&lt;urls&gt;&lt;/urls&gt;&lt;/record&gt;&lt;/Cite&gt;&lt;Cite&gt;&lt;Author&gt;Mellata&lt;/Author&gt;&lt;Year&gt;2010&lt;/Year&gt;&lt;RecNum&gt;256&lt;/RecNum&gt;&lt;record&gt;&lt;rec-number&gt;256&lt;/rec-number&gt;&lt;foreign-keys&gt;&lt;key app="EN" db-id="dwsxtvw9lxer9me0fpax22fz0dvw5xdxs9vf" timestamp="1648582182"&gt;256&lt;/key&gt;&lt;/foreign-keys&gt;&lt;ref-type name="Journal Article"&gt;17&lt;/ref-type&gt;&lt;contributors&gt;&lt;authors&gt;&lt;author&gt;Mellata, Melha&lt;/author&gt;&lt;author&gt;Ameiss, Keith&lt;/author&gt;&lt;author&gt;Mo, Hua&lt;/author&gt;&lt;author&gt;Curtiss III, Roy&lt;/author&gt;&lt;/authors&gt;&lt;/contributors&gt;&lt;titles&gt;&lt;title&gt;Characterization of the contribution to virulence of three large plasmids of avian pathogenic Escherichia coli χ7122 (O78: K80: H9)&lt;/title&gt;&lt;secondary-title&gt;Infection and immunity&lt;/secondary-title&gt;&lt;/titles&gt;&lt;periodical&gt;&lt;full-title&gt;Infection and immunity&lt;/full-title&gt;&lt;/periodical&gt;&lt;pages&gt;1528-1541&lt;/pages&gt;&lt;volume&gt;78&lt;/volume&gt;&lt;number&gt;4&lt;/number&gt;&lt;dates&gt;&lt;year&gt;2010&lt;/year&gt;&lt;/dates&gt;&lt;isbn&gt;0019-9567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(26, 27)</w:t>
      </w:r>
      <w:r>
        <w:rPr>
          <w:rFonts w:ascii="Times New Roman" w:hAnsi="Times New Roman" w:cs="Times New Roman"/>
        </w:rPr>
        <w:fldChar w:fldCharType="end"/>
      </w:r>
      <w:r>
        <w:rPr>
          <w:rFonts w:ascii="Times New Roman" w:hAnsi="Times New Roman" w:cs="Times New Roman"/>
        </w:rPr>
        <w:t>. Since the APEC strains exerted moderate or mild pathogenicity on the chickens in this study, it may partly explain the Ent conjugate vaccine did not show significant suppression on bacterial burden of O1 and O78 as well as organ lesions caused by O1. In addition, from a practical standpoint, it is more important to use the Ent conjugate vaccine to protect young</w:t>
      </w:r>
      <w:r w:rsidR="00452554">
        <w:rPr>
          <w:rFonts w:ascii="Times New Roman" w:hAnsi="Times New Roman" w:cs="Times New Roman"/>
        </w:rPr>
        <w:t>er</w:t>
      </w:r>
      <w:r>
        <w:rPr>
          <w:rFonts w:ascii="Times New Roman" w:hAnsi="Times New Roman" w:cs="Times New Roman"/>
        </w:rPr>
        <w:t xml:space="preserve"> chickens that are most vulnerable to APEC. Toward</w:t>
      </w:r>
      <w:r w:rsidR="00452554">
        <w:rPr>
          <w:rFonts w:ascii="Times New Roman" w:hAnsi="Times New Roman" w:cs="Times New Roman"/>
        </w:rPr>
        <w:t>s</w:t>
      </w:r>
      <w:r>
        <w:rPr>
          <w:rFonts w:ascii="Times New Roman" w:hAnsi="Times New Roman" w:cs="Times New Roman"/>
        </w:rPr>
        <w:t xml:space="preserve"> this goal, we can immunize hens with the Ent conjugate vaccine, and the induced maternal anti-Ent IgY can be transferred to the h</w:t>
      </w:r>
      <w:r w:rsidRPr="009A00CE">
        <w:rPr>
          <w:rFonts w:ascii="Times New Roman" w:hAnsi="Times New Roman" w:cs="Times New Roman"/>
        </w:rPr>
        <w:t>atched progeny</w:t>
      </w:r>
      <w:r>
        <w:rPr>
          <w:rFonts w:ascii="Times New Roman" w:hAnsi="Times New Roman" w:cs="Times New Roman"/>
        </w:rPr>
        <w:t xml:space="preserve"> and consequently protect the chicks from APEC infection. This maternal passive immunization strategy has been extensively explored for the protection against different pathogens in chickens and gained </w:t>
      </w:r>
      <w:r w:rsidR="00452554">
        <w:rPr>
          <w:rFonts w:ascii="Times New Roman" w:hAnsi="Times New Roman" w:cs="Times New Roman"/>
        </w:rPr>
        <w:t>varied</w:t>
      </w:r>
      <w:r>
        <w:rPr>
          <w:rFonts w:ascii="Times New Roman" w:hAnsi="Times New Roman" w:cs="Times New Roman"/>
        </w:rPr>
        <w:t xml:space="preserve"> extents of success </w:t>
      </w:r>
      <w:r>
        <w:rPr>
          <w:rFonts w:ascii="Times New Roman" w:hAnsi="Times New Roman" w:cs="Times New Roman"/>
        </w:rPr>
        <w:fldChar w:fldCharType="begin">
          <w:fldData xml:space="preserve">PEVuZE5vdGU+PENpdGU+PEF1dGhvcj5XYWxsYWNoPC9BdXRob3I+PFllYXI+MTk5NTwvWWVhcj48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PEVuZE5vdGU+PENpdGU+PEF1dGhvcj5XYWxsYWNoPC9BdXRob3I+PFllYXI+MTk5NTwvWWVhcj48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(28-30)</w:t>
      </w:r>
      <w:r>
        <w:rPr>
          <w:rFonts w:ascii="Times New Roman" w:hAnsi="Times New Roman" w:cs="Times New Roman"/>
        </w:rPr>
        <w:fldChar w:fldCharType="end"/>
      </w:r>
      <w:r>
        <w:rPr>
          <w:rFonts w:ascii="Times New Roman" w:hAnsi="Times New Roman" w:cs="Times New Roman"/>
        </w:rPr>
        <w:t xml:space="preserve">. Currently, we are actively committed to evaluating </w:t>
      </w:r>
      <w:r>
        <w:rPr>
          <w:rFonts w:ascii="Times New Roman" w:hAnsi="Times New Roman" w:cs="Times New Roman"/>
        </w:rPr>
        <w:lastRenderedPageBreak/>
        <w:t>the efficacy of the Ent conjugate vaccine in inducing maternal immunity against APEC infection in hatchlings.</w:t>
      </w:r>
    </w:p>
    <w:p w14:paraId="3C8F23C3" w14:textId="77777777" w:rsidR="00534D44" w:rsidRDefault="00534D44" w:rsidP="00534D44">
      <w:pPr>
        <w:spacing w:line="360" w:lineRule="auto"/>
        <w:contextualSpacing/>
        <w:rPr>
          <w:rFonts w:ascii="Times New Roman" w:hAnsi="Times New Roman" w:cs="Times New Roman"/>
        </w:rPr>
      </w:pPr>
    </w:p>
    <w:p w14:paraId="5A5BB958" w14:textId="746392D8" w:rsidR="00534D44" w:rsidRDefault="00534D44" w:rsidP="00534D44">
      <w:pPr>
        <w:spacing w:line="360" w:lineRule="auto"/>
        <w:contextualSpacing/>
        <w:rPr>
          <w:rFonts w:ascii="Times New Roman" w:hAnsi="Times New Roman" w:cs="Times New Roman"/>
        </w:rPr>
      </w:pPr>
      <w:r>
        <w:rPr>
          <w:rFonts w:ascii="Times New Roman" w:hAnsi="Times New Roman" w:cs="Times New Roman"/>
        </w:rPr>
        <w:t xml:space="preserve">In addition to strong systemic immune responses and high titers of specific IgY in the serum (Figure </w:t>
      </w:r>
      <w:r w:rsidR="00311A9B">
        <w:rPr>
          <w:rFonts w:ascii="Times New Roman" w:hAnsi="Times New Roman" w:cs="Times New Roman"/>
        </w:rPr>
        <w:t>3-</w:t>
      </w:r>
      <w:r>
        <w:rPr>
          <w:rFonts w:ascii="Times New Roman" w:hAnsi="Times New Roman" w:cs="Times New Roman"/>
        </w:rPr>
        <w:t xml:space="preserve">1B), the injectable KLH-Ent conjugate vaccine also induced specific IgY in the intestine of vaccinated chickens (Figure </w:t>
      </w:r>
      <w:r w:rsidR="00311A9B">
        <w:rPr>
          <w:rFonts w:ascii="Times New Roman" w:hAnsi="Times New Roman" w:cs="Times New Roman"/>
        </w:rPr>
        <w:t>3-</w:t>
      </w:r>
      <w:r>
        <w:rPr>
          <w:rFonts w:ascii="Times New Roman" w:hAnsi="Times New Roman" w:cs="Times New Roman"/>
        </w:rPr>
        <w:t>1C). Therefore, the injectable Ent conjugate vaccine can be applied to control not only systemic infections but also enteric infections of bacterial pathogens that are dependent on Ent for iron acquisition. In fact, our recent study shows that i</w:t>
      </w:r>
      <w:r w:rsidRPr="003443EC">
        <w:rPr>
          <w:rFonts w:ascii="Times New Roman" w:hAnsi="Times New Roman" w:cs="Times New Roman"/>
        </w:rPr>
        <w:t>ntramuscular immunization of chickens with the KLH</w:t>
      </w:r>
      <w:r>
        <w:rPr>
          <w:rFonts w:ascii="Times New Roman" w:hAnsi="Times New Roman" w:cs="Times New Roman"/>
        </w:rPr>
        <w:t>-Ent</w:t>
      </w:r>
      <w:r w:rsidRPr="003443EC">
        <w:rPr>
          <w:rFonts w:ascii="Times New Roman" w:hAnsi="Times New Roman" w:cs="Times New Roman"/>
        </w:rPr>
        <w:t xml:space="preserve"> conjugate</w:t>
      </w:r>
      <w:r>
        <w:rPr>
          <w:rFonts w:ascii="Times New Roman" w:hAnsi="Times New Roman" w:cs="Times New Roman"/>
        </w:rPr>
        <w:t xml:space="preserve"> vaccine significantly reduced intestinal colonization of </w:t>
      </w:r>
      <w:r w:rsidRPr="008C139E">
        <w:rPr>
          <w:rFonts w:ascii="Times New Roman" w:hAnsi="Times New Roman" w:cs="Times New Roman"/>
          <w:i/>
          <w:iCs/>
        </w:rPr>
        <w:t>C. jejuni</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&lt;EndNote&gt;&lt;Cite&gt;&lt;Author&gt;Cui&lt;/Author&gt;&lt;Year&gt;2020&lt;/Year&gt;&lt;RecNum&gt;191&lt;/RecNum&gt;&lt;DisplayText&gt;(13)&lt;/DisplayText&gt;&lt;record&gt;&lt;rec-number&gt;191&lt;/rec-number&gt;&lt;foreign-keys&gt;&lt;key app="EN" db-id="dwsxtvw9lxer9me0fpax22fz0dvw5xdxs9vf" timestamp="1638504883"&gt;191&lt;/key&gt;&lt;/foreign-keys&gt;&lt;ref-type name="Journal Article"&gt;17&lt;/ref-type&gt;&lt;contributors&gt;&lt;authors&gt;&lt;author&gt;Cui, Yifang&lt;/author&gt;&lt;author&gt;Guo, Fangfang&lt;/author&gt;&lt;author&gt;Guo, Jie&lt;/author&gt;&lt;author&gt;Cao, Xiaoya&lt;/author&gt;&lt;author&gt;Wang, Huiwen&lt;/author&gt;&lt;author&gt;Yang, Bing&lt;/author&gt;&lt;author&gt;Zhou, Hongzhuan&lt;/author&gt;&lt;author&gt;Su, Xia&lt;/author&gt;&lt;author&gt;Zeng, Ximin&lt;/author&gt;&lt;author&gt;Lin, Jun&lt;/author&gt;&lt;/authors&gt;&lt;/contributors&gt;&lt;titles&gt;&lt;title&gt;Immunization of chickens with the enterobactin conjugate vaccine reduced Campylobacter jejuni colonization in the intestine&lt;/title&gt;&lt;secondary-title&gt;Vaccines&lt;/secondary-title&gt;&lt;/titles&gt;&lt;periodical&gt;&lt;full-title&gt;Vaccines&lt;/full-title&gt;&lt;/periodical&gt;&lt;pages&gt;747&lt;/pages&gt;&lt;volume&gt;8&lt;/volume&gt;&lt;number&gt;4&lt;/number&gt;&lt;dates&gt;&lt;year&gt;2020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(13)</w:t>
      </w:r>
      <w:r>
        <w:rPr>
          <w:rFonts w:ascii="Times New Roman" w:hAnsi="Times New Roman" w:cs="Times New Roman"/>
        </w:rPr>
        <w:fldChar w:fldCharType="end"/>
      </w:r>
      <w:r>
        <w:rPr>
          <w:rFonts w:ascii="Times New Roman" w:hAnsi="Times New Roman" w:cs="Times New Roman"/>
        </w:rPr>
        <w:t>. Given</w:t>
      </w:r>
      <w:r w:rsidR="00B05B9F">
        <w:rPr>
          <w:rFonts w:ascii="Times New Roman" w:hAnsi="Times New Roman" w:cs="Times New Roman"/>
        </w:rPr>
        <w:t xml:space="preserve"> that</w:t>
      </w:r>
      <w:r>
        <w:rPr>
          <w:rFonts w:ascii="Times New Roman" w:hAnsi="Times New Roman" w:cs="Times New Roman"/>
        </w:rPr>
        <w:t xml:space="preserve"> Ent-mediated iron acquisition is important and conserved in many Gram-negative bacterial pathogens </w:t>
      </w:r>
      <w:r>
        <w:rPr>
          <w:rFonts w:ascii="Times New Roman" w:hAnsi="Times New Roman" w:cs="Times New Roman"/>
        </w:rPr>
        <w:fldChar w:fldCharType="begin"/>
      </w:r>
      <w:r>
        <w:rPr>
          <w:rFonts w:ascii="Times New Roman" w:hAnsi="Times New Roman" w:cs="Times New Roman"/>
        </w:rPr>
        <w:instrText xml:space="preserve"> ADDIN EN.CITE &lt;EndNote&gt;&lt;Cite&gt;&lt;Author&gt;Miethke&lt;/Author&gt;&lt;Year&gt;2007&lt;/Year&gt;&lt;RecNum&gt;130&lt;/RecNum&gt;&lt;DisplayText&gt;(5)&lt;/DisplayText&gt;&lt;record&gt;&lt;rec-number&gt;130&lt;/rec-number&gt;&lt;foreign-keys&gt;&lt;key app="EN" db-id="dwsxtvw9lxer9me0fpax22fz0dvw5xdxs9vf" timestamp="1632749600"&gt;130&lt;/key&gt;&lt;/foreign-keys&gt;&lt;ref-type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control&lt;/title&gt;&lt;secondary-title&gt;Microbiology and molecular biology reviews&lt;/secondary-title&gt;&lt;/titles&gt;&lt;periodical&gt;&lt;full-title&gt;Microbiology and molecular biology reviews&lt;/full-title&gt;&lt;/periodical&gt;&lt;pages&gt;413-451&lt;/pages&gt;&lt;volume&gt;71&lt;/volume&gt;&lt;number&gt;3&lt;/number&gt;&lt;dates&gt;&lt;year&gt;2007&lt;/year&gt;&lt;/dates&gt;&lt;isbn&gt;1092-2172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(5)</w:t>
      </w:r>
      <w:r>
        <w:rPr>
          <w:rFonts w:ascii="Times New Roman" w:hAnsi="Times New Roman" w:cs="Times New Roman"/>
        </w:rPr>
        <w:fldChar w:fldCharType="end"/>
      </w:r>
      <w:r>
        <w:rPr>
          <w:rFonts w:ascii="Times New Roman" w:hAnsi="Times New Roman" w:cs="Times New Roman"/>
        </w:rPr>
        <w:t xml:space="preserve">, in future studies, we will expand the use of the Ent conjugate vaccine by exploiting different animal models of infections to assess the immune </w:t>
      </w:r>
      <w:r w:rsidR="001E67C0">
        <w:rPr>
          <w:rFonts w:ascii="Times New Roman" w:hAnsi="Times New Roman" w:cs="Times New Roman"/>
        </w:rPr>
        <w:t>protection against</w:t>
      </w:r>
      <w:r>
        <w:rPr>
          <w:rFonts w:ascii="Times New Roman" w:hAnsi="Times New Roman" w:cs="Times New Roman"/>
        </w:rPr>
        <w:t xml:space="preserve"> other Ent-dependent pathogens, such as</w:t>
      </w:r>
      <w:bookmarkStart w:id="197" w:name="OLE_LINK146"/>
      <w:r w:rsidR="009B52FE">
        <w:rPr>
          <w:rFonts w:ascii="Times New Roman" w:hAnsi="Times New Roman" w:cs="Times New Roman"/>
        </w:rPr>
        <w:t xml:space="preserve"> </w:t>
      </w:r>
      <w:r w:rsidRPr="008B620B">
        <w:rPr>
          <w:rFonts w:ascii="Times New Roman" w:hAnsi="Times New Roman" w:cs="Times New Roman"/>
          <w:i/>
          <w:iCs/>
        </w:rPr>
        <w:t>Salmonella</w:t>
      </w:r>
      <w:bookmarkEnd w:id="197"/>
      <w:r w:rsidR="009B52FE">
        <w:rPr>
          <w:rFonts w:ascii="Times New Roman" w:hAnsi="Times New Roman" w:cs="Times New Roman"/>
        </w:rPr>
        <w:t xml:space="preserve">, </w:t>
      </w:r>
      <w:r w:rsidRPr="008B620B">
        <w:rPr>
          <w:rFonts w:ascii="Times New Roman" w:hAnsi="Times New Roman" w:cs="Times New Roman"/>
          <w:i/>
          <w:iCs/>
        </w:rPr>
        <w:t>Shigella</w:t>
      </w:r>
      <w:r>
        <w:rPr>
          <w:rFonts w:ascii="Times New Roman" w:hAnsi="Times New Roman" w:cs="Times New Roman"/>
        </w:rPr>
        <w:t>,</w:t>
      </w:r>
      <w:bookmarkStart w:id="198" w:name="OLE_LINK144"/>
      <w:bookmarkStart w:id="199" w:name="OLE_LINK147"/>
      <w:r w:rsidR="009B52FE">
        <w:rPr>
          <w:rFonts w:ascii="Times New Roman" w:hAnsi="Times New Roman" w:cs="Times New Roman"/>
        </w:rPr>
        <w:t xml:space="preserve"> </w:t>
      </w:r>
      <w:r w:rsidRPr="000E41F8">
        <w:rPr>
          <w:rFonts w:ascii="Times New Roman" w:hAnsi="Times New Roman" w:cs="Times New Roman"/>
          <w:i/>
          <w:iCs/>
        </w:rPr>
        <w:t>Klebsiella</w:t>
      </w:r>
      <w:bookmarkEnd w:id="198"/>
      <w:r w:rsidR="009B52FE">
        <w:rPr>
          <w:rFonts w:ascii="Times New Roman" w:hAnsi="Times New Roman" w:cs="Times New Roman"/>
        </w:rPr>
        <w:t xml:space="preserve">, </w:t>
      </w:r>
      <w:r w:rsidR="009B52FE" w:rsidRPr="009B52FE">
        <w:rPr>
          <w:rFonts w:ascii="Times New Roman" w:hAnsi="Times New Roman" w:cs="Times New Roman"/>
        </w:rPr>
        <w:t>etc</w:t>
      </w:r>
      <w:r w:rsidR="006408E9">
        <w:rPr>
          <w:rFonts w:ascii="Times New Roman" w:hAnsi="Times New Roman" w:cs="Times New Roman"/>
        </w:rPr>
        <w:t>.</w:t>
      </w:r>
    </w:p>
    <w:bookmarkEnd w:id="199"/>
    <w:p w14:paraId="0BE24614" w14:textId="77777777" w:rsidR="00534D44" w:rsidRDefault="00534D44" w:rsidP="00534D44">
      <w:pPr>
        <w:spacing w:line="360" w:lineRule="auto"/>
        <w:contextualSpacing/>
        <w:rPr>
          <w:rFonts w:ascii="Times New Roman" w:hAnsi="Times New Roman" w:cs="Times New Roman"/>
        </w:rPr>
      </w:pPr>
    </w:p>
    <w:p w14:paraId="125CC1E7" w14:textId="31A48D0F" w:rsidR="00324EE3" w:rsidRPr="002F29CA" w:rsidRDefault="00534D44" w:rsidP="002F29CA">
      <w:pPr>
        <w:spacing w:line="360" w:lineRule="auto"/>
        <w:contextualSpacing/>
        <w:rPr>
          <w:rFonts w:ascii="Times New Roman" w:hAnsi="Times New Roman" w:cs="Times New Roman"/>
          <w:b/>
          <w:bCs/>
        </w:rPr>
      </w:pPr>
      <w:r>
        <w:rPr>
          <w:rFonts w:ascii="Times New Roman" w:hAnsi="Times New Roman" w:cs="Times New Roman"/>
        </w:rPr>
        <w:t xml:space="preserve">Intriguingly, when comparing the three groups of unvaccinated chickens that received APEC O1 or O78, or PBS inoculum, we found systemic infection of APEC resulted in significant changes in intestinal microbiota, reflected by elevated Shannon diversity and altered microbiota structure and composition (Figure </w:t>
      </w:r>
      <w:r w:rsidR="00DD4E5A">
        <w:rPr>
          <w:rFonts w:ascii="Times New Roman" w:hAnsi="Times New Roman" w:cs="Times New Roman"/>
        </w:rPr>
        <w:t>3-</w:t>
      </w:r>
      <w:r>
        <w:rPr>
          <w:rFonts w:ascii="Times New Roman" w:hAnsi="Times New Roman" w:cs="Times New Roman"/>
        </w:rPr>
        <w:t xml:space="preserve">4). To our best knowledge, this is the first report of perturbance of intestinal microbiota caused by APEC infection without any antibiotic treatment. It has been increasingly recognized there is a complex interplay between intestinal microbiota and sepsis </w:t>
      </w:r>
      <w:r>
        <w:rPr>
          <w:rFonts w:ascii="Times New Roman" w:hAnsi="Times New Roman" w:cs="Times New Roman"/>
        </w:rPr>
        <w:fldChar w:fldCharType="begin"/>
      </w:r>
      <w:r>
        <w:rPr>
          <w:rFonts w:ascii="Times New Roman" w:hAnsi="Times New Roman" w:cs="Times New Roman"/>
        </w:rPr>
        <w:instrText xml:space="preserve"> ADDIN EN.CITE &lt;EndNote&gt;&lt;Cite&gt;&lt;Author&gt;Niu&lt;/Author&gt;&lt;Year&gt;2021&lt;/Year&gt;&lt;RecNum&gt;250&lt;/RecNum&gt;&lt;DisplayText&gt;(31)&lt;/DisplayText&gt;&lt;record&gt;&lt;rec-number&gt;250&lt;/rec-number&gt;&lt;foreign-keys&gt;&lt;key app="EN" db-id="dwsxtvw9lxer9me0fpax22fz0dvw5xdxs9vf" timestamp="1648431986"&gt;250&lt;/key&gt;&lt;/foreign-keys&gt;&lt;ref-type name="Journal Article"&gt;17&lt;/ref-type&gt;&lt;contributors&gt;&lt;authors&gt;&lt;author&gt;Niu, Mengwei&lt;/author&gt;&lt;author&gt;Chen, Peng&lt;/author&gt;&lt;/authors&gt;&lt;/contributors&gt;&lt;titles&gt;&lt;title&gt;Crosstalk between gut microbiota and sepsis&lt;/title&gt;&lt;secondary-title&gt;Burns &amp;amp; Trauma&lt;/secondary-title&gt;&lt;/titles&gt;&lt;periodical&gt;&lt;full-title&gt;Burns &amp;amp; Trauma&lt;/full-title&gt;&lt;/periodical&gt;&lt;volume&gt;9&lt;/volume&gt;&lt;dates&gt;&lt;year&gt;2021&lt;/year&gt;&lt;/dates&gt;&lt;urls&gt;&lt;/urls&gt;&lt;/record&gt;&lt;/Cite&gt;&lt;/EndNote&gt;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(31)</w:t>
      </w:r>
      <w:r>
        <w:rPr>
          <w:rFonts w:ascii="Times New Roman" w:hAnsi="Times New Roman" w:cs="Times New Roman"/>
        </w:rPr>
        <w:fldChar w:fldCharType="end"/>
      </w:r>
      <w:r>
        <w:rPr>
          <w:rFonts w:ascii="Times New Roman" w:hAnsi="Times New Roman" w:cs="Times New Roman"/>
        </w:rPr>
        <w:t xml:space="preserve">. Intestinal commensal microorganisms potentiate host immune cells against sepsis </w:t>
      </w:r>
      <w:r w:rsidRPr="003F688E">
        <w:rPr>
          <w:rFonts w:ascii="Times New Roman" w:hAnsi="Times New Roman" w:cs="Times New Roman"/>
          <w:i/>
          <w:iCs/>
        </w:rPr>
        <w:t>via</w:t>
      </w:r>
      <w:r>
        <w:rPr>
          <w:rFonts w:ascii="Times New Roman" w:hAnsi="Times New Roman" w:cs="Times New Roman"/>
        </w:rPr>
        <w:t xml:space="preserve"> multiple mechanisms, such as the production of short-chain fatty acids </w:t>
      </w:r>
      <w:r>
        <w:rPr>
          <w:rFonts w:ascii="Times New Roman" w:hAnsi="Times New Roman" w:cs="Times New Roman"/>
        </w:rPr>
        <w:fldChar w:fldCharType="begin"/>
      </w:r>
      <w:r>
        <w:rPr>
          <w:rFonts w:ascii="Times New Roman" w:hAnsi="Times New Roman" w:cs="Times New Roman"/>
        </w:rPr>
        <w:instrText xml:space="preserve"> ADDIN EN.CITE &lt;EndNote&gt;&lt;Cite&gt;&lt;Author&gt;Kullberg&lt;/Author&gt;&lt;Year&gt;2021&lt;/Year&gt;&lt;RecNum&gt;251&lt;/RecNum&gt;&lt;DisplayText&gt;(32)&lt;/DisplayText&gt;&lt;record&gt;&lt;rec-number&gt;251&lt;/rec-number&gt;&lt;foreign-keys&gt;&lt;key app="EN" db-id="dwsxtvw9lxer9me0fpax22fz0dvw5xdxs9vf" timestamp="1648432597"&gt;251&lt;/key&gt;&lt;/foreign-keys&gt;&lt;ref-type name="Journal Article"&gt;17&lt;/ref-type&gt;&lt;contributors&gt;&lt;authors&gt;&lt;author&gt;Kullberg, Robert FJ&lt;/author&gt;&lt;author&gt;Wiersinga, W Joost&lt;/author&gt;&lt;author&gt;Haak, Bastiaan W&lt;/author&gt;&lt;/authors&gt;&lt;/contributors&gt;&lt;titles&gt;&lt;title&gt;Gut microbiota and sepsis: From pathogenesis to novel treatments&lt;/title&gt;&lt;secondary-title&gt;Current opinion in gastroenterology&lt;/secondary-title&gt;&lt;/titles&gt;&lt;periodical&gt;&lt;full-title&gt;Current opinion in gastroenterology&lt;/full-title&gt;&lt;/periodical&gt;&lt;pages&gt;578-585&lt;/pages&gt;&lt;volume&gt;37&lt;/volume&gt;&lt;number&gt;6&lt;/number&gt;&lt;dates&gt;&lt;year&gt;2021&lt;/year&gt;&lt;/dates&gt;&lt;isbn&gt;0267-1379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(32)</w:t>
      </w:r>
      <w:r>
        <w:rPr>
          <w:rFonts w:ascii="Times New Roman" w:hAnsi="Times New Roman" w:cs="Times New Roman"/>
        </w:rPr>
        <w:fldChar w:fldCharType="end"/>
      </w:r>
      <w:r>
        <w:rPr>
          <w:rFonts w:ascii="Times New Roman" w:hAnsi="Times New Roman" w:cs="Times New Roman"/>
        </w:rPr>
        <w:t xml:space="preserve">, while sepsis can induce dysbiosis of intestinal microbiota by modulating the host physiological and inflammatory status </w:t>
      </w:r>
      <w:r>
        <w:rPr>
          <w:rFonts w:ascii="Times New Roman" w:hAnsi="Times New Roman" w:cs="Times New Roman"/>
        </w:rPr>
        <w:fldChar w:fldCharType="begin"/>
      </w:r>
      <w:r>
        <w:rPr>
          <w:rFonts w:ascii="Times New Roman" w:hAnsi="Times New Roman" w:cs="Times New Roman"/>
        </w:rPr>
        <w:instrText xml:space="preserve"> ADDIN EN.CITE &lt;EndNote&gt;&lt;Cite&gt;&lt;Author&gt;Niu&lt;/Author&gt;&lt;Year&gt;2021&lt;/Year&gt;&lt;RecNum&gt;250&lt;/RecNum&gt;&lt;DisplayText&gt;(31)&lt;/DisplayText&gt;&lt;record&gt;&lt;rec-number&gt;250&lt;/rec-number&gt;&lt;foreign-keys&gt;&lt;key app="EN" db-id="dwsxtvw9lxer9me0fpax22fz0dvw5xdxs9vf" timestamp="1648431986"&gt;250&lt;/key&gt;&lt;/foreign-keys&gt;&lt;ref-type name="Journal Article"&gt;17&lt;/ref-type&gt;&lt;contributors&gt;&lt;authors&gt;&lt;author&gt;Niu, Mengwei&lt;/author&gt;&lt;author&gt;Chen, Peng&lt;/author&gt;&lt;/authors&gt;&lt;/contributors&gt;&lt;titles&gt;&lt;title&gt;Crosstalk between gut microbiota and sepsis&lt;/title&gt;&lt;secondary-title&gt;Burns &amp;amp; Trauma&lt;/secondary-title&gt;&lt;/titles&gt;&lt;periodical&gt;&lt;full-title&gt;Burns &amp;amp; Trauma&lt;/full-title&gt;&lt;/periodical&gt;&lt;volume&gt;9&lt;/volume&gt;&lt;dates&gt;&lt;year&gt;2021&lt;/year&gt;&lt;/dates&gt;&lt;urls&gt;&lt;/urls&gt;&lt;/record&gt;&lt;/Cite&gt;&lt;/EndNote&gt;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(31)</w:t>
      </w:r>
      <w:r>
        <w:rPr>
          <w:rFonts w:ascii="Times New Roman" w:hAnsi="Times New Roman" w:cs="Times New Roman"/>
        </w:rPr>
        <w:fldChar w:fldCharType="end"/>
      </w:r>
      <w:r>
        <w:rPr>
          <w:rFonts w:ascii="Times New Roman" w:hAnsi="Times New Roman" w:cs="Times New Roman"/>
        </w:rPr>
        <w:t xml:space="preserve">. Recently, Peng </w:t>
      </w:r>
      <w:r w:rsidRPr="003332D6">
        <w:rPr>
          <w:rFonts w:ascii="Times New Roman" w:hAnsi="Times New Roman" w:cs="Times New Roman"/>
          <w:i/>
          <w:iCs/>
        </w:rPr>
        <w:t>et al.</w:t>
      </w:r>
      <w:r>
        <w:rPr>
          <w:rFonts w:ascii="Times New Roman" w:hAnsi="Times New Roman" w:cs="Times New Roman"/>
        </w:rPr>
        <w:t xml:space="preserve"> showed that depletion of intestinal microbiota led to increased susceptibility of chickens to APEC infection, and </w:t>
      </w:r>
      <w:r>
        <w:rPr>
          <w:rFonts w:ascii="Times New Roman" w:hAnsi="Times New Roman" w:cs="Times New Roman" w:hint="eastAsia"/>
        </w:rPr>
        <w:t>dietary</w:t>
      </w:r>
      <w:r>
        <w:rPr>
          <w:rFonts w:ascii="Times New Roman" w:hAnsi="Times New Roman" w:cs="Times New Roman"/>
        </w:rPr>
        <w:t xml:space="preserve"> supplement of m</w:t>
      </w:r>
      <w:r w:rsidRPr="009350E7">
        <w:rPr>
          <w:rFonts w:ascii="Times New Roman" w:hAnsi="Times New Roman" w:cs="Times New Roman"/>
        </w:rPr>
        <w:t>icrobiota</w:t>
      </w:r>
      <w:r>
        <w:rPr>
          <w:rFonts w:ascii="Times New Roman" w:hAnsi="Times New Roman" w:cs="Times New Roman"/>
        </w:rPr>
        <w:t>-</w:t>
      </w:r>
      <w:r w:rsidRPr="009350E7">
        <w:rPr>
          <w:rFonts w:ascii="Times New Roman" w:hAnsi="Times New Roman" w:cs="Times New Roman"/>
        </w:rPr>
        <w:t>derived acetate</w:t>
      </w:r>
      <w:r>
        <w:rPr>
          <w:rFonts w:ascii="Times New Roman" w:hAnsi="Times New Roman" w:cs="Times New Roman"/>
        </w:rPr>
        <w:t xml:space="preserve"> reduced APEC load in</w:t>
      </w:r>
      <w:r w:rsidR="000352AB">
        <w:rPr>
          <w:rFonts w:ascii="Times New Roman" w:hAnsi="Times New Roman" w:cs="Times New Roman"/>
        </w:rPr>
        <w:t xml:space="preserve"> the</w:t>
      </w:r>
      <w:r>
        <w:rPr>
          <w:rFonts w:ascii="Times New Roman" w:hAnsi="Times New Roman" w:cs="Times New Roman"/>
        </w:rPr>
        <w:t xml:space="preserve"> lung</w:t>
      </w:r>
      <w:r w:rsidR="00801614">
        <w:rPr>
          <w:rFonts w:ascii="Times New Roman" w:hAnsi="Times New Roman" w:cs="Times New Roman"/>
        </w:rPr>
        <w:t xml:space="preserve"> </w:t>
      </w:r>
      <w:r w:rsidR="00801614">
        <w:rPr>
          <w:rFonts w:ascii="Times New Roman" w:hAnsi="Times New Roman" w:cs="Times New Roman"/>
        </w:rPr>
        <w:fldChar w:fldCharType="begin"/>
      </w:r>
      <w:r w:rsidR="00801614">
        <w:rPr>
          <w:rFonts w:ascii="Times New Roman" w:hAnsi="Times New Roman" w:cs="Times New Roman"/>
        </w:rPr>
        <w:instrText xml:space="preserve"> ADDIN EN.CITE &lt;EndNote&gt;&lt;Cite&gt;&lt;Author&gt;Peng&lt;/Author&gt;&lt;Year&gt;2021&lt;/Year&gt;&lt;RecNum&gt;252&lt;/RecNum&gt;&lt;DisplayText&gt;(33)&lt;/DisplayText&gt;&lt;record&gt;&lt;rec-number&gt;252&lt;/rec-number&gt;&lt;foreign-keys&gt;&lt;key app="EN" db-id="dwsxtvw9lxer9me0fpax22fz0dvw5xdxs9vf" timestamp="1648442363"&gt;252&lt;/key&gt;&lt;/foreign-keys&gt;&lt;ref-type name="Journal Article"&gt;17&lt;/ref-type&gt;&lt;contributors&gt;&lt;authors&gt;&lt;author&gt;Peng, Lu-Yuan&lt;/author&gt;&lt;author&gt;Shi, Hai-Tao&lt;/author&gt;&lt;author&gt;Gong, Zi-Xuan&lt;/author&gt;&lt;author&gt;Yi, Peng-Fei&lt;/author&gt;&lt;author&gt;Tang, Bo&lt;/author&gt;&lt;author&gt;Shen, Hai-Qing&lt;/author&gt;&lt;author&gt;Fu, Ben-Dong&lt;/author&gt;&lt;/authors&gt;&lt;/contributors&gt;&lt;titles&gt;&lt;title&gt;Protective effects of gut microbiota and gut microbiota-derived acetate on chicken colibacillosis induced by avian pathogenic Escherichia coli&lt;/title&gt;&lt;secondary-title&gt;Veterinary microbiology&lt;/secondary-title&gt;&lt;/titles&gt;&lt;periodical&gt;&lt;full-title&gt;Veterinary microbiology&lt;/full-title&gt;&lt;/periodical&gt;&lt;pages&gt;109187&lt;/pages&gt;&lt;volume&gt;261&lt;/volume&gt;&lt;dates&gt;&lt;year&gt;2021&lt;/year&gt;&lt;/dates&gt;&lt;isbn&gt;0378-1135&lt;/isbn&gt;&lt;urls&gt;&lt;/urls&gt;&lt;/record&gt;&lt;/Cite&gt;&lt;/EndNote&gt;</w:instrText>
      </w:r>
      <w:r w:rsidR="00801614">
        <w:rPr>
          <w:rFonts w:ascii="Times New Roman" w:hAnsi="Times New Roman" w:cs="Times New Roman"/>
        </w:rPr>
        <w:fldChar w:fldCharType="separate"/>
      </w:r>
      <w:r w:rsidR="00801614">
        <w:rPr>
          <w:rFonts w:ascii="Times New Roman" w:hAnsi="Times New Roman" w:cs="Times New Roman"/>
          <w:noProof/>
        </w:rPr>
        <w:t>(33)</w:t>
      </w:r>
      <w:r w:rsidR="00801614">
        <w:rPr>
          <w:rFonts w:ascii="Times New Roman" w:hAnsi="Times New Roman" w:cs="Times New Roman"/>
        </w:rPr>
        <w:fldChar w:fldCharType="end"/>
      </w:r>
      <w:r>
        <w:rPr>
          <w:rFonts w:ascii="Times New Roman" w:hAnsi="Times New Roman" w:cs="Times New Roman"/>
        </w:rPr>
        <w:t xml:space="preserve">. Thus, maintaining or restoring eubiosis of intestinal microbiota </w:t>
      </w:r>
      <w:r w:rsidRPr="00310766">
        <w:rPr>
          <w:rFonts w:ascii="Times New Roman" w:hAnsi="Times New Roman" w:cs="Times New Roman"/>
          <w:i/>
          <w:iCs/>
        </w:rPr>
        <w:t>via</w:t>
      </w:r>
      <w:r>
        <w:rPr>
          <w:rFonts w:ascii="Times New Roman" w:hAnsi="Times New Roman" w:cs="Times New Roman"/>
        </w:rPr>
        <w:t xml:space="preserve"> probiotics, prebiotics, or fecal microbiota transplantation may foster host immune defense against APEC infection. Future studies are warranted to assess the </w:t>
      </w:r>
      <w:r w:rsidR="00DD4E5A">
        <w:rPr>
          <w:rFonts w:ascii="Times New Roman" w:hAnsi="Times New Roman" w:cs="Times New Roman"/>
        </w:rPr>
        <w:t>feasibility</w:t>
      </w:r>
      <w:r>
        <w:rPr>
          <w:rFonts w:ascii="Times New Roman" w:hAnsi="Times New Roman" w:cs="Times New Roman"/>
        </w:rPr>
        <w:t xml:space="preserve"> of this antiseptic strategy.</w:t>
      </w:r>
      <w:r w:rsidR="00324EE3">
        <w:br w:type="page"/>
      </w:r>
    </w:p>
    <w:p w14:paraId="5EE7D048" w14:textId="718470D3" w:rsidR="00EC1AAC" w:rsidRPr="0090223A" w:rsidRDefault="00EC1AAC" w:rsidP="009B18DD">
      <w:pPr>
        <w:pStyle w:val="Heading2"/>
        <w:spacing w:before="0" w:after="0" w:line="360" w:lineRule="auto"/>
        <w:contextualSpacing/>
        <w:jc w:val="left"/>
        <w:rPr>
          <w:rFonts w:ascii="Times New Roman" w:hAnsi="Times New Roman" w:cs="Times New Roman"/>
        </w:rPr>
      </w:pPr>
      <w:bookmarkStart w:id="200" w:name="_Toc108184861"/>
      <w:r w:rsidRPr="0090223A">
        <w:rPr>
          <w:rFonts w:ascii="Times New Roman" w:hAnsi="Times New Roman" w:cs="Times New Roman"/>
        </w:rPr>
        <w:lastRenderedPageBreak/>
        <w:t>References</w:t>
      </w:r>
      <w:bookmarkEnd w:id="200"/>
    </w:p>
    <w:p w14:paraId="2EA00B7E" w14:textId="77777777" w:rsidR="00A13223" w:rsidRPr="00C6466C" w:rsidRDefault="00EC1AAC" w:rsidP="00C6466C">
      <w:pPr>
        <w:pStyle w:val="EndNoteBibliography"/>
        <w:spacing w:line="360" w:lineRule="auto"/>
        <w:contextualSpacing/>
        <w:rPr>
          <w:rFonts w:ascii="Times New Roman" w:hAnsi="Times New Roman" w:cs="Times New Roman"/>
        </w:rPr>
      </w:pPr>
      <w:r w:rsidRPr="0002720C">
        <w:rPr>
          <w:rFonts w:ascii="Times New Roman" w:hAnsi="Times New Roman" w:cs="Times New Roman"/>
        </w:rPr>
        <w:fldChar w:fldCharType="begin"/>
      </w:r>
      <w:r w:rsidRPr="0002720C">
        <w:rPr>
          <w:rFonts w:ascii="Times New Roman" w:hAnsi="Times New Roman" w:cs="Times New Roman"/>
        </w:rPr>
        <w:instrText xml:space="preserve"> ADDIN EN.SECTION.REFLIST </w:instrText>
      </w:r>
      <w:r w:rsidRPr="0002720C">
        <w:rPr>
          <w:rFonts w:ascii="Times New Roman" w:hAnsi="Times New Roman" w:cs="Times New Roman"/>
        </w:rPr>
        <w:fldChar w:fldCharType="separate"/>
      </w:r>
      <w:r w:rsidR="00A13223" w:rsidRPr="00C6466C">
        <w:rPr>
          <w:rFonts w:ascii="Times New Roman" w:hAnsi="Times New Roman" w:cs="Times New Roman"/>
        </w:rPr>
        <w:t>1.</w:t>
      </w:r>
      <w:r w:rsidR="00A13223" w:rsidRPr="00C6466C">
        <w:rPr>
          <w:rFonts w:ascii="Times New Roman" w:hAnsi="Times New Roman" w:cs="Times New Roman"/>
        </w:rPr>
        <w:tab/>
      </w:r>
      <w:bookmarkStart w:id="201" w:name="OLE_LINK218"/>
      <w:r w:rsidR="00A13223" w:rsidRPr="00C6466C">
        <w:rPr>
          <w:rFonts w:ascii="Times New Roman" w:hAnsi="Times New Roman" w:cs="Times New Roman"/>
        </w:rPr>
        <w:t xml:space="preserve">Collingwood C, Kemmett K, Williams N, Wigley P. Is the concept of avian pathogenic </w:t>
      </w:r>
      <w:r w:rsidR="00A13223" w:rsidRPr="00C6466C">
        <w:rPr>
          <w:rFonts w:ascii="Times New Roman" w:hAnsi="Times New Roman" w:cs="Times New Roman"/>
          <w:i/>
          <w:iCs/>
        </w:rPr>
        <w:t>Escherichia coli</w:t>
      </w:r>
      <w:r w:rsidR="00A13223" w:rsidRPr="00C6466C">
        <w:rPr>
          <w:rFonts w:ascii="Times New Roman" w:hAnsi="Times New Roman" w:cs="Times New Roman"/>
        </w:rPr>
        <w:t xml:space="preserve"> as a single pathotype fundamentally flawed? Frontiers in veterinary science. 2014;1:5.</w:t>
      </w:r>
      <w:bookmarkEnd w:id="201"/>
    </w:p>
    <w:p w14:paraId="74143FD6" w14:textId="17E5A9E3"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w:t>
      </w:r>
      <w:r w:rsidRPr="00C6466C">
        <w:rPr>
          <w:rFonts w:ascii="Times New Roman" w:hAnsi="Times New Roman" w:cs="Times New Roman"/>
        </w:rPr>
        <w:tab/>
        <w:t xml:space="preserve">Mellata M. Human and avian extraintestinal pathogenic </w:t>
      </w:r>
      <w:r w:rsidRPr="00C6466C">
        <w:rPr>
          <w:rFonts w:ascii="Times New Roman" w:hAnsi="Times New Roman" w:cs="Times New Roman"/>
          <w:i/>
          <w:iCs/>
        </w:rPr>
        <w:t>Escherichia coli</w:t>
      </w:r>
      <w:r w:rsidRPr="00C6466C">
        <w:rPr>
          <w:rFonts w:ascii="Times New Roman" w:hAnsi="Times New Roman" w:cs="Times New Roman"/>
        </w:rPr>
        <w:t>: infections, zoonotic risks, and antibiotic resistance trends. Foodborne pathogens and disease. 2013;10(11):916-</w:t>
      </w:r>
      <w:r w:rsidR="00C6466C">
        <w:rPr>
          <w:rFonts w:ascii="Times New Roman" w:hAnsi="Times New Roman" w:cs="Times New Roman"/>
        </w:rPr>
        <w:t>9</w:t>
      </w:r>
      <w:r w:rsidRPr="00C6466C">
        <w:rPr>
          <w:rFonts w:ascii="Times New Roman" w:hAnsi="Times New Roman" w:cs="Times New Roman"/>
        </w:rPr>
        <w:t>32.</w:t>
      </w:r>
    </w:p>
    <w:p w14:paraId="1A7F3339" w14:textId="77B0E9A2"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3.</w:t>
      </w:r>
      <w:r w:rsidRPr="00C6466C">
        <w:rPr>
          <w:rFonts w:ascii="Times New Roman" w:hAnsi="Times New Roman" w:cs="Times New Roman"/>
        </w:rPr>
        <w:tab/>
        <w:t xml:space="preserve">Kathayat D, Lokesh D, Ranjit S, Rajashekara G. Avian </w:t>
      </w:r>
      <w:r w:rsidR="00C6466C">
        <w:rPr>
          <w:rFonts w:ascii="Times New Roman" w:hAnsi="Times New Roman" w:cs="Times New Roman"/>
        </w:rPr>
        <w:t>p</w:t>
      </w:r>
      <w:r w:rsidRPr="00C6466C">
        <w:rPr>
          <w:rFonts w:ascii="Times New Roman" w:hAnsi="Times New Roman" w:cs="Times New Roman"/>
        </w:rPr>
        <w:t xml:space="preserve">athogenic </w:t>
      </w:r>
      <w:r w:rsidRPr="00C6466C">
        <w:rPr>
          <w:rFonts w:ascii="Times New Roman" w:hAnsi="Times New Roman" w:cs="Times New Roman"/>
          <w:i/>
          <w:iCs/>
        </w:rPr>
        <w:t>Escherichia coli</w:t>
      </w:r>
      <w:r w:rsidRPr="00C6466C">
        <w:rPr>
          <w:rFonts w:ascii="Times New Roman" w:hAnsi="Times New Roman" w:cs="Times New Roman"/>
        </w:rPr>
        <w:t xml:space="preserve"> (APEC): </w:t>
      </w:r>
      <w:r w:rsidR="00C6466C">
        <w:rPr>
          <w:rFonts w:ascii="Times New Roman" w:hAnsi="Times New Roman" w:cs="Times New Roman"/>
        </w:rPr>
        <w:t>a</w:t>
      </w:r>
      <w:r w:rsidRPr="00C6466C">
        <w:rPr>
          <w:rFonts w:ascii="Times New Roman" w:hAnsi="Times New Roman" w:cs="Times New Roman"/>
        </w:rPr>
        <w:t xml:space="preserve">n </w:t>
      </w:r>
      <w:r w:rsidR="00C6466C">
        <w:rPr>
          <w:rFonts w:ascii="Times New Roman" w:hAnsi="Times New Roman" w:cs="Times New Roman"/>
        </w:rPr>
        <w:t>o</w:t>
      </w:r>
      <w:r w:rsidRPr="00C6466C">
        <w:rPr>
          <w:rFonts w:ascii="Times New Roman" w:hAnsi="Times New Roman" w:cs="Times New Roman"/>
        </w:rPr>
        <w:t xml:space="preserve">verview </w:t>
      </w:r>
      <w:r w:rsidR="00C6466C" w:rsidRPr="00C6466C">
        <w:rPr>
          <w:rFonts w:ascii="Times New Roman" w:hAnsi="Times New Roman" w:cs="Times New Roman"/>
        </w:rPr>
        <w:t xml:space="preserve">of </w:t>
      </w:r>
      <w:r w:rsidR="00C6466C">
        <w:rPr>
          <w:rFonts w:ascii="Times New Roman" w:hAnsi="Times New Roman" w:cs="Times New Roman"/>
        </w:rPr>
        <w:t>v</w:t>
      </w:r>
      <w:r w:rsidR="00C6466C" w:rsidRPr="00C6466C">
        <w:rPr>
          <w:rFonts w:ascii="Times New Roman" w:hAnsi="Times New Roman" w:cs="Times New Roman"/>
        </w:rPr>
        <w:t>irulence and pathogenesis factors, zoonotic potential, and control strategie</w:t>
      </w:r>
      <w:r w:rsidRPr="00C6466C">
        <w:rPr>
          <w:rFonts w:ascii="Times New Roman" w:hAnsi="Times New Roman" w:cs="Times New Roman"/>
        </w:rPr>
        <w:t>s. Pathogens. 2021;10(4):467.</w:t>
      </w:r>
    </w:p>
    <w:p w14:paraId="4421F11A" w14:textId="77777777"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4.</w:t>
      </w:r>
      <w:r w:rsidRPr="00C6466C">
        <w:rPr>
          <w:rFonts w:ascii="Times New Roman" w:hAnsi="Times New Roman" w:cs="Times New Roman"/>
        </w:rPr>
        <w:tab/>
        <w:t xml:space="preserve">Ghunaim H, Abu-Madi MA, Kariyawasam S. Advances in vaccination against avian pathogenic </w:t>
      </w:r>
      <w:r w:rsidRPr="00C6466C">
        <w:rPr>
          <w:rFonts w:ascii="Times New Roman" w:hAnsi="Times New Roman" w:cs="Times New Roman"/>
          <w:i/>
          <w:iCs/>
        </w:rPr>
        <w:t xml:space="preserve">Escherichia coli </w:t>
      </w:r>
      <w:r w:rsidRPr="00C6466C">
        <w:rPr>
          <w:rFonts w:ascii="Times New Roman" w:hAnsi="Times New Roman" w:cs="Times New Roman"/>
        </w:rPr>
        <w:t>respiratory disease: potentials and limitations. Veterinary microbiology. 2014;172(1-2):13-22.</w:t>
      </w:r>
    </w:p>
    <w:p w14:paraId="4B002856" w14:textId="58FFE41C"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5.</w:t>
      </w:r>
      <w:r w:rsidRPr="00C6466C">
        <w:rPr>
          <w:rFonts w:ascii="Times New Roman" w:hAnsi="Times New Roman" w:cs="Times New Roman"/>
        </w:rPr>
        <w:tab/>
        <w:t>Miethke M, Marahiel MA. Siderophore-based iron acquisition and pathogen control. Microbiology and molecular biology reviews. 2007;71(3):413-</w:t>
      </w:r>
      <w:r w:rsidR="00C6466C">
        <w:rPr>
          <w:rFonts w:ascii="Times New Roman" w:hAnsi="Times New Roman" w:cs="Times New Roman"/>
        </w:rPr>
        <w:t>4</w:t>
      </w:r>
      <w:r w:rsidRPr="00C6466C">
        <w:rPr>
          <w:rFonts w:ascii="Times New Roman" w:hAnsi="Times New Roman" w:cs="Times New Roman"/>
        </w:rPr>
        <w:t>51.</w:t>
      </w:r>
    </w:p>
    <w:p w14:paraId="0A2D22A9" w14:textId="69B12825"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6.</w:t>
      </w:r>
      <w:r w:rsidRPr="00C6466C">
        <w:rPr>
          <w:rFonts w:ascii="Times New Roman" w:hAnsi="Times New Roman" w:cs="Times New Roman"/>
        </w:rPr>
        <w:tab/>
        <w:t>Fischbach MA, Lin H, Liu DR, Walsh CT. How pathogenic bacteria evade mammalian sabotage in the battle for iron. Nature chemical biology. 2006;2(3):132-</w:t>
      </w:r>
      <w:r w:rsidR="00C6466C">
        <w:rPr>
          <w:rFonts w:ascii="Times New Roman" w:hAnsi="Times New Roman" w:cs="Times New Roman"/>
        </w:rPr>
        <w:t>13</w:t>
      </w:r>
      <w:r w:rsidRPr="00C6466C">
        <w:rPr>
          <w:rFonts w:ascii="Times New Roman" w:hAnsi="Times New Roman" w:cs="Times New Roman"/>
        </w:rPr>
        <w:t>8.</w:t>
      </w:r>
    </w:p>
    <w:p w14:paraId="49A8A57A" w14:textId="7236418B"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7.</w:t>
      </w:r>
      <w:r w:rsidRPr="00C6466C">
        <w:rPr>
          <w:rFonts w:ascii="Times New Roman" w:hAnsi="Times New Roman" w:cs="Times New Roman"/>
        </w:rPr>
        <w:tab/>
      </w:r>
      <w:bookmarkStart w:id="202" w:name="OLE_LINK219"/>
      <w:bookmarkStart w:id="203" w:name="OLE_LINK220"/>
      <w:r w:rsidRPr="00C6466C">
        <w:rPr>
          <w:rFonts w:ascii="Times New Roman" w:hAnsi="Times New Roman" w:cs="Times New Roman"/>
        </w:rPr>
        <w:t>Lin J. Growth responses of coliform bacteria to antibodies directed against ferric enterobactin receptor FepA</w:t>
      </w:r>
      <w:r w:rsidR="007A7531">
        <w:rPr>
          <w:rFonts w:ascii="Times New Roman" w:hAnsi="Times New Roman" w:cs="Times New Roman"/>
        </w:rPr>
        <w:t>.</w:t>
      </w:r>
      <w:r w:rsidRPr="00C6466C">
        <w:rPr>
          <w:rFonts w:ascii="Times New Roman" w:hAnsi="Times New Roman" w:cs="Times New Roman"/>
        </w:rPr>
        <w:t xml:space="preserve"> The Ohio State University</w:t>
      </w:r>
      <w:r w:rsidR="007A7531">
        <w:rPr>
          <w:rFonts w:ascii="Times New Roman" w:hAnsi="Times New Roman" w:cs="Times New Roman"/>
        </w:rPr>
        <w:t xml:space="preserve">. </w:t>
      </w:r>
      <w:r w:rsidRPr="00C6466C">
        <w:rPr>
          <w:rFonts w:ascii="Times New Roman" w:hAnsi="Times New Roman" w:cs="Times New Roman"/>
        </w:rPr>
        <w:t>1998</w:t>
      </w:r>
      <w:bookmarkEnd w:id="202"/>
      <w:r w:rsidRPr="00C6466C">
        <w:rPr>
          <w:rFonts w:ascii="Times New Roman" w:hAnsi="Times New Roman" w:cs="Times New Roman"/>
        </w:rPr>
        <w:t>.</w:t>
      </w:r>
      <w:bookmarkEnd w:id="203"/>
    </w:p>
    <w:p w14:paraId="3642B4E1" w14:textId="77777777"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8.</w:t>
      </w:r>
      <w:r w:rsidRPr="00C6466C">
        <w:rPr>
          <w:rFonts w:ascii="Times New Roman" w:hAnsi="Times New Roman" w:cs="Times New Roman"/>
        </w:rPr>
        <w:tab/>
        <w:t>Wang H, Zeng X, Mo Y, He B, Lin H, Lin J. Enterobactin-specific antibodies induced by a novel enterobactin conjugate vaccine. Applied and environmental microbiology. 2019;85(10):e00358-19.</w:t>
      </w:r>
    </w:p>
    <w:p w14:paraId="49B6B962" w14:textId="7B846127"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9.</w:t>
      </w:r>
      <w:r w:rsidRPr="00C6466C">
        <w:rPr>
          <w:rFonts w:ascii="Times New Roman" w:hAnsi="Times New Roman" w:cs="Times New Roman"/>
        </w:rPr>
        <w:tab/>
        <w:t>Xiao X, Yeoh BS, Vijay-Kumar M. Lipocalin 2: an emerging player in iron homeostasis and inflammation. Annual review of nutrition. 2017;37:103-</w:t>
      </w:r>
      <w:r w:rsidR="000E27EA">
        <w:rPr>
          <w:rFonts w:ascii="Times New Roman" w:hAnsi="Times New Roman" w:cs="Times New Roman"/>
        </w:rPr>
        <w:t>1</w:t>
      </w:r>
      <w:r w:rsidRPr="00C6466C">
        <w:rPr>
          <w:rFonts w:ascii="Times New Roman" w:hAnsi="Times New Roman" w:cs="Times New Roman"/>
        </w:rPr>
        <w:t>30.</w:t>
      </w:r>
    </w:p>
    <w:p w14:paraId="2BD0681F" w14:textId="77777777"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10.</w:t>
      </w:r>
      <w:r w:rsidRPr="00C6466C">
        <w:rPr>
          <w:rFonts w:ascii="Times New Roman" w:hAnsi="Times New Roman" w:cs="Times New Roman"/>
        </w:rPr>
        <w:tab/>
        <w:t>Zeng X, Wang H, Huang C, Logue CM, Barbieri NL, Nolan LK, et al. Evaluation of the immunogenic response of a novel enterobactin conjugate vaccine in chickens for the production of enterobactin-specific egg yolk antibodies. Frontiers in immunology. 2021;12:779.</w:t>
      </w:r>
    </w:p>
    <w:p w14:paraId="6461E59B" w14:textId="63522B92"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11.</w:t>
      </w:r>
      <w:r w:rsidRPr="00C6466C">
        <w:rPr>
          <w:rFonts w:ascii="Times New Roman" w:hAnsi="Times New Roman" w:cs="Times New Roman"/>
        </w:rPr>
        <w:tab/>
        <w:t xml:space="preserve">Wang H, Zeng X, Lin J. Enterobactin-specific antibodies inhibit </w:t>
      </w:r>
      <w:r w:rsidRPr="00644C5A">
        <w:rPr>
          <w:rFonts w:ascii="Times New Roman" w:hAnsi="Times New Roman" w:cs="Times New Roman"/>
          <w:i/>
          <w:iCs/>
        </w:rPr>
        <w:t>in vitro</w:t>
      </w:r>
      <w:r w:rsidRPr="00C6466C">
        <w:rPr>
          <w:rFonts w:ascii="Times New Roman" w:hAnsi="Times New Roman" w:cs="Times New Roman"/>
        </w:rPr>
        <w:t xml:space="preserve"> growth of different gram-negative bacterial pathogens. Vaccine. 2020;38(49):7764-</w:t>
      </w:r>
      <w:r w:rsidR="00644C5A">
        <w:rPr>
          <w:rFonts w:ascii="Times New Roman" w:hAnsi="Times New Roman" w:cs="Times New Roman"/>
        </w:rPr>
        <w:t>77</w:t>
      </w:r>
      <w:r w:rsidRPr="00C6466C">
        <w:rPr>
          <w:rFonts w:ascii="Times New Roman" w:hAnsi="Times New Roman" w:cs="Times New Roman"/>
        </w:rPr>
        <w:t>73.</w:t>
      </w:r>
    </w:p>
    <w:p w14:paraId="2BA083DB" w14:textId="10851F6E"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12.</w:t>
      </w:r>
      <w:r w:rsidRPr="00C6466C">
        <w:rPr>
          <w:rFonts w:ascii="Times New Roman" w:hAnsi="Times New Roman" w:cs="Times New Roman"/>
        </w:rPr>
        <w:tab/>
        <w:t xml:space="preserve">Zeng X, Lin J. Siderophore-mediated iron acquisition for </w:t>
      </w:r>
      <w:r w:rsidRPr="003C42F7">
        <w:rPr>
          <w:rFonts w:ascii="Times New Roman" w:hAnsi="Times New Roman" w:cs="Times New Roman"/>
          <w:i/>
          <w:iCs/>
        </w:rPr>
        <w:t>Campylobacter</w:t>
      </w:r>
      <w:r w:rsidRPr="00C6466C">
        <w:rPr>
          <w:rFonts w:ascii="Times New Roman" w:hAnsi="Times New Roman" w:cs="Times New Roman"/>
        </w:rPr>
        <w:t xml:space="preserve"> infection. </w:t>
      </w:r>
      <w:r w:rsidRPr="003C42F7">
        <w:rPr>
          <w:rFonts w:ascii="Times New Roman" w:hAnsi="Times New Roman" w:cs="Times New Roman"/>
          <w:i/>
          <w:iCs/>
        </w:rPr>
        <w:t>Campylobacter</w:t>
      </w:r>
      <w:r w:rsidRPr="00C6466C">
        <w:rPr>
          <w:rFonts w:ascii="Times New Roman" w:hAnsi="Times New Roman" w:cs="Times New Roman"/>
        </w:rPr>
        <w:t xml:space="preserve"> ecology and evolution</w:t>
      </w:r>
      <w:r w:rsidR="003C42F7">
        <w:rPr>
          <w:rFonts w:ascii="Times New Roman" w:hAnsi="Times New Roman" w:cs="Times New Roman"/>
        </w:rPr>
        <w:t>.</w:t>
      </w:r>
      <w:r w:rsidRPr="00C6466C">
        <w:rPr>
          <w:rFonts w:ascii="Times New Roman" w:hAnsi="Times New Roman" w:cs="Times New Roman"/>
        </w:rPr>
        <w:t xml:space="preserve"> Caister Academic, Norfolk, UK. 2014.</w:t>
      </w:r>
    </w:p>
    <w:p w14:paraId="1B290E86" w14:textId="77777777"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lastRenderedPageBreak/>
        <w:t>13.</w:t>
      </w:r>
      <w:r w:rsidRPr="00C6466C">
        <w:rPr>
          <w:rFonts w:ascii="Times New Roman" w:hAnsi="Times New Roman" w:cs="Times New Roman"/>
        </w:rPr>
        <w:tab/>
        <w:t xml:space="preserve">Cui Y, Guo F, Guo J, Cao X, Wang H, Yang B, et al. Immunization of chickens with the enterobactin conjugate vaccine reduced </w:t>
      </w:r>
      <w:r w:rsidRPr="000D109F">
        <w:rPr>
          <w:rFonts w:ascii="Times New Roman" w:hAnsi="Times New Roman" w:cs="Times New Roman"/>
          <w:i/>
          <w:iCs/>
        </w:rPr>
        <w:t xml:space="preserve">Campylobacter jejuni </w:t>
      </w:r>
      <w:r w:rsidRPr="00C6466C">
        <w:rPr>
          <w:rFonts w:ascii="Times New Roman" w:hAnsi="Times New Roman" w:cs="Times New Roman"/>
        </w:rPr>
        <w:t>colonization in the intestine. Vaccines. 2020;8(4):747.</w:t>
      </w:r>
    </w:p>
    <w:p w14:paraId="2C2FA522" w14:textId="54ABE890"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14.</w:t>
      </w:r>
      <w:r w:rsidRPr="00C6466C">
        <w:rPr>
          <w:rFonts w:ascii="Times New Roman" w:hAnsi="Times New Roman" w:cs="Times New Roman"/>
        </w:rPr>
        <w:tab/>
        <w:t xml:space="preserve">Anderson MT, Armstrong SK. The BfeR regulator mediates enterobactin-inducible expression of </w:t>
      </w:r>
      <w:r w:rsidRPr="000D109F">
        <w:rPr>
          <w:rFonts w:ascii="Times New Roman" w:hAnsi="Times New Roman" w:cs="Times New Roman"/>
          <w:i/>
          <w:iCs/>
        </w:rPr>
        <w:t>Bordetella</w:t>
      </w:r>
      <w:r w:rsidRPr="00C6466C">
        <w:rPr>
          <w:rFonts w:ascii="Times New Roman" w:hAnsi="Times New Roman" w:cs="Times New Roman"/>
        </w:rPr>
        <w:t xml:space="preserve"> enterobactin utilization genes. Journal of bacteriology. 2004;186(21):7302-</w:t>
      </w:r>
      <w:r w:rsidR="000D109F">
        <w:rPr>
          <w:rFonts w:ascii="Times New Roman" w:hAnsi="Times New Roman" w:cs="Times New Roman"/>
        </w:rPr>
        <w:t>73</w:t>
      </w:r>
      <w:r w:rsidRPr="00C6466C">
        <w:rPr>
          <w:rFonts w:ascii="Times New Roman" w:hAnsi="Times New Roman" w:cs="Times New Roman"/>
        </w:rPr>
        <w:t>11.</w:t>
      </w:r>
    </w:p>
    <w:p w14:paraId="136E2419" w14:textId="282F60B9"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15.</w:t>
      </w:r>
      <w:r w:rsidRPr="00C6466C">
        <w:rPr>
          <w:rFonts w:ascii="Times New Roman" w:hAnsi="Times New Roman" w:cs="Times New Roman"/>
        </w:rPr>
        <w:tab/>
        <w:t xml:space="preserve">Zeng X, Lin J. Characterization of high affinity iron acquisition systems in </w:t>
      </w:r>
      <w:r w:rsidRPr="00D21015">
        <w:rPr>
          <w:rFonts w:ascii="Times New Roman" w:hAnsi="Times New Roman" w:cs="Times New Roman"/>
          <w:i/>
          <w:iCs/>
        </w:rPr>
        <w:t>Campylobacter jejuni</w:t>
      </w:r>
      <w:r w:rsidRPr="00C6466C">
        <w:rPr>
          <w:rFonts w:ascii="Times New Roman" w:hAnsi="Times New Roman" w:cs="Times New Roman"/>
        </w:rPr>
        <w:t xml:space="preserve">. </w:t>
      </w:r>
      <w:r w:rsidRPr="00D21015">
        <w:rPr>
          <w:rFonts w:ascii="Times New Roman" w:hAnsi="Times New Roman" w:cs="Times New Roman"/>
          <w:i/>
          <w:iCs/>
        </w:rPr>
        <w:t>Campylobacter jejuni</w:t>
      </w:r>
      <w:r w:rsidR="00D21015">
        <w:rPr>
          <w:rFonts w:ascii="Times New Roman" w:hAnsi="Times New Roman" w:cs="Times New Roman"/>
        </w:rPr>
        <w:t>.</w:t>
      </w:r>
      <w:r w:rsidRPr="00C6466C">
        <w:rPr>
          <w:rFonts w:ascii="Times New Roman" w:hAnsi="Times New Roman" w:cs="Times New Roman"/>
        </w:rPr>
        <w:t xml:space="preserve"> Springer</w:t>
      </w:r>
      <w:r w:rsidR="00D21015">
        <w:rPr>
          <w:rFonts w:ascii="Times New Roman" w:hAnsi="Times New Roman" w:cs="Times New Roman"/>
        </w:rPr>
        <w:t>.</w:t>
      </w:r>
      <w:r w:rsidRPr="00C6466C">
        <w:rPr>
          <w:rFonts w:ascii="Times New Roman" w:hAnsi="Times New Roman" w:cs="Times New Roman"/>
        </w:rPr>
        <w:t xml:space="preserve"> 2017.</w:t>
      </w:r>
    </w:p>
    <w:p w14:paraId="3ABCF25F" w14:textId="77777777"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16.</w:t>
      </w:r>
      <w:r w:rsidRPr="00C6466C">
        <w:rPr>
          <w:rFonts w:ascii="Times New Roman" w:hAnsi="Times New Roman" w:cs="Times New Roman"/>
        </w:rPr>
        <w:tab/>
        <w:t xml:space="preserve">Barbieri NL, Vande Vorde JA, Baker AR, Horn F, Li G, Logue CM, et al. FNR regulates the expression of important virulence factors contributing to the pathogenicity of avian pathogenic </w:t>
      </w:r>
      <w:r w:rsidRPr="000E0203">
        <w:rPr>
          <w:rFonts w:ascii="Times New Roman" w:hAnsi="Times New Roman" w:cs="Times New Roman"/>
          <w:i/>
          <w:iCs/>
        </w:rPr>
        <w:t>Escherichia coli</w:t>
      </w:r>
      <w:r w:rsidRPr="00C6466C">
        <w:rPr>
          <w:rFonts w:ascii="Times New Roman" w:hAnsi="Times New Roman" w:cs="Times New Roman"/>
        </w:rPr>
        <w:t>. Frontiers in cellular and infection microbiology. 2017;7:265.</w:t>
      </w:r>
    </w:p>
    <w:p w14:paraId="321E05A8" w14:textId="5CEBFDE4"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17.</w:t>
      </w:r>
      <w:r w:rsidRPr="00C6466C">
        <w:rPr>
          <w:rFonts w:ascii="Times New Roman" w:hAnsi="Times New Roman" w:cs="Times New Roman"/>
        </w:rPr>
        <w:tab/>
        <w:t xml:space="preserve">Dziva F, Hauser H, Connor TR, van Diemen PM, Prescott G, Langridge GC, et al. Sequencing and functional annotation of avian pathogenic </w:t>
      </w:r>
      <w:r w:rsidRPr="000E0203">
        <w:rPr>
          <w:rFonts w:ascii="Times New Roman" w:hAnsi="Times New Roman" w:cs="Times New Roman"/>
          <w:i/>
          <w:iCs/>
        </w:rPr>
        <w:t xml:space="preserve">Escherichia coli </w:t>
      </w:r>
      <w:r w:rsidRPr="00C6466C">
        <w:rPr>
          <w:rFonts w:ascii="Times New Roman" w:hAnsi="Times New Roman" w:cs="Times New Roman"/>
        </w:rPr>
        <w:t xml:space="preserve">serogroup O78 strains reveal the evolution of </w:t>
      </w:r>
      <w:r w:rsidRPr="000E0203">
        <w:rPr>
          <w:rFonts w:ascii="Times New Roman" w:hAnsi="Times New Roman" w:cs="Times New Roman"/>
          <w:i/>
          <w:iCs/>
        </w:rPr>
        <w:t xml:space="preserve">E. coli </w:t>
      </w:r>
      <w:r w:rsidRPr="00C6466C">
        <w:rPr>
          <w:rFonts w:ascii="Times New Roman" w:hAnsi="Times New Roman" w:cs="Times New Roman"/>
        </w:rPr>
        <w:t xml:space="preserve">lineages pathogenic for poultry </w:t>
      </w:r>
      <w:r w:rsidRPr="000E0203">
        <w:rPr>
          <w:rFonts w:ascii="Times New Roman" w:hAnsi="Times New Roman" w:cs="Times New Roman"/>
          <w:i/>
          <w:iCs/>
        </w:rPr>
        <w:t>via</w:t>
      </w:r>
      <w:r w:rsidRPr="00C6466C">
        <w:rPr>
          <w:rFonts w:ascii="Times New Roman" w:hAnsi="Times New Roman" w:cs="Times New Roman"/>
        </w:rPr>
        <w:t xml:space="preserve"> distinct mechanisms. Infection and immunity. 2013;81(3):838-</w:t>
      </w:r>
      <w:r w:rsidR="000E0203">
        <w:rPr>
          <w:rFonts w:ascii="Times New Roman" w:hAnsi="Times New Roman" w:cs="Times New Roman"/>
        </w:rPr>
        <w:t>8</w:t>
      </w:r>
      <w:r w:rsidRPr="00C6466C">
        <w:rPr>
          <w:rFonts w:ascii="Times New Roman" w:hAnsi="Times New Roman" w:cs="Times New Roman"/>
        </w:rPr>
        <w:t>49.</w:t>
      </w:r>
    </w:p>
    <w:p w14:paraId="397C90F7" w14:textId="68FF551F"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18.</w:t>
      </w:r>
      <w:r w:rsidRPr="00C6466C">
        <w:rPr>
          <w:rFonts w:ascii="Times New Roman" w:hAnsi="Times New Roman" w:cs="Times New Roman"/>
        </w:rPr>
        <w:tab/>
        <w:t xml:space="preserve">Antao E-M, Glodde S, Li G, Sharifi R, Homeier T, Laturnus C, et al. The chicken as a natural model for extraintestinal infections caused by avian pathogenic </w:t>
      </w:r>
      <w:r w:rsidRPr="000E0203">
        <w:rPr>
          <w:rFonts w:ascii="Times New Roman" w:hAnsi="Times New Roman" w:cs="Times New Roman"/>
          <w:i/>
          <w:iCs/>
        </w:rPr>
        <w:t xml:space="preserve">Escherichia coli </w:t>
      </w:r>
      <w:r w:rsidRPr="00C6466C">
        <w:rPr>
          <w:rFonts w:ascii="Times New Roman" w:hAnsi="Times New Roman" w:cs="Times New Roman"/>
        </w:rPr>
        <w:t>(APEC). Microbial pathogenesis. 2008;45(5-6):361-</w:t>
      </w:r>
      <w:r w:rsidR="000E0203">
        <w:rPr>
          <w:rFonts w:ascii="Times New Roman" w:hAnsi="Times New Roman" w:cs="Times New Roman"/>
        </w:rPr>
        <w:t>36</w:t>
      </w:r>
      <w:r w:rsidRPr="00C6466C">
        <w:rPr>
          <w:rFonts w:ascii="Times New Roman" w:hAnsi="Times New Roman" w:cs="Times New Roman"/>
        </w:rPr>
        <w:t>9.</w:t>
      </w:r>
    </w:p>
    <w:p w14:paraId="0B60908B" w14:textId="1220C2C6"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19.</w:t>
      </w:r>
      <w:r w:rsidRPr="00C6466C">
        <w:rPr>
          <w:rFonts w:ascii="Times New Roman" w:hAnsi="Times New Roman" w:cs="Times New Roman"/>
        </w:rPr>
        <w:tab/>
        <w:t xml:space="preserve">Wang H, Zeng X, Cao L, He Q, Lin J. Passive </w:t>
      </w:r>
      <w:r w:rsidR="000E0203">
        <w:rPr>
          <w:rFonts w:ascii="Times New Roman" w:hAnsi="Times New Roman" w:cs="Times New Roman"/>
        </w:rPr>
        <w:t>i</w:t>
      </w:r>
      <w:r w:rsidRPr="00C6466C">
        <w:rPr>
          <w:rFonts w:ascii="Times New Roman" w:hAnsi="Times New Roman" w:cs="Times New Roman"/>
        </w:rPr>
        <w:t xml:space="preserve">mmunization of </w:t>
      </w:r>
      <w:r w:rsidR="000E0203">
        <w:rPr>
          <w:rFonts w:ascii="Times New Roman" w:hAnsi="Times New Roman" w:cs="Times New Roman"/>
        </w:rPr>
        <w:t>c</w:t>
      </w:r>
      <w:r w:rsidRPr="00C6466C">
        <w:rPr>
          <w:rFonts w:ascii="Times New Roman" w:hAnsi="Times New Roman" w:cs="Times New Roman"/>
        </w:rPr>
        <w:t xml:space="preserve">hickens with </w:t>
      </w:r>
      <w:r w:rsidR="000E0203">
        <w:rPr>
          <w:rFonts w:ascii="Times New Roman" w:hAnsi="Times New Roman" w:cs="Times New Roman"/>
        </w:rPr>
        <w:t>a</w:t>
      </w:r>
      <w:r w:rsidRPr="00C6466C">
        <w:rPr>
          <w:rFonts w:ascii="Times New Roman" w:hAnsi="Times New Roman" w:cs="Times New Roman"/>
        </w:rPr>
        <w:t>nti-</w:t>
      </w:r>
      <w:r w:rsidR="000E0203">
        <w:rPr>
          <w:rFonts w:ascii="Times New Roman" w:hAnsi="Times New Roman" w:cs="Times New Roman"/>
        </w:rPr>
        <w:t>e</w:t>
      </w:r>
      <w:r w:rsidRPr="00C6466C">
        <w:rPr>
          <w:rFonts w:ascii="Times New Roman" w:hAnsi="Times New Roman" w:cs="Times New Roman"/>
        </w:rPr>
        <w:t xml:space="preserve">nterobactin </w:t>
      </w:r>
      <w:r w:rsidR="000E0203">
        <w:rPr>
          <w:rFonts w:ascii="Times New Roman" w:hAnsi="Times New Roman" w:cs="Times New Roman"/>
        </w:rPr>
        <w:t>e</w:t>
      </w:r>
      <w:r w:rsidRPr="00C6466C">
        <w:rPr>
          <w:rFonts w:ascii="Times New Roman" w:hAnsi="Times New Roman" w:cs="Times New Roman"/>
        </w:rPr>
        <w:t xml:space="preserve">gg </w:t>
      </w:r>
      <w:r w:rsidR="000E0203">
        <w:rPr>
          <w:rFonts w:ascii="Times New Roman" w:hAnsi="Times New Roman" w:cs="Times New Roman"/>
        </w:rPr>
        <w:t>y</w:t>
      </w:r>
      <w:r w:rsidRPr="00C6466C">
        <w:rPr>
          <w:rFonts w:ascii="Times New Roman" w:hAnsi="Times New Roman" w:cs="Times New Roman"/>
        </w:rPr>
        <w:t xml:space="preserve">olk </w:t>
      </w:r>
      <w:r w:rsidR="000E0203">
        <w:rPr>
          <w:rFonts w:ascii="Times New Roman" w:hAnsi="Times New Roman" w:cs="Times New Roman"/>
        </w:rPr>
        <w:t>p</w:t>
      </w:r>
      <w:r w:rsidRPr="00C6466C">
        <w:rPr>
          <w:rFonts w:ascii="Times New Roman" w:hAnsi="Times New Roman" w:cs="Times New Roman"/>
        </w:rPr>
        <w:t xml:space="preserve">owder for </w:t>
      </w:r>
      <w:r w:rsidRPr="000E0203">
        <w:rPr>
          <w:rFonts w:ascii="Times New Roman" w:hAnsi="Times New Roman" w:cs="Times New Roman"/>
          <w:i/>
          <w:iCs/>
        </w:rPr>
        <w:t>Campylobacter</w:t>
      </w:r>
      <w:r w:rsidRPr="00C6466C">
        <w:rPr>
          <w:rFonts w:ascii="Times New Roman" w:hAnsi="Times New Roman" w:cs="Times New Roman"/>
        </w:rPr>
        <w:t xml:space="preserve"> </w:t>
      </w:r>
      <w:r w:rsidR="000E0203">
        <w:rPr>
          <w:rFonts w:ascii="Times New Roman" w:hAnsi="Times New Roman" w:cs="Times New Roman"/>
        </w:rPr>
        <w:t>c</w:t>
      </w:r>
      <w:r w:rsidRPr="00C6466C">
        <w:rPr>
          <w:rFonts w:ascii="Times New Roman" w:hAnsi="Times New Roman" w:cs="Times New Roman"/>
        </w:rPr>
        <w:t>ontrol. Vaccines. 2021;9(6):569.</w:t>
      </w:r>
    </w:p>
    <w:p w14:paraId="7C1A7B5F" w14:textId="75398E9F"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20.</w:t>
      </w:r>
      <w:r w:rsidRPr="00C6466C">
        <w:rPr>
          <w:rFonts w:ascii="Times New Roman" w:hAnsi="Times New Roman" w:cs="Times New Roman"/>
        </w:rPr>
        <w:tab/>
      </w:r>
      <w:bookmarkStart w:id="204" w:name="OLE_LINK221"/>
      <w:r w:rsidRPr="00C6466C">
        <w:rPr>
          <w:rFonts w:ascii="Times New Roman" w:hAnsi="Times New Roman" w:cs="Times New Roman"/>
        </w:rPr>
        <w:t xml:space="preserve">Caporaso JG, Lauber CL, Walters WA, Berg-Lyons D, Lozupone CA, Turnbaugh PJ, et al. Global patterns of 16S rRNA diversity at a depth of millions of sequences per sample. Proceedings of the </w:t>
      </w:r>
      <w:r w:rsidR="000E0203">
        <w:rPr>
          <w:rFonts w:ascii="Times New Roman" w:hAnsi="Times New Roman" w:cs="Times New Roman"/>
        </w:rPr>
        <w:t>N</w:t>
      </w:r>
      <w:r w:rsidRPr="00C6466C">
        <w:rPr>
          <w:rFonts w:ascii="Times New Roman" w:hAnsi="Times New Roman" w:cs="Times New Roman"/>
        </w:rPr>
        <w:t xml:space="preserve">ational </w:t>
      </w:r>
      <w:r w:rsidR="000E0203">
        <w:rPr>
          <w:rFonts w:ascii="Times New Roman" w:hAnsi="Times New Roman" w:cs="Times New Roman"/>
        </w:rPr>
        <w:t>A</w:t>
      </w:r>
      <w:r w:rsidRPr="00C6466C">
        <w:rPr>
          <w:rFonts w:ascii="Times New Roman" w:hAnsi="Times New Roman" w:cs="Times New Roman"/>
        </w:rPr>
        <w:t xml:space="preserve">cademy of </w:t>
      </w:r>
      <w:r w:rsidR="000E0203">
        <w:rPr>
          <w:rFonts w:ascii="Times New Roman" w:hAnsi="Times New Roman" w:cs="Times New Roman"/>
        </w:rPr>
        <w:t>S</w:t>
      </w:r>
      <w:r w:rsidRPr="00C6466C">
        <w:rPr>
          <w:rFonts w:ascii="Times New Roman" w:hAnsi="Times New Roman" w:cs="Times New Roman"/>
        </w:rPr>
        <w:t>ciences. 2011;108(Supplement 1):4516-</w:t>
      </w:r>
      <w:r w:rsidR="000E0203">
        <w:rPr>
          <w:rFonts w:ascii="Times New Roman" w:hAnsi="Times New Roman" w:cs="Times New Roman"/>
        </w:rPr>
        <w:t>45</w:t>
      </w:r>
      <w:r w:rsidRPr="00C6466C">
        <w:rPr>
          <w:rFonts w:ascii="Times New Roman" w:hAnsi="Times New Roman" w:cs="Times New Roman"/>
        </w:rPr>
        <w:t>22.</w:t>
      </w:r>
      <w:bookmarkEnd w:id="204"/>
    </w:p>
    <w:p w14:paraId="075D0884" w14:textId="52610A40"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21.</w:t>
      </w:r>
      <w:r w:rsidRPr="00C6466C">
        <w:rPr>
          <w:rFonts w:ascii="Times New Roman" w:hAnsi="Times New Roman" w:cs="Times New Roman"/>
        </w:rPr>
        <w:tab/>
        <w:t>Glöckner FO, Yilmaz P, Quast C, Gerken J, Beccati A, Ciuprina A, et al. 25 years of serving the community with ribosomal RNA gene reference databases and tools. Journal of biotechnology. 2017;261:169-</w:t>
      </w:r>
      <w:r w:rsidR="000E0203">
        <w:rPr>
          <w:rFonts w:ascii="Times New Roman" w:hAnsi="Times New Roman" w:cs="Times New Roman"/>
        </w:rPr>
        <w:t>1</w:t>
      </w:r>
      <w:r w:rsidRPr="00C6466C">
        <w:rPr>
          <w:rFonts w:ascii="Times New Roman" w:hAnsi="Times New Roman" w:cs="Times New Roman"/>
        </w:rPr>
        <w:t>76.</w:t>
      </w:r>
    </w:p>
    <w:p w14:paraId="31D93CF6" w14:textId="77777777"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22.</w:t>
      </w:r>
      <w:r w:rsidRPr="00C6466C">
        <w:rPr>
          <w:rFonts w:ascii="Times New Roman" w:hAnsi="Times New Roman" w:cs="Times New Roman"/>
        </w:rPr>
        <w:tab/>
        <w:t>Porcheron G, Dozois CM. Interplay between iron homeostasis and virulence: Fur and RyhB as major regulators of bacterial pathogenicity. Veterinary microbiology. 2015;179(1-2):2-14.</w:t>
      </w:r>
    </w:p>
    <w:p w14:paraId="261BFA93" w14:textId="77777777"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23.</w:t>
      </w:r>
      <w:r w:rsidRPr="00C6466C">
        <w:rPr>
          <w:rFonts w:ascii="Times New Roman" w:hAnsi="Times New Roman" w:cs="Times New Roman"/>
        </w:rPr>
        <w:tab/>
        <w:t>Hassan HM, Troxell B. Transcriptional regulation by Ferric Uptake Regulator (Fur) in pathogenic bacteria. Frontiers in cellular and infection microbiology. 2013;3:59.</w:t>
      </w:r>
    </w:p>
    <w:p w14:paraId="110FF504" w14:textId="6C742FD7"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lastRenderedPageBreak/>
        <w:t>24.</w:t>
      </w:r>
      <w:r w:rsidRPr="00C6466C">
        <w:rPr>
          <w:rFonts w:ascii="Times New Roman" w:hAnsi="Times New Roman" w:cs="Times New Roman"/>
        </w:rPr>
        <w:tab/>
        <w:t xml:space="preserve">Bhatt S, Egan M, Ramirez J, Xander C, Jenkins V, Muche S, et al. Hfq and three Hfq-dependent small regulatory RNAs—MgrR, RyhB and McaS—coregulate the locus of enterocyte effacement in enteropathogenic </w:t>
      </w:r>
      <w:r w:rsidRPr="000E0203">
        <w:rPr>
          <w:rFonts w:ascii="Times New Roman" w:hAnsi="Times New Roman" w:cs="Times New Roman"/>
          <w:i/>
          <w:iCs/>
        </w:rPr>
        <w:t>Escherichia coli</w:t>
      </w:r>
      <w:r w:rsidRPr="00C6466C">
        <w:rPr>
          <w:rFonts w:ascii="Times New Roman" w:hAnsi="Times New Roman" w:cs="Times New Roman"/>
        </w:rPr>
        <w:t xml:space="preserve">. Pathogens and </w:t>
      </w:r>
      <w:r w:rsidR="000E0203">
        <w:rPr>
          <w:rFonts w:ascii="Times New Roman" w:hAnsi="Times New Roman" w:cs="Times New Roman"/>
        </w:rPr>
        <w:t>d</w:t>
      </w:r>
      <w:r w:rsidRPr="00C6466C">
        <w:rPr>
          <w:rFonts w:ascii="Times New Roman" w:hAnsi="Times New Roman" w:cs="Times New Roman"/>
        </w:rPr>
        <w:t>isease. 2017;75(1):113.</w:t>
      </w:r>
    </w:p>
    <w:p w14:paraId="55642E0B" w14:textId="32C9AED6"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25.</w:t>
      </w:r>
      <w:r w:rsidRPr="00C6466C">
        <w:rPr>
          <w:rFonts w:ascii="Times New Roman" w:hAnsi="Times New Roman" w:cs="Times New Roman"/>
        </w:rPr>
        <w:tab/>
        <w:t>Beauchene NA, Mettert EL, Moore LJ, Keleş S, Willey ER, Kiley PJ. O</w:t>
      </w:r>
      <w:r w:rsidRPr="000E0203">
        <w:rPr>
          <w:rFonts w:ascii="Times New Roman" w:hAnsi="Times New Roman" w:cs="Times New Roman"/>
          <w:vertAlign w:val="subscript"/>
        </w:rPr>
        <w:t>2</w:t>
      </w:r>
      <w:r w:rsidRPr="00C6466C">
        <w:rPr>
          <w:rFonts w:ascii="Times New Roman" w:hAnsi="Times New Roman" w:cs="Times New Roman"/>
        </w:rPr>
        <w:t xml:space="preserve"> availability impacts iron homeostasis in </w:t>
      </w:r>
      <w:r w:rsidRPr="000E0203">
        <w:rPr>
          <w:rFonts w:ascii="Times New Roman" w:hAnsi="Times New Roman" w:cs="Times New Roman"/>
          <w:i/>
          <w:iCs/>
        </w:rPr>
        <w:t>Escherichia coli</w:t>
      </w:r>
      <w:r w:rsidRPr="00C6466C">
        <w:rPr>
          <w:rFonts w:ascii="Times New Roman" w:hAnsi="Times New Roman" w:cs="Times New Roman"/>
        </w:rPr>
        <w:t>. Proceedings of the National Academy of Sciences. 2017;114(46):12261-</w:t>
      </w:r>
      <w:r w:rsidR="000E0203">
        <w:rPr>
          <w:rFonts w:ascii="Times New Roman" w:hAnsi="Times New Roman" w:cs="Times New Roman"/>
        </w:rPr>
        <w:t>1226</w:t>
      </w:r>
      <w:r w:rsidRPr="00C6466C">
        <w:rPr>
          <w:rFonts w:ascii="Times New Roman" w:hAnsi="Times New Roman" w:cs="Times New Roman"/>
        </w:rPr>
        <w:t>6.</w:t>
      </w:r>
    </w:p>
    <w:p w14:paraId="2BDC937E" w14:textId="3DD85AC8"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26.</w:t>
      </w:r>
      <w:r w:rsidRPr="00C6466C">
        <w:rPr>
          <w:rFonts w:ascii="Times New Roman" w:hAnsi="Times New Roman" w:cs="Times New Roman"/>
        </w:rPr>
        <w:tab/>
        <w:t xml:space="preserve">Johnson TJ, Kariyawasam S, Wannemuehler Y, Mangiamele P, Johnson SJ, Doetkott C, et al. The genome sequence of avian pathogenic </w:t>
      </w:r>
      <w:r w:rsidRPr="000E0203">
        <w:rPr>
          <w:rFonts w:ascii="Times New Roman" w:hAnsi="Times New Roman" w:cs="Times New Roman"/>
          <w:i/>
          <w:iCs/>
        </w:rPr>
        <w:t xml:space="preserve">Escherichia coli </w:t>
      </w:r>
      <w:r w:rsidRPr="00C6466C">
        <w:rPr>
          <w:rFonts w:ascii="Times New Roman" w:hAnsi="Times New Roman" w:cs="Times New Roman"/>
        </w:rPr>
        <w:t xml:space="preserve">strain O1: K1: H7 shares strong similarities with human extraintestinal pathogenic </w:t>
      </w:r>
      <w:r w:rsidRPr="000E0203">
        <w:rPr>
          <w:rFonts w:ascii="Times New Roman" w:hAnsi="Times New Roman" w:cs="Times New Roman"/>
          <w:i/>
          <w:iCs/>
        </w:rPr>
        <w:t xml:space="preserve">E. coli </w:t>
      </w:r>
      <w:r w:rsidRPr="00C6466C">
        <w:rPr>
          <w:rFonts w:ascii="Times New Roman" w:hAnsi="Times New Roman" w:cs="Times New Roman"/>
        </w:rPr>
        <w:t>genomes. Journal of bacteriology. 2007;189(8):3228-</w:t>
      </w:r>
      <w:r w:rsidR="000E0203">
        <w:rPr>
          <w:rFonts w:ascii="Times New Roman" w:hAnsi="Times New Roman" w:cs="Times New Roman"/>
        </w:rPr>
        <w:t>32</w:t>
      </w:r>
      <w:r w:rsidRPr="00C6466C">
        <w:rPr>
          <w:rFonts w:ascii="Times New Roman" w:hAnsi="Times New Roman" w:cs="Times New Roman"/>
        </w:rPr>
        <w:t>36.</w:t>
      </w:r>
    </w:p>
    <w:p w14:paraId="0B3E20D5" w14:textId="02399045"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27.</w:t>
      </w:r>
      <w:r w:rsidRPr="00C6466C">
        <w:rPr>
          <w:rFonts w:ascii="Times New Roman" w:hAnsi="Times New Roman" w:cs="Times New Roman"/>
        </w:rPr>
        <w:tab/>
        <w:t xml:space="preserve">Mellata M, Ameiss K, Mo H, Curtiss R. Characterization of the contribution to virulence of three large plasmids of avian pathogenic </w:t>
      </w:r>
      <w:r w:rsidRPr="00ED5914">
        <w:rPr>
          <w:rFonts w:ascii="Times New Roman" w:hAnsi="Times New Roman" w:cs="Times New Roman"/>
          <w:i/>
          <w:iCs/>
        </w:rPr>
        <w:t>Escherichia coli</w:t>
      </w:r>
      <w:r w:rsidRPr="00C6466C">
        <w:rPr>
          <w:rFonts w:ascii="Times New Roman" w:hAnsi="Times New Roman" w:cs="Times New Roman"/>
        </w:rPr>
        <w:t xml:space="preserve"> χ7122 (O78: K80: H9). Infection and immunity. 2010;78(4):1528-</w:t>
      </w:r>
      <w:r w:rsidR="00ED5914">
        <w:rPr>
          <w:rFonts w:ascii="Times New Roman" w:hAnsi="Times New Roman" w:cs="Times New Roman"/>
        </w:rPr>
        <w:t>15</w:t>
      </w:r>
      <w:r w:rsidRPr="00C6466C">
        <w:rPr>
          <w:rFonts w:ascii="Times New Roman" w:hAnsi="Times New Roman" w:cs="Times New Roman"/>
        </w:rPr>
        <w:t>41.</w:t>
      </w:r>
    </w:p>
    <w:p w14:paraId="536EB537" w14:textId="09E3762D"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28.</w:t>
      </w:r>
      <w:r w:rsidRPr="00C6466C">
        <w:rPr>
          <w:rFonts w:ascii="Times New Roman" w:hAnsi="Times New Roman" w:cs="Times New Roman"/>
        </w:rPr>
        <w:tab/>
        <w:t>Wallach M, Smith N, Braun R, Eckert J. Potential control of chicken coccidiosis by maternal immunization. Parasitology today. 1995;11(7):262-</w:t>
      </w:r>
      <w:r w:rsidR="00ED5914">
        <w:rPr>
          <w:rFonts w:ascii="Times New Roman" w:hAnsi="Times New Roman" w:cs="Times New Roman"/>
        </w:rPr>
        <w:t>26</w:t>
      </w:r>
      <w:r w:rsidRPr="00C6466C">
        <w:rPr>
          <w:rFonts w:ascii="Times New Roman" w:hAnsi="Times New Roman" w:cs="Times New Roman"/>
        </w:rPr>
        <w:t>5.</w:t>
      </w:r>
    </w:p>
    <w:p w14:paraId="5F815748" w14:textId="02405FE6"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29.</w:t>
      </w:r>
      <w:r w:rsidRPr="00C6466C">
        <w:rPr>
          <w:rFonts w:ascii="Times New Roman" w:hAnsi="Times New Roman" w:cs="Times New Roman"/>
        </w:rPr>
        <w:tab/>
        <w:t xml:space="preserve">Crouch C, Withanage G, De Haas V, Etore F, Francis M. Safety and efficacy of a maternal vaccine for the passive protection of broiler chicks against necrotic enteritis. Avian </w:t>
      </w:r>
      <w:r w:rsidR="00ED5914">
        <w:rPr>
          <w:rFonts w:ascii="Times New Roman" w:hAnsi="Times New Roman" w:cs="Times New Roman"/>
        </w:rPr>
        <w:t>p</w:t>
      </w:r>
      <w:r w:rsidRPr="00C6466C">
        <w:rPr>
          <w:rFonts w:ascii="Times New Roman" w:hAnsi="Times New Roman" w:cs="Times New Roman"/>
        </w:rPr>
        <w:t>athology. 2010;39(6):489-</w:t>
      </w:r>
      <w:r w:rsidR="00ED5914">
        <w:rPr>
          <w:rFonts w:ascii="Times New Roman" w:hAnsi="Times New Roman" w:cs="Times New Roman"/>
        </w:rPr>
        <w:t>4</w:t>
      </w:r>
      <w:r w:rsidRPr="00C6466C">
        <w:rPr>
          <w:rFonts w:ascii="Times New Roman" w:hAnsi="Times New Roman" w:cs="Times New Roman"/>
        </w:rPr>
        <w:t>97.</w:t>
      </w:r>
    </w:p>
    <w:p w14:paraId="6821700F" w14:textId="28B8C9A4"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30.</w:t>
      </w:r>
      <w:r w:rsidRPr="00C6466C">
        <w:rPr>
          <w:rFonts w:ascii="Times New Roman" w:hAnsi="Times New Roman" w:cs="Times New Roman"/>
        </w:rPr>
        <w:tab/>
        <w:t xml:space="preserve">Maas R, Rosema S, Van Zoelen D, Venema S. Maternal immunity against avian influenza H5N1 in chickens: limited protection and interference with vaccine efficacy. Avian </w:t>
      </w:r>
      <w:r w:rsidR="00ED5914">
        <w:rPr>
          <w:rFonts w:ascii="Times New Roman" w:hAnsi="Times New Roman" w:cs="Times New Roman"/>
        </w:rPr>
        <w:t>p</w:t>
      </w:r>
      <w:r w:rsidRPr="00C6466C">
        <w:rPr>
          <w:rFonts w:ascii="Times New Roman" w:hAnsi="Times New Roman" w:cs="Times New Roman"/>
        </w:rPr>
        <w:t>athology. 2011;40(1):87-92.</w:t>
      </w:r>
    </w:p>
    <w:p w14:paraId="372A4DAA" w14:textId="478D1021"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31.</w:t>
      </w:r>
      <w:r w:rsidRPr="00C6466C">
        <w:rPr>
          <w:rFonts w:ascii="Times New Roman" w:hAnsi="Times New Roman" w:cs="Times New Roman"/>
        </w:rPr>
        <w:tab/>
        <w:t xml:space="preserve">Niu M, Chen P. Crosstalk between gut microbiota and sepsis. Burns </w:t>
      </w:r>
      <w:r w:rsidR="00ED5914">
        <w:rPr>
          <w:rFonts w:ascii="Times New Roman" w:hAnsi="Times New Roman" w:cs="Times New Roman"/>
        </w:rPr>
        <w:t>and t</w:t>
      </w:r>
      <w:r w:rsidRPr="00C6466C">
        <w:rPr>
          <w:rFonts w:ascii="Times New Roman" w:hAnsi="Times New Roman" w:cs="Times New Roman"/>
        </w:rPr>
        <w:t>rauma. 2021;9.</w:t>
      </w:r>
    </w:p>
    <w:p w14:paraId="236EFDEA" w14:textId="2C85C8E2" w:rsidR="00A13223" w:rsidRPr="00C6466C" w:rsidRDefault="00A13223" w:rsidP="00C6466C">
      <w:pPr>
        <w:pStyle w:val="EndNoteBibliography"/>
        <w:spacing w:line="360" w:lineRule="auto"/>
        <w:contextualSpacing/>
        <w:rPr>
          <w:rFonts w:ascii="Times New Roman" w:hAnsi="Times New Roman" w:cs="Times New Roman"/>
        </w:rPr>
      </w:pPr>
      <w:r w:rsidRPr="00C6466C">
        <w:rPr>
          <w:rFonts w:ascii="Times New Roman" w:hAnsi="Times New Roman" w:cs="Times New Roman"/>
        </w:rPr>
        <w:t>32.</w:t>
      </w:r>
      <w:r w:rsidRPr="00C6466C">
        <w:rPr>
          <w:rFonts w:ascii="Times New Roman" w:hAnsi="Times New Roman" w:cs="Times New Roman"/>
        </w:rPr>
        <w:tab/>
        <w:t xml:space="preserve">Kullberg RF, Wiersinga WJ, Haak BW. Gut microbiota and sepsis: </w:t>
      </w:r>
      <w:r w:rsidR="00024E6B">
        <w:rPr>
          <w:rFonts w:ascii="Times New Roman" w:hAnsi="Times New Roman" w:cs="Times New Roman"/>
        </w:rPr>
        <w:t>f</w:t>
      </w:r>
      <w:r w:rsidRPr="00C6466C">
        <w:rPr>
          <w:rFonts w:ascii="Times New Roman" w:hAnsi="Times New Roman" w:cs="Times New Roman"/>
        </w:rPr>
        <w:t>rom pathogenesis to novel treatments. Current opinion in gastroenterology. 2021;37(6):578-</w:t>
      </w:r>
      <w:r w:rsidR="00024E6B">
        <w:rPr>
          <w:rFonts w:ascii="Times New Roman" w:hAnsi="Times New Roman" w:cs="Times New Roman"/>
        </w:rPr>
        <w:t>5</w:t>
      </w:r>
      <w:r w:rsidRPr="00C6466C">
        <w:rPr>
          <w:rFonts w:ascii="Times New Roman" w:hAnsi="Times New Roman" w:cs="Times New Roman"/>
        </w:rPr>
        <w:t>85.</w:t>
      </w:r>
    </w:p>
    <w:p w14:paraId="32C1C3A6" w14:textId="77777777" w:rsidR="00A13223" w:rsidRPr="00A13223" w:rsidRDefault="00A13223" w:rsidP="00C6466C">
      <w:pPr>
        <w:pStyle w:val="EndNoteBibliography"/>
        <w:spacing w:line="360" w:lineRule="auto"/>
        <w:contextualSpacing/>
      </w:pPr>
      <w:r w:rsidRPr="00C6466C">
        <w:rPr>
          <w:rFonts w:ascii="Times New Roman" w:hAnsi="Times New Roman" w:cs="Times New Roman"/>
        </w:rPr>
        <w:t>33.</w:t>
      </w:r>
      <w:r w:rsidRPr="00C6466C">
        <w:rPr>
          <w:rFonts w:ascii="Times New Roman" w:hAnsi="Times New Roman" w:cs="Times New Roman"/>
        </w:rPr>
        <w:tab/>
        <w:t xml:space="preserve">Peng L-Y, Shi H-T, Gong Z-X, Yi P-F, Tang B, Shen H-Q, et al. </w:t>
      </w:r>
      <w:bookmarkStart w:id="205" w:name="OLE_LINK222"/>
      <w:r w:rsidRPr="00C6466C">
        <w:rPr>
          <w:rFonts w:ascii="Times New Roman" w:hAnsi="Times New Roman" w:cs="Times New Roman"/>
        </w:rPr>
        <w:t xml:space="preserve">Protective effects of gut microbiota and gut microbiota-derived acetate on chicken colibacillosis induced by avian pathogenic </w:t>
      </w:r>
      <w:r w:rsidRPr="00024E6B">
        <w:rPr>
          <w:rFonts w:ascii="Times New Roman" w:hAnsi="Times New Roman" w:cs="Times New Roman"/>
          <w:i/>
          <w:iCs/>
        </w:rPr>
        <w:t>Escherichia coli</w:t>
      </w:r>
      <w:r w:rsidRPr="00C6466C">
        <w:rPr>
          <w:rFonts w:ascii="Times New Roman" w:hAnsi="Times New Roman" w:cs="Times New Roman"/>
        </w:rPr>
        <w:t>. Veterinary microbiology. 2021;261:109187.</w:t>
      </w:r>
      <w:bookmarkEnd w:id="205"/>
    </w:p>
    <w:p w14:paraId="454C8965" w14:textId="1CFD0BFE" w:rsidR="00EC1AAC" w:rsidRPr="0002720C" w:rsidRDefault="00EC1AAC" w:rsidP="0002720C">
      <w:pPr>
        <w:spacing w:line="360" w:lineRule="auto"/>
        <w:contextualSpacing/>
        <w:rPr>
          <w:rFonts w:ascii="Times New Roman" w:hAnsi="Times New Roman" w:cs="Times New Roman"/>
        </w:rPr>
      </w:pPr>
      <w:r w:rsidRPr="0002720C">
        <w:rPr>
          <w:rFonts w:ascii="Times New Roman" w:hAnsi="Times New Roman" w:cs="Times New Roman"/>
        </w:rPr>
        <w:fldChar w:fldCharType="end"/>
      </w:r>
    </w:p>
    <w:p w14:paraId="6179C63C" w14:textId="36B7D3FE" w:rsidR="00EC1AAC" w:rsidRDefault="00EC1AAC">
      <w:pPr>
        <w:sectPr w:rsidR="00EC1AAC" w:rsidSect="000D3D4B">
          <w:pgSz w:w="12240" w:h="15840" w:code="1"/>
          <w:pgMar w:top="1440" w:right="1440" w:bottom="1440" w:left="1440" w:header="720" w:footer="864" w:gutter="0"/>
          <w:cols w:space="720"/>
          <w:noEndnote/>
          <w:docGrid w:linePitch="360"/>
        </w:sectPr>
      </w:pPr>
    </w:p>
    <w:p w14:paraId="5452807B" w14:textId="74A9CD3C" w:rsidR="00324EE3" w:rsidRPr="0090223A" w:rsidRDefault="00534D44" w:rsidP="009B18DD">
      <w:pPr>
        <w:pStyle w:val="Heading2"/>
        <w:spacing w:before="0" w:after="0" w:line="360" w:lineRule="auto"/>
        <w:contextualSpacing/>
        <w:jc w:val="left"/>
        <w:rPr>
          <w:rFonts w:ascii="Times New Roman" w:hAnsi="Times New Roman" w:cs="Times New Roman"/>
        </w:rPr>
      </w:pPr>
      <w:bookmarkStart w:id="206" w:name="_Toc108184862"/>
      <w:r w:rsidRPr="0090223A">
        <w:rPr>
          <w:rFonts w:ascii="Times New Roman" w:hAnsi="Times New Roman" w:cs="Times New Roman"/>
        </w:rPr>
        <w:lastRenderedPageBreak/>
        <w:t>Appendix</w:t>
      </w:r>
      <w:bookmarkEnd w:id="206"/>
    </w:p>
    <w:p w14:paraId="679EE44C" w14:textId="0B87C582" w:rsidR="00534D44" w:rsidRPr="007F740B" w:rsidRDefault="00534D44" w:rsidP="009B18DD">
      <w:pPr>
        <w:pStyle w:val="Tableheading"/>
      </w:pPr>
      <w:bookmarkStart w:id="207" w:name="_Toc108184891"/>
      <w:r w:rsidRPr="007F740B">
        <w:t xml:space="preserve">Table </w:t>
      </w:r>
      <w:r w:rsidR="00DB1B6A">
        <w:t>3-</w:t>
      </w:r>
      <w:r w:rsidRPr="007F740B">
        <w:t xml:space="preserve">1. Experimental design </w:t>
      </w:r>
      <w:r>
        <w:t>of the</w:t>
      </w:r>
      <w:r w:rsidRPr="007F740B">
        <w:t xml:space="preserve"> chicken trial</w:t>
      </w:r>
      <w:r>
        <w:t>.</w:t>
      </w:r>
      <w:bookmarkEnd w:id="207"/>
    </w:p>
    <w:tbl>
      <w:tblPr>
        <w:tblW w:w="8550" w:type="dxa"/>
        <w:tblLook w:val="04A0" w:firstRow="1" w:lastRow="0" w:firstColumn="1" w:lastColumn="0" w:noHBand="0" w:noVBand="1"/>
      </w:tblPr>
      <w:tblGrid>
        <w:gridCol w:w="1080"/>
        <w:gridCol w:w="1260"/>
        <w:gridCol w:w="2250"/>
        <w:gridCol w:w="2250"/>
        <w:gridCol w:w="1710"/>
      </w:tblGrid>
      <w:tr w:rsidR="00534D44" w:rsidRPr="00E07B82" w14:paraId="2729693E" w14:textId="77777777" w:rsidTr="00881D8D">
        <w:trPr>
          <w:trHeight w:val="719"/>
        </w:trPr>
        <w:tc>
          <w:tcPr>
            <w:tcW w:w="1080" w:type="dxa"/>
            <w:tcBorders>
              <w:top w:val="single" w:sz="4" w:space="0" w:color="auto"/>
              <w:left w:val="nil"/>
              <w:bottom w:val="single" w:sz="4" w:space="0" w:color="auto"/>
              <w:right w:val="nil"/>
            </w:tcBorders>
            <w:shd w:val="clear" w:color="auto" w:fill="auto"/>
            <w:noWrap/>
            <w:vAlign w:val="center"/>
            <w:hideMark/>
          </w:tcPr>
          <w:p w14:paraId="1DEC694D"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Group No.</w:t>
            </w:r>
          </w:p>
        </w:tc>
        <w:tc>
          <w:tcPr>
            <w:tcW w:w="1260" w:type="dxa"/>
            <w:tcBorders>
              <w:top w:val="single" w:sz="4" w:space="0" w:color="auto"/>
              <w:left w:val="nil"/>
              <w:bottom w:val="single" w:sz="4" w:space="0" w:color="auto"/>
              <w:right w:val="nil"/>
            </w:tcBorders>
            <w:shd w:val="clear" w:color="auto" w:fill="auto"/>
            <w:noWrap/>
            <w:vAlign w:val="center"/>
            <w:hideMark/>
          </w:tcPr>
          <w:p w14:paraId="11905EEE"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No. of birds</w:t>
            </w:r>
          </w:p>
        </w:tc>
        <w:tc>
          <w:tcPr>
            <w:tcW w:w="2250" w:type="dxa"/>
            <w:tcBorders>
              <w:top w:val="single" w:sz="4" w:space="0" w:color="auto"/>
              <w:left w:val="nil"/>
              <w:bottom w:val="single" w:sz="4" w:space="0" w:color="auto"/>
              <w:right w:val="nil"/>
            </w:tcBorders>
            <w:shd w:val="clear" w:color="auto" w:fill="auto"/>
            <w:vAlign w:val="center"/>
            <w:hideMark/>
          </w:tcPr>
          <w:p w14:paraId="6A968D86"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KLH-En</w:t>
            </w:r>
            <w:r>
              <w:rPr>
                <w:rFonts w:ascii="Times New Roman" w:eastAsia="Times New Roman" w:hAnsi="Times New Roman" w:cs="Times New Roman"/>
                <w:color w:val="000000"/>
              </w:rPr>
              <w:t>t vaccination</w:t>
            </w:r>
            <w:r>
              <w:rPr>
                <w:rFonts w:ascii="Times New Roman" w:eastAsia="Times New Roman" w:hAnsi="Times New Roman" w:cs="Times New Roman"/>
                <w:color w:val="000000"/>
              </w:rPr>
              <w:br/>
              <w:t>(age of 7 and 21 days</w:t>
            </w:r>
            <w:r w:rsidRPr="00E07B82">
              <w:rPr>
                <w:rFonts w:ascii="Times New Roman" w:eastAsia="Times New Roman" w:hAnsi="Times New Roman" w:cs="Times New Roman"/>
                <w:color w:val="000000"/>
              </w:rPr>
              <w:t>)</w:t>
            </w:r>
          </w:p>
        </w:tc>
        <w:tc>
          <w:tcPr>
            <w:tcW w:w="2250" w:type="dxa"/>
            <w:tcBorders>
              <w:top w:val="single" w:sz="4" w:space="0" w:color="auto"/>
              <w:left w:val="nil"/>
              <w:bottom w:val="single" w:sz="4" w:space="0" w:color="auto"/>
              <w:right w:val="nil"/>
            </w:tcBorders>
            <w:shd w:val="clear" w:color="auto" w:fill="auto"/>
            <w:vAlign w:val="center"/>
            <w:hideMark/>
          </w:tcPr>
          <w:p w14:paraId="2CC04F4F" w14:textId="77777777" w:rsidR="00534D44" w:rsidRPr="00E07B82" w:rsidRDefault="00534D44" w:rsidP="00881D8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I</w:t>
            </w:r>
            <w:r w:rsidRPr="008471AA">
              <w:rPr>
                <w:rFonts w:ascii="Times New Roman" w:eastAsia="Times New Roman" w:hAnsi="Times New Roman" w:cs="Times New Roman"/>
                <w:color w:val="000000"/>
              </w:rPr>
              <w:t xml:space="preserve">ntratracheal </w:t>
            </w:r>
            <w:r w:rsidRPr="00E07B82">
              <w:rPr>
                <w:rFonts w:ascii="Times New Roman" w:eastAsia="Times New Roman" w:hAnsi="Times New Roman" w:cs="Times New Roman"/>
                <w:color w:val="000000"/>
              </w:rPr>
              <w:t>challenge</w:t>
            </w:r>
            <w:r w:rsidRPr="00E07B82">
              <w:rPr>
                <w:rFonts w:ascii="Times New Roman" w:eastAsia="Times New Roman" w:hAnsi="Times New Roman" w:cs="Times New Roman"/>
                <w:color w:val="000000"/>
              </w:rPr>
              <w:br/>
              <w:t>(</w:t>
            </w:r>
            <w:r>
              <w:rPr>
                <w:rFonts w:ascii="Times New Roman" w:eastAsia="Times New Roman" w:hAnsi="Times New Roman" w:cs="Times New Roman"/>
                <w:color w:val="000000"/>
              </w:rPr>
              <w:t>age of 28 days</w:t>
            </w:r>
            <w:r w:rsidRPr="00E07B82">
              <w:rPr>
                <w:rFonts w:ascii="Times New Roman" w:eastAsia="Times New Roman" w:hAnsi="Times New Roman" w:cs="Times New Roman"/>
                <w:color w:val="000000"/>
              </w:rPr>
              <w:t>)</w:t>
            </w:r>
          </w:p>
        </w:tc>
        <w:tc>
          <w:tcPr>
            <w:tcW w:w="1710" w:type="dxa"/>
            <w:tcBorders>
              <w:top w:val="single" w:sz="4" w:space="0" w:color="auto"/>
              <w:left w:val="nil"/>
              <w:bottom w:val="single" w:sz="4" w:space="0" w:color="auto"/>
              <w:right w:val="nil"/>
            </w:tcBorders>
            <w:shd w:val="clear" w:color="auto" w:fill="auto"/>
            <w:vAlign w:val="center"/>
            <w:hideMark/>
          </w:tcPr>
          <w:p w14:paraId="68AF4650"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Termination</w:t>
            </w:r>
            <w:r w:rsidRPr="00E07B82">
              <w:rPr>
                <w:rFonts w:ascii="Times New Roman" w:eastAsia="Times New Roman" w:hAnsi="Times New Roman" w:cs="Times New Roman"/>
                <w:color w:val="000000"/>
              </w:rPr>
              <w:br/>
              <w:t>(</w:t>
            </w:r>
            <w:r>
              <w:rPr>
                <w:rFonts w:ascii="Times New Roman" w:eastAsia="Times New Roman" w:hAnsi="Times New Roman" w:cs="Times New Roman"/>
                <w:color w:val="000000"/>
              </w:rPr>
              <w:t>age of 33 days</w:t>
            </w:r>
            <w:r w:rsidRPr="00E07B82">
              <w:rPr>
                <w:rFonts w:ascii="Times New Roman" w:eastAsia="Times New Roman" w:hAnsi="Times New Roman" w:cs="Times New Roman"/>
                <w:color w:val="000000"/>
              </w:rPr>
              <w:t>)</w:t>
            </w:r>
          </w:p>
        </w:tc>
      </w:tr>
      <w:tr w:rsidR="00534D44" w:rsidRPr="00E07B82" w14:paraId="1BC21E33" w14:textId="77777777" w:rsidTr="00881D8D">
        <w:trPr>
          <w:trHeight w:val="353"/>
        </w:trPr>
        <w:tc>
          <w:tcPr>
            <w:tcW w:w="1080" w:type="dxa"/>
            <w:tcBorders>
              <w:top w:val="nil"/>
              <w:left w:val="nil"/>
              <w:bottom w:val="nil"/>
              <w:right w:val="nil"/>
            </w:tcBorders>
            <w:shd w:val="clear" w:color="auto" w:fill="auto"/>
            <w:noWrap/>
            <w:vAlign w:val="center"/>
            <w:hideMark/>
          </w:tcPr>
          <w:p w14:paraId="7AB744DD"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1</w:t>
            </w:r>
          </w:p>
        </w:tc>
        <w:tc>
          <w:tcPr>
            <w:tcW w:w="1260" w:type="dxa"/>
            <w:tcBorders>
              <w:top w:val="nil"/>
              <w:left w:val="nil"/>
              <w:bottom w:val="nil"/>
              <w:right w:val="nil"/>
            </w:tcBorders>
            <w:shd w:val="clear" w:color="auto" w:fill="auto"/>
            <w:noWrap/>
            <w:vAlign w:val="center"/>
            <w:hideMark/>
          </w:tcPr>
          <w:p w14:paraId="63D9CE37"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10</w:t>
            </w:r>
          </w:p>
        </w:tc>
        <w:tc>
          <w:tcPr>
            <w:tcW w:w="2250" w:type="dxa"/>
            <w:vMerge w:val="restart"/>
            <w:tcBorders>
              <w:top w:val="nil"/>
              <w:left w:val="nil"/>
              <w:bottom w:val="single" w:sz="4" w:space="0" w:color="000000"/>
              <w:right w:val="nil"/>
            </w:tcBorders>
            <w:shd w:val="clear" w:color="auto" w:fill="auto"/>
            <w:noWrap/>
            <w:vAlign w:val="center"/>
            <w:hideMark/>
          </w:tcPr>
          <w:p w14:paraId="35C8FE9B"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Yes</w:t>
            </w:r>
          </w:p>
        </w:tc>
        <w:tc>
          <w:tcPr>
            <w:tcW w:w="2250" w:type="dxa"/>
            <w:tcBorders>
              <w:top w:val="nil"/>
              <w:left w:val="nil"/>
              <w:bottom w:val="nil"/>
              <w:right w:val="nil"/>
            </w:tcBorders>
            <w:shd w:val="clear" w:color="auto" w:fill="auto"/>
            <w:noWrap/>
            <w:vAlign w:val="center"/>
            <w:hideMark/>
          </w:tcPr>
          <w:p w14:paraId="7ADC45FD"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APEC O1</w:t>
            </w:r>
          </w:p>
        </w:tc>
        <w:tc>
          <w:tcPr>
            <w:tcW w:w="1710" w:type="dxa"/>
            <w:vMerge w:val="restart"/>
            <w:tcBorders>
              <w:top w:val="nil"/>
              <w:left w:val="nil"/>
              <w:bottom w:val="single" w:sz="4" w:space="0" w:color="000000"/>
              <w:right w:val="nil"/>
            </w:tcBorders>
            <w:shd w:val="clear" w:color="auto" w:fill="auto"/>
            <w:noWrap/>
            <w:vAlign w:val="center"/>
            <w:hideMark/>
          </w:tcPr>
          <w:p w14:paraId="6F75F843" w14:textId="77777777" w:rsidR="00534D44" w:rsidRPr="00E07B82" w:rsidRDefault="00534D44" w:rsidP="00881D8D">
            <w:pPr>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r>
      <w:tr w:rsidR="00534D44" w:rsidRPr="00E07B82" w14:paraId="7E652ED1" w14:textId="77777777" w:rsidTr="00881D8D">
        <w:trPr>
          <w:trHeight w:val="353"/>
        </w:trPr>
        <w:tc>
          <w:tcPr>
            <w:tcW w:w="1080" w:type="dxa"/>
            <w:tcBorders>
              <w:top w:val="nil"/>
              <w:left w:val="nil"/>
              <w:bottom w:val="nil"/>
              <w:right w:val="nil"/>
            </w:tcBorders>
            <w:shd w:val="clear" w:color="auto" w:fill="auto"/>
            <w:noWrap/>
            <w:vAlign w:val="center"/>
            <w:hideMark/>
          </w:tcPr>
          <w:p w14:paraId="010D47BF"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2</w:t>
            </w:r>
          </w:p>
        </w:tc>
        <w:tc>
          <w:tcPr>
            <w:tcW w:w="1260" w:type="dxa"/>
            <w:tcBorders>
              <w:top w:val="nil"/>
              <w:left w:val="nil"/>
              <w:bottom w:val="nil"/>
              <w:right w:val="nil"/>
            </w:tcBorders>
            <w:shd w:val="clear" w:color="auto" w:fill="auto"/>
            <w:noWrap/>
            <w:vAlign w:val="center"/>
            <w:hideMark/>
          </w:tcPr>
          <w:p w14:paraId="75862D38"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10</w:t>
            </w:r>
          </w:p>
        </w:tc>
        <w:tc>
          <w:tcPr>
            <w:tcW w:w="2250" w:type="dxa"/>
            <w:vMerge/>
            <w:tcBorders>
              <w:top w:val="nil"/>
              <w:left w:val="nil"/>
              <w:bottom w:val="single" w:sz="4" w:space="0" w:color="000000"/>
              <w:right w:val="nil"/>
            </w:tcBorders>
            <w:vAlign w:val="center"/>
            <w:hideMark/>
          </w:tcPr>
          <w:p w14:paraId="3781BE72" w14:textId="77777777" w:rsidR="00534D44" w:rsidRPr="00E07B82" w:rsidRDefault="00534D44" w:rsidP="00881D8D">
            <w:pPr>
              <w:rPr>
                <w:rFonts w:ascii="Times New Roman" w:eastAsia="Times New Roman" w:hAnsi="Times New Roman" w:cs="Times New Roman"/>
                <w:color w:val="000000"/>
              </w:rPr>
            </w:pPr>
          </w:p>
        </w:tc>
        <w:tc>
          <w:tcPr>
            <w:tcW w:w="2250" w:type="dxa"/>
            <w:tcBorders>
              <w:top w:val="nil"/>
              <w:left w:val="nil"/>
              <w:bottom w:val="nil"/>
              <w:right w:val="nil"/>
            </w:tcBorders>
            <w:shd w:val="clear" w:color="auto" w:fill="auto"/>
            <w:noWrap/>
            <w:vAlign w:val="center"/>
            <w:hideMark/>
          </w:tcPr>
          <w:p w14:paraId="0773FF99"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APEC O78</w:t>
            </w:r>
          </w:p>
        </w:tc>
        <w:tc>
          <w:tcPr>
            <w:tcW w:w="1710" w:type="dxa"/>
            <w:vMerge/>
            <w:tcBorders>
              <w:top w:val="nil"/>
              <w:left w:val="nil"/>
              <w:bottom w:val="single" w:sz="4" w:space="0" w:color="000000"/>
              <w:right w:val="nil"/>
            </w:tcBorders>
            <w:vAlign w:val="center"/>
            <w:hideMark/>
          </w:tcPr>
          <w:p w14:paraId="08213E71" w14:textId="77777777" w:rsidR="00534D44" w:rsidRPr="00E07B82" w:rsidRDefault="00534D44" w:rsidP="00881D8D">
            <w:pPr>
              <w:rPr>
                <w:rFonts w:ascii="Times New Roman" w:eastAsia="Times New Roman" w:hAnsi="Times New Roman" w:cs="Times New Roman"/>
                <w:color w:val="000000"/>
              </w:rPr>
            </w:pPr>
          </w:p>
        </w:tc>
      </w:tr>
      <w:tr w:rsidR="00534D44" w:rsidRPr="00E07B82" w14:paraId="46D56924" w14:textId="77777777" w:rsidTr="00881D8D">
        <w:trPr>
          <w:trHeight w:val="353"/>
        </w:trPr>
        <w:tc>
          <w:tcPr>
            <w:tcW w:w="1080" w:type="dxa"/>
            <w:tcBorders>
              <w:top w:val="nil"/>
              <w:left w:val="nil"/>
              <w:bottom w:val="single" w:sz="4" w:space="0" w:color="auto"/>
              <w:right w:val="nil"/>
            </w:tcBorders>
            <w:shd w:val="clear" w:color="auto" w:fill="auto"/>
            <w:noWrap/>
            <w:vAlign w:val="center"/>
            <w:hideMark/>
          </w:tcPr>
          <w:p w14:paraId="0AC209DB"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3</w:t>
            </w:r>
          </w:p>
        </w:tc>
        <w:tc>
          <w:tcPr>
            <w:tcW w:w="1260" w:type="dxa"/>
            <w:tcBorders>
              <w:top w:val="nil"/>
              <w:left w:val="nil"/>
              <w:bottom w:val="single" w:sz="4" w:space="0" w:color="auto"/>
              <w:right w:val="nil"/>
            </w:tcBorders>
            <w:shd w:val="clear" w:color="auto" w:fill="auto"/>
            <w:noWrap/>
            <w:vAlign w:val="center"/>
            <w:hideMark/>
          </w:tcPr>
          <w:p w14:paraId="5100C8D6"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9</w:t>
            </w:r>
          </w:p>
        </w:tc>
        <w:tc>
          <w:tcPr>
            <w:tcW w:w="2250" w:type="dxa"/>
            <w:vMerge/>
            <w:tcBorders>
              <w:top w:val="nil"/>
              <w:left w:val="nil"/>
              <w:bottom w:val="single" w:sz="4" w:space="0" w:color="000000"/>
              <w:right w:val="nil"/>
            </w:tcBorders>
            <w:vAlign w:val="center"/>
            <w:hideMark/>
          </w:tcPr>
          <w:p w14:paraId="26258F03" w14:textId="77777777" w:rsidR="00534D44" w:rsidRPr="00E07B82" w:rsidRDefault="00534D44" w:rsidP="00881D8D">
            <w:pPr>
              <w:rPr>
                <w:rFonts w:ascii="Times New Roman" w:eastAsia="Times New Roman" w:hAnsi="Times New Roman" w:cs="Times New Roman"/>
                <w:color w:val="000000"/>
              </w:rPr>
            </w:pPr>
          </w:p>
        </w:tc>
        <w:tc>
          <w:tcPr>
            <w:tcW w:w="2250" w:type="dxa"/>
            <w:tcBorders>
              <w:top w:val="nil"/>
              <w:left w:val="nil"/>
              <w:bottom w:val="single" w:sz="4" w:space="0" w:color="auto"/>
              <w:right w:val="nil"/>
            </w:tcBorders>
            <w:shd w:val="clear" w:color="auto" w:fill="auto"/>
            <w:noWrap/>
            <w:vAlign w:val="center"/>
            <w:hideMark/>
          </w:tcPr>
          <w:p w14:paraId="09EC34B1"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PBS</w:t>
            </w:r>
          </w:p>
        </w:tc>
        <w:tc>
          <w:tcPr>
            <w:tcW w:w="1710" w:type="dxa"/>
            <w:vMerge/>
            <w:tcBorders>
              <w:top w:val="nil"/>
              <w:left w:val="nil"/>
              <w:bottom w:val="single" w:sz="4" w:space="0" w:color="000000"/>
              <w:right w:val="nil"/>
            </w:tcBorders>
            <w:vAlign w:val="center"/>
            <w:hideMark/>
          </w:tcPr>
          <w:p w14:paraId="45AE3288" w14:textId="77777777" w:rsidR="00534D44" w:rsidRPr="00E07B82" w:rsidRDefault="00534D44" w:rsidP="00881D8D">
            <w:pPr>
              <w:rPr>
                <w:rFonts w:ascii="Times New Roman" w:eastAsia="Times New Roman" w:hAnsi="Times New Roman" w:cs="Times New Roman"/>
                <w:color w:val="000000"/>
              </w:rPr>
            </w:pPr>
          </w:p>
        </w:tc>
      </w:tr>
      <w:tr w:rsidR="00534D44" w:rsidRPr="00E07B82" w14:paraId="46DF3A6F" w14:textId="77777777" w:rsidTr="00881D8D">
        <w:trPr>
          <w:trHeight w:val="353"/>
        </w:trPr>
        <w:tc>
          <w:tcPr>
            <w:tcW w:w="1080" w:type="dxa"/>
            <w:tcBorders>
              <w:top w:val="nil"/>
              <w:left w:val="nil"/>
              <w:bottom w:val="nil"/>
              <w:right w:val="nil"/>
            </w:tcBorders>
            <w:shd w:val="clear" w:color="auto" w:fill="auto"/>
            <w:noWrap/>
            <w:vAlign w:val="center"/>
            <w:hideMark/>
          </w:tcPr>
          <w:p w14:paraId="042F6CD6"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4</w:t>
            </w:r>
          </w:p>
        </w:tc>
        <w:tc>
          <w:tcPr>
            <w:tcW w:w="1260" w:type="dxa"/>
            <w:tcBorders>
              <w:top w:val="nil"/>
              <w:left w:val="nil"/>
              <w:bottom w:val="nil"/>
              <w:right w:val="nil"/>
            </w:tcBorders>
            <w:shd w:val="clear" w:color="auto" w:fill="auto"/>
            <w:noWrap/>
            <w:vAlign w:val="center"/>
            <w:hideMark/>
          </w:tcPr>
          <w:p w14:paraId="2A6F10A8"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10</w:t>
            </w:r>
          </w:p>
        </w:tc>
        <w:tc>
          <w:tcPr>
            <w:tcW w:w="2250" w:type="dxa"/>
            <w:vMerge w:val="restart"/>
            <w:tcBorders>
              <w:top w:val="nil"/>
              <w:left w:val="nil"/>
              <w:bottom w:val="single" w:sz="4" w:space="0" w:color="000000"/>
              <w:right w:val="nil"/>
            </w:tcBorders>
            <w:shd w:val="clear" w:color="auto" w:fill="auto"/>
            <w:noWrap/>
            <w:vAlign w:val="center"/>
            <w:hideMark/>
          </w:tcPr>
          <w:p w14:paraId="01DEB861"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No</w:t>
            </w:r>
          </w:p>
        </w:tc>
        <w:tc>
          <w:tcPr>
            <w:tcW w:w="2250" w:type="dxa"/>
            <w:tcBorders>
              <w:top w:val="nil"/>
              <w:left w:val="nil"/>
              <w:bottom w:val="nil"/>
              <w:right w:val="nil"/>
            </w:tcBorders>
            <w:shd w:val="clear" w:color="auto" w:fill="auto"/>
            <w:noWrap/>
            <w:vAlign w:val="center"/>
            <w:hideMark/>
          </w:tcPr>
          <w:p w14:paraId="58540F51"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APEC O1</w:t>
            </w:r>
          </w:p>
        </w:tc>
        <w:tc>
          <w:tcPr>
            <w:tcW w:w="1710" w:type="dxa"/>
            <w:vMerge/>
            <w:tcBorders>
              <w:top w:val="nil"/>
              <w:left w:val="nil"/>
              <w:bottom w:val="single" w:sz="4" w:space="0" w:color="000000"/>
              <w:right w:val="nil"/>
            </w:tcBorders>
            <w:vAlign w:val="center"/>
            <w:hideMark/>
          </w:tcPr>
          <w:p w14:paraId="2BDC8B78" w14:textId="77777777" w:rsidR="00534D44" w:rsidRPr="00E07B82" w:rsidRDefault="00534D44" w:rsidP="00881D8D">
            <w:pPr>
              <w:rPr>
                <w:rFonts w:ascii="Times New Roman" w:eastAsia="Times New Roman" w:hAnsi="Times New Roman" w:cs="Times New Roman"/>
                <w:color w:val="000000"/>
              </w:rPr>
            </w:pPr>
          </w:p>
        </w:tc>
      </w:tr>
      <w:tr w:rsidR="00534D44" w:rsidRPr="00E07B82" w14:paraId="0F5FA1E6" w14:textId="77777777" w:rsidTr="00881D8D">
        <w:trPr>
          <w:trHeight w:val="353"/>
        </w:trPr>
        <w:tc>
          <w:tcPr>
            <w:tcW w:w="1080" w:type="dxa"/>
            <w:tcBorders>
              <w:top w:val="nil"/>
              <w:left w:val="nil"/>
              <w:bottom w:val="nil"/>
              <w:right w:val="nil"/>
            </w:tcBorders>
            <w:shd w:val="clear" w:color="auto" w:fill="auto"/>
            <w:noWrap/>
            <w:vAlign w:val="center"/>
            <w:hideMark/>
          </w:tcPr>
          <w:p w14:paraId="7CD184DE"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5</w:t>
            </w:r>
          </w:p>
        </w:tc>
        <w:tc>
          <w:tcPr>
            <w:tcW w:w="1260" w:type="dxa"/>
            <w:tcBorders>
              <w:top w:val="nil"/>
              <w:left w:val="nil"/>
              <w:bottom w:val="nil"/>
              <w:right w:val="nil"/>
            </w:tcBorders>
            <w:shd w:val="clear" w:color="auto" w:fill="auto"/>
            <w:noWrap/>
            <w:vAlign w:val="center"/>
            <w:hideMark/>
          </w:tcPr>
          <w:p w14:paraId="0CE342F8"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10</w:t>
            </w:r>
          </w:p>
        </w:tc>
        <w:tc>
          <w:tcPr>
            <w:tcW w:w="2250" w:type="dxa"/>
            <w:vMerge/>
            <w:tcBorders>
              <w:top w:val="nil"/>
              <w:left w:val="nil"/>
              <w:bottom w:val="single" w:sz="4" w:space="0" w:color="000000"/>
              <w:right w:val="nil"/>
            </w:tcBorders>
            <w:vAlign w:val="center"/>
            <w:hideMark/>
          </w:tcPr>
          <w:p w14:paraId="058CE390" w14:textId="77777777" w:rsidR="00534D44" w:rsidRPr="00E07B82" w:rsidRDefault="00534D44" w:rsidP="00881D8D">
            <w:pPr>
              <w:rPr>
                <w:rFonts w:ascii="Times New Roman" w:eastAsia="Times New Roman" w:hAnsi="Times New Roman" w:cs="Times New Roman"/>
                <w:color w:val="000000"/>
              </w:rPr>
            </w:pPr>
          </w:p>
        </w:tc>
        <w:tc>
          <w:tcPr>
            <w:tcW w:w="2250" w:type="dxa"/>
            <w:tcBorders>
              <w:top w:val="nil"/>
              <w:left w:val="nil"/>
              <w:bottom w:val="nil"/>
              <w:right w:val="nil"/>
            </w:tcBorders>
            <w:shd w:val="clear" w:color="auto" w:fill="auto"/>
            <w:noWrap/>
            <w:vAlign w:val="center"/>
            <w:hideMark/>
          </w:tcPr>
          <w:p w14:paraId="0902B906"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APEC O78</w:t>
            </w:r>
          </w:p>
        </w:tc>
        <w:tc>
          <w:tcPr>
            <w:tcW w:w="1710" w:type="dxa"/>
            <w:vMerge/>
            <w:tcBorders>
              <w:top w:val="nil"/>
              <w:left w:val="nil"/>
              <w:bottom w:val="single" w:sz="4" w:space="0" w:color="000000"/>
              <w:right w:val="nil"/>
            </w:tcBorders>
            <w:vAlign w:val="center"/>
            <w:hideMark/>
          </w:tcPr>
          <w:p w14:paraId="4880C703" w14:textId="77777777" w:rsidR="00534D44" w:rsidRPr="00E07B82" w:rsidRDefault="00534D44" w:rsidP="00881D8D">
            <w:pPr>
              <w:rPr>
                <w:rFonts w:ascii="Times New Roman" w:eastAsia="Times New Roman" w:hAnsi="Times New Roman" w:cs="Times New Roman"/>
                <w:color w:val="000000"/>
              </w:rPr>
            </w:pPr>
          </w:p>
        </w:tc>
      </w:tr>
      <w:tr w:rsidR="00534D44" w:rsidRPr="00E07B82" w14:paraId="60081307" w14:textId="77777777" w:rsidTr="00881D8D">
        <w:trPr>
          <w:trHeight w:val="353"/>
        </w:trPr>
        <w:tc>
          <w:tcPr>
            <w:tcW w:w="1080" w:type="dxa"/>
            <w:tcBorders>
              <w:top w:val="nil"/>
              <w:left w:val="nil"/>
              <w:bottom w:val="single" w:sz="4" w:space="0" w:color="auto"/>
              <w:right w:val="nil"/>
            </w:tcBorders>
            <w:shd w:val="clear" w:color="auto" w:fill="auto"/>
            <w:noWrap/>
            <w:vAlign w:val="center"/>
            <w:hideMark/>
          </w:tcPr>
          <w:p w14:paraId="62D2A5EE"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6</w:t>
            </w:r>
          </w:p>
        </w:tc>
        <w:tc>
          <w:tcPr>
            <w:tcW w:w="1260" w:type="dxa"/>
            <w:tcBorders>
              <w:top w:val="nil"/>
              <w:left w:val="nil"/>
              <w:bottom w:val="single" w:sz="4" w:space="0" w:color="auto"/>
              <w:right w:val="nil"/>
            </w:tcBorders>
            <w:shd w:val="clear" w:color="auto" w:fill="auto"/>
            <w:noWrap/>
            <w:vAlign w:val="center"/>
            <w:hideMark/>
          </w:tcPr>
          <w:p w14:paraId="46349033"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9</w:t>
            </w:r>
          </w:p>
        </w:tc>
        <w:tc>
          <w:tcPr>
            <w:tcW w:w="2250" w:type="dxa"/>
            <w:vMerge/>
            <w:tcBorders>
              <w:top w:val="nil"/>
              <w:left w:val="nil"/>
              <w:bottom w:val="single" w:sz="4" w:space="0" w:color="000000"/>
              <w:right w:val="nil"/>
            </w:tcBorders>
            <w:vAlign w:val="center"/>
            <w:hideMark/>
          </w:tcPr>
          <w:p w14:paraId="698CCE37" w14:textId="77777777" w:rsidR="00534D44" w:rsidRPr="00E07B82" w:rsidRDefault="00534D44" w:rsidP="00881D8D">
            <w:pPr>
              <w:rPr>
                <w:rFonts w:ascii="Times New Roman" w:eastAsia="Times New Roman" w:hAnsi="Times New Roman" w:cs="Times New Roman"/>
                <w:color w:val="000000"/>
              </w:rPr>
            </w:pPr>
          </w:p>
        </w:tc>
        <w:tc>
          <w:tcPr>
            <w:tcW w:w="2250" w:type="dxa"/>
            <w:tcBorders>
              <w:top w:val="nil"/>
              <w:left w:val="nil"/>
              <w:bottom w:val="single" w:sz="4" w:space="0" w:color="auto"/>
              <w:right w:val="nil"/>
            </w:tcBorders>
            <w:shd w:val="clear" w:color="auto" w:fill="auto"/>
            <w:noWrap/>
            <w:vAlign w:val="center"/>
            <w:hideMark/>
          </w:tcPr>
          <w:p w14:paraId="59CFFE14" w14:textId="77777777" w:rsidR="00534D44" w:rsidRPr="00E07B82" w:rsidRDefault="00534D44" w:rsidP="00881D8D">
            <w:pPr>
              <w:jc w:val="center"/>
              <w:rPr>
                <w:rFonts w:ascii="Times New Roman" w:eastAsia="Times New Roman" w:hAnsi="Times New Roman" w:cs="Times New Roman"/>
                <w:color w:val="000000"/>
              </w:rPr>
            </w:pPr>
            <w:r w:rsidRPr="00E07B82">
              <w:rPr>
                <w:rFonts w:ascii="Times New Roman" w:eastAsia="Times New Roman" w:hAnsi="Times New Roman" w:cs="Times New Roman"/>
                <w:color w:val="000000"/>
              </w:rPr>
              <w:t>PBS</w:t>
            </w:r>
          </w:p>
        </w:tc>
        <w:tc>
          <w:tcPr>
            <w:tcW w:w="1710" w:type="dxa"/>
            <w:vMerge/>
            <w:tcBorders>
              <w:top w:val="nil"/>
              <w:left w:val="nil"/>
              <w:bottom w:val="single" w:sz="4" w:space="0" w:color="000000"/>
              <w:right w:val="nil"/>
            </w:tcBorders>
            <w:vAlign w:val="center"/>
            <w:hideMark/>
          </w:tcPr>
          <w:p w14:paraId="1B5326E6" w14:textId="77777777" w:rsidR="00534D44" w:rsidRPr="00E07B82" w:rsidRDefault="00534D44" w:rsidP="00881D8D">
            <w:pPr>
              <w:rPr>
                <w:rFonts w:ascii="Times New Roman" w:eastAsia="Times New Roman" w:hAnsi="Times New Roman" w:cs="Times New Roman"/>
                <w:color w:val="000000"/>
              </w:rPr>
            </w:pPr>
          </w:p>
        </w:tc>
      </w:tr>
    </w:tbl>
    <w:p w14:paraId="698E1D3A" w14:textId="0C042705" w:rsidR="00324EE3" w:rsidRPr="00534D44" w:rsidRDefault="00324EE3" w:rsidP="00534D44">
      <w:pPr>
        <w:spacing w:line="360" w:lineRule="auto"/>
        <w:contextualSpacing/>
        <w:rPr>
          <w:rFonts w:ascii="Times New Roman" w:hAnsi="Times New Roman" w:cs="Times New Roman"/>
        </w:rPr>
      </w:pPr>
    </w:p>
    <w:p w14:paraId="1659A257" w14:textId="77777777" w:rsidR="0096748E" w:rsidRDefault="0096748E">
      <w:pPr>
        <w:rPr>
          <w:rFonts w:ascii="Times New Roman" w:hAnsi="Times New Roman" w:cs="Times New Roman"/>
        </w:rPr>
      </w:pPr>
      <w:r>
        <w:rPr>
          <w:rFonts w:ascii="Times New Roman" w:hAnsi="Times New Roman" w:cs="Times New Roman"/>
        </w:rPr>
        <w:br w:type="page"/>
      </w:r>
    </w:p>
    <w:p w14:paraId="32EA0696" w14:textId="60485EAC" w:rsidR="00324EE3" w:rsidRDefault="008D68C4" w:rsidP="00534D44">
      <w:pPr>
        <w:spacing w:line="360" w:lineRule="auto"/>
        <w:contextualSpacing/>
        <w:rPr>
          <w:rFonts w:ascii="Times New Roman" w:hAnsi="Times New Roman" w:cs="Times New Roman"/>
        </w:rPr>
      </w:pPr>
      <w:r w:rsidRPr="008D68C4">
        <w:rPr>
          <w:rFonts w:ascii="Times New Roman" w:hAnsi="Times New Roman" w:cs="Times New Roman"/>
          <w:noProof/>
        </w:rPr>
        <w:lastRenderedPageBreak/>
        <w:drawing>
          <wp:inline distT="0" distB="0" distL="0" distR="0" wp14:anchorId="3E9ACAB2" wp14:editId="3A8375BB">
            <wp:extent cx="5943600" cy="5194300"/>
            <wp:effectExtent l="0" t="0" r="0" b="6350"/>
            <wp:docPr id="2" name="Picture 1" descr="Graphical user interface, diagram&#10;&#10;Description automatically generated with medium confidence">
              <a:extLst xmlns:a="http://schemas.openxmlformats.org/drawingml/2006/main">
                <a:ext uri="{FF2B5EF4-FFF2-40B4-BE49-F238E27FC236}">
                  <a16:creationId xmlns:a16="http://schemas.microsoft.com/office/drawing/2014/main" id="{B3023E28-F688-7E78-0FE2-E263CDF4E7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Graphical user interface, diagram&#10;&#10;Description automatically generated with medium confidence">
                      <a:extLst>
                        <a:ext uri="{FF2B5EF4-FFF2-40B4-BE49-F238E27FC236}">
                          <a16:creationId xmlns:a16="http://schemas.microsoft.com/office/drawing/2014/main" id="{B3023E28-F688-7E78-0FE2-E263CDF4E75A}"/>
                        </a:ext>
                      </a:extLst>
                    </pic:cNvPr>
                    <pic:cNvPicPr>
                      <a:picLocks noChangeAspect="1"/>
                    </pic:cNvPicPr>
                  </pic:nvPicPr>
                  <pic:blipFill rotWithShape="1">
                    <a:blip r:embed="rId15"/>
                    <a:srcRect l="1870" t="1805"/>
                    <a:stretch/>
                  </pic:blipFill>
                  <pic:spPr>
                    <a:xfrm>
                      <a:off x="0" y="0"/>
                      <a:ext cx="5943600" cy="5194300"/>
                    </a:xfrm>
                    <a:prstGeom prst="rect">
                      <a:avLst/>
                    </a:prstGeom>
                    <a:solidFill>
                      <a:schemeClr val="bg1"/>
                    </a:solidFill>
                  </pic:spPr>
                </pic:pic>
              </a:graphicData>
            </a:graphic>
          </wp:inline>
        </w:drawing>
      </w:r>
      <w:r w:rsidRPr="008D68C4">
        <w:rPr>
          <w:rFonts w:ascii="Times New Roman" w:hAnsi="Times New Roman" w:cs="Times New Roman"/>
          <w:noProof/>
        </w:rPr>
        <w:t xml:space="preserve"> </w:t>
      </w:r>
    </w:p>
    <w:p w14:paraId="1EA0EA3C" w14:textId="77777777" w:rsidR="0096748E" w:rsidRDefault="0096748E" w:rsidP="009B18DD">
      <w:pPr>
        <w:spacing w:line="360" w:lineRule="auto"/>
        <w:contextualSpacing/>
        <w:rPr>
          <w:rFonts w:ascii="Times New Roman" w:hAnsi="Times New Roman" w:cs="Times New Roman"/>
          <w:b/>
          <w:bCs/>
        </w:rPr>
      </w:pPr>
    </w:p>
    <w:p w14:paraId="70C75AB6" w14:textId="5C8C8079" w:rsidR="0096748E" w:rsidRDefault="0096748E" w:rsidP="009B18DD">
      <w:pPr>
        <w:spacing w:line="360" w:lineRule="auto"/>
        <w:contextualSpacing/>
        <w:rPr>
          <w:rFonts w:ascii="Times New Roman" w:hAnsi="Times New Roman" w:cs="Times New Roman"/>
        </w:rPr>
      </w:pPr>
      <w:bookmarkStart w:id="208" w:name="_Toc108451494"/>
      <w:r w:rsidRPr="004865D7">
        <w:rPr>
          <w:rStyle w:val="FigureheadingChar"/>
          <w:rFonts w:ascii="Times New Roman" w:hAnsi="Times New Roman" w:cs="Times New Roman"/>
        </w:rPr>
        <w:t xml:space="preserve">Figure </w:t>
      </w:r>
      <w:r w:rsidR="004865D7" w:rsidRPr="004865D7">
        <w:rPr>
          <w:rStyle w:val="FigureheadingChar"/>
          <w:rFonts w:ascii="Times New Roman" w:hAnsi="Times New Roman" w:cs="Times New Roman"/>
        </w:rPr>
        <w:t>3-</w:t>
      </w:r>
      <w:r w:rsidRPr="004865D7">
        <w:rPr>
          <w:rStyle w:val="FigureheadingChar"/>
          <w:rFonts w:ascii="Times New Roman" w:hAnsi="Times New Roman" w:cs="Times New Roman"/>
        </w:rPr>
        <w:t>1. Immune response</w:t>
      </w:r>
      <w:r w:rsidR="00F23768">
        <w:rPr>
          <w:rStyle w:val="FigureheadingChar"/>
          <w:rFonts w:ascii="Times New Roman" w:hAnsi="Times New Roman" w:cs="Times New Roman"/>
        </w:rPr>
        <w:t>s</w:t>
      </w:r>
      <w:r w:rsidRPr="004865D7">
        <w:rPr>
          <w:rStyle w:val="FigureheadingChar"/>
          <w:rFonts w:ascii="Times New Roman" w:hAnsi="Times New Roman" w:cs="Times New Roman"/>
        </w:rPr>
        <w:t xml:space="preserve"> of chickens upon subcutaneous immunization with the KLH-Ent conjugate vaccine.</w:t>
      </w:r>
      <w:bookmarkEnd w:id="208"/>
      <w:r>
        <w:rPr>
          <w:rFonts w:ascii="Times New Roman" w:hAnsi="Times New Roman" w:cs="Times New Roman"/>
        </w:rPr>
        <w:t xml:space="preserve"> The titers of serum IgY directed against whole KLH-Ent conjugate vaccine (A) and Ent molecule (B) were measured using ELISA. </w:t>
      </w:r>
      <w:bookmarkStart w:id="209" w:name="OLE_LINK143"/>
      <w:r>
        <w:rPr>
          <w:rFonts w:ascii="Times New Roman" w:hAnsi="Times New Roman" w:cs="Times New Roman"/>
        </w:rPr>
        <w:t xml:space="preserve">The </w:t>
      </w:r>
      <w:proofErr w:type="gramStart"/>
      <w:r>
        <w:rPr>
          <w:rFonts w:ascii="Times New Roman" w:hAnsi="Times New Roman" w:cs="Times New Roman"/>
        </w:rPr>
        <w:t>V(</w:t>
      </w:r>
      <w:proofErr w:type="gramEnd"/>
      <w:r>
        <w:rPr>
          <w:rFonts w:ascii="Times New Roman" w:hAnsi="Times New Roman" w:cs="Times New Roman"/>
        </w:rPr>
        <w:t>+) and V(-) indicated vaccinated and unvaccinated chickens, respectively</w:t>
      </w:r>
      <w:r w:rsidR="006B2E10">
        <w:rPr>
          <w:rFonts w:ascii="Times New Roman" w:hAnsi="Times New Roman" w:cs="Times New Roman"/>
        </w:rPr>
        <w:t>,</w:t>
      </w:r>
      <w:r>
        <w:rPr>
          <w:rFonts w:ascii="Times New Roman" w:hAnsi="Times New Roman" w:cs="Times New Roman"/>
        </w:rPr>
        <w:t xml:space="preserve"> while O1, O78, and PBS denoted specific inoculum used for </w:t>
      </w:r>
      <w:r w:rsidRPr="001B5EA7">
        <w:rPr>
          <w:rFonts w:ascii="Times New Roman" w:hAnsi="Times New Roman" w:cs="Times New Roman"/>
        </w:rPr>
        <w:t xml:space="preserve">intratracheal </w:t>
      </w:r>
      <w:r>
        <w:rPr>
          <w:rFonts w:ascii="Times New Roman" w:hAnsi="Times New Roman" w:cs="Times New Roman"/>
        </w:rPr>
        <w:t>challenge.</w:t>
      </w:r>
      <w:bookmarkEnd w:id="209"/>
      <w:r>
        <w:rPr>
          <w:rFonts w:ascii="Times New Roman" w:hAnsi="Times New Roman" w:cs="Times New Roman"/>
        </w:rPr>
        <w:t xml:space="preserve"> The </w:t>
      </w:r>
      <w:r w:rsidR="00A45421">
        <w:rPr>
          <w:rFonts w:ascii="Times New Roman" w:hAnsi="Times New Roman" w:cs="Times New Roman"/>
        </w:rPr>
        <w:t>anti-KLH-Ent</w:t>
      </w:r>
      <w:r>
        <w:rPr>
          <w:rFonts w:ascii="Times New Roman" w:hAnsi="Times New Roman" w:cs="Times New Roman"/>
        </w:rPr>
        <w:t xml:space="preserve"> IgY (C) and IgA (D) were measured in the cecum and ileum of the chickens without APEC challenge. The ileum and cecum samples were collected upon termination of the trial (33 days of age). All the data were presented as mean </w:t>
      </w:r>
      <w:r w:rsidRPr="00B16B1F">
        <w:rPr>
          <w:rFonts w:ascii="Times New Roman" w:hAnsi="Times New Roman" w:cs="Times New Roman"/>
        </w:rPr>
        <w:t>±</w:t>
      </w:r>
      <w:r>
        <w:rPr>
          <w:rFonts w:ascii="Times New Roman" w:hAnsi="Times New Roman" w:cs="Times New Roman"/>
        </w:rPr>
        <w:t xml:space="preserve"> SD.</w:t>
      </w:r>
    </w:p>
    <w:p w14:paraId="543E00AF" w14:textId="375AF6E8" w:rsidR="0096748E" w:rsidRDefault="0096748E">
      <w:pPr>
        <w:rPr>
          <w:rFonts w:ascii="Times New Roman" w:hAnsi="Times New Roman" w:cs="Times New Roman"/>
        </w:rPr>
      </w:pPr>
      <w:r>
        <w:rPr>
          <w:rFonts w:ascii="Times New Roman" w:hAnsi="Times New Roman" w:cs="Times New Roman"/>
        </w:rPr>
        <w:br w:type="page"/>
      </w:r>
    </w:p>
    <w:p w14:paraId="52A5C898" w14:textId="264F60B3" w:rsidR="0096748E" w:rsidRDefault="0096748E" w:rsidP="00F60FC2">
      <w:pPr>
        <w:spacing w:line="360" w:lineRule="auto"/>
        <w:contextualSpacing/>
        <w:rPr>
          <w:rFonts w:ascii="Times New Roman" w:hAnsi="Times New Roman" w:cs="Times New Roman"/>
        </w:rPr>
      </w:pPr>
      <w:r w:rsidRPr="00F11E37">
        <w:rPr>
          <w:rFonts w:ascii="Times New Roman" w:hAnsi="Times New Roman" w:cs="Times New Roman"/>
          <w:b/>
          <w:bCs/>
          <w:noProof/>
        </w:rPr>
        <w:lastRenderedPageBreak/>
        <w:drawing>
          <wp:inline distT="0" distB="0" distL="0" distR="0" wp14:anchorId="4E3D7A35" wp14:editId="68D7EA41">
            <wp:extent cx="5943600" cy="3340735"/>
            <wp:effectExtent l="0" t="0" r="0" b="0"/>
            <wp:docPr id="12" name="Picture 12" descr="A picture containing timeline&#10;&#10;Description automatically generated">
              <a:extLst xmlns:a="http://schemas.openxmlformats.org/drawingml/2006/main">
                <a:ext uri="{FF2B5EF4-FFF2-40B4-BE49-F238E27FC236}">
                  <a16:creationId xmlns:a16="http://schemas.microsoft.com/office/drawing/2014/main" id="{64234D9E-7F4F-498D-A624-06DE5B1715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imeline&#10;&#10;Description automatically generated">
                      <a:extLst>
                        <a:ext uri="{FF2B5EF4-FFF2-40B4-BE49-F238E27FC236}">
                          <a16:creationId xmlns:a16="http://schemas.microsoft.com/office/drawing/2014/main" id="{64234D9E-7F4F-498D-A624-06DE5B17157F}"/>
                        </a:ext>
                      </a:extLst>
                    </pic:cNvPr>
                    <pic:cNvPicPr>
                      <a:picLocks noChangeAspect="1"/>
                    </pic:cNvPicPr>
                  </pic:nvPicPr>
                  <pic:blipFill rotWithShape="1">
                    <a:blip r:embed="rId16"/>
                    <a:srcRect l="1420" t="2158"/>
                    <a:stretch/>
                  </pic:blipFill>
                  <pic:spPr>
                    <a:xfrm>
                      <a:off x="0" y="0"/>
                      <a:ext cx="5943600" cy="3340735"/>
                    </a:xfrm>
                    <a:prstGeom prst="rect">
                      <a:avLst/>
                    </a:prstGeom>
                  </pic:spPr>
                </pic:pic>
              </a:graphicData>
            </a:graphic>
          </wp:inline>
        </w:drawing>
      </w:r>
    </w:p>
    <w:p w14:paraId="1D9B1694" w14:textId="77777777" w:rsidR="0096748E" w:rsidRDefault="0096748E" w:rsidP="00F60FC2">
      <w:pPr>
        <w:spacing w:line="360" w:lineRule="auto"/>
        <w:contextualSpacing/>
        <w:rPr>
          <w:rFonts w:ascii="Times New Roman" w:hAnsi="Times New Roman" w:cs="Times New Roman"/>
        </w:rPr>
      </w:pPr>
    </w:p>
    <w:p w14:paraId="51010775" w14:textId="2C7B509C" w:rsidR="0096748E" w:rsidRDefault="0096748E" w:rsidP="00F60FC2">
      <w:pPr>
        <w:spacing w:line="360" w:lineRule="auto"/>
        <w:contextualSpacing/>
        <w:rPr>
          <w:rFonts w:ascii="Times New Roman" w:hAnsi="Times New Roman" w:cs="Times New Roman"/>
        </w:rPr>
      </w:pPr>
      <w:bookmarkStart w:id="210" w:name="_Toc108451495"/>
      <w:r w:rsidRPr="004865D7">
        <w:rPr>
          <w:rStyle w:val="FigureheadingChar"/>
          <w:rFonts w:ascii="Times New Roman" w:hAnsi="Times New Roman" w:cs="Times New Roman"/>
        </w:rPr>
        <w:t xml:space="preserve">Figure </w:t>
      </w:r>
      <w:r w:rsidR="004865D7" w:rsidRPr="004865D7">
        <w:rPr>
          <w:rStyle w:val="FigureheadingChar"/>
          <w:rFonts w:ascii="Times New Roman" w:hAnsi="Times New Roman" w:cs="Times New Roman"/>
        </w:rPr>
        <w:t>3-</w:t>
      </w:r>
      <w:r w:rsidRPr="004865D7">
        <w:rPr>
          <w:rStyle w:val="FigureheadingChar"/>
          <w:rFonts w:ascii="Times New Roman" w:hAnsi="Times New Roman" w:cs="Times New Roman"/>
        </w:rPr>
        <w:t>2. Lesions in major organs of the chickens.</w:t>
      </w:r>
      <w:bookmarkEnd w:id="210"/>
      <w:r>
        <w:rPr>
          <w:rFonts w:ascii="Times New Roman" w:hAnsi="Times New Roman" w:cs="Times New Roman"/>
        </w:rPr>
        <w:t xml:space="preserve"> Lesion scores in lung (A), air sac (B), heart (C), liver (D), and spleen (E)</w:t>
      </w:r>
      <w:r w:rsidR="000A3D95">
        <w:rPr>
          <w:rFonts w:ascii="Times New Roman" w:hAnsi="Times New Roman" w:cs="Times New Roman"/>
        </w:rPr>
        <w:t xml:space="preserve"> of each individual chicken were graded</w:t>
      </w:r>
      <w:r w:rsidR="001A4BFD">
        <w:rPr>
          <w:rFonts w:ascii="Times New Roman" w:hAnsi="Times New Roman" w:cs="Times New Roman"/>
        </w:rPr>
        <w:t>.</w:t>
      </w:r>
      <w:r w:rsidR="000A3D95">
        <w:rPr>
          <w:rFonts w:ascii="Times New Roman" w:hAnsi="Times New Roman" w:cs="Times New Roman"/>
        </w:rPr>
        <w:t xml:space="preserve"> </w:t>
      </w:r>
      <w:r w:rsidR="00863632">
        <w:rPr>
          <w:rFonts w:ascii="Times New Roman" w:hAnsi="Times New Roman" w:cs="Times New Roman"/>
        </w:rPr>
        <w:t>O</w:t>
      </w:r>
      <w:r w:rsidR="001A4BFD">
        <w:rPr>
          <w:rFonts w:ascii="Times New Roman" w:hAnsi="Times New Roman" w:cs="Times New Roman"/>
        </w:rPr>
        <w:t xml:space="preserve">verall lesion scores (F) were </w:t>
      </w:r>
      <w:r w:rsidR="00863632">
        <w:rPr>
          <w:rFonts w:ascii="Times New Roman" w:hAnsi="Times New Roman" w:cs="Times New Roman"/>
        </w:rPr>
        <w:t>summed up from the above five organs in each chicken.</w:t>
      </w:r>
      <w:r>
        <w:rPr>
          <w:rFonts w:ascii="Times New Roman" w:hAnsi="Times New Roman" w:cs="Times New Roman"/>
        </w:rPr>
        <w:t xml:space="preserve"> </w:t>
      </w:r>
      <w:r w:rsidR="00D2715A">
        <w:rPr>
          <w:rFonts w:ascii="Times New Roman" w:hAnsi="Times New Roman" w:cs="Times New Roman"/>
        </w:rPr>
        <w:t xml:space="preserve">The </w:t>
      </w:r>
      <w:proofErr w:type="gramStart"/>
      <w:r>
        <w:rPr>
          <w:rFonts w:ascii="Times New Roman" w:hAnsi="Times New Roman" w:cs="Times New Roman"/>
        </w:rPr>
        <w:t>V(</w:t>
      </w:r>
      <w:proofErr w:type="gramEnd"/>
      <w:r>
        <w:rPr>
          <w:rFonts w:ascii="Times New Roman" w:hAnsi="Times New Roman" w:cs="Times New Roman"/>
        </w:rPr>
        <w:t>+) and V(-) indicated vaccinated and unvaccinated chickens, respectively</w:t>
      </w:r>
      <w:r w:rsidR="006B2E10">
        <w:rPr>
          <w:rFonts w:ascii="Times New Roman" w:hAnsi="Times New Roman" w:cs="Times New Roman"/>
        </w:rPr>
        <w:t>, while</w:t>
      </w:r>
      <w:r>
        <w:rPr>
          <w:rFonts w:ascii="Times New Roman" w:hAnsi="Times New Roman" w:cs="Times New Roman"/>
        </w:rPr>
        <w:t xml:space="preserve"> O1, O78, and PBS denoted </w:t>
      </w:r>
      <w:r w:rsidR="00D2715A">
        <w:rPr>
          <w:rFonts w:ascii="Times New Roman" w:hAnsi="Times New Roman" w:cs="Times New Roman"/>
        </w:rPr>
        <w:t>s</w:t>
      </w:r>
      <w:r w:rsidR="006B2E10">
        <w:rPr>
          <w:rFonts w:ascii="Times New Roman" w:hAnsi="Times New Roman" w:cs="Times New Roman"/>
        </w:rPr>
        <w:t xml:space="preserve">pecific inoculum used for </w:t>
      </w:r>
      <w:r w:rsidR="006B2E10" w:rsidRPr="001B5EA7">
        <w:rPr>
          <w:rFonts w:ascii="Times New Roman" w:hAnsi="Times New Roman" w:cs="Times New Roman"/>
        </w:rPr>
        <w:t xml:space="preserve">intratracheal </w:t>
      </w:r>
      <w:r w:rsidR="006B2E10">
        <w:rPr>
          <w:rFonts w:ascii="Times New Roman" w:hAnsi="Times New Roman" w:cs="Times New Roman"/>
        </w:rPr>
        <w:t>challenge</w:t>
      </w:r>
      <w:r>
        <w:rPr>
          <w:rFonts w:ascii="Times New Roman" w:hAnsi="Times New Roman" w:cs="Times New Roman"/>
        </w:rPr>
        <w:t>. Each dot represented an individual chicken and each bar represented mean of lesion scores within the group.</w:t>
      </w:r>
    </w:p>
    <w:p w14:paraId="2863CE15" w14:textId="77777777" w:rsidR="0096748E" w:rsidRDefault="0096748E" w:rsidP="0096748E">
      <w:pPr>
        <w:spacing w:line="360" w:lineRule="auto"/>
        <w:contextualSpacing/>
        <w:rPr>
          <w:rFonts w:ascii="Times New Roman" w:hAnsi="Times New Roman" w:cs="Times New Roman"/>
        </w:rPr>
      </w:pPr>
    </w:p>
    <w:p w14:paraId="37BEF4EE" w14:textId="50B41A5A" w:rsidR="0096748E" w:rsidRDefault="0096748E">
      <w:pPr>
        <w:rPr>
          <w:rFonts w:ascii="Times New Roman" w:hAnsi="Times New Roman" w:cs="Times New Roman"/>
        </w:rPr>
      </w:pPr>
      <w:r>
        <w:rPr>
          <w:rFonts w:ascii="Times New Roman" w:hAnsi="Times New Roman" w:cs="Times New Roman"/>
        </w:rPr>
        <w:br w:type="page"/>
      </w:r>
    </w:p>
    <w:p w14:paraId="79BFD994" w14:textId="126CDFB6" w:rsidR="0096748E" w:rsidRDefault="0096748E" w:rsidP="0096748E">
      <w:pPr>
        <w:spacing w:line="360" w:lineRule="auto"/>
        <w:contextualSpacing/>
        <w:jc w:val="center"/>
        <w:rPr>
          <w:rFonts w:ascii="Times New Roman" w:hAnsi="Times New Roman" w:cs="Times New Roman"/>
        </w:rPr>
      </w:pPr>
      <w:r w:rsidRPr="00D7170D">
        <w:rPr>
          <w:rFonts w:ascii="Times New Roman" w:hAnsi="Times New Roman" w:cs="Times New Roman"/>
          <w:noProof/>
        </w:rPr>
        <w:lastRenderedPageBreak/>
        <w:drawing>
          <wp:inline distT="0" distB="0" distL="0" distR="0" wp14:anchorId="75CEF579" wp14:editId="1FAC112E">
            <wp:extent cx="5105840" cy="3995756"/>
            <wp:effectExtent l="0" t="0" r="0" b="5080"/>
            <wp:docPr id="13" name="Picture 2" descr="Chart&#10;&#10;Description automatically generated">
              <a:extLst xmlns:a="http://schemas.openxmlformats.org/drawingml/2006/main">
                <a:ext uri="{FF2B5EF4-FFF2-40B4-BE49-F238E27FC236}">
                  <a16:creationId xmlns:a16="http://schemas.microsoft.com/office/drawing/2014/main" id="{A331C3CD-4999-4F56-AD74-D30B978460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10;&#10;Description automatically generated">
                      <a:extLst>
                        <a:ext uri="{FF2B5EF4-FFF2-40B4-BE49-F238E27FC236}">
                          <a16:creationId xmlns:a16="http://schemas.microsoft.com/office/drawing/2014/main" id="{A331C3CD-4999-4F56-AD74-D30B97846007}"/>
                        </a:ext>
                      </a:extLst>
                    </pic:cNvPr>
                    <pic:cNvPicPr>
                      <a:picLocks noChangeAspect="1"/>
                    </pic:cNvPicPr>
                  </pic:nvPicPr>
                  <pic:blipFill rotWithShape="1">
                    <a:blip r:embed="rId17"/>
                    <a:srcRect l="2158" t="2437"/>
                    <a:stretch/>
                  </pic:blipFill>
                  <pic:spPr>
                    <a:xfrm>
                      <a:off x="0" y="0"/>
                      <a:ext cx="5114888" cy="4002837"/>
                    </a:xfrm>
                    <a:prstGeom prst="rect">
                      <a:avLst/>
                    </a:prstGeom>
                  </pic:spPr>
                </pic:pic>
              </a:graphicData>
            </a:graphic>
          </wp:inline>
        </w:drawing>
      </w:r>
    </w:p>
    <w:p w14:paraId="76A4AEB5" w14:textId="1A7A3A18" w:rsidR="0096748E" w:rsidRDefault="0096748E" w:rsidP="009B18DD">
      <w:pPr>
        <w:spacing w:line="360" w:lineRule="auto"/>
        <w:contextualSpacing/>
        <w:rPr>
          <w:rFonts w:ascii="Times New Roman" w:hAnsi="Times New Roman" w:cs="Times New Roman"/>
        </w:rPr>
      </w:pPr>
    </w:p>
    <w:p w14:paraId="5E136EC1" w14:textId="0DDBBBEE" w:rsidR="0096748E" w:rsidRDefault="0096748E" w:rsidP="009B18DD">
      <w:pPr>
        <w:spacing w:line="360" w:lineRule="auto"/>
        <w:contextualSpacing/>
        <w:rPr>
          <w:rFonts w:ascii="Times New Roman" w:hAnsi="Times New Roman" w:cs="Times New Roman"/>
        </w:rPr>
      </w:pPr>
      <w:bookmarkStart w:id="211" w:name="_Toc108451496"/>
      <w:r w:rsidRPr="004865D7">
        <w:rPr>
          <w:rStyle w:val="FigureheadingChar"/>
          <w:rFonts w:ascii="Times New Roman" w:hAnsi="Times New Roman" w:cs="Times New Roman"/>
        </w:rPr>
        <w:t xml:space="preserve">Figure </w:t>
      </w:r>
      <w:r w:rsidR="004865D7" w:rsidRPr="004865D7">
        <w:rPr>
          <w:rStyle w:val="FigureheadingChar"/>
          <w:rFonts w:ascii="Times New Roman" w:hAnsi="Times New Roman" w:cs="Times New Roman"/>
        </w:rPr>
        <w:t>3-</w:t>
      </w:r>
      <w:r w:rsidRPr="004865D7">
        <w:rPr>
          <w:rStyle w:val="FigureheadingChar"/>
          <w:rFonts w:ascii="Times New Roman" w:hAnsi="Times New Roman" w:cs="Times New Roman"/>
        </w:rPr>
        <w:t>3. APEC load in major organs of the chickens.</w:t>
      </w:r>
      <w:bookmarkEnd w:id="211"/>
      <w:r>
        <w:rPr>
          <w:rFonts w:ascii="Times New Roman" w:hAnsi="Times New Roman" w:cs="Times New Roman"/>
        </w:rPr>
        <w:t xml:space="preserve"> APEC load in lung (A), spleen (B), and liver (C) of each individual chicken </w:t>
      </w:r>
      <w:r w:rsidR="00C53CA4">
        <w:rPr>
          <w:rFonts w:ascii="Times New Roman" w:hAnsi="Times New Roman" w:cs="Times New Roman"/>
        </w:rPr>
        <w:t>was</w:t>
      </w:r>
      <w:r w:rsidR="00273B33">
        <w:rPr>
          <w:rFonts w:ascii="Times New Roman" w:hAnsi="Times New Roman" w:cs="Times New Roman"/>
        </w:rPr>
        <w:t xml:space="preserve"> determined</w:t>
      </w:r>
      <w:r>
        <w:rPr>
          <w:rFonts w:ascii="Times New Roman" w:hAnsi="Times New Roman" w:cs="Times New Roman"/>
        </w:rPr>
        <w:t xml:space="preserve"> at 5 days post-infection. The detection limit for quantifying APEC load was 66.7 CFU/gram of tissue</w:t>
      </w:r>
      <w:r>
        <w:rPr>
          <w:rFonts w:ascii="Times New Roman" w:hAnsi="Times New Roman" w:cs="Times New Roman" w:hint="eastAsia"/>
        </w:rPr>
        <w:t>,</w:t>
      </w:r>
      <w:r>
        <w:rPr>
          <w:rFonts w:ascii="Times New Roman" w:hAnsi="Times New Roman" w:cs="Times New Roman"/>
        </w:rPr>
        <w:t xml:space="preserve"> which was denoted as the dashed line in each panel. </w:t>
      </w:r>
      <w:r w:rsidR="00DA4496">
        <w:rPr>
          <w:rFonts w:ascii="Times New Roman" w:hAnsi="Times New Roman" w:cs="Times New Roman"/>
        </w:rPr>
        <w:t xml:space="preserve">The </w:t>
      </w:r>
      <w:proofErr w:type="gramStart"/>
      <w:r w:rsidR="00DA4496">
        <w:rPr>
          <w:rFonts w:ascii="Times New Roman" w:hAnsi="Times New Roman" w:cs="Times New Roman"/>
        </w:rPr>
        <w:t>V(</w:t>
      </w:r>
      <w:proofErr w:type="gramEnd"/>
      <w:r w:rsidR="00DA4496">
        <w:rPr>
          <w:rFonts w:ascii="Times New Roman" w:hAnsi="Times New Roman" w:cs="Times New Roman"/>
        </w:rPr>
        <w:t xml:space="preserve">+) and V(-) indicated vaccinated and unvaccinated chickens, respectively, while O1, O78, and PBS denoted specific inoculum used for </w:t>
      </w:r>
      <w:r w:rsidR="00DA4496" w:rsidRPr="001B5EA7">
        <w:rPr>
          <w:rFonts w:ascii="Times New Roman" w:hAnsi="Times New Roman" w:cs="Times New Roman"/>
        </w:rPr>
        <w:t xml:space="preserve">intratracheal </w:t>
      </w:r>
      <w:r w:rsidR="00DA4496">
        <w:rPr>
          <w:rFonts w:ascii="Times New Roman" w:hAnsi="Times New Roman" w:cs="Times New Roman"/>
        </w:rPr>
        <w:t>challenge.</w:t>
      </w:r>
      <w:r>
        <w:rPr>
          <w:rFonts w:ascii="Times New Roman" w:hAnsi="Times New Roman" w:cs="Times New Roman"/>
        </w:rPr>
        <w:t xml:space="preserve"> Each dot represented an individual </w:t>
      </w:r>
      <w:proofErr w:type="gramStart"/>
      <w:r>
        <w:rPr>
          <w:rFonts w:ascii="Times New Roman" w:hAnsi="Times New Roman" w:cs="Times New Roman"/>
        </w:rPr>
        <w:t>chicken</w:t>
      </w:r>
      <w:proofErr w:type="gramEnd"/>
      <w:r>
        <w:rPr>
          <w:rFonts w:ascii="Times New Roman" w:hAnsi="Times New Roman" w:cs="Times New Roman"/>
        </w:rPr>
        <w:t xml:space="preserve"> and the data were presented as mean </w:t>
      </w:r>
      <w:r w:rsidRPr="00B16B1F">
        <w:rPr>
          <w:rFonts w:ascii="Times New Roman" w:hAnsi="Times New Roman" w:cs="Times New Roman"/>
        </w:rPr>
        <w:t>±</w:t>
      </w:r>
      <w:r>
        <w:rPr>
          <w:rFonts w:ascii="Times New Roman" w:hAnsi="Times New Roman" w:cs="Times New Roman"/>
        </w:rPr>
        <w:t xml:space="preserve"> SD.</w:t>
      </w:r>
    </w:p>
    <w:p w14:paraId="01244025" w14:textId="18DAA179" w:rsidR="0096748E" w:rsidRDefault="0096748E">
      <w:pPr>
        <w:rPr>
          <w:rFonts w:ascii="Times New Roman" w:hAnsi="Times New Roman" w:cs="Times New Roman"/>
        </w:rPr>
      </w:pPr>
      <w:r>
        <w:rPr>
          <w:rFonts w:ascii="Times New Roman" w:hAnsi="Times New Roman" w:cs="Times New Roman"/>
        </w:rPr>
        <w:br w:type="page"/>
      </w:r>
    </w:p>
    <w:p w14:paraId="16716EFC" w14:textId="613C8E10" w:rsidR="0096748E" w:rsidRDefault="0096748E" w:rsidP="0096748E">
      <w:pPr>
        <w:spacing w:line="360" w:lineRule="auto"/>
        <w:contextualSpacing/>
        <w:rPr>
          <w:rFonts w:ascii="Times New Roman" w:hAnsi="Times New Roman" w:cs="Times New Roman"/>
        </w:rPr>
      </w:pPr>
      <w:r w:rsidRPr="000B29A7">
        <w:rPr>
          <w:rFonts w:ascii="Times New Roman" w:hAnsi="Times New Roman" w:cs="Times New Roman"/>
          <w:noProof/>
        </w:rPr>
        <w:lastRenderedPageBreak/>
        <w:drawing>
          <wp:inline distT="0" distB="0" distL="0" distR="0" wp14:anchorId="6B22E190" wp14:editId="79C5CFA6">
            <wp:extent cx="5943600" cy="2865755"/>
            <wp:effectExtent l="0" t="0" r="0" b="0"/>
            <wp:docPr id="14" name="Picture 1" descr="Chart, scatter chart&#10;&#10;Description automatically generated">
              <a:extLst xmlns:a="http://schemas.openxmlformats.org/drawingml/2006/main">
                <a:ext uri="{FF2B5EF4-FFF2-40B4-BE49-F238E27FC236}">
                  <a16:creationId xmlns:a16="http://schemas.microsoft.com/office/drawing/2014/main" id="{48087E0C-63C7-4471-BC38-87E97DA3E8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Chart, scatter chart&#10;&#10;Description automatically generated">
                      <a:extLst>
                        <a:ext uri="{FF2B5EF4-FFF2-40B4-BE49-F238E27FC236}">
                          <a16:creationId xmlns:a16="http://schemas.microsoft.com/office/drawing/2014/main" id="{48087E0C-63C7-4471-BC38-87E97DA3E85E}"/>
                        </a:ext>
                      </a:extLst>
                    </pic:cNvPr>
                    <pic:cNvPicPr>
                      <a:picLocks noChangeAspect="1"/>
                    </pic:cNvPicPr>
                  </pic:nvPicPr>
                  <pic:blipFill rotWithShape="1">
                    <a:blip r:embed="rId18"/>
                    <a:srcRect l="1282" t="2365"/>
                    <a:stretch/>
                  </pic:blipFill>
                  <pic:spPr>
                    <a:xfrm>
                      <a:off x="0" y="0"/>
                      <a:ext cx="5943600" cy="2865755"/>
                    </a:xfrm>
                    <a:prstGeom prst="rect">
                      <a:avLst/>
                    </a:prstGeom>
                    <a:solidFill>
                      <a:schemeClr val="bg1"/>
                    </a:solidFill>
                  </pic:spPr>
                </pic:pic>
              </a:graphicData>
            </a:graphic>
          </wp:inline>
        </w:drawing>
      </w:r>
    </w:p>
    <w:p w14:paraId="6B000D84" w14:textId="34BC0C51" w:rsidR="0096748E" w:rsidRDefault="0096748E" w:rsidP="009B18DD">
      <w:pPr>
        <w:spacing w:line="360" w:lineRule="auto"/>
        <w:contextualSpacing/>
        <w:rPr>
          <w:rFonts w:ascii="Times New Roman" w:hAnsi="Times New Roman" w:cs="Times New Roman"/>
        </w:rPr>
      </w:pPr>
    </w:p>
    <w:p w14:paraId="1120CE29" w14:textId="515DEEA4" w:rsidR="0096748E" w:rsidRDefault="0096748E" w:rsidP="009B18DD">
      <w:pPr>
        <w:spacing w:line="360" w:lineRule="auto"/>
        <w:contextualSpacing/>
        <w:rPr>
          <w:rFonts w:ascii="Times New Roman" w:hAnsi="Times New Roman" w:cs="Times New Roman"/>
        </w:rPr>
      </w:pPr>
      <w:bookmarkStart w:id="212" w:name="_Toc108451497"/>
      <w:r w:rsidRPr="004865D7">
        <w:rPr>
          <w:rStyle w:val="FigureheadingChar"/>
          <w:rFonts w:ascii="Times New Roman" w:hAnsi="Times New Roman" w:cs="Times New Roman"/>
        </w:rPr>
        <w:t xml:space="preserve">Figure </w:t>
      </w:r>
      <w:r w:rsidR="004865D7">
        <w:rPr>
          <w:rStyle w:val="FigureheadingChar"/>
          <w:rFonts w:ascii="Times New Roman" w:hAnsi="Times New Roman" w:cs="Times New Roman"/>
        </w:rPr>
        <w:t>3-</w:t>
      </w:r>
      <w:r w:rsidRPr="004865D7">
        <w:rPr>
          <w:rStyle w:val="FigureheadingChar"/>
          <w:rFonts w:ascii="Times New Roman" w:hAnsi="Times New Roman" w:cs="Times New Roman"/>
        </w:rPr>
        <w:t xml:space="preserve">4. Analysis of </w:t>
      </w:r>
      <w:r w:rsidR="00BC593A">
        <w:rPr>
          <w:rStyle w:val="FigureheadingChar"/>
          <w:rFonts w:ascii="Times New Roman" w:hAnsi="Times New Roman" w:cs="Times New Roman"/>
        </w:rPr>
        <w:t xml:space="preserve">the </w:t>
      </w:r>
      <w:r w:rsidR="00BC593A" w:rsidRPr="004865D7">
        <w:rPr>
          <w:rStyle w:val="FigureheadingChar"/>
          <w:rFonts w:ascii="Times New Roman" w:hAnsi="Times New Roman" w:cs="Times New Roman"/>
        </w:rPr>
        <w:t xml:space="preserve">chicken </w:t>
      </w:r>
      <w:r w:rsidRPr="004865D7">
        <w:rPr>
          <w:rStyle w:val="FigureheadingChar"/>
          <w:rFonts w:ascii="Times New Roman" w:hAnsi="Times New Roman" w:cs="Times New Roman"/>
        </w:rPr>
        <w:t>intestinal microbiota using 16S rRNA gene amplicon sequencing.</w:t>
      </w:r>
      <w:bookmarkEnd w:id="212"/>
      <w:r>
        <w:rPr>
          <w:rFonts w:ascii="Times New Roman" w:hAnsi="Times New Roman" w:cs="Times New Roman"/>
        </w:rPr>
        <w:t xml:space="preserve"> Shannon diversity of </w:t>
      </w:r>
      <w:r w:rsidRPr="007E1755">
        <w:rPr>
          <w:rFonts w:ascii="Times New Roman" w:hAnsi="Times New Roman" w:cs="Times New Roman"/>
        </w:rPr>
        <w:t xml:space="preserve">bacterial community in cecum </w:t>
      </w:r>
      <w:r>
        <w:rPr>
          <w:rFonts w:ascii="Times New Roman" w:hAnsi="Times New Roman" w:cs="Times New Roman"/>
        </w:rPr>
        <w:t xml:space="preserve">(A) </w:t>
      </w:r>
      <w:r w:rsidRPr="007E1755">
        <w:rPr>
          <w:rFonts w:ascii="Times New Roman" w:hAnsi="Times New Roman" w:cs="Times New Roman"/>
        </w:rPr>
        <w:t>and ileum</w:t>
      </w:r>
      <w:r>
        <w:rPr>
          <w:rFonts w:ascii="Times New Roman" w:hAnsi="Times New Roman" w:cs="Times New Roman"/>
        </w:rPr>
        <w:t xml:space="preserve"> (D) of the six groups of chickens</w:t>
      </w:r>
      <w:r w:rsidRPr="007E1755">
        <w:rPr>
          <w:rFonts w:ascii="Times New Roman" w:hAnsi="Times New Roman" w:cs="Times New Roman"/>
        </w:rPr>
        <w:t>.</w:t>
      </w:r>
      <w:r>
        <w:rPr>
          <w:rFonts w:ascii="Times New Roman" w:hAnsi="Times New Roman" w:cs="Times New Roman"/>
        </w:rPr>
        <w:t xml:space="preserve"> </w:t>
      </w:r>
      <w:r w:rsidRPr="00021C26">
        <w:rPr>
          <w:rFonts w:ascii="Times New Roman" w:hAnsi="Times New Roman" w:cs="Times New Roman"/>
        </w:rPr>
        <w:t>Principal coordinate analysis, based on Bray</w:t>
      </w:r>
      <w:r>
        <w:rPr>
          <w:rFonts w:ascii="Times New Roman" w:hAnsi="Times New Roman" w:cs="Times New Roman"/>
        </w:rPr>
        <w:t>-</w:t>
      </w:r>
      <w:proofErr w:type="gramStart"/>
      <w:r w:rsidRPr="00021C26">
        <w:rPr>
          <w:rFonts w:ascii="Times New Roman" w:hAnsi="Times New Roman" w:cs="Times New Roman"/>
        </w:rPr>
        <w:t>Curtis</w:t>
      </w:r>
      <w:proofErr w:type="gramEnd"/>
      <w:r w:rsidRPr="00021C26">
        <w:rPr>
          <w:rFonts w:ascii="Times New Roman" w:hAnsi="Times New Roman" w:cs="Times New Roman"/>
        </w:rPr>
        <w:t xml:space="preserve"> distance, on microbi</w:t>
      </w:r>
      <w:r>
        <w:rPr>
          <w:rFonts w:ascii="Times New Roman" w:hAnsi="Times New Roman" w:cs="Times New Roman"/>
        </w:rPr>
        <w:t>al</w:t>
      </w:r>
      <w:r w:rsidRPr="00021C26">
        <w:rPr>
          <w:rFonts w:ascii="Times New Roman" w:hAnsi="Times New Roman" w:cs="Times New Roman"/>
        </w:rPr>
        <w:t xml:space="preserve"> structure in the cecum </w:t>
      </w:r>
      <w:r>
        <w:rPr>
          <w:rFonts w:ascii="Times New Roman" w:hAnsi="Times New Roman" w:cs="Times New Roman"/>
        </w:rPr>
        <w:t xml:space="preserve">(B) </w:t>
      </w:r>
      <w:r w:rsidRPr="00021C26">
        <w:rPr>
          <w:rFonts w:ascii="Times New Roman" w:hAnsi="Times New Roman" w:cs="Times New Roman"/>
        </w:rPr>
        <w:t>and ileum</w:t>
      </w:r>
      <w:r>
        <w:rPr>
          <w:rFonts w:ascii="Times New Roman" w:hAnsi="Times New Roman" w:cs="Times New Roman"/>
        </w:rPr>
        <w:t xml:space="preserve"> (E)</w:t>
      </w:r>
      <w:r w:rsidRPr="00021C26">
        <w:rPr>
          <w:rFonts w:ascii="Times New Roman" w:hAnsi="Times New Roman" w:cs="Times New Roman"/>
        </w:rPr>
        <w:t>.</w:t>
      </w:r>
      <w:r>
        <w:rPr>
          <w:rFonts w:ascii="Times New Roman" w:hAnsi="Times New Roman" w:cs="Times New Roman"/>
        </w:rPr>
        <w:t xml:space="preserve"> </w:t>
      </w:r>
      <w:r w:rsidRPr="00021C26">
        <w:rPr>
          <w:rFonts w:ascii="Times New Roman" w:hAnsi="Times New Roman" w:cs="Times New Roman"/>
        </w:rPr>
        <w:t>Relative abundance of specific famil</w:t>
      </w:r>
      <w:r>
        <w:rPr>
          <w:rFonts w:ascii="Times New Roman" w:hAnsi="Times New Roman" w:cs="Times New Roman"/>
        </w:rPr>
        <w:t>ies</w:t>
      </w:r>
      <w:r w:rsidRPr="00021C26">
        <w:rPr>
          <w:rFonts w:ascii="Times New Roman" w:hAnsi="Times New Roman" w:cs="Times New Roman"/>
        </w:rPr>
        <w:t xml:space="preserve"> in the cecum</w:t>
      </w:r>
      <w:r>
        <w:rPr>
          <w:rFonts w:ascii="Times New Roman" w:hAnsi="Times New Roman" w:cs="Times New Roman"/>
        </w:rPr>
        <w:t xml:space="preserve"> (C)</w:t>
      </w:r>
      <w:r w:rsidRPr="00021C26">
        <w:rPr>
          <w:rFonts w:ascii="Times New Roman" w:hAnsi="Times New Roman" w:cs="Times New Roman"/>
        </w:rPr>
        <w:t xml:space="preserve"> </w:t>
      </w:r>
      <w:r>
        <w:rPr>
          <w:rFonts w:ascii="Times New Roman" w:hAnsi="Times New Roman" w:cs="Times New Roman"/>
        </w:rPr>
        <w:t>and</w:t>
      </w:r>
      <w:r w:rsidRPr="00021C26">
        <w:rPr>
          <w:rFonts w:ascii="Times New Roman" w:hAnsi="Times New Roman" w:cs="Times New Roman"/>
        </w:rPr>
        <w:t xml:space="preserve"> ileum </w:t>
      </w:r>
      <w:r>
        <w:rPr>
          <w:rFonts w:ascii="Times New Roman" w:hAnsi="Times New Roman" w:cs="Times New Roman"/>
        </w:rPr>
        <w:t>(F)</w:t>
      </w:r>
      <w:r w:rsidRPr="00021C26">
        <w:rPr>
          <w:rFonts w:ascii="Times New Roman" w:hAnsi="Times New Roman" w:cs="Times New Roman"/>
        </w:rPr>
        <w:t>. Each bar represent</w:t>
      </w:r>
      <w:r>
        <w:rPr>
          <w:rFonts w:ascii="Times New Roman" w:hAnsi="Times New Roman" w:cs="Times New Roman"/>
        </w:rPr>
        <w:t>ed</w:t>
      </w:r>
      <w:r w:rsidRPr="00021C26">
        <w:rPr>
          <w:rFonts w:ascii="Times New Roman" w:hAnsi="Times New Roman" w:cs="Times New Roman"/>
        </w:rPr>
        <w:t xml:space="preserve"> averaged abundance of </w:t>
      </w:r>
      <w:r>
        <w:rPr>
          <w:rFonts w:ascii="Times New Roman" w:hAnsi="Times New Roman" w:cs="Times New Roman"/>
        </w:rPr>
        <w:t>nice or ten</w:t>
      </w:r>
      <w:r w:rsidRPr="00021C26">
        <w:rPr>
          <w:rFonts w:ascii="Times New Roman" w:hAnsi="Times New Roman" w:cs="Times New Roman"/>
        </w:rPr>
        <w:t xml:space="preserve"> </w:t>
      </w:r>
      <w:r>
        <w:rPr>
          <w:rFonts w:ascii="Times New Roman" w:hAnsi="Times New Roman" w:cs="Times New Roman"/>
        </w:rPr>
        <w:t xml:space="preserve">individual </w:t>
      </w:r>
      <w:r w:rsidRPr="00021C26">
        <w:rPr>
          <w:rFonts w:ascii="Times New Roman" w:hAnsi="Times New Roman" w:cs="Times New Roman"/>
        </w:rPr>
        <w:t xml:space="preserve">samples within </w:t>
      </w:r>
      <w:r>
        <w:rPr>
          <w:rFonts w:ascii="Times New Roman" w:hAnsi="Times New Roman" w:cs="Times New Roman"/>
        </w:rPr>
        <w:t>the</w:t>
      </w:r>
      <w:r w:rsidRPr="00021C26">
        <w:rPr>
          <w:rFonts w:ascii="Times New Roman" w:hAnsi="Times New Roman" w:cs="Times New Roman"/>
        </w:rPr>
        <w:t xml:space="preserve"> group.</w:t>
      </w:r>
      <w:r>
        <w:rPr>
          <w:rFonts w:ascii="Times New Roman" w:hAnsi="Times New Roman" w:cs="Times New Roman"/>
        </w:rPr>
        <w:t xml:space="preserve"> </w:t>
      </w:r>
      <w:r w:rsidR="00120301">
        <w:rPr>
          <w:rFonts w:ascii="Times New Roman" w:hAnsi="Times New Roman" w:cs="Times New Roman"/>
        </w:rPr>
        <w:t xml:space="preserve">The </w:t>
      </w:r>
      <w:proofErr w:type="gramStart"/>
      <w:r w:rsidR="00120301">
        <w:rPr>
          <w:rFonts w:ascii="Times New Roman" w:hAnsi="Times New Roman" w:cs="Times New Roman"/>
        </w:rPr>
        <w:t>V(</w:t>
      </w:r>
      <w:proofErr w:type="gramEnd"/>
      <w:r w:rsidR="00120301">
        <w:rPr>
          <w:rFonts w:ascii="Times New Roman" w:hAnsi="Times New Roman" w:cs="Times New Roman"/>
        </w:rPr>
        <w:t>+) and V(-) indicated vaccinated and unvaccinated chickens, respectively, while O1, O78, and PBS denoted specific inoculum used for intratracheal challenge.</w:t>
      </w:r>
    </w:p>
    <w:p w14:paraId="7EE02417" w14:textId="77777777" w:rsidR="0096748E" w:rsidRPr="001F185E" w:rsidRDefault="0096748E" w:rsidP="0096748E">
      <w:pPr>
        <w:spacing w:line="480" w:lineRule="auto"/>
        <w:rPr>
          <w:rFonts w:ascii="Times New Roman" w:hAnsi="Times New Roman" w:cs="Times New Roman"/>
        </w:rPr>
      </w:pPr>
    </w:p>
    <w:p w14:paraId="114B3C23" w14:textId="77777777" w:rsidR="0096748E" w:rsidRDefault="0096748E" w:rsidP="0096748E">
      <w:pPr>
        <w:rPr>
          <w:rFonts w:ascii="Times New Roman" w:hAnsi="Times New Roman" w:cs="Times New Roman"/>
        </w:rPr>
        <w:sectPr w:rsidR="0096748E" w:rsidSect="000D3D4B">
          <w:pgSz w:w="12240" w:h="15840" w:code="1"/>
          <w:pgMar w:top="1440" w:right="1440" w:bottom="1440" w:left="1440" w:header="720" w:footer="864" w:gutter="0"/>
          <w:cols w:space="720"/>
          <w:noEndnote/>
          <w:docGrid w:linePitch="360"/>
        </w:sectPr>
      </w:pPr>
    </w:p>
    <w:p w14:paraId="1A356D07" w14:textId="72B63D18" w:rsidR="00101C20" w:rsidRPr="0022692B" w:rsidRDefault="0096748E" w:rsidP="00F87BB6">
      <w:pPr>
        <w:pStyle w:val="Heading1"/>
        <w:spacing w:line="360" w:lineRule="auto"/>
        <w:contextualSpacing/>
        <w:rPr>
          <w:rFonts w:ascii="Times New Roman" w:hAnsi="Times New Roman" w:cs="Times New Roman"/>
          <w:caps w:val="0"/>
          <w:szCs w:val="28"/>
        </w:rPr>
      </w:pPr>
      <w:bookmarkStart w:id="213" w:name="_Toc108184863"/>
      <w:r w:rsidRPr="0022692B">
        <w:rPr>
          <w:rFonts w:ascii="Times New Roman" w:hAnsi="Times New Roman" w:cs="Times New Roman"/>
          <w:caps w:val="0"/>
          <w:szCs w:val="28"/>
        </w:rPr>
        <w:lastRenderedPageBreak/>
        <w:t xml:space="preserve">Chapter </w:t>
      </w:r>
      <w:r w:rsidR="00101C20" w:rsidRPr="0022692B">
        <w:rPr>
          <w:rFonts w:ascii="Times New Roman" w:hAnsi="Times New Roman" w:cs="Times New Roman"/>
          <w:caps w:val="0"/>
          <w:szCs w:val="28"/>
        </w:rPr>
        <w:t>IV</w:t>
      </w:r>
      <w:r w:rsidR="00F87BB6">
        <w:rPr>
          <w:rFonts w:ascii="Times New Roman" w:hAnsi="Times New Roman" w:cs="Times New Roman"/>
          <w:caps w:val="0"/>
          <w:szCs w:val="28"/>
        </w:rPr>
        <w:t xml:space="preserve">: </w:t>
      </w:r>
      <w:r w:rsidR="00F263BA" w:rsidRPr="0022692B">
        <w:rPr>
          <w:rFonts w:ascii="Times New Roman" w:hAnsi="Times New Roman" w:cs="Times New Roman"/>
          <w:caps w:val="0"/>
          <w:szCs w:val="28"/>
        </w:rPr>
        <w:t xml:space="preserve">Passive Immunization of Chickens with Anti-enterobactin Egg Yolk Powder for </w:t>
      </w:r>
      <w:r w:rsidR="00F263BA" w:rsidRPr="00201074">
        <w:rPr>
          <w:rFonts w:ascii="Times New Roman" w:hAnsi="Times New Roman" w:cs="Times New Roman"/>
          <w:i/>
          <w:iCs/>
          <w:caps w:val="0"/>
          <w:szCs w:val="28"/>
        </w:rPr>
        <w:t>Campylobacter</w:t>
      </w:r>
      <w:r w:rsidR="00F263BA" w:rsidRPr="0022692B">
        <w:rPr>
          <w:rFonts w:ascii="Times New Roman" w:hAnsi="Times New Roman" w:cs="Times New Roman"/>
          <w:caps w:val="0"/>
          <w:szCs w:val="28"/>
        </w:rPr>
        <w:t xml:space="preserve"> Control</w:t>
      </w:r>
      <w:bookmarkEnd w:id="213"/>
    </w:p>
    <w:p w14:paraId="2AA90164" w14:textId="77777777" w:rsidR="00C743F7" w:rsidRDefault="00C743F7">
      <w:pPr>
        <w:rPr>
          <w:rFonts w:ascii="Times New Roman" w:hAnsi="Times New Roman" w:cs="Times New Roman"/>
        </w:rPr>
      </w:pPr>
      <w:r>
        <w:rPr>
          <w:rFonts w:ascii="Times New Roman" w:hAnsi="Times New Roman" w:cs="Times New Roman"/>
        </w:rPr>
        <w:br w:type="page"/>
      </w:r>
    </w:p>
    <w:p w14:paraId="3FA48FED" w14:textId="575BF1DB" w:rsidR="00C743F7" w:rsidRPr="00DF7C87" w:rsidRDefault="00C743F7" w:rsidP="008277F7">
      <w:pPr>
        <w:spacing w:line="360" w:lineRule="auto"/>
        <w:contextualSpacing/>
        <w:rPr>
          <w:rFonts w:ascii="Times New Roman" w:hAnsi="Times New Roman" w:cs="Times New Roman"/>
        </w:rPr>
      </w:pPr>
      <w:r w:rsidRPr="00DF7C87">
        <w:rPr>
          <w:rFonts w:ascii="Times New Roman" w:hAnsi="Times New Roman" w:cs="Times New Roman"/>
        </w:rPr>
        <w:lastRenderedPageBreak/>
        <w:t xml:space="preserve">A version of this chapter was originally published by </w:t>
      </w:r>
      <w:r w:rsidRPr="000519F9">
        <w:rPr>
          <w:rFonts w:ascii="Times New Roman" w:hAnsi="Times New Roman" w:cs="Times New Roman"/>
        </w:rPr>
        <w:t xml:space="preserve">Huiwen Wang, Ximin Zeng, </w:t>
      </w:r>
      <w:r w:rsidR="008277F7">
        <w:rPr>
          <w:rFonts w:ascii="Times New Roman" w:hAnsi="Times New Roman" w:cs="Times New Roman"/>
        </w:rPr>
        <w:t xml:space="preserve">Liu Cao, Qiang He, </w:t>
      </w:r>
      <w:r w:rsidRPr="000519F9">
        <w:rPr>
          <w:rFonts w:ascii="Times New Roman" w:hAnsi="Times New Roman" w:cs="Times New Roman"/>
        </w:rPr>
        <w:t>and Jun Lin</w:t>
      </w:r>
      <w:r w:rsidR="00055B8F">
        <w:rPr>
          <w:rFonts w:ascii="Times New Roman" w:hAnsi="Times New Roman" w:cs="Times New Roman"/>
        </w:rPr>
        <w:t xml:space="preserve"> on </w:t>
      </w:r>
      <w:r w:rsidR="00055B8F" w:rsidRPr="00055B8F">
        <w:rPr>
          <w:rFonts w:ascii="Times New Roman" w:hAnsi="Times New Roman" w:cs="Times New Roman"/>
          <w:i/>
          <w:iCs/>
        </w:rPr>
        <w:t>Vaccine</w:t>
      </w:r>
      <w:r w:rsidR="00055B8F">
        <w:rPr>
          <w:rFonts w:ascii="Times New Roman" w:hAnsi="Times New Roman" w:cs="Times New Roman"/>
        </w:rPr>
        <w:t xml:space="preserve">, and by Ximin Zeng, Huiwen Wang, </w:t>
      </w:r>
      <w:proofErr w:type="spellStart"/>
      <w:r w:rsidR="00055B8F">
        <w:rPr>
          <w:rFonts w:ascii="Times New Roman" w:hAnsi="Times New Roman" w:cs="Times New Roman"/>
        </w:rPr>
        <w:t>Canghai</w:t>
      </w:r>
      <w:proofErr w:type="spellEnd"/>
      <w:r w:rsidR="00055B8F">
        <w:rPr>
          <w:rFonts w:ascii="Times New Roman" w:hAnsi="Times New Roman" w:cs="Times New Roman"/>
        </w:rPr>
        <w:t xml:space="preserve"> Huang, Catherine Logue, Nicole Barbieri, Lisa Nolan, and Jun Lin on </w:t>
      </w:r>
      <w:r w:rsidR="00055B8F" w:rsidRPr="00055B8F">
        <w:rPr>
          <w:rFonts w:ascii="Times New Roman" w:hAnsi="Times New Roman" w:cs="Times New Roman"/>
          <w:i/>
          <w:iCs/>
        </w:rPr>
        <w:t>Frontiers in Immunology</w:t>
      </w:r>
      <w:r w:rsidR="00055B8F">
        <w:rPr>
          <w:rFonts w:ascii="Times New Roman" w:hAnsi="Times New Roman" w:cs="Times New Roman"/>
        </w:rPr>
        <w:t>.</w:t>
      </w:r>
    </w:p>
    <w:p w14:paraId="5149C365" w14:textId="77777777" w:rsidR="0049177D" w:rsidRDefault="0049177D" w:rsidP="008277F7">
      <w:pPr>
        <w:spacing w:line="360" w:lineRule="auto"/>
        <w:contextualSpacing/>
        <w:rPr>
          <w:rFonts w:ascii="Times New Roman" w:hAnsi="Times New Roman" w:cs="Times New Roman"/>
        </w:rPr>
      </w:pPr>
    </w:p>
    <w:p w14:paraId="587A7C6B" w14:textId="76C60898" w:rsidR="0096748E" w:rsidRDefault="00C743F7" w:rsidP="008277F7">
      <w:pPr>
        <w:spacing w:line="360" w:lineRule="auto"/>
        <w:contextualSpacing/>
        <w:rPr>
          <w:rFonts w:ascii="Times New Roman" w:hAnsi="Times New Roman" w:cs="Times New Roman"/>
        </w:rPr>
      </w:pPr>
      <w:r>
        <w:rPr>
          <w:rFonts w:ascii="Times New Roman" w:hAnsi="Times New Roman" w:cs="Times New Roman"/>
        </w:rPr>
        <w:t xml:space="preserve">Wang H, Zeng X, </w:t>
      </w:r>
      <w:r w:rsidR="008277F7">
        <w:rPr>
          <w:rFonts w:ascii="Times New Roman" w:hAnsi="Times New Roman" w:cs="Times New Roman"/>
        </w:rPr>
        <w:t xml:space="preserve">Cao L, He Q, </w:t>
      </w:r>
      <w:r>
        <w:rPr>
          <w:rFonts w:ascii="Times New Roman" w:hAnsi="Times New Roman" w:cs="Times New Roman"/>
        </w:rPr>
        <w:t>and Lin J. 202</w:t>
      </w:r>
      <w:r w:rsidR="008277F7">
        <w:rPr>
          <w:rFonts w:ascii="Times New Roman" w:hAnsi="Times New Roman" w:cs="Times New Roman"/>
        </w:rPr>
        <w:t>1</w:t>
      </w:r>
      <w:r>
        <w:rPr>
          <w:rFonts w:ascii="Times New Roman" w:hAnsi="Times New Roman" w:cs="Times New Roman"/>
        </w:rPr>
        <w:t xml:space="preserve">. </w:t>
      </w:r>
      <w:r w:rsidR="008277F7" w:rsidRPr="008277F7">
        <w:rPr>
          <w:rFonts w:ascii="Times New Roman" w:hAnsi="Times New Roman" w:cs="Times New Roman"/>
        </w:rPr>
        <w:t xml:space="preserve">Passive </w:t>
      </w:r>
      <w:r w:rsidR="008277F7">
        <w:rPr>
          <w:rFonts w:ascii="Times New Roman" w:hAnsi="Times New Roman" w:cs="Times New Roman"/>
        </w:rPr>
        <w:t>i</w:t>
      </w:r>
      <w:r w:rsidR="008277F7" w:rsidRPr="008277F7">
        <w:rPr>
          <w:rFonts w:ascii="Times New Roman" w:hAnsi="Times New Roman" w:cs="Times New Roman"/>
        </w:rPr>
        <w:t>mmunization of</w:t>
      </w:r>
      <w:r w:rsidR="008277F7">
        <w:rPr>
          <w:rFonts w:ascii="Times New Roman" w:hAnsi="Times New Roman" w:cs="Times New Roman"/>
        </w:rPr>
        <w:t xml:space="preserve"> c</w:t>
      </w:r>
      <w:r w:rsidR="008277F7" w:rsidRPr="008277F7">
        <w:rPr>
          <w:rFonts w:ascii="Times New Roman" w:hAnsi="Times New Roman" w:cs="Times New Roman"/>
        </w:rPr>
        <w:t xml:space="preserve">hickens with </w:t>
      </w:r>
      <w:r w:rsidR="008277F7">
        <w:rPr>
          <w:rFonts w:ascii="Times New Roman" w:hAnsi="Times New Roman" w:cs="Times New Roman"/>
        </w:rPr>
        <w:t>a</w:t>
      </w:r>
      <w:r w:rsidR="008277F7" w:rsidRPr="008277F7">
        <w:rPr>
          <w:rFonts w:ascii="Times New Roman" w:hAnsi="Times New Roman" w:cs="Times New Roman"/>
        </w:rPr>
        <w:t>nti-</w:t>
      </w:r>
      <w:r w:rsidR="008277F7">
        <w:rPr>
          <w:rFonts w:ascii="Times New Roman" w:hAnsi="Times New Roman" w:cs="Times New Roman"/>
        </w:rPr>
        <w:t>e</w:t>
      </w:r>
      <w:r w:rsidR="008277F7" w:rsidRPr="008277F7">
        <w:rPr>
          <w:rFonts w:ascii="Times New Roman" w:hAnsi="Times New Roman" w:cs="Times New Roman"/>
        </w:rPr>
        <w:t xml:space="preserve">nterobactin </w:t>
      </w:r>
      <w:r w:rsidR="008277F7">
        <w:rPr>
          <w:rFonts w:ascii="Times New Roman" w:hAnsi="Times New Roman" w:cs="Times New Roman"/>
        </w:rPr>
        <w:t>e</w:t>
      </w:r>
      <w:r w:rsidR="008277F7" w:rsidRPr="008277F7">
        <w:rPr>
          <w:rFonts w:ascii="Times New Roman" w:hAnsi="Times New Roman" w:cs="Times New Roman"/>
        </w:rPr>
        <w:t xml:space="preserve">gg </w:t>
      </w:r>
      <w:r w:rsidR="008277F7">
        <w:rPr>
          <w:rFonts w:ascii="Times New Roman" w:hAnsi="Times New Roman" w:cs="Times New Roman"/>
        </w:rPr>
        <w:t>y</w:t>
      </w:r>
      <w:r w:rsidR="008277F7" w:rsidRPr="008277F7">
        <w:rPr>
          <w:rFonts w:ascii="Times New Roman" w:hAnsi="Times New Roman" w:cs="Times New Roman"/>
        </w:rPr>
        <w:t xml:space="preserve">olk </w:t>
      </w:r>
      <w:r w:rsidR="008277F7">
        <w:rPr>
          <w:rFonts w:ascii="Times New Roman" w:hAnsi="Times New Roman" w:cs="Times New Roman"/>
        </w:rPr>
        <w:t>p</w:t>
      </w:r>
      <w:r w:rsidR="008277F7" w:rsidRPr="008277F7">
        <w:rPr>
          <w:rFonts w:ascii="Times New Roman" w:hAnsi="Times New Roman" w:cs="Times New Roman"/>
        </w:rPr>
        <w:t xml:space="preserve">owder for </w:t>
      </w:r>
      <w:r w:rsidR="008277F7" w:rsidRPr="008277F7">
        <w:rPr>
          <w:rFonts w:ascii="Times New Roman" w:hAnsi="Times New Roman" w:cs="Times New Roman"/>
          <w:i/>
          <w:iCs/>
        </w:rPr>
        <w:t>Campylobacter</w:t>
      </w:r>
      <w:r w:rsidR="008277F7" w:rsidRPr="008277F7">
        <w:rPr>
          <w:rFonts w:ascii="Times New Roman" w:hAnsi="Times New Roman" w:cs="Times New Roman"/>
        </w:rPr>
        <w:t xml:space="preserve"> </w:t>
      </w:r>
      <w:r w:rsidR="008277F7">
        <w:rPr>
          <w:rFonts w:ascii="Times New Roman" w:hAnsi="Times New Roman" w:cs="Times New Roman"/>
        </w:rPr>
        <w:t>c</w:t>
      </w:r>
      <w:r w:rsidR="008277F7" w:rsidRPr="008277F7">
        <w:rPr>
          <w:rFonts w:ascii="Times New Roman" w:hAnsi="Times New Roman" w:cs="Times New Roman"/>
        </w:rPr>
        <w:t>ontrol</w:t>
      </w:r>
      <w:r w:rsidRPr="000519F9">
        <w:rPr>
          <w:rFonts w:ascii="Times New Roman" w:hAnsi="Times New Roman" w:cs="Times New Roman"/>
        </w:rPr>
        <w:t xml:space="preserve">. </w:t>
      </w:r>
      <w:r w:rsidRPr="000519F9">
        <w:rPr>
          <w:rFonts w:ascii="Times New Roman" w:hAnsi="Times New Roman" w:cs="Times New Roman"/>
          <w:i/>
          <w:iCs/>
        </w:rPr>
        <w:t>Vaccine</w:t>
      </w:r>
      <w:r w:rsidR="008277F7">
        <w:rPr>
          <w:rFonts w:ascii="Times New Roman" w:hAnsi="Times New Roman" w:cs="Times New Roman"/>
          <w:i/>
          <w:iCs/>
        </w:rPr>
        <w:t>s</w:t>
      </w:r>
      <w:r w:rsidRPr="000519F9">
        <w:rPr>
          <w:rFonts w:ascii="Times New Roman" w:hAnsi="Times New Roman" w:cs="Times New Roman"/>
        </w:rPr>
        <w:t xml:space="preserve">. </w:t>
      </w:r>
      <w:r w:rsidR="008277F7" w:rsidRPr="008277F7">
        <w:rPr>
          <w:rFonts w:ascii="Times New Roman" w:hAnsi="Times New Roman" w:cs="Times New Roman"/>
        </w:rPr>
        <w:t>9:569.</w:t>
      </w:r>
    </w:p>
    <w:p w14:paraId="26449E0A" w14:textId="316FB1FC" w:rsidR="00055B8F" w:rsidRDefault="00055B8F" w:rsidP="008277F7">
      <w:pPr>
        <w:spacing w:line="360" w:lineRule="auto"/>
        <w:contextualSpacing/>
        <w:rPr>
          <w:rFonts w:ascii="Times New Roman" w:hAnsi="Times New Roman" w:cs="Times New Roman"/>
        </w:rPr>
      </w:pPr>
    </w:p>
    <w:p w14:paraId="250BEDE9" w14:textId="32098EE1" w:rsidR="00055B8F" w:rsidRDefault="00055B8F" w:rsidP="008277F7">
      <w:pPr>
        <w:spacing w:line="360" w:lineRule="auto"/>
        <w:contextualSpacing/>
        <w:rPr>
          <w:rFonts w:ascii="Times New Roman" w:hAnsi="Times New Roman" w:cs="Times New Roman"/>
        </w:rPr>
      </w:pPr>
      <w:r w:rsidRPr="00055B8F">
        <w:rPr>
          <w:rFonts w:ascii="Times New Roman" w:hAnsi="Times New Roman" w:cs="Times New Roman"/>
        </w:rPr>
        <w:t>Zeng, X, Wang</w:t>
      </w:r>
      <w:r>
        <w:rPr>
          <w:rFonts w:ascii="Times New Roman" w:hAnsi="Times New Roman" w:cs="Times New Roman"/>
        </w:rPr>
        <w:t xml:space="preserve"> H</w:t>
      </w:r>
      <w:r w:rsidRPr="00055B8F">
        <w:rPr>
          <w:rFonts w:ascii="Times New Roman" w:hAnsi="Times New Roman" w:cs="Times New Roman"/>
        </w:rPr>
        <w:t>, Huang</w:t>
      </w:r>
      <w:r>
        <w:rPr>
          <w:rFonts w:ascii="Times New Roman" w:hAnsi="Times New Roman" w:cs="Times New Roman"/>
        </w:rPr>
        <w:t xml:space="preserve"> C</w:t>
      </w:r>
      <w:r w:rsidRPr="00055B8F">
        <w:rPr>
          <w:rFonts w:ascii="Times New Roman" w:hAnsi="Times New Roman" w:cs="Times New Roman"/>
        </w:rPr>
        <w:t>, Logue</w:t>
      </w:r>
      <w:r>
        <w:rPr>
          <w:rFonts w:ascii="Times New Roman" w:hAnsi="Times New Roman" w:cs="Times New Roman"/>
        </w:rPr>
        <w:t xml:space="preserve"> CM</w:t>
      </w:r>
      <w:r w:rsidRPr="00055B8F">
        <w:rPr>
          <w:rFonts w:ascii="Times New Roman" w:hAnsi="Times New Roman" w:cs="Times New Roman"/>
        </w:rPr>
        <w:t>, Barbieri</w:t>
      </w:r>
      <w:r>
        <w:rPr>
          <w:rFonts w:ascii="Times New Roman" w:hAnsi="Times New Roman" w:cs="Times New Roman"/>
        </w:rPr>
        <w:t xml:space="preserve"> NL</w:t>
      </w:r>
      <w:r w:rsidRPr="00055B8F">
        <w:rPr>
          <w:rFonts w:ascii="Times New Roman" w:hAnsi="Times New Roman" w:cs="Times New Roman"/>
        </w:rPr>
        <w:t>, Nolan</w:t>
      </w:r>
      <w:r>
        <w:rPr>
          <w:rFonts w:ascii="Times New Roman" w:hAnsi="Times New Roman" w:cs="Times New Roman"/>
        </w:rPr>
        <w:t xml:space="preserve"> LK</w:t>
      </w:r>
      <w:r w:rsidRPr="00055B8F">
        <w:rPr>
          <w:rFonts w:ascii="Times New Roman" w:hAnsi="Times New Roman" w:cs="Times New Roman"/>
        </w:rPr>
        <w:t>, Lin</w:t>
      </w:r>
      <w:r>
        <w:rPr>
          <w:rFonts w:ascii="Times New Roman" w:hAnsi="Times New Roman" w:cs="Times New Roman"/>
        </w:rPr>
        <w:t xml:space="preserve"> J</w:t>
      </w:r>
      <w:r w:rsidRPr="00055B8F">
        <w:rPr>
          <w:rFonts w:ascii="Times New Roman" w:hAnsi="Times New Roman" w:cs="Times New Roman"/>
        </w:rPr>
        <w:t xml:space="preserve">. 2021. </w:t>
      </w:r>
      <w:bookmarkStart w:id="214" w:name="OLE_LINK151"/>
      <w:r w:rsidRPr="00055B8F">
        <w:rPr>
          <w:rFonts w:ascii="Times New Roman" w:hAnsi="Times New Roman" w:cs="Times New Roman"/>
        </w:rPr>
        <w:t xml:space="preserve">Evaluation of the immunogenic response of a novel enterobactin conjugate vaccine in chickens </w:t>
      </w:r>
      <w:proofErr w:type="gramStart"/>
      <w:r w:rsidRPr="00055B8F">
        <w:rPr>
          <w:rFonts w:ascii="Times New Roman" w:hAnsi="Times New Roman" w:cs="Times New Roman"/>
        </w:rPr>
        <w:t>for the production of</w:t>
      </w:r>
      <w:proofErr w:type="gramEnd"/>
      <w:r w:rsidRPr="00055B8F">
        <w:rPr>
          <w:rFonts w:ascii="Times New Roman" w:hAnsi="Times New Roman" w:cs="Times New Roman"/>
        </w:rPr>
        <w:t xml:space="preserve"> enterobactin-specific egg yolk antibodies. </w:t>
      </w:r>
      <w:r w:rsidRPr="00487904">
        <w:rPr>
          <w:rFonts w:ascii="Times New Roman" w:hAnsi="Times New Roman" w:cs="Times New Roman"/>
          <w:i/>
          <w:iCs/>
        </w:rPr>
        <w:t>Frontiers in Immunology</w:t>
      </w:r>
      <w:r w:rsidRPr="00055B8F">
        <w:rPr>
          <w:rFonts w:ascii="Times New Roman" w:hAnsi="Times New Roman" w:cs="Times New Roman"/>
        </w:rPr>
        <w:t xml:space="preserve">. </w:t>
      </w:r>
      <w:r w:rsidR="00487904" w:rsidRPr="00487904">
        <w:rPr>
          <w:rFonts w:ascii="Times New Roman" w:hAnsi="Times New Roman" w:cs="Times New Roman"/>
        </w:rPr>
        <w:t>12:629480.</w:t>
      </w:r>
    </w:p>
    <w:bookmarkEnd w:id="214"/>
    <w:p w14:paraId="281D4B77" w14:textId="77777777" w:rsidR="00C743F7" w:rsidRDefault="00C743F7" w:rsidP="008277F7">
      <w:pPr>
        <w:spacing w:line="360" w:lineRule="auto"/>
        <w:contextualSpacing/>
        <w:rPr>
          <w:rFonts w:ascii="Times New Roman" w:hAnsi="Times New Roman" w:cs="Times New Roman"/>
        </w:rPr>
      </w:pPr>
    </w:p>
    <w:p w14:paraId="3401B836" w14:textId="69563727" w:rsidR="00C743F7" w:rsidRPr="00B224F0" w:rsidRDefault="00C743F7" w:rsidP="0084409B">
      <w:pPr>
        <w:pStyle w:val="Heading2"/>
        <w:spacing w:before="0" w:after="0" w:line="360" w:lineRule="auto"/>
        <w:contextualSpacing/>
        <w:jc w:val="left"/>
        <w:rPr>
          <w:rFonts w:ascii="Times New Roman" w:hAnsi="Times New Roman" w:cs="Times New Roman"/>
        </w:rPr>
      </w:pPr>
      <w:r>
        <w:br w:type="page"/>
      </w:r>
      <w:bookmarkStart w:id="215" w:name="_Toc108184864"/>
      <w:r w:rsidRPr="00B224F0">
        <w:rPr>
          <w:rFonts w:ascii="Times New Roman" w:hAnsi="Times New Roman" w:cs="Times New Roman"/>
        </w:rPr>
        <w:lastRenderedPageBreak/>
        <w:t>Abstract</w:t>
      </w:r>
      <w:bookmarkEnd w:id="215"/>
    </w:p>
    <w:p w14:paraId="703B58F7" w14:textId="7AF89984" w:rsidR="00C743F7" w:rsidRDefault="00BA456F" w:rsidP="00834FF7">
      <w:pPr>
        <w:spacing w:line="360" w:lineRule="auto"/>
        <w:contextualSpacing/>
        <w:rPr>
          <w:rFonts w:ascii="Times New Roman" w:hAnsi="Times New Roman" w:cs="Times New Roman"/>
          <w:szCs w:val="18"/>
        </w:rPr>
      </w:pPr>
      <w:r w:rsidRPr="00BA456F">
        <w:rPr>
          <w:rFonts w:ascii="Times New Roman" w:hAnsi="Times New Roman" w:cs="Times New Roman"/>
          <w:szCs w:val="18"/>
        </w:rPr>
        <w:t xml:space="preserve">Enterobactin (Ent) is a highly conserved and important siderophore for the growth of many Gram-negative bacterial pathogens. Therefore, targeting Ent for developing innovative intervention strategies has attracted substantial research interests in recent years. Recently, we developed a novel Ent conjugate vaccine that has been demonstrated to be effective for controlling Gram-negative pathogens using both </w:t>
      </w:r>
      <w:r w:rsidRPr="00BA456F">
        <w:rPr>
          <w:rFonts w:ascii="Times New Roman" w:hAnsi="Times New Roman" w:cs="Times New Roman"/>
          <w:i/>
          <w:iCs/>
          <w:szCs w:val="18"/>
        </w:rPr>
        <w:t>in vitro</w:t>
      </w:r>
      <w:r w:rsidRPr="00BA456F">
        <w:rPr>
          <w:rFonts w:ascii="Times New Roman" w:hAnsi="Times New Roman" w:cs="Times New Roman"/>
          <w:szCs w:val="18"/>
        </w:rPr>
        <w:t xml:space="preserve"> and </w:t>
      </w:r>
      <w:r w:rsidRPr="00BA456F">
        <w:rPr>
          <w:rFonts w:ascii="Times New Roman" w:hAnsi="Times New Roman" w:cs="Times New Roman"/>
          <w:i/>
          <w:iCs/>
          <w:szCs w:val="18"/>
        </w:rPr>
        <w:t>in vivo</w:t>
      </w:r>
      <w:r w:rsidRPr="00BA456F">
        <w:rPr>
          <w:rFonts w:ascii="Times New Roman" w:hAnsi="Times New Roman" w:cs="Times New Roman"/>
          <w:szCs w:val="18"/>
        </w:rPr>
        <w:t xml:space="preserve"> systems. </w:t>
      </w:r>
      <w:proofErr w:type="gramStart"/>
      <w:r w:rsidRPr="00BA456F">
        <w:rPr>
          <w:rFonts w:ascii="Times New Roman" w:hAnsi="Times New Roman" w:cs="Times New Roman"/>
          <w:szCs w:val="18"/>
        </w:rPr>
        <w:t>In particular, active</w:t>
      </w:r>
      <w:proofErr w:type="gramEnd"/>
      <w:r w:rsidRPr="00BA456F">
        <w:rPr>
          <w:rFonts w:ascii="Times New Roman" w:hAnsi="Times New Roman" w:cs="Times New Roman"/>
          <w:szCs w:val="18"/>
        </w:rPr>
        <w:t xml:space="preserve"> immunization of chickens with the Ent conjugate vaccine elicited strong immune responses and significantly reduced intestinal colonization of </w:t>
      </w:r>
      <w:r w:rsidRPr="00BA456F">
        <w:rPr>
          <w:rFonts w:ascii="Times New Roman" w:hAnsi="Times New Roman" w:cs="Times New Roman"/>
          <w:i/>
          <w:iCs/>
          <w:szCs w:val="18"/>
        </w:rPr>
        <w:t>Campylobacter jejuni</w:t>
      </w:r>
      <w:r w:rsidRPr="00BA456F">
        <w:rPr>
          <w:rFonts w:ascii="Times New Roman" w:hAnsi="Times New Roman" w:cs="Times New Roman"/>
          <w:szCs w:val="18"/>
        </w:rPr>
        <w:t xml:space="preserve">, the leading foodborne bacterial pathogen. Given that hyperimmune egg yolk immunoglobulin Y (IgY) has been increasingly recognized as a promising and practical non-antibiotic approach for passive immune protection against pathogens in livestock, in this study, we assessed the efficacy of oral administration of broiler chickens with the anti-Ent hyperimmune egg yolk powder to control </w:t>
      </w:r>
      <w:r w:rsidRPr="00BA456F">
        <w:rPr>
          <w:rFonts w:ascii="Times New Roman" w:hAnsi="Times New Roman" w:cs="Times New Roman"/>
          <w:i/>
          <w:iCs/>
          <w:szCs w:val="18"/>
        </w:rPr>
        <w:t>C. jejuni</w:t>
      </w:r>
      <w:r w:rsidRPr="00BA456F">
        <w:rPr>
          <w:rFonts w:ascii="Times New Roman" w:hAnsi="Times New Roman" w:cs="Times New Roman"/>
          <w:szCs w:val="18"/>
        </w:rPr>
        <w:t xml:space="preserve"> colonization in the intestine. However, supplementation of feed with 2% (w/w) of anti-Ent egg yolk powder failed to reduce </w:t>
      </w:r>
      <w:r w:rsidRPr="00BA456F">
        <w:rPr>
          <w:rFonts w:ascii="Times New Roman" w:hAnsi="Times New Roman" w:cs="Times New Roman"/>
          <w:i/>
          <w:iCs/>
          <w:szCs w:val="18"/>
        </w:rPr>
        <w:t>C. jejuni</w:t>
      </w:r>
      <w:r w:rsidRPr="00BA456F">
        <w:rPr>
          <w:rFonts w:ascii="Times New Roman" w:hAnsi="Times New Roman" w:cs="Times New Roman"/>
          <w:szCs w:val="18"/>
        </w:rPr>
        <w:t xml:space="preserve"> colonization when compared to control group. Consistent with this finding, the ELISA titers of specific IgY in cecum, ileum, duodenum, gizzard, and serum were similar between the two groups throughout the trial. Neither was chicken intestinal microbiota changed in response to the egg yolk powder treatment. Subsequently, to examine </w:t>
      </w:r>
      <w:r w:rsidRPr="00BA456F">
        <w:rPr>
          <w:rFonts w:ascii="Times New Roman" w:hAnsi="Times New Roman" w:cs="Times New Roman"/>
          <w:i/>
          <w:iCs/>
          <w:szCs w:val="18"/>
        </w:rPr>
        <w:t xml:space="preserve">ex vivo </w:t>
      </w:r>
      <w:r w:rsidRPr="00BA456F">
        <w:rPr>
          <w:rFonts w:ascii="Times New Roman" w:hAnsi="Times New Roman" w:cs="Times New Roman"/>
          <w:szCs w:val="18"/>
        </w:rPr>
        <w:t xml:space="preserve">stability of egg yolk IgY, the chicken gizzard and duodenum contents from two independent sources were spiked with the egg yolk antibodies, incubated at 42 </w:t>
      </w:r>
      <w:r w:rsidRPr="00BA456F">
        <w:rPr>
          <w:rFonts w:ascii="Times New Roman" w:eastAsia="DengXian" w:hAnsi="Times New Roman" w:cs="Times New Roman"/>
          <w:szCs w:val="18"/>
          <w:lang w:eastAsia="zh-CN"/>
        </w:rPr>
        <w:t>°</w:t>
      </w:r>
      <w:r w:rsidRPr="00BA456F">
        <w:rPr>
          <w:rFonts w:ascii="Times New Roman" w:hAnsi="Times New Roman" w:cs="Times New Roman"/>
          <w:szCs w:val="18"/>
        </w:rPr>
        <w:t xml:space="preserve">C for different lengths of time, and subjected to ELISA analysis. The specific IgY titers were dramatically decreased in gizzard contents (up to </w:t>
      </w:r>
      <w:proofErr w:type="gramStart"/>
      <w:r w:rsidRPr="00BA456F">
        <w:rPr>
          <w:rFonts w:ascii="Times New Roman" w:hAnsi="Times New Roman" w:cs="Times New Roman"/>
          <w:szCs w:val="18"/>
        </w:rPr>
        <w:t>2,048 fold</w:t>
      </w:r>
      <w:proofErr w:type="gramEnd"/>
      <w:r w:rsidRPr="00BA456F">
        <w:rPr>
          <w:rFonts w:ascii="Times New Roman" w:hAnsi="Times New Roman" w:cs="Times New Roman"/>
          <w:szCs w:val="18"/>
        </w:rPr>
        <w:t xml:space="preserve">) but were not changed in duodenum contents. Collectively, oral administration of broiler chickens with the anti-Ent egg yolk powder failed to confer protection against intestinal colonization of </w:t>
      </w:r>
      <w:r w:rsidRPr="00BA456F">
        <w:rPr>
          <w:rFonts w:ascii="Times New Roman" w:hAnsi="Times New Roman" w:cs="Times New Roman"/>
          <w:i/>
          <w:iCs/>
          <w:szCs w:val="18"/>
        </w:rPr>
        <w:t>C. jejuni</w:t>
      </w:r>
      <w:r w:rsidRPr="00BA456F">
        <w:rPr>
          <w:rFonts w:ascii="Times New Roman" w:hAnsi="Times New Roman" w:cs="Times New Roman"/>
          <w:szCs w:val="18"/>
        </w:rPr>
        <w:t xml:space="preserve">, which was due to instability of IgY in gizzard as demonstrated by both </w:t>
      </w:r>
      <w:r w:rsidRPr="00BA456F">
        <w:rPr>
          <w:rFonts w:ascii="Times New Roman" w:hAnsi="Times New Roman" w:cs="Times New Roman"/>
          <w:i/>
          <w:iCs/>
          <w:szCs w:val="18"/>
        </w:rPr>
        <w:t>in vivo</w:t>
      </w:r>
      <w:r w:rsidRPr="00BA456F">
        <w:rPr>
          <w:rFonts w:ascii="Times New Roman" w:hAnsi="Times New Roman" w:cs="Times New Roman"/>
          <w:szCs w:val="18"/>
        </w:rPr>
        <w:t xml:space="preserve"> and </w:t>
      </w:r>
      <w:r w:rsidRPr="00BA456F">
        <w:rPr>
          <w:rFonts w:ascii="Times New Roman" w:hAnsi="Times New Roman" w:cs="Times New Roman"/>
          <w:i/>
          <w:iCs/>
          <w:szCs w:val="18"/>
        </w:rPr>
        <w:t>ex vivo</w:t>
      </w:r>
      <w:r w:rsidRPr="00BA456F">
        <w:rPr>
          <w:rFonts w:ascii="Times New Roman" w:hAnsi="Times New Roman" w:cs="Times New Roman"/>
          <w:szCs w:val="18"/>
        </w:rPr>
        <w:t xml:space="preserve"> evidence.</w:t>
      </w:r>
    </w:p>
    <w:p w14:paraId="2E264EFF" w14:textId="661CE76C" w:rsidR="00BA456F" w:rsidRDefault="00BA456F" w:rsidP="00BA456F">
      <w:pPr>
        <w:spacing w:line="360" w:lineRule="auto"/>
        <w:contextualSpacing/>
        <w:rPr>
          <w:rFonts w:ascii="Times New Roman" w:hAnsi="Times New Roman" w:cs="Times New Roman"/>
        </w:rPr>
      </w:pPr>
    </w:p>
    <w:p w14:paraId="7DE6FEDC" w14:textId="29CB5A7A" w:rsidR="00BA456F" w:rsidRPr="00BA456F" w:rsidRDefault="00BA456F" w:rsidP="00BA456F">
      <w:pPr>
        <w:spacing w:line="360" w:lineRule="auto"/>
        <w:contextualSpacing/>
        <w:rPr>
          <w:rFonts w:ascii="Times New Roman" w:hAnsi="Times New Roman" w:cs="Times New Roman"/>
        </w:rPr>
      </w:pPr>
      <w:r w:rsidRPr="00BA456F">
        <w:rPr>
          <w:rFonts w:ascii="Times New Roman" w:hAnsi="Times New Roman" w:cs="Times New Roman"/>
          <w:b/>
          <w:bCs/>
        </w:rPr>
        <w:t>Keywords:</w:t>
      </w:r>
      <w:r w:rsidRPr="00BA456F">
        <w:rPr>
          <w:rFonts w:ascii="Times New Roman" w:hAnsi="Times New Roman" w:cs="Times New Roman"/>
        </w:rPr>
        <w:t xml:space="preserve"> anti-enterobactin egg yolk antibody</w:t>
      </w:r>
      <w:r>
        <w:rPr>
          <w:rFonts w:ascii="Times New Roman" w:hAnsi="Times New Roman" w:cs="Times New Roman"/>
        </w:rPr>
        <w:t>,</w:t>
      </w:r>
      <w:r w:rsidRPr="00BA456F">
        <w:rPr>
          <w:rFonts w:ascii="Times New Roman" w:hAnsi="Times New Roman" w:cs="Times New Roman"/>
        </w:rPr>
        <w:t xml:space="preserve"> passive immunity</w:t>
      </w:r>
      <w:r>
        <w:rPr>
          <w:rFonts w:ascii="Times New Roman" w:hAnsi="Times New Roman" w:cs="Times New Roman"/>
        </w:rPr>
        <w:t>,</w:t>
      </w:r>
      <w:r w:rsidRPr="00BA456F">
        <w:rPr>
          <w:rFonts w:ascii="Times New Roman" w:hAnsi="Times New Roman" w:cs="Times New Roman"/>
        </w:rPr>
        <w:t xml:space="preserve"> </w:t>
      </w:r>
      <w:r w:rsidRPr="00BA456F">
        <w:rPr>
          <w:rFonts w:ascii="Times New Roman" w:hAnsi="Times New Roman" w:cs="Times New Roman"/>
          <w:i/>
          <w:iCs/>
        </w:rPr>
        <w:t>Campylobacter jejuni</w:t>
      </w:r>
      <w:r>
        <w:rPr>
          <w:rFonts w:ascii="Times New Roman" w:hAnsi="Times New Roman" w:cs="Times New Roman"/>
        </w:rPr>
        <w:t>,</w:t>
      </w:r>
      <w:r w:rsidRPr="00BA456F">
        <w:rPr>
          <w:rFonts w:ascii="Times New Roman" w:hAnsi="Times New Roman" w:cs="Times New Roman"/>
        </w:rPr>
        <w:t xml:space="preserve"> chicken</w:t>
      </w:r>
      <w:r>
        <w:rPr>
          <w:rFonts w:ascii="Times New Roman" w:hAnsi="Times New Roman" w:cs="Times New Roman"/>
        </w:rPr>
        <w:t>,</w:t>
      </w:r>
      <w:r w:rsidRPr="00BA456F">
        <w:rPr>
          <w:rFonts w:ascii="Times New Roman" w:hAnsi="Times New Roman" w:cs="Times New Roman"/>
        </w:rPr>
        <w:t xml:space="preserve"> food safety</w:t>
      </w:r>
    </w:p>
    <w:p w14:paraId="26EDF708" w14:textId="77777777" w:rsidR="00C743F7" w:rsidRDefault="00C743F7" w:rsidP="00BA456F">
      <w:pPr>
        <w:spacing w:line="360" w:lineRule="auto"/>
        <w:contextualSpacing/>
        <w:rPr>
          <w:rFonts w:ascii="Times New Roman" w:hAnsi="Times New Roman" w:cs="Times New Roman"/>
        </w:rPr>
      </w:pPr>
    </w:p>
    <w:p w14:paraId="7E669CB1" w14:textId="77F6F518" w:rsidR="00C743F7" w:rsidRDefault="00C743F7">
      <w:pPr>
        <w:rPr>
          <w:rFonts w:ascii="Times New Roman" w:hAnsi="Times New Roman" w:cs="Times New Roman"/>
        </w:rPr>
      </w:pPr>
      <w:r>
        <w:rPr>
          <w:rFonts w:ascii="Times New Roman" w:hAnsi="Times New Roman" w:cs="Times New Roman"/>
        </w:rPr>
        <w:br w:type="page"/>
      </w:r>
    </w:p>
    <w:p w14:paraId="582591D4" w14:textId="74BF5E82" w:rsidR="00C743F7" w:rsidRPr="005518CE" w:rsidRDefault="00B224F0" w:rsidP="0084409B">
      <w:pPr>
        <w:pStyle w:val="Heading2"/>
        <w:spacing w:before="0" w:after="0" w:line="360" w:lineRule="auto"/>
        <w:contextualSpacing/>
        <w:jc w:val="left"/>
        <w:rPr>
          <w:rFonts w:ascii="Times New Roman" w:hAnsi="Times New Roman" w:cs="Times New Roman"/>
        </w:rPr>
      </w:pPr>
      <w:bookmarkStart w:id="216" w:name="_Toc108184865"/>
      <w:r w:rsidRPr="005518CE">
        <w:rPr>
          <w:rFonts w:ascii="Times New Roman" w:hAnsi="Times New Roman" w:cs="Times New Roman"/>
        </w:rPr>
        <w:lastRenderedPageBreak/>
        <w:t>4.1.</w:t>
      </w:r>
      <w:r w:rsidRPr="005518CE">
        <w:rPr>
          <w:rFonts w:ascii="Times New Roman" w:hAnsi="Times New Roman" w:cs="Times New Roman"/>
        </w:rPr>
        <w:tab/>
      </w:r>
      <w:r w:rsidR="002A4F62" w:rsidRPr="005518CE">
        <w:rPr>
          <w:rFonts w:ascii="Times New Roman" w:hAnsi="Times New Roman" w:cs="Times New Roman"/>
        </w:rPr>
        <w:t>Introduction</w:t>
      </w:r>
      <w:bookmarkEnd w:id="216"/>
    </w:p>
    <w:p w14:paraId="1F190E4E" w14:textId="5CC2D20F" w:rsidR="002A4F62" w:rsidRDefault="002A4F62" w:rsidP="00B224F0">
      <w:pPr>
        <w:pStyle w:val="MDPI31text"/>
        <w:adjustRightInd/>
        <w:snapToGrid/>
        <w:spacing w:line="360" w:lineRule="auto"/>
        <w:ind w:left="0" w:firstLine="0"/>
        <w:contextualSpacing/>
        <w:jc w:val="left"/>
        <w:rPr>
          <w:rFonts w:ascii="Times New Roman" w:hAnsi="Times New Roman"/>
          <w:sz w:val="24"/>
          <w:szCs w:val="24"/>
        </w:rPr>
      </w:pPr>
      <w:r w:rsidRPr="002A4F62">
        <w:rPr>
          <w:rFonts w:ascii="Times New Roman" w:hAnsi="Times New Roman"/>
          <w:sz w:val="24"/>
          <w:szCs w:val="24"/>
        </w:rPr>
        <w:t xml:space="preserve">Hen’s egg contains a large quantity of egg yolk antibodies (immunoglobulin Y, IgY), which are transferred from serum to yolk during egg formation. The vertically transferred antibodies can provide passive immune protection for the chick, either at embryonic or post-hatching stage, against pathogens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&lt;EndNote&gt;&lt;Cite&gt;&lt;Author&gt;Kovacs-Nolan&lt;/Author&gt;&lt;Year&gt;2012&lt;/Year&gt;&lt;RecNum&gt;13&lt;/RecNum&gt;&lt;DisplayText&gt;(1)&lt;/DisplayText&gt;&lt;record&gt;&lt;rec-number&gt;13&lt;/rec-number&gt;&lt;foreign-keys&gt;&lt;key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(1)</w:t>
      </w:r>
      <w:r w:rsidRPr="002A4F62">
        <w:rPr>
          <w:rFonts w:ascii="Times New Roman" w:hAnsi="Times New Roman"/>
          <w:sz w:val="24"/>
          <w:szCs w:val="24"/>
        </w:rPr>
        <w:fldChar w:fldCharType="end"/>
      </w:r>
      <w:r w:rsidRPr="002A4F62">
        <w:rPr>
          <w:rFonts w:ascii="Times New Roman" w:hAnsi="Times New Roman"/>
          <w:sz w:val="24"/>
          <w:szCs w:val="24"/>
        </w:rPr>
        <w:t xml:space="preserve">. In recent decades, egg yolk IgY has drawn considerable interests as a passive immune agent and a promising alternative to antibiotics due to several unique features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&lt;EndNote&gt;&lt;Cite&gt;&lt;Author&gt;Xu&lt;/Author&gt;&lt;Year&gt;2011&lt;/Year&gt;&lt;RecNum&gt;18&lt;/RecNum&gt;&lt;DisplayText&gt;(2, 3)&lt;/DisplayText&gt;&lt;record&gt;&lt;rec-number&gt;18&lt;/rec-number&gt;&lt;foreign-keys&gt;&lt;key app="EN" db-id="dwsxtvw9lxer9me0fpax22fz0dvw5xdxs9vf" timestamp="1631394438"&gt;18&lt;/key&gt;&lt;/foreign-keys&gt;&lt;ref-type name="Journal Article"&gt;17&lt;/ref-type&gt;&lt;contributors&gt;&lt;authors&gt;&lt;author&gt;Xu, Yongping&lt;/author&gt;&lt;author&gt;Li, Xiaoyu&lt;/author&gt;&lt;author&gt;Jin, Liji&lt;/author&gt;&lt;author&gt;Zhen, Yuhong&lt;/author&gt;&lt;author&gt;Lu, Yanan&lt;/author&gt;&lt;author&gt;Li, Shuying&lt;/author&gt;&lt;author&gt;You, Jiansong&lt;/author&gt;&lt;author&gt;Wang, Linhui&lt;/author&gt;&lt;/authors&gt;&lt;/contributors&gt;&lt;titles&gt;&lt;title&gt;Application of chicken egg yolk immunoglobulins in the control of terrestrial and aquatic animal diseases: a review&lt;/title&gt;&lt;secondary-title&gt;Biotechnology advances&lt;/secondary-title&gt;&lt;/titles&gt;&lt;periodical&gt;&lt;full-title&gt;Biotechnology advances&lt;/full-title&gt;&lt;/periodical&gt;&lt;pages&gt;860-868&lt;/pages&gt;&lt;volume&gt;29&lt;/volume&gt;&lt;number&gt;6&lt;/number&gt;&lt;dates&gt;&lt;year&gt;2011&lt;/year&gt;&lt;/dates&gt;&lt;isbn&gt;0734-9750&lt;/isbn&gt;&lt;urls&gt;&lt;/urls&gt;&lt;/record&gt;&lt;/Cite&gt;&lt;Cite&gt;&lt;Author&gt;Gadde&lt;/Author&gt;&lt;Year&gt;2015&lt;/Year&gt;&lt;RecNum&gt;37&lt;/RecNum&gt;&lt;record&gt;&lt;rec-number&gt;37&lt;/rec-number&gt;&lt;foreign-keys&gt;&lt;key app="EN" db-id="saw5fr5dr09rz4esr5wx2f00wx2t9t5zraxz" timestamp="1609099971"&gt;37&lt;/key&gt;&lt;/foreign-keys&gt;&lt;ref-type name="Journal Article"&gt;17&lt;/ref-type&gt;&lt;contributors&gt;&lt;authors&gt;&lt;author&gt;Gadde, U&lt;/author&gt;&lt;author&gt;Rathinam, T&lt;/author&gt;&lt;author&gt;Lillehoj, Hyun S&lt;/author&gt;&lt;/authors&gt;&lt;/contributors&gt;&lt;titles&gt;&lt;title&gt;Passive immunization with hyperimmune egg-yolk IgY as prophylaxis and therapy for poultry diseases-a review&lt;/title&gt;&lt;secondary-title&gt;Animal health research reviews&lt;/secondary-title&gt;&lt;/titles&gt;&lt;periodical&gt;&lt;full-title&gt;Animal health research reviews&lt;/full-title&gt;&lt;/periodical&gt;&lt;pages&gt;163&lt;/pages&gt;&lt;volume&gt;16&lt;/volume&gt;&lt;number&gt;2&lt;/number&gt;&lt;dates&gt;&lt;year&gt;2015&lt;/year&gt;&lt;/dates&gt;&lt;isbn&gt;1466-2523&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(2, 3)</w:t>
      </w:r>
      <w:r w:rsidRPr="002A4F62">
        <w:rPr>
          <w:rFonts w:ascii="Times New Roman" w:hAnsi="Times New Roman"/>
          <w:sz w:val="24"/>
          <w:szCs w:val="24"/>
        </w:rPr>
        <w:fldChar w:fldCharType="end"/>
      </w:r>
      <w:r w:rsidRPr="002A4F62">
        <w:rPr>
          <w:rFonts w:ascii="Times New Roman" w:hAnsi="Times New Roman"/>
          <w:sz w:val="24"/>
          <w:szCs w:val="24"/>
        </w:rPr>
        <w:t xml:space="preserve">. A hen can produce 15-30 g egg yolk IgY yearly with 2-10% being </w:t>
      </w:r>
      <w:proofErr w:type="gramStart"/>
      <w:r w:rsidRPr="002A4F62">
        <w:rPr>
          <w:rFonts w:ascii="Times New Roman" w:hAnsi="Times New Roman"/>
          <w:sz w:val="24"/>
          <w:szCs w:val="24"/>
        </w:rPr>
        <w:t>antigen-specific</w:t>
      </w:r>
      <w:proofErr w:type="gramEnd"/>
      <w:r w:rsidRPr="002A4F62">
        <w:rPr>
          <w:rFonts w:ascii="Times New Roman" w:hAnsi="Times New Roman"/>
          <w:sz w:val="24"/>
          <w:szCs w:val="24"/>
        </w:rPr>
        <w:t xml:space="preserve">. Egg yolk IgY is </w:t>
      </w:r>
      <w:proofErr w:type="gramStart"/>
      <w:r w:rsidRPr="002A4F62">
        <w:rPr>
          <w:rFonts w:ascii="Times New Roman" w:hAnsi="Times New Roman"/>
          <w:sz w:val="24"/>
          <w:szCs w:val="24"/>
        </w:rPr>
        <w:t>fairly stable</w:t>
      </w:r>
      <w:proofErr w:type="gramEnd"/>
      <w:r w:rsidRPr="002A4F62">
        <w:rPr>
          <w:rFonts w:ascii="Times New Roman" w:hAnsi="Times New Roman"/>
          <w:sz w:val="24"/>
          <w:szCs w:val="24"/>
        </w:rPr>
        <w:t xml:space="preserve"> under wide pH range (3.5-11) and high temperature (up to 70 °C), making it feasible for storage and processing as feed supplement for food animals. Finally, large-scale maintenance of hens for mass production of desired egg yolk IgY is cost-effective, and collection of egg yolk IgY—a non-invasive practice—is favorable to animal welfare. Consequently, numerous studies have been conducted to develop antigen-specific egg yolk IgY for passive immune protection of food animals, aquaculture, and humans against diverse microbial pathogens, showing partial successes of this approach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&lt;EndNote&gt;&lt;Cite&gt;&lt;Author&gt;Xu&lt;/Author&gt;&lt;Year&gt;2011&lt;/Year&gt;&lt;RecNum&gt;18&lt;/RecNum&gt;&lt;DisplayText&gt;(1, 2)&lt;/DisplayText&gt;&lt;record&gt;&lt;rec-number&gt;18&lt;/rec-number&gt;&lt;foreign-keys&gt;&lt;key app="EN" db-id="dwsxtvw9lxer9me0fpax22fz0dvw5xdxs9vf" timestamp="1631394438"&gt;18&lt;/key&gt;&lt;/foreign-keys&gt;&lt;ref-type name="Journal Article"&gt;17&lt;/ref-type&gt;&lt;contributors&gt;&lt;authors&gt;&lt;author&gt;Xu, Yongping&lt;/author&gt;&lt;author&gt;Li, Xiaoyu&lt;/author&gt;&lt;author&gt;Jin, Liji&lt;/author&gt;&lt;author&gt;Zhen, Yuhong&lt;/author&gt;&lt;author&gt;Lu, Yanan&lt;/author&gt;&lt;author&gt;Li, Shuying&lt;/author&gt;&lt;author&gt;You, Jiansong&lt;/author&gt;&lt;author&gt;Wang, Linhui&lt;/author&gt;&lt;/authors&gt;&lt;/contributors&gt;&lt;titles&gt;&lt;title&gt;Application of chicken egg yolk immunoglobulins in the control of terrestrial and aquatic animal diseases: a review&lt;/title&gt;&lt;secondary-title&gt;Biotechnology advances&lt;/secondary-title&gt;&lt;/titles&gt;&lt;periodical&gt;&lt;full-title&gt;Biotechnology advances&lt;/full-title&gt;&lt;/periodical&gt;&lt;pages&gt;860-868&lt;/pages&gt;&lt;volume&gt;29&lt;/volume&gt;&lt;number&gt;6&lt;/number&gt;&lt;dates&gt;&lt;year&gt;2011&lt;/year&gt;&lt;/dates&gt;&lt;isbn&gt;0734-9750&lt;/isbn&gt;&lt;urls&gt;&lt;/urls&gt;&lt;/record&gt;&lt;/Cite&gt;&lt;Cite&gt;&lt;Author&gt;Kovacs-Nolan&lt;/Author&gt;&lt;Year&gt;2012&lt;/Year&gt;&lt;RecNum&gt;13&lt;/RecNum&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(1, 2)</w:t>
      </w:r>
      <w:r w:rsidRPr="002A4F62">
        <w:rPr>
          <w:rFonts w:ascii="Times New Roman" w:hAnsi="Times New Roman"/>
          <w:sz w:val="24"/>
          <w:szCs w:val="24"/>
        </w:rPr>
        <w:fldChar w:fldCharType="end"/>
      </w:r>
      <w:r w:rsidRPr="002A4F62">
        <w:rPr>
          <w:rFonts w:ascii="Times New Roman" w:hAnsi="Times New Roman"/>
          <w:sz w:val="24"/>
          <w:szCs w:val="24"/>
        </w:rPr>
        <w:t xml:space="preserve">. Therefore, developing pathogen-specific egg yolk IgY is a promising approach to prevent and control microbial infections in food animals for enhanced animal health and food safety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&lt;EndNote&gt;&lt;Cite&gt;&lt;Author&gt;Kovacs-Nolan&lt;/Author&gt;&lt;Year&gt;2012&lt;/Year&gt;&lt;RecNum&gt;13&lt;/RecNum&gt;&lt;DisplayText&gt;(1, 3)&lt;/DisplayText&gt;&lt;record&gt;&lt;rec-number&gt;13&lt;/rec-number&gt;&lt;foreign-keys&gt;&lt;key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Cite&gt;&lt;Author&gt;Gadde&lt;/Author&gt;&lt;Year&gt;2015&lt;/Year&gt;&lt;RecNum&gt;37&lt;/RecNum&gt;&lt;record&gt;&lt;rec-number&gt;37&lt;/rec-number&gt;&lt;foreign-keys&gt;&lt;key app="EN" db-id="saw5fr5dr09rz4esr5wx2f00wx2t9t5zraxz" timestamp="1609099971"&gt;37&lt;/key&gt;&lt;/foreign-keys&gt;&lt;ref-type name="Journal Article"&gt;17&lt;/ref-type&gt;&lt;contributors&gt;&lt;authors&gt;&lt;author&gt;Gadde, U&lt;/author&gt;&lt;author&gt;Rathinam, T&lt;/author&gt;&lt;author&gt;Lillehoj, Hyun S&lt;/author&gt;&lt;/authors&gt;&lt;/contributors&gt;&lt;titles&gt;&lt;title&gt;Passive immunization with hyperimmune egg-yolk IgY as prophylaxis and therapy for poultry diseases-a review&lt;/title&gt;&lt;secondary-title&gt;Animal health research reviews&lt;/secondary-title&gt;&lt;/titles&gt;&lt;periodical&gt;&lt;full-title&gt;Animal health research reviews&lt;/full-title&gt;&lt;/periodical&gt;&lt;pages&gt;163&lt;/pages&gt;&lt;volume&gt;16&lt;/volume&gt;&lt;number&gt;2&lt;/number&gt;&lt;dates&gt;&lt;year&gt;2015&lt;/year&gt;&lt;/dates&gt;&lt;isbn&gt;1466-2523&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(1, 3)</w:t>
      </w:r>
      <w:r w:rsidRPr="002A4F62">
        <w:rPr>
          <w:rFonts w:ascii="Times New Roman" w:hAnsi="Times New Roman"/>
          <w:sz w:val="24"/>
          <w:szCs w:val="24"/>
        </w:rPr>
        <w:fldChar w:fldCharType="end"/>
      </w:r>
      <w:r w:rsidRPr="002A4F62">
        <w:rPr>
          <w:rFonts w:ascii="Times New Roman" w:hAnsi="Times New Roman"/>
          <w:sz w:val="24"/>
          <w:szCs w:val="24"/>
        </w:rPr>
        <w:t>.</w:t>
      </w:r>
    </w:p>
    <w:p w14:paraId="390179C4" w14:textId="77777777" w:rsidR="002A4F62" w:rsidRPr="002A4F62" w:rsidRDefault="002A4F62" w:rsidP="009746AF">
      <w:pPr>
        <w:pStyle w:val="MDPI31text"/>
        <w:adjustRightInd/>
        <w:snapToGrid/>
        <w:spacing w:line="360" w:lineRule="auto"/>
        <w:ind w:left="0" w:firstLine="0"/>
        <w:contextualSpacing/>
        <w:jc w:val="left"/>
        <w:rPr>
          <w:rFonts w:ascii="Times New Roman" w:hAnsi="Times New Roman"/>
          <w:sz w:val="24"/>
          <w:szCs w:val="24"/>
        </w:rPr>
      </w:pPr>
    </w:p>
    <w:p w14:paraId="1F4678EA" w14:textId="2795CD4A" w:rsidR="002A4F62" w:rsidRDefault="002A4F62" w:rsidP="009746AF">
      <w:pPr>
        <w:pStyle w:val="MDPI31text"/>
        <w:adjustRightInd/>
        <w:snapToGrid/>
        <w:spacing w:line="360" w:lineRule="auto"/>
        <w:ind w:left="0" w:firstLine="0"/>
        <w:contextualSpacing/>
        <w:jc w:val="left"/>
        <w:rPr>
          <w:rFonts w:ascii="Times New Roman" w:hAnsi="Times New Roman"/>
          <w:sz w:val="24"/>
          <w:szCs w:val="24"/>
        </w:rPr>
      </w:pPr>
      <w:r w:rsidRPr="002A4F62">
        <w:rPr>
          <w:rFonts w:ascii="Times New Roman" w:hAnsi="Times New Roman"/>
          <w:i/>
          <w:iCs/>
          <w:sz w:val="24"/>
          <w:szCs w:val="24"/>
        </w:rPr>
        <w:t>Campylobacter</w:t>
      </w:r>
      <w:r w:rsidRPr="002A4F62">
        <w:rPr>
          <w:rFonts w:ascii="Times New Roman" w:hAnsi="Times New Roman"/>
          <w:sz w:val="24"/>
          <w:szCs w:val="24"/>
        </w:rPr>
        <w:t xml:space="preserve"> is the leading bacterial cause of human gastroenteritis worldwide. Campylobacteriosis is responsible for 400-500 million cases of diarrhea each year; the mortality is estimated to be 24 deaths per 10,000 culture-confirmed cases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&lt;EndNote&gt;&lt;Cite&gt;&lt;Author&gt;Ruiz-Palacios&lt;/Author&gt;&lt;Year&gt;2007&lt;/Year&gt;&lt;RecNum&gt;156&lt;/RecNum&gt;&lt;DisplayText&gt;(4)&lt;/DisplayText&gt;&lt;record&gt;&lt;rec-number&gt;156&lt;/rec-number&gt;&lt;foreign-keys&gt;&lt;key app="EN" db-id="saw5fr5dr09rz4esr5wx2f00wx2t9t5zraxz" timestamp="1621271674"&gt;156&lt;/key&gt;&lt;/foreign-keys&gt;&lt;ref-type name="Generic"&gt;13&lt;/ref-type&gt;&lt;contributors&gt;&lt;authors&gt;&lt;author&gt;Ruiz-Palacios, Guillermo M&lt;/author&gt;&lt;/authors&gt;&lt;/contributors&gt;&lt;titles&gt;&lt;title&gt;The health burden of Campylobacter infection and the impact of antimicrobial resistance: playing chicken&lt;/title&gt;&lt;/titles&gt;&lt;dates&gt;&lt;year&gt;2007&lt;/year&gt;&lt;/dates&gt;&lt;publisher&gt;The University of Chicago Press&lt;/publisher&gt;&lt;isbn&gt;1537-6591&lt;/isbn&gt;&lt;urls&gt;&lt;/urls&gt;&lt;/record&gt;&lt;/Cite&gt;&lt;/EndNote&gt;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(4)</w:t>
      </w:r>
      <w:r w:rsidRPr="002A4F62">
        <w:rPr>
          <w:rFonts w:ascii="Times New Roman" w:hAnsi="Times New Roman"/>
          <w:sz w:val="24"/>
          <w:szCs w:val="24"/>
        </w:rPr>
        <w:fldChar w:fldCharType="end"/>
      </w:r>
      <w:r w:rsidRPr="002A4F62">
        <w:rPr>
          <w:rFonts w:ascii="Times New Roman" w:hAnsi="Times New Roman"/>
          <w:sz w:val="24"/>
          <w:szCs w:val="24"/>
        </w:rPr>
        <w:t xml:space="preserve">.This organism is prevalent in food animals, especially in poultry, posing a significant risk of human infections from Farm to Fork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&lt;EndNote&gt;&lt;Cite&gt;&lt;Author&gt;Dai&lt;/Author&gt;&lt;Year&gt;2020&lt;/Year&gt;&lt;RecNum&gt;134&lt;/RecNum&gt;&lt;DisplayText&gt;(5)&lt;/DisplayText&gt;&lt;record&gt;&lt;rec-number&gt;134&lt;/rec-number&gt;&lt;foreign-keys&gt;&lt;key app="EN" db-id="saw5fr5dr09rz4esr5wx2f00wx2t9t5zraxz" timestamp="1617067144"&gt;134&lt;/key&gt;&lt;/foreign-keys&gt;&lt;ref-type name="Journal Article"&gt;17&lt;/ref-type&gt;&lt;contributors&gt;&lt;authors&gt;&lt;author&gt;Dai, Lei&lt;/author&gt;&lt;author&gt;Sahin, Orhan&lt;/author&gt;&lt;author&gt;Grover, Madhusudan&lt;/author&gt;&lt;author&gt;Zhang, Qijing&lt;/author&gt;&lt;/authors&gt;&lt;/contributors&gt;&lt;titles&gt;&lt;title&gt;New and alternative strategies for the prevention, control, and treatment of antibiotic-resistant Campylobacter&lt;/title&gt;&lt;secondary-title&gt;Translational Research&lt;/secondary-title&gt;&lt;/titles&gt;&lt;periodical&gt;&lt;full-title&gt;Translational Research&lt;/full-title&gt;&lt;/periodical&gt;&lt;dates&gt;&lt;year&gt;2020&lt;/year&gt;&lt;/dates&gt;&lt;isbn&gt;1931-5244&lt;/isbn&gt;&lt;urls&gt;&lt;/urls&gt;&lt;/record&gt;&lt;/Cite&gt;&lt;/EndNote&gt;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(5)</w:t>
      </w:r>
      <w:r w:rsidRPr="002A4F62">
        <w:rPr>
          <w:rFonts w:ascii="Times New Roman" w:hAnsi="Times New Roman"/>
          <w:sz w:val="24"/>
          <w:szCs w:val="24"/>
        </w:rPr>
        <w:fldChar w:fldCharType="end"/>
      </w:r>
      <w:r w:rsidRPr="002A4F62">
        <w:rPr>
          <w:rFonts w:ascii="Times New Roman" w:hAnsi="Times New Roman"/>
          <w:sz w:val="24"/>
          <w:szCs w:val="24"/>
        </w:rPr>
        <w:t xml:space="preserve">. Therefore, effective control of </w:t>
      </w:r>
      <w:r w:rsidRPr="002A4F62">
        <w:rPr>
          <w:rFonts w:ascii="Times New Roman" w:hAnsi="Times New Roman"/>
          <w:i/>
          <w:iCs/>
          <w:sz w:val="24"/>
          <w:szCs w:val="24"/>
        </w:rPr>
        <w:t>Campylobacter</w:t>
      </w:r>
      <w:r w:rsidRPr="002A4F62">
        <w:rPr>
          <w:rFonts w:ascii="Times New Roman" w:hAnsi="Times New Roman"/>
          <w:sz w:val="24"/>
          <w:szCs w:val="24"/>
        </w:rPr>
        <w:t xml:space="preserve"> in poultry, the primary animal reservoir, would reduce the risk of human exposure to this pathogen and have a significant impact on food safety and public health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&lt;EndNote&gt;&lt;Cite&gt;&lt;Author&gt;Lin&lt;/Author&gt;&lt;Year&gt;2009&lt;/Year&gt;&lt;RecNum&gt;75&lt;/RecNum&gt;&lt;DisplayText&gt;(6)&lt;/DisplayText&gt;&lt;record&gt;&lt;rec-number&gt;75&lt;/rec-number&gt;&lt;foreign-keys&gt;&lt;key app="EN" db-id="dwsxtvw9lxer9me0fpax22fz0dvw5xdxs9vf" timestamp="1632019332"&gt;75&lt;/key&gt;&lt;/foreign-keys&gt;&lt;ref-type name="Journal Article"&gt;17&lt;/ref-type&gt;&lt;contributors&gt;&lt;authors&gt;&lt;author&gt;Lin, Jun&lt;/author&gt;&lt;/authors&gt;&lt;/contributors&gt;&lt;titles&gt;&lt;title&gt;Novel approaches for Campylobacter control in poultry&lt;/title&gt;&lt;secondary-title&gt;Foodborne pathogens and disease&lt;/secondary-title&gt;&lt;/titles&gt;&lt;periodical&gt;&lt;full-title&gt;Foodborne pathogens and disease&lt;/full-title&gt;&lt;/periodical&gt;&lt;pages&gt;755-765&lt;/pages&gt;&lt;volume&gt;6&lt;/volume&gt;&lt;number&gt;7&lt;/number&gt;&lt;dates&gt;&lt;year&gt;2009&lt;/year&gt;&lt;/dates&gt;&lt;isbn&gt;1535-3141&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(6)</w:t>
      </w:r>
      <w:r w:rsidRPr="002A4F62">
        <w:rPr>
          <w:rFonts w:ascii="Times New Roman" w:hAnsi="Times New Roman"/>
          <w:sz w:val="24"/>
          <w:szCs w:val="24"/>
        </w:rPr>
        <w:fldChar w:fldCharType="end"/>
      </w:r>
      <w:r w:rsidRPr="002A4F62">
        <w:rPr>
          <w:rFonts w:ascii="Times New Roman" w:hAnsi="Times New Roman"/>
          <w:sz w:val="24"/>
          <w:szCs w:val="24"/>
        </w:rPr>
        <w:t xml:space="preserve">. </w:t>
      </w:r>
      <w:r w:rsidRPr="002A4F62">
        <w:rPr>
          <w:rFonts w:ascii="Times New Roman" w:hAnsi="Times New Roman"/>
          <w:i/>
          <w:iCs/>
          <w:sz w:val="24"/>
          <w:szCs w:val="24"/>
        </w:rPr>
        <w:t>Campylobacter</w:t>
      </w:r>
      <w:r w:rsidRPr="002A4F62">
        <w:rPr>
          <w:rFonts w:ascii="Times New Roman" w:hAnsi="Times New Roman"/>
          <w:sz w:val="24"/>
          <w:szCs w:val="24"/>
        </w:rPr>
        <w:t xml:space="preserve"> colonization in poultry is determined by the factors involved in complex bacterium-host interaction and yet to be fully elucidated, which generally include bacterial metabolism, virulence, and stress response, as well as chicken immune system and intestinal microbiota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&lt;EndNote&gt;&lt;Cite&gt;&lt;Author&gt;Mead&lt;/Author&gt;&lt;Year&gt;2002&lt;/Year&gt;&lt;RecNum&gt;157&lt;/RecNum&gt;&lt;DisplayText&gt;(7)&lt;/DisplayText&gt;&lt;record&gt;&lt;rec-number&gt;157&lt;/rec-number&gt;&lt;foreign-keys&gt;&lt;key app="EN" db-id="saw5fr5dr09rz4esr5wx2f00wx2t9t5zraxz" timestamp="1621274826"&gt;157&lt;/key&gt;&lt;/foreign-keys&gt;&lt;ref-type name="Journal Article"&gt;17&lt;/ref-type&gt;&lt;contributors&gt;&lt;authors&gt;&lt;author&gt;Mead, GC&lt;/author&gt;&lt;/authors&gt;&lt;/contributors&gt;&lt;titles&gt;&lt;title&gt;Factors affecting intestinal colonisation of poultry by Campylobacter and role of microflora in control&lt;/title&gt;&lt;secondary-title&gt;World&amp;apos;s Poultry Science Journal&lt;/secondary-title&gt;&lt;/titles&gt;&lt;periodical&gt;&lt;full-title&gt;World&amp;apos;s Poultry Science Journal&lt;/full-title&gt;&lt;/periodical&gt;&lt;pages&gt;169-178&lt;/pages&gt;&lt;volume&gt;58&lt;/volume&gt;&lt;number&gt;2&lt;/number&gt;&lt;dates&gt;&lt;year&gt;2002&lt;/year&gt;&lt;/dates&gt;&lt;isbn&gt;0043-9339&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(7)</w:t>
      </w:r>
      <w:r w:rsidRPr="002A4F62">
        <w:rPr>
          <w:rFonts w:ascii="Times New Roman" w:hAnsi="Times New Roman"/>
          <w:sz w:val="24"/>
          <w:szCs w:val="24"/>
        </w:rPr>
        <w:fldChar w:fldCharType="end"/>
      </w:r>
      <w:r w:rsidRPr="002A4F62">
        <w:rPr>
          <w:rFonts w:ascii="Times New Roman" w:hAnsi="Times New Roman"/>
          <w:sz w:val="24"/>
          <w:szCs w:val="24"/>
        </w:rPr>
        <w:t xml:space="preserve">. Over the past decades, the increasing antibiotic resistance due to extensive use of antibiotics in livestock has raised an urgent need of developing non-antibiotic approaches, such as vaccines and probiotics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&lt;EndNote&gt;&lt;Cite&gt;&lt;Author&gt;Tang&lt;/Author&gt;&lt;Year&gt;2017&lt;/Year&gt;&lt;RecNum&gt;132&lt;/RecNum&gt;&lt;DisplayText&gt;(5, 8)&lt;/DisplayText&gt;&lt;record&gt;&lt;rec-number&gt;132&lt;/rec-number&gt;&lt;foreign-keys&gt;&lt;key app="EN" db-id="saw5fr5dr09rz4esr5wx2f00wx2t9t5zraxz" timestamp="1617066816"&gt;132&lt;/key&gt;&lt;/foreign-keys&gt;&lt;ref-type name="Journal Article"&gt;17&lt;/ref-type&gt;&lt;contributors&gt;&lt;authors&gt;&lt;author&gt;Tang, Yizhi&lt;/author&gt;&lt;author&gt;Fang, Liangxing&lt;/author&gt;&lt;author&gt;Xu, Changyun&lt;/author&gt;&lt;author&gt;Zhang, Qijing&lt;/author&gt;&lt;/authors&gt;&lt;/contributors&gt;&lt;titles&gt;&lt;title&gt;Antibiotic resistance trends and mechanisms in the foodborne pathogen, Campylobacter&lt;/title&gt;&lt;secondary-title&gt;Animal health research reviews&lt;/secondary-title&gt;&lt;/titles&gt;&lt;periodical&gt;&lt;full-title&gt;Animal health research reviews&lt;/full-title&gt;&lt;/periodical&gt;&lt;pages&gt;87-98&lt;/pages&gt;&lt;volume&gt;18&lt;/volume&gt;&lt;number&gt;2&lt;/number&gt;&lt;dates&gt;&lt;year&gt;2017&lt;/year&gt;&lt;/dates&gt;&lt;isbn&gt;1466-2523&lt;/isbn&gt;&lt;urls&gt;&lt;/urls&gt;&lt;/record&gt;&lt;/Cite&gt;&lt;Cite&gt;&lt;Author&gt;Dai&lt;/Author&gt;&lt;Year&gt;2020&lt;/Year&gt;&lt;RecNum&gt;134&lt;/RecNum&gt;&lt;record&gt;&lt;rec-number&gt;134&lt;/rec-number&gt;&lt;foreign-keys&gt;&lt;key app="EN" db-id="saw5fr5dr09rz4esr5wx2f00wx2t9t5zraxz" timestamp="1617067144"&gt;134&lt;/key&gt;&lt;/foreign-keys&gt;&lt;ref-type name="Journal Article"&gt;17&lt;/ref-type&gt;&lt;contributors&gt;&lt;authors&gt;&lt;author&gt;Dai, Lei&lt;/author&gt;&lt;author&gt;Sahin, Orhan&lt;/author&gt;&lt;author&gt;Grover, Madhusudan&lt;/author&gt;&lt;author&gt;Zhang, Qijing&lt;/author&gt;&lt;/authors&gt;&lt;/contributors&gt;&lt;titles&gt;&lt;title&gt;New and alternative strategies for the prevention, control, and treatment of antibiotic-resistant Campylobacter&lt;/title&gt;&lt;secondary-title&gt;Translational Research&lt;/secondary-title&gt;&lt;/titles&gt;&lt;periodical&gt;&lt;full-title&gt;Translational Research&lt;/full-title&gt;&lt;/periodical&gt;&lt;dates&gt;&lt;year&gt;2020&lt;/year&gt;&lt;/dates&gt;&lt;isbn&gt;1931-5244&lt;/isbn&gt;&lt;urls&gt;&lt;/urls&gt;&lt;/record&gt;&lt;/Cite&gt;&lt;/EndNote&gt;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(5, 8)</w:t>
      </w:r>
      <w:r w:rsidRPr="002A4F62">
        <w:rPr>
          <w:rFonts w:ascii="Times New Roman" w:hAnsi="Times New Roman"/>
          <w:sz w:val="24"/>
          <w:szCs w:val="24"/>
        </w:rPr>
        <w:fldChar w:fldCharType="end"/>
      </w:r>
      <w:r w:rsidRPr="002A4F62">
        <w:rPr>
          <w:rFonts w:ascii="Times New Roman" w:hAnsi="Times New Roman"/>
          <w:sz w:val="24"/>
          <w:szCs w:val="24"/>
        </w:rPr>
        <w:t xml:space="preserve">, to control foodborne pathogens including </w:t>
      </w:r>
      <w:r w:rsidRPr="002A4F62">
        <w:rPr>
          <w:rFonts w:ascii="Times New Roman" w:hAnsi="Times New Roman"/>
          <w:i/>
          <w:iCs/>
          <w:sz w:val="24"/>
          <w:szCs w:val="24"/>
        </w:rPr>
        <w:t>Campylobacter</w:t>
      </w:r>
      <w:r w:rsidRPr="002A4F62">
        <w:rPr>
          <w:rFonts w:ascii="Times New Roman" w:hAnsi="Times New Roman"/>
          <w:sz w:val="24"/>
          <w:szCs w:val="24"/>
        </w:rPr>
        <w:t xml:space="preserve">. However, these efforts have only gained limited successes; developing novel </w:t>
      </w:r>
      <w:r w:rsidRPr="002A4F62">
        <w:rPr>
          <w:rFonts w:ascii="Times New Roman" w:hAnsi="Times New Roman"/>
          <w:sz w:val="24"/>
          <w:szCs w:val="24"/>
        </w:rPr>
        <w:lastRenderedPageBreak/>
        <w:t xml:space="preserve">and practical alternative approaches for </w:t>
      </w:r>
      <w:r w:rsidRPr="002A4F62">
        <w:rPr>
          <w:rFonts w:ascii="Times New Roman" w:hAnsi="Times New Roman"/>
          <w:i/>
          <w:iCs/>
          <w:sz w:val="24"/>
          <w:szCs w:val="24"/>
        </w:rPr>
        <w:t>Campylobacter</w:t>
      </w:r>
      <w:r w:rsidRPr="002A4F62">
        <w:rPr>
          <w:rFonts w:ascii="Times New Roman" w:hAnsi="Times New Roman"/>
          <w:sz w:val="24"/>
          <w:szCs w:val="24"/>
        </w:rPr>
        <w:t xml:space="preserve"> control in poultry is still highly warranted </w:t>
      </w:r>
      <w:r w:rsidRPr="002A4F62">
        <w:rPr>
          <w:rFonts w:ascii="Times New Roman" w:hAnsi="Times New Roman"/>
          <w:sz w:val="24"/>
          <w:szCs w:val="24"/>
        </w:rPr>
        <w:fldChar w:fldCharType="begin"/>
      </w:r>
      <w:r w:rsidRPr="002A4F62">
        <w:rPr>
          <w:rFonts w:ascii="Times New Roman" w:hAnsi="Times New Roman"/>
          <w:sz w:val="24"/>
          <w:szCs w:val="24"/>
        </w:rPr>
        <w:instrText xml:space="preserve"> ADDIN EN.CITE &lt;EndNote&gt;&lt;Cite&gt;&lt;Author&gt;Dai&lt;/Author&gt;&lt;Year&gt;2020&lt;/Year&gt;&lt;RecNum&gt;134&lt;/RecNum&gt;&lt;DisplayText&gt;(5)&lt;/DisplayText&gt;&lt;record&gt;&lt;rec-number&gt;134&lt;/rec-number&gt;&lt;foreign-keys&gt;&lt;key app="EN" db-id="saw5fr5dr09rz4esr5wx2f00wx2t9t5zraxz" timestamp="1617067144"&gt;134&lt;/key&gt;&lt;/foreign-keys&gt;&lt;ref-type name="Journal Article"&gt;17&lt;/ref-type&gt;&lt;contributors&gt;&lt;authors&gt;&lt;author&gt;Dai, Lei&lt;/author&gt;&lt;author&gt;Sahin, Orhan&lt;/author&gt;&lt;author&gt;Grover, Madhusudan&lt;/author&gt;&lt;author&gt;Zhang, Qijing&lt;/author&gt;&lt;/authors&gt;&lt;/contributors&gt;&lt;titles&gt;&lt;title&gt;New and alternative strategies for the prevention, control, and treatment of antibiotic-resistant Campylobacter&lt;/title&gt;&lt;secondary-title&gt;Translational Research&lt;/secondary-title&gt;&lt;/titles&gt;&lt;periodical&gt;&lt;full-title&gt;Translational Research&lt;/full-title&gt;&lt;/periodical&gt;&lt;dates&gt;&lt;year&gt;2020&lt;/year&gt;&lt;/dates&gt;&lt;isbn&gt;1931-5244&lt;/isbn&gt;&lt;urls&gt;&lt;/urls&gt;&lt;/record&gt;&lt;/Cite&gt;&lt;/EndNote&gt;</w:instrText>
      </w:r>
      <w:r w:rsidRPr="002A4F62">
        <w:rPr>
          <w:rFonts w:ascii="Times New Roman" w:hAnsi="Times New Roman"/>
          <w:sz w:val="24"/>
          <w:szCs w:val="24"/>
        </w:rPr>
        <w:fldChar w:fldCharType="separate"/>
      </w:r>
      <w:r w:rsidRPr="002A4F62">
        <w:rPr>
          <w:rFonts w:ascii="Times New Roman" w:hAnsi="Times New Roman"/>
          <w:noProof/>
          <w:sz w:val="24"/>
          <w:szCs w:val="24"/>
        </w:rPr>
        <w:t>(5)</w:t>
      </w:r>
      <w:r w:rsidRPr="002A4F62">
        <w:rPr>
          <w:rFonts w:ascii="Times New Roman" w:hAnsi="Times New Roman"/>
          <w:sz w:val="24"/>
          <w:szCs w:val="24"/>
        </w:rPr>
        <w:fldChar w:fldCharType="end"/>
      </w:r>
      <w:r w:rsidRPr="002A4F62">
        <w:rPr>
          <w:rFonts w:ascii="Times New Roman" w:hAnsi="Times New Roman"/>
          <w:sz w:val="24"/>
          <w:szCs w:val="24"/>
        </w:rPr>
        <w:t>.</w:t>
      </w:r>
    </w:p>
    <w:p w14:paraId="38F1477B" w14:textId="77777777" w:rsidR="002A4F62" w:rsidRPr="002A4F62" w:rsidRDefault="002A4F62" w:rsidP="009746AF">
      <w:pPr>
        <w:pStyle w:val="MDPI31text"/>
        <w:adjustRightInd/>
        <w:snapToGrid/>
        <w:spacing w:line="360" w:lineRule="auto"/>
        <w:ind w:left="0" w:firstLine="0"/>
        <w:contextualSpacing/>
        <w:jc w:val="left"/>
        <w:rPr>
          <w:rFonts w:ascii="Times New Roman" w:hAnsi="Times New Roman"/>
          <w:sz w:val="24"/>
          <w:szCs w:val="24"/>
        </w:rPr>
      </w:pPr>
    </w:p>
    <w:p w14:paraId="3B5FD6DA" w14:textId="6210666E" w:rsidR="00C743F7" w:rsidRPr="002A4F62" w:rsidRDefault="002A4F62" w:rsidP="008B76E9">
      <w:pPr>
        <w:spacing w:line="360" w:lineRule="auto"/>
        <w:contextualSpacing/>
        <w:rPr>
          <w:rFonts w:ascii="Times New Roman" w:hAnsi="Times New Roman" w:cs="Times New Roman"/>
        </w:rPr>
      </w:pPr>
      <w:r w:rsidRPr="002A4F62">
        <w:rPr>
          <w:rFonts w:ascii="Times New Roman" w:hAnsi="Times New Roman" w:cs="Times New Roman"/>
        </w:rPr>
        <w:t xml:space="preserve">Recently, we developed a unique conjugate vaccine targeting enterobactin (Ent) </w:t>
      </w:r>
      <w:r w:rsidRPr="002A4F62">
        <w:rPr>
          <w:rFonts w:ascii="Times New Roman" w:hAnsi="Times New Roman" w:cs="Times New Roman"/>
        </w:rPr>
        <w:fldChar w:fldCharType="begin"/>
      </w:r>
      <w:r w:rsidRPr="002A4F62">
        <w:rPr>
          <w:rFonts w:ascii="Times New Roman" w:hAnsi="Times New Roman" w:cs="Times New Roman"/>
        </w:rPr>
        <w:instrText xml:space="preserve"> ADDIN EN.CITE &lt;EndNote&gt;&lt;Cite&gt;&lt;Author&gt;Wang&lt;/Author&gt;&lt;Year&gt;2019&lt;/Year&gt;&lt;RecNum&gt;2&lt;/RecNum&gt;&lt;DisplayText&gt;(9)&lt;/DisplayText&gt;&lt;record&gt;&lt;rec-number&gt;2&lt;/rec-number&gt;&lt;foreign-keys&gt;&lt;key app="EN" db-id="saw5fr5dr09rz4esr5wx2f00wx2t9t5zraxz" timestamp="1608772192"&gt;2&lt;/key&gt;&lt;/foreign-keys&gt;&lt;ref-type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2A4F62">
        <w:rPr>
          <w:rFonts w:ascii="Times New Roman" w:hAnsi="Times New Roman" w:cs="Times New Roman"/>
        </w:rPr>
        <w:fldChar w:fldCharType="separate"/>
      </w:r>
      <w:r w:rsidRPr="002A4F62">
        <w:rPr>
          <w:rFonts w:ascii="Times New Roman" w:hAnsi="Times New Roman" w:cs="Times New Roman"/>
          <w:noProof/>
        </w:rPr>
        <w:t>(9)</w:t>
      </w:r>
      <w:r w:rsidRPr="002A4F62">
        <w:rPr>
          <w:rFonts w:ascii="Times New Roman" w:hAnsi="Times New Roman" w:cs="Times New Roman"/>
        </w:rPr>
        <w:fldChar w:fldCharType="end"/>
      </w:r>
      <w:r w:rsidRPr="002A4F62">
        <w:rPr>
          <w:rFonts w:ascii="Times New Roman" w:hAnsi="Times New Roman" w:cs="Times New Roman"/>
        </w:rPr>
        <w:t xml:space="preserve">, a small siderophore compound utilized by different Gram-negative pathogens, including </w:t>
      </w:r>
      <w:r w:rsidRPr="002A4F62">
        <w:rPr>
          <w:rFonts w:ascii="Times New Roman" w:hAnsi="Times New Roman" w:cs="Times New Roman"/>
          <w:i/>
          <w:iCs/>
        </w:rPr>
        <w:t>Campylobacter</w:t>
      </w:r>
      <w:r w:rsidRPr="002A4F62">
        <w:rPr>
          <w:rFonts w:ascii="Times New Roman" w:hAnsi="Times New Roman" w:cs="Times New Roman"/>
        </w:rPr>
        <w:t xml:space="preserve">, for </w:t>
      </w:r>
      <w:r w:rsidRPr="002A4F62">
        <w:rPr>
          <w:rFonts w:ascii="Times New Roman" w:hAnsi="Times New Roman" w:cs="Times New Roman"/>
          <w:i/>
          <w:iCs/>
        </w:rPr>
        <w:t>in vivo</w:t>
      </w:r>
      <w:r w:rsidRPr="002A4F62">
        <w:rPr>
          <w:rFonts w:ascii="Times New Roman" w:hAnsi="Times New Roman" w:cs="Times New Roman"/>
        </w:rPr>
        <w:t xml:space="preserve"> growth and colonization </w:t>
      </w:r>
      <w:r w:rsidRPr="002A4F62">
        <w:rPr>
          <w:rFonts w:ascii="Times New Roman" w:hAnsi="Times New Roman" w:cs="Times New Roman"/>
        </w:rPr>
        <w:fldChar w:fldCharType="begin"/>
      </w:r>
      <w:r w:rsidRPr="002A4F62">
        <w:rPr>
          <w:rFonts w:ascii="Times New Roman" w:hAnsi="Times New Roman" w:cs="Times New Roman"/>
        </w:rPr>
        <w:instrText xml:space="preserve"> ADDIN EN.CITE &lt;EndNote&gt;&lt;Cite&gt;&lt;Author&gt;Zeng&lt;/Author&gt;&lt;Year&gt;2014&lt;/Year&gt;&lt;RecNum&gt;241&lt;/RecNum&gt;&lt;DisplayText&gt;(10, 11)&lt;/DisplayText&gt;&lt;record&gt;&lt;rec-number&gt;241&lt;/rec-number&gt;&lt;foreign-keys&gt;&lt;key app="EN" db-id="dwsxtvw9lxer9me0fpax22fz0dvw5xdxs9vf" timestamp="1647826101"&gt;241&lt;/key&gt;&lt;/foreign-keys&gt;&lt;ref-type name="Journal Article"&gt;17&lt;/ref-type&gt;&lt;contributors&gt;&lt;authors&gt;&lt;author&gt;Zeng, Ximin&lt;/author&gt;&lt;author&gt;Lin, Jun&lt;/author&gt;&lt;/authors&gt;&lt;/contributors&gt;&lt;titles&gt;&lt;title&gt;Siderophore-mediated iron acquisition for Campylobacter infection&lt;/title&gt;&lt;secondary-title&gt;Campylobacter ecology and evolution. Caister Academic, Norfolk, UK&lt;/secondary-title&gt;&lt;/titles&gt;&lt;periodical&gt;&lt;full-title&gt;Campylobacter ecology and evolution. Caister Academic, Norfolk, UK&lt;/full-title&gt;&lt;/periodical&gt;&lt;pages&gt;111-124&lt;/pages&gt;&lt;dates&gt;&lt;year&gt;2014&lt;/year&gt;&lt;/dates&gt;&lt;urls&gt;&lt;/urls&gt;&lt;/record&gt;&lt;/Cite&gt;&lt;Cite&gt;&lt;Author&gt;Miethke&lt;/Author&gt;&lt;Year&gt;2007&lt;/Year&gt;&lt;RecNum&gt;4&lt;/RecNum&gt;&lt;record&gt;&lt;rec-number&gt;4&lt;/rec-number&gt;&lt;foreign-keys&gt;&lt;key app="EN" db-id="saw5fr5dr09rz4esr5wx2f00wx2t9t5zraxz" timestamp="1608772196"&gt;4&lt;/key&gt;&lt;/foreign-keys&gt;&lt;ref-type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 Mol. Biol. Rev.&lt;/secondary-title&gt;&lt;/titles&gt;&lt;periodical&gt;&lt;full-title&gt;Microbiol. Mol. Biol. Rev.&lt;/full-title&gt;&lt;/periodical&gt;&lt;pages&gt;413-451&lt;/pages&gt;&lt;volume&gt;71&lt;/volume&gt;&lt;number&gt;3&lt;/number&gt;&lt;dates&gt;&lt;year&gt;2007&lt;/year&gt;&lt;/dates&gt;&lt;isbn&gt;1092-2172&lt;/isbn&gt;&lt;urls&gt;&lt;/urls&gt;&lt;/record&gt;&lt;/Cite&gt;&lt;/EndNote&gt;</w:instrText>
      </w:r>
      <w:r w:rsidRPr="002A4F62">
        <w:rPr>
          <w:rFonts w:ascii="Times New Roman" w:hAnsi="Times New Roman" w:cs="Times New Roman"/>
        </w:rPr>
        <w:fldChar w:fldCharType="separate"/>
      </w:r>
      <w:r w:rsidRPr="002A4F62">
        <w:rPr>
          <w:rFonts w:ascii="Times New Roman" w:hAnsi="Times New Roman" w:cs="Times New Roman"/>
          <w:noProof/>
        </w:rPr>
        <w:t>(10, 11)</w:t>
      </w:r>
      <w:r w:rsidRPr="002A4F62">
        <w:rPr>
          <w:rFonts w:ascii="Times New Roman" w:hAnsi="Times New Roman" w:cs="Times New Roman"/>
        </w:rPr>
        <w:fldChar w:fldCharType="end"/>
      </w:r>
      <w:r w:rsidRPr="002A4F62">
        <w:rPr>
          <w:rFonts w:ascii="Times New Roman" w:hAnsi="Times New Roman" w:cs="Times New Roman"/>
        </w:rPr>
        <w:t xml:space="preserve">. The anti-Ent antibodies induced by the Ent conjugate vaccine inhibited </w:t>
      </w:r>
      <w:r w:rsidRPr="002A4F62">
        <w:rPr>
          <w:rFonts w:ascii="Times New Roman" w:hAnsi="Times New Roman" w:cs="Times New Roman"/>
          <w:i/>
          <w:iCs/>
        </w:rPr>
        <w:t>in vitro</w:t>
      </w:r>
      <w:r w:rsidRPr="002A4F62">
        <w:rPr>
          <w:rFonts w:ascii="Times New Roman" w:hAnsi="Times New Roman" w:cs="Times New Roman"/>
        </w:rPr>
        <w:t xml:space="preserve"> growth of diverse </w:t>
      </w:r>
      <w:r w:rsidRPr="002A4F62">
        <w:rPr>
          <w:rFonts w:ascii="Times New Roman" w:hAnsi="Times New Roman" w:cs="Times New Roman"/>
          <w:i/>
          <w:iCs/>
        </w:rPr>
        <w:t>Campylobacter</w:t>
      </w:r>
      <w:r w:rsidRPr="002A4F62">
        <w:rPr>
          <w:rFonts w:ascii="Times New Roman" w:hAnsi="Times New Roman" w:cs="Times New Roman"/>
        </w:rPr>
        <w:t xml:space="preserve"> strains </w:t>
      </w:r>
      <w:r w:rsidRPr="002A4F62">
        <w:rPr>
          <w:rFonts w:ascii="Times New Roman" w:hAnsi="Times New Roman" w:cs="Times New Roman"/>
        </w:rPr>
        <w:fldChar w:fldCharType="begin"/>
      </w:r>
      <w:r w:rsidRPr="002A4F62">
        <w:rPr>
          <w:rFonts w:ascii="Times New Roman" w:hAnsi="Times New Roman" w:cs="Times New Roman"/>
        </w:rPr>
        <w:instrText xml:space="preserve"> ADDIN EN.CITE &lt;EndNote&gt;&lt;Cite&gt;&lt;Author&gt;Wang&lt;/Author&gt;&lt;Year&gt;2019&lt;/Year&gt;&lt;RecNum&gt;2&lt;/RecNum&gt;&lt;DisplayText&gt;(9, 12)&lt;/DisplayText&gt;&lt;record&gt;&lt;rec-number&gt;2&lt;/rec-number&gt;&lt;foreign-keys&gt;&lt;key app="EN" db-id="saw5fr5dr09rz4esr5wx2f00wx2t9t5zraxz" timestamp="1608772192"&gt;2&lt;/key&gt;&lt;/foreign-keys&gt;&lt;ref-type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Cite&gt;&lt;Author&gt;Wang&lt;/Author&gt;&lt;Year&gt;2020&lt;/Year&gt;&lt;RecNum&gt;137&lt;/RecNum&gt;&lt;record&gt;&lt;rec-number&gt;137&lt;/rec-number&gt;&lt;foreign-keys&gt;&lt;key app="EN" db-id="dwsxtvw9lxer9me0fpax22fz0dvw5xdxs9vf" timestamp="1632759825"&gt;137&lt;/key&gt;&lt;/foreign-keys&gt;&lt;ref-type name="Journal Article"&gt;17&lt;/ref-type&gt;&lt;contributors&gt;&lt;authors&gt;&lt;author&gt;Wang, Huiwen&lt;/author&gt;&lt;author&gt;Zeng, Ximin&lt;/author&gt;&lt;author&gt;Lin, Jun&lt;/author&gt;&lt;/authors&gt;&lt;/contributors&gt;&lt;titles&gt;&lt;title&gt;Enterobactin-specific antibodies inhibit in vitro growth of different gram-negative bacterial pathogens&lt;/title&gt;&lt;secondary-title&gt;Vaccine&lt;/secondary-title&gt;&lt;/titles&gt;&lt;periodical&gt;&lt;full-title&gt;Vaccine&lt;/full-title&gt;&lt;/periodical&gt;&lt;pages&gt;7764-7773&lt;/pages&gt;&lt;volume&gt;38&lt;/volume&gt;&lt;number&gt;49&lt;/number&gt;&lt;dates&gt;&lt;year&gt;2020&lt;/year&gt;&lt;/dates&gt;&lt;isbn&gt;0264-410X&lt;/isbn&gt;&lt;urls&gt;&lt;/urls&gt;&lt;/record&gt;&lt;/Cite&gt;&lt;/EndNote&gt;</w:instrText>
      </w:r>
      <w:r w:rsidRPr="002A4F62">
        <w:rPr>
          <w:rFonts w:ascii="Times New Roman" w:hAnsi="Times New Roman" w:cs="Times New Roman"/>
        </w:rPr>
        <w:fldChar w:fldCharType="separate"/>
      </w:r>
      <w:r w:rsidRPr="002A4F62">
        <w:rPr>
          <w:rFonts w:ascii="Times New Roman" w:hAnsi="Times New Roman" w:cs="Times New Roman"/>
          <w:noProof/>
        </w:rPr>
        <w:t>(9, 12)</w:t>
      </w:r>
      <w:r w:rsidRPr="002A4F62">
        <w:rPr>
          <w:rFonts w:ascii="Times New Roman" w:hAnsi="Times New Roman" w:cs="Times New Roman"/>
        </w:rPr>
        <w:fldChar w:fldCharType="end"/>
      </w:r>
      <w:r w:rsidRPr="002A4F62">
        <w:rPr>
          <w:rFonts w:ascii="Times New Roman" w:hAnsi="Times New Roman" w:cs="Times New Roman"/>
        </w:rPr>
        <w:t>. More importantly, intramuscular immunization of chickens with the Ent conjugate vaccine elicited high levels of systemic anti-Ent IgY, leading to approximately 3-4 log</w:t>
      </w:r>
      <w:r w:rsidRPr="002A4F62">
        <w:rPr>
          <w:rFonts w:ascii="Times New Roman" w:hAnsi="Times New Roman" w:cs="Times New Roman"/>
          <w:vertAlign w:val="subscript"/>
        </w:rPr>
        <w:t>10</w:t>
      </w:r>
      <w:r w:rsidRPr="002A4F62">
        <w:rPr>
          <w:rFonts w:ascii="Times New Roman" w:hAnsi="Times New Roman" w:cs="Times New Roman"/>
        </w:rPr>
        <w:t xml:space="preserve"> unit reduction of </w:t>
      </w:r>
      <w:r w:rsidRPr="002A4F62">
        <w:rPr>
          <w:rFonts w:ascii="Times New Roman" w:hAnsi="Times New Roman" w:cs="Times New Roman"/>
          <w:i/>
          <w:iCs/>
        </w:rPr>
        <w:t>C. jejuni</w:t>
      </w:r>
      <w:r w:rsidRPr="002A4F62">
        <w:rPr>
          <w:rFonts w:ascii="Times New Roman" w:hAnsi="Times New Roman" w:cs="Times New Roman"/>
        </w:rPr>
        <w:t xml:space="preserve"> in the intestine, which was consistently observed in two independent trials </w:t>
      </w:r>
      <w:r w:rsidRPr="002A4F62">
        <w:rPr>
          <w:rFonts w:ascii="Times New Roman" w:hAnsi="Times New Roman" w:cs="Times New Roman"/>
        </w:rPr>
        <w:fldChar w:fldCharType="begin"/>
      </w:r>
      <w:r w:rsidRPr="002A4F62">
        <w:rPr>
          <w:rFonts w:ascii="Times New Roman" w:hAnsi="Times New Roman" w:cs="Times New Roman"/>
        </w:rPr>
        <w:instrText xml:space="preserve"> ADDIN EN.CITE &lt;EndNote&gt;&lt;Cite&gt;&lt;Author&gt;Cui&lt;/Author&gt;&lt;Year&gt;2020&lt;/Year&gt;&lt;RecNum&gt;191&lt;/RecNum&gt;&lt;DisplayText&gt;(13)&lt;/DisplayText&gt;&lt;record&gt;&lt;rec-number&gt;191&lt;/rec-number&gt;&lt;foreign-keys&gt;&lt;key app="EN" db-id="dwsxtvw9lxer9me0fpax22fz0dvw5xdxs9vf" timestamp="1638504883"&gt;191&lt;/key&gt;&lt;/foreign-keys&gt;&lt;ref-type name="Journal Article"&gt;17&lt;/ref-type&gt;&lt;contributors&gt;&lt;authors&gt;&lt;author&gt;Cui, Yifang&lt;/author&gt;&lt;author&gt;Guo, Fangfang&lt;/author&gt;&lt;author&gt;Guo, Jie&lt;/author&gt;&lt;author&gt;Cao, Xiaoya&lt;/author&gt;&lt;author&gt;Wang, Huiwen&lt;/author&gt;&lt;author&gt;Yang, Bing&lt;/author&gt;&lt;author&gt;Zhou, Hongzhuan&lt;/author&gt;&lt;author&gt;Su, Xia&lt;/author&gt;&lt;author&gt;Zeng, Ximin&lt;/author&gt;&lt;author&gt;Lin, Jun&lt;/author&gt;&lt;/authors&gt;&lt;/contributors&gt;&lt;titles&gt;&lt;title&gt;Immunization of chickens with the enterobactin conjugate vaccine reduced Campylobacter jejuni colonization in the intestine&lt;/title&gt;&lt;secondary-title&gt;Vaccines&lt;/secondary-title&gt;&lt;/titles&gt;&lt;periodical&gt;&lt;full-title&gt;Vaccines&lt;/full-title&gt;&lt;/periodical&gt;&lt;pages&gt;747&lt;/pages&gt;&lt;volume&gt;8&lt;/volume&gt;&lt;number&gt;4&lt;/number&gt;&lt;dates&gt;&lt;year&gt;2020&lt;/year&gt;&lt;/dates&gt;&lt;urls&gt;&lt;/urls&gt;&lt;/record&gt;&lt;/Cite&gt;&lt;/EndNote&gt;</w:instrText>
      </w:r>
      <w:r w:rsidRPr="002A4F62">
        <w:rPr>
          <w:rFonts w:ascii="Times New Roman" w:hAnsi="Times New Roman" w:cs="Times New Roman"/>
        </w:rPr>
        <w:fldChar w:fldCharType="separate"/>
      </w:r>
      <w:r w:rsidRPr="002A4F62">
        <w:rPr>
          <w:rFonts w:ascii="Times New Roman" w:hAnsi="Times New Roman" w:cs="Times New Roman"/>
          <w:noProof/>
        </w:rPr>
        <w:t>(13)</w:t>
      </w:r>
      <w:r w:rsidRPr="002A4F62">
        <w:rPr>
          <w:rFonts w:ascii="Times New Roman" w:hAnsi="Times New Roman" w:cs="Times New Roman"/>
        </w:rPr>
        <w:fldChar w:fldCharType="end"/>
      </w:r>
      <w:r w:rsidRPr="002A4F62">
        <w:rPr>
          <w:rFonts w:ascii="Times New Roman" w:hAnsi="Times New Roman" w:cs="Times New Roman"/>
        </w:rPr>
        <w:t xml:space="preserve">. However, despite the significant protection of the Ent conjugate vaccine demonstrated in this proof-of-concept study </w:t>
      </w:r>
      <w:r w:rsidRPr="002A4F62">
        <w:rPr>
          <w:rFonts w:ascii="Times New Roman" w:hAnsi="Times New Roman" w:cs="Times New Roman"/>
        </w:rPr>
        <w:fldChar w:fldCharType="begin"/>
      </w:r>
      <w:r w:rsidRPr="002A4F62">
        <w:rPr>
          <w:rFonts w:ascii="Times New Roman" w:hAnsi="Times New Roman" w:cs="Times New Roman"/>
        </w:rPr>
        <w:instrText xml:space="preserve"> ADDIN EN.CITE &lt;EndNote&gt;&lt;Cite&gt;&lt;Author&gt;Cui&lt;/Author&gt;&lt;Year&gt;2020&lt;/Year&gt;&lt;RecNum&gt;191&lt;/RecNum&gt;&lt;DisplayText&gt;(13)&lt;/DisplayText&gt;&lt;record&gt;&lt;rec-number&gt;191&lt;/rec-number&gt;&lt;foreign-keys&gt;&lt;key app="EN" db-id="dwsxtvw9lxer9me0fpax22fz0dvw5xdxs9vf" timestamp="1638504883"&gt;191&lt;/key&gt;&lt;/foreign-keys&gt;&lt;ref-type name="Journal Article"&gt;17&lt;/ref-type&gt;&lt;contributors&gt;&lt;authors&gt;&lt;author&gt;Cui, Yifang&lt;/author&gt;&lt;author&gt;Guo, Fangfang&lt;/author&gt;&lt;author&gt;Guo, Jie&lt;/author&gt;&lt;author&gt;Cao, Xiaoya&lt;/author&gt;&lt;author&gt;Wang, Huiwen&lt;/author&gt;&lt;author&gt;Yang, Bing&lt;/author&gt;&lt;author&gt;Zhou, Hongzhuan&lt;/author&gt;&lt;author&gt;Su, Xia&lt;/author&gt;&lt;author&gt;Zeng, Ximin&lt;/author&gt;&lt;author&gt;Lin, Jun&lt;/author&gt;&lt;/authors&gt;&lt;/contributors&gt;&lt;titles&gt;&lt;title&gt;Immunization of chickens with the enterobactin conjugate vaccine reduced Campylobacter jejuni colonization in the intestine&lt;/title&gt;&lt;secondary-title&gt;Vaccines&lt;/secondary-title&gt;&lt;/titles&gt;&lt;periodical&gt;&lt;full-title&gt;Vaccines&lt;/full-title&gt;&lt;/periodical&gt;&lt;pages&gt;747&lt;/pages&gt;&lt;volume&gt;8&lt;/volume&gt;&lt;number&gt;4&lt;/number&gt;&lt;dates&gt;&lt;year&gt;2020&lt;/year&gt;&lt;/dates&gt;&lt;urls&gt;&lt;/urls&gt;&lt;/record&gt;&lt;/Cite&gt;&lt;/EndNote&gt;</w:instrText>
      </w:r>
      <w:r w:rsidRPr="002A4F62">
        <w:rPr>
          <w:rFonts w:ascii="Times New Roman" w:hAnsi="Times New Roman" w:cs="Times New Roman"/>
        </w:rPr>
        <w:fldChar w:fldCharType="separate"/>
      </w:r>
      <w:r w:rsidRPr="002A4F62">
        <w:rPr>
          <w:rFonts w:ascii="Times New Roman" w:hAnsi="Times New Roman" w:cs="Times New Roman"/>
          <w:noProof/>
        </w:rPr>
        <w:t>(13)</w:t>
      </w:r>
      <w:r w:rsidRPr="002A4F62">
        <w:rPr>
          <w:rFonts w:ascii="Times New Roman" w:hAnsi="Times New Roman" w:cs="Times New Roman"/>
        </w:rPr>
        <w:fldChar w:fldCharType="end"/>
      </w:r>
      <w:r w:rsidRPr="002A4F62">
        <w:rPr>
          <w:rFonts w:ascii="Times New Roman" w:hAnsi="Times New Roman" w:cs="Times New Roman"/>
        </w:rPr>
        <w:t xml:space="preserve">, it was recognized that using injectable vaccine for </w:t>
      </w:r>
      <w:r w:rsidRPr="002A4F62">
        <w:rPr>
          <w:rFonts w:ascii="Times New Roman" w:hAnsi="Times New Roman" w:cs="Times New Roman"/>
          <w:i/>
          <w:iCs/>
        </w:rPr>
        <w:t>Campylobacter</w:t>
      </w:r>
      <w:r w:rsidRPr="002A4F62">
        <w:rPr>
          <w:rFonts w:ascii="Times New Roman" w:hAnsi="Times New Roman" w:cs="Times New Roman"/>
        </w:rPr>
        <w:t xml:space="preserve"> control in poultry production system is not cost-effective. To address this issue, </w:t>
      </w:r>
      <w:r w:rsidR="009A07AD">
        <w:rPr>
          <w:rFonts w:ascii="Times New Roman" w:hAnsi="Times New Roman" w:cs="Times New Roman"/>
        </w:rPr>
        <w:t xml:space="preserve">we </w:t>
      </w:r>
      <w:r w:rsidR="008A75BC">
        <w:rPr>
          <w:rFonts w:ascii="Times New Roman" w:hAnsi="Times New Roman" w:cs="Times New Roman"/>
        </w:rPr>
        <w:t xml:space="preserve">proposed to </w:t>
      </w:r>
      <w:r w:rsidR="009A07AD">
        <w:rPr>
          <w:rFonts w:ascii="Times New Roman" w:hAnsi="Times New Roman" w:cs="Times New Roman"/>
        </w:rPr>
        <w:t xml:space="preserve">produce a large quantity of </w:t>
      </w:r>
      <w:r w:rsidR="009A07AD" w:rsidRPr="002A4F62">
        <w:rPr>
          <w:rFonts w:ascii="Times New Roman" w:hAnsi="Times New Roman" w:cs="Times New Roman"/>
        </w:rPr>
        <w:t>anti-Ent hyperimmune egg yolk IgY</w:t>
      </w:r>
      <w:r w:rsidR="009A07AD">
        <w:rPr>
          <w:rFonts w:ascii="Times New Roman" w:hAnsi="Times New Roman" w:cs="Times New Roman"/>
        </w:rPr>
        <w:t xml:space="preserve"> by immunizing layers with the same Ent conjugate vaccine.</w:t>
      </w:r>
      <w:r w:rsidRPr="002A4F62">
        <w:rPr>
          <w:rFonts w:ascii="Times New Roman" w:hAnsi="Times New Roman" w:cs="Times New Roman"/>
        </w:rPr>
        <w:t xml:space="preserve"> </w:t>
      </w:r>
      <w:r w:rsidR="008A75BC">
        <w:rPr>
          <w:rFonts w:ascii="Times New Roman" w:hAnsi="Times New Roman" w:cs="Times New Roman"/>
        </w:rPr>
        <w:t>Then</w:t>
      </w:r>
      <w:r w:rsidRPr="002A4F62">
        <w:rPr>
          <w:rFonts w:ascii="Times New Roman" w:hAnsi="Times New Roman" w:cs="Times New Roman"/>
        </w:rPr>
        <w:t xml:space="preserve"> supplementation of chicken feed with the anti-Ent egg yolk powder would control </w:t>
      </w:r>
      <w:r w:rsidRPr="002A4F62">
        <w:rPr>
          <w:rFonts w:ascii="Times New Roman" w:hAnsi="Times New Roman" w:cs="Times New Roman"/>
          <w:i/>
          <w:iCs/>
        </w:rPr>
        <w:t>C. jejuni</w:t>
      </w:r>
      <w:r w:rsidRPr="002A4F62">
        <w:rPr>
          <w:rFonts w:ascii="Times New Roman" w:hAnsi="Times New Roman" w:cs="Times New Roman"/>
        </w:rPr>
        <w:t xml:space="preserve"> colonization in the chicken intestine. This was tested in this study using a </w:t>
      </w:r>
      <w:proofErr w:type="spellStart"/>
      <w:proofErr w:type="gramStart"/>
      <w:r w:rsidRPr="002A4F62">
        <w:rPr>
          <w:rFonts w:ascii="Times New Roman" w:hAnsi="Times New Roman" w:cs="Times New Roman"/>
        </w:rPr>
        <w:t>well established</w:t>
      </w:r>
      <w:proofErr w:type="spellEnd"/>
      <w:proofErr w:type="gramEnd"/>
      <w:r w:rsidRPr="002A4F62">
        <w:rPr>
          <w:rFonts w:ascii="Times New Roman" w:hAnsi="Times New Roman" w:cs="Times New Roman"/>
        </w:rPr>
        <w:t xml:space="preserve"> chicken model of </w:t>
      </w:r>
      <w:r w:rsidRPr="002A4F62">
        <w:rPr>
          <w:rFonts w:ascii="Times New Roman" w:hAnsi="Times New Roman" w:cs="Times New Roman"/>
          <w:i/>
          <w:iCs/>
        </w:rPr>
        <w:t>C. jejuni</w:t>
      </w:r>
      <w:r w:rsidRPr="002A4F62">
        <w:rPr>
          <w:rFonts w:ascii="Times New Roman" w:hAnsi="Times New Roman" w:cs="Times New Roman"/>
        </w:rPr>
        <w:t xml:space="preserve"> infection. Notably, this study, for the first time, assessed availability and stability of the hyperimmune egg yolk IgY in different segments of chicken gastrointestinal (GI) tract using both </w:t>
      </w:r>
      <w:r w:rsidRPr="002A4F62">
        <w:rPr>
          <w:rFonts w:ascii="Times New Roman" w:hAnsi="Times New Roman" w:cs="Times New Roman"/>
          <w:i/>
          <w:iCs/>
        </w:rPr>
        <w:t>in vivo</w:t>
      </w:r>
      <w:r w:rsidRPr="002A4F62">
        <w:rPr>
          <w:rFonts w:ascii="Times New Roman" w:hAnsi="Times New Roman" w:cs="Times New Roman"/>
        </w:rPr>
        <w:t xml:space="preserve"> and </w:t>
      </w:r>
      <w:r w:rsidRPr="002A4F62">
        <w:rPr>
          <w:rFonts w:ascii="Times New Roman" w:hAnsi="Times New Roman" w:cs="Times New Roman"/>
          <w:i/>
          <w:iCs/>
        </w:rPr>
        <w:t>ex vivo</w:t>
      </w:r>
      <w:r w:rsidRPr="002A4F62">
        <w:rPr>
          <w:rFonts w:ascii="Times New Roman" w:hAnsi="Times New Roman" w:cs="Times New Roman"/>
        </w:rPr>
        <w:t xml:space="preserve"> systems.</w:t>
      </w:r>
    </w:p>
    <w:p w14:paraId="37D00285" w14:textId="4693101B" w:rsidR="00C743F7" w:rsidRDefault="00C743F7" w:rsidP="008B76E9">
      <w:pPr>
        <w:spacing w:line="360" w:lineRule="auto"/>
        <w:contextualSpacing/>
        <w:rPr>
          <w:rFonts w:ascii="Times New Roman" w:hAnsi="Times New Roman" w:cs="Times New Roman"/>
        </w:rPr>
      </w:pPr>
    </w:p>
    <w:p w14:paraId="327A6C9B" w14:textId="3E24DF53" w:rsidR="00C743F7" w:rsidRPr="00B224F0" w:rsidRDefault="00B224F0" w:rsidP="008B76E9">
      <w:pPr>
        <w:pStyle w:val="Heading2"/>
        <w:spacing w:before="0" w:after="0" w:line="360" w:lineRule="auto"/>
        <w:contextualSpacing/>
        <w:jc w:val="left"/>
        <w:rPr>
          <w:rFonts w:ascii="Times New Roman" w:hAnsi="Times New Roman" w:cs="Times New Roman"/>
        </w:rPr>
      </w:pPr>
      <w:bookmarkStart w:id="217" w:name="_Toc108184866"/>
      <w:r w:rsidRPr="00B224F0">
        <w:rPr>
          <w:rFonts w:ascii="Times New Roman" w:hAnsi="Times New Roman" w:cs="Times New Roman"/>
        </w:rPr>
        <w:t>4.2.</w:t>
      </w:r>
      <w:r w:rsidRPr="00B224F0">
        <w:rPr>
          <w:rFonts w:ascii="Times New Roman" w:hAnsi="Times New Roman" w:cs="Times New Roman"/>
        </w:rPr>
        <w:tab/>
      </w:r>
      <w:r w:rsidR="002A4F62" w:rsidRPr="00B224F0">
        <w:rPr>
          <w:rFonts w:ascii="Times New Roman" w:hAnsi="Times New Roman" w:cs="Times New Roman"/>
        </w:rPr>
        <w:t xml:space="preserve">Materials and </w:t>
      </w:r>
      <w:r w:rsidR="00B97201">
        <w:rPr>
          <w:rFonts w:ascii="Times New Roman" w:hAnsi="Times New Roman" w:cs="Times New Roman"/>
        </w:rPr>
        <w:t>m</w:t>
      </w:r>
      <w:r w:rsidR="002A4F62" w:rsidRPr="00B224F0">
        <w:rPr>
          <w:rFonts w:ascii="Times New Roman" w:hAnsi="Times New Roman" w:cs="Times New Roman"/>
        </w:rPr>
        <w:t>ethods</w:t>
      </w:r>
      <w:bookmarkEnd w:id="217"/>
    </w:p>
    <w:p w14:paraId="5D8F4309" w14:textId="49BE8896" w:rsidR="004A5367" w:rsidRPr="004A5367" w:rsidRDefault="00B029BA" w:rsidP="008B76E9">
      <w:pPr>
        <w:pStyle w:val="MDPI31text"/>
        <w:numPr>
          <w:ilvl w:val="0"/>
          <w:numId w:val="35"/>
        </w:numPr>
        <w:adjustRightInd/>
        <w:snapToGrid/>
        <w:spacing w:line="360" w:lineRule="auto"/>
        <w:ind w:hanging="720"/>
        <w:contextualSpacing/>
        <w:jc w:val="left"/>
        <w:rPr>
          <w:rFonts w:ascii="Times New Roman" w:hAnsi="Times New Roman"/>
          <w:b/>
          <w:bCs/>
          <w:sz w:val="24"/>
          <w:szCs w:val="28"/>
        </w:rPr>
      </w:pPr>
      <w:r>
        <w:rPr>
          <w:rFonts w:ascii="Times New Roman" w:hAnsi="Times New Roman"/>
          <w:b/>
          <w:bCs/>
          <w:sz w:val="24"/>
          <w:szCs w:val="28"/>
        </w:rPr>
        <w:t>Production of anti-Ent hyperimmune egg yolk</w:t>
      </w:r>
    </w:p>
    <w:p w14:paraId="4F7E2ABE" w14:textId="7F71C9F1" w:rsidR="00B029BA" w:rsidRPr="00B029BA" w:rsidRDefault="00FA3A88" w:rsidP="008B76E9">
      <w:pPr>
        <w:pStyle w:val="MDPI31text"/>
        <w:adjustRightInd/>
        <w:snapToGrid/>
        <w:spacing w:line="360" w:lineRule="auto"/>
        <w:ind w:left="0" w:firstLine="0"/>
        <w:contextualSpacing/>
        <w:jc w:val="left"/>
        <w:rPr>
          <w:rFonts w:ascii="Times New Roman" w:hAnsi="Times New Roman"/>
          <w:sz w:val="24"/>
          <w:szCs w:val="28"/>
        </w:rPr>
      </w:pPr>
      <w:r>
        <w:rPr>
          <w:rFonts w:ascii="Times New Roman" w:hAnsi="Times New Roman"/>
          <w:sz w:val="24"/>
          <w:szCs w:val="28"/>
        </w:rPr>
        <w:t xml:space="preserve">To produce a large quantity of anti-Ent hyperimmune egg yolk, fertilized specific-pathogen-free </w:t>
      </w:r>
      <w:r w:rsidRPr="00FA3A88">
        <w:rPr>
          <w:rFonts w:ascii="Times New Roman" w:hAnsi="Times New Roman"/>
          <w:sz w:val="24"/>
          <w:szCs w:val="28"/>
        </w:rPr>
        <w:t>White Leghorn eggs were purchased from</w:t>
      </w:r>
      <w:r>
        <w:rPr>
          <w:rFonts w:ascii="Times New Roman" w:hAnsi="Times New Roman"/>
          <w:sz w:val="24"/>
          <w:szCs w:val="28"/>
        </w:rPr>
        <w:t xml:space="preserve"> </w:t>
      </w:r>
      <w:r w:rsidRPr="00FA3A88">
        <w:rPr>
          <w:rFonts w:ascii="Times New Roman" w:hAnsi="Times New Roman"/>
          <w:sz w:val="24"/>
          <w:szCs w:val="28"/>
        </w:rPr>
        <w:t>Charles River Laboratories (MA</w:t>
      </w:r>
      <w:r>
        <w:rPr>
          <w:rFonts w:ascii="Times New Roman" w:hAnsi="Times New Roman"/>
          <w:sz w:val="24"/>
          <w:szCs w:val="28"/>
        </w:rPr>
        <w:t>,</w:t>
      </w:r>
      <w:r w:rsidRPr="00FA3A88">
        <w:rPr>
          <w:rFonts w:ascii="Times New Roman" w:hAnsi="Times New Roman"/>
          <w:sz w:val="24"/>
          <w:szCs w:val="28"/>
        </w:rPr>
        <w:t xml:space="preserve"> USA) and hatched in the Poultry Diagnostic and Research Center at the University of Georgia</w:t>
      </w:r>
      <w:r>
        <w:rPr>
          <w:rFonts w:ascii="Times New Roman" w:hAnsi="Times New Roman"/>
          <w:sz w:val="24"/>
          <w:szCs w:val="28"/>
        </w:rPr>
        <w:t xml:space="preserve"> (</w:t>
      </w:r>
      <w:r>
        <w:rPr>
          <w:rFonts w:ascii="Times New Roman" w:hAnsi="Times New Roman"/>
          <w:sz w:val="24"/>
          <w:szCs w:val="24"/>
        </w:rPr>
        <w:t>(</w:t>
      </w:r>
      <w:r w:rsidRPr="004A733B">
        <w:rPr>
          <w:rFonts w:ascii="Times New Roman" w:hAnsi="Times New Roman"/>
          <w:sz w:val="24"/>
          <w:szCs w:val="24"/>
        </w:rPr>
        <w:t>IACUC No. A2018 01-014-Y1-A0</w:t>
      </w:r>
      <w:r>
        <w:rPr>
          <w:rFonts w:ascii="Times New Roman" w:hAnsi="Times New Roman"/>
          <w:sz w:val="24"/>
          <w:szCs w:val="28"/>
        </w:rPr>
        <w:t>)</w:t>
      </w:r>
      <w:r w:rsidR="00CD1230">
        <w:rPr>
          <w:rFonts w:ascii="Times New Roman" w:hAnsi="Times New Roman"/>
          <w:sz w:val="24"/>
          <w:szCs w:val="28"/>
        </w:rPr>
        <w:t>.</w:t>
      </w:r>
      <w:r w:rsidR="00916521">
        <w:rPr>
          <w:rFonts w:ascii="Times New Roman" w:hAnsi="Times New Roman"/>
          <w:sz w:val="24"/>
          <w:szCs w:val="28"/>
        </w:rPr>
        <w:t xml:space="preserve"> </w:t>
      </w:r>
      <w:r w:rsidR="00916521" w:rsidRPr="00916521">
        <w:rPr>
          <w:rFonts w:ascii="Times New Roman" w:hAnsi="Times New Roman"/>
          <w:sz w:val="24"/>
          <w:szCs w:val="28"/>
        </w:rPr>
        <w:t>At</w:t>
      </w:r>
      <w:r w:rsidR="00916521">
        <w:rPr>
          <w:rFonts w:ascii="Times New Roman" w:hAnsi="Times New Roman"/>
          <w:sz w:val="24"/>
          <w:szCs w:val="28"/>
        </w:rPr>
        <w:t xml:space="preserve"> the</w:t>
      </w:r>
      <w:r w:rsidR="00916521" w:rsidRPr="00916521">
        <w:rPr>
          <w:rFonts w:ascii="Times New Roman" w:hAnsi="Times New Roman"/>
          <w:sz w:val="24"/>
          <w:szCs w:val="28"/>
        </w:rPr>
        <w:t xml:space="preserve"> age of approximately 26 weeks and in full lay, ten layers were</w:t>
      </w:r>
      <w:r w:rsidR="00916521">
        <w:rPr>
          <w:rFonts w:ascii="Times New Roman" w:hAnsi="Times New Roman"/>
          <w:sz w:val="24"/>
          <w:szCs w:val="28"/>
        </w:rPr>
        <w:t xml:space="preserve"> </w:t>
      </w:r>
      <w:r w:rsidR="00916521" w:rsidRPr="00916521">
        <w:rPr>
          <w:rFonts w:ascii="Times New Roman" w:hAnsi="Times New Roman"/>
          <w:sz w:val="24"/>
          <w:szCs w:val="28"/>
        </w:rPr>
        <w:t xml:space="preserve">immunized subcutaneously in the neck with 100 µg of KLH-Ent conjugate that was emulsified with Freund's complete adjuvant. Two booster immunizations (100 µg of Ent conjugate emulsified with Freund's incomplete adjuvant) were performed at 3 and 5 weeks after the primary immunization, respectively. Blood samples were collected from the wing vein of each </w:t>
      </w:r>
      <w:r w:rsidR="00916521" w:rsidRPr="00916521">
        <w:rPr>
          <w:rFonts w:ascii="Times New Roman" w:hAnsi="Times New Roman"/>
          <w:sz w:val="24"/>
          <w:szCs w:val="28"/>
        </w:rPr>
        <w:lastRenderedPageBreak/>
        <w:t xml:space="preserve">chicken at different time points to monitor circulating IgY antibody levels. Eggs were collected every day from each chicken and stored at 4 </w:t>
      </w:r>
      <w:r w:rsidR="00916521" w:rsidRPr="00CC5C1B">
        <w:rPr>
          <w:rFonts w:ascii="Times New Roman" w:hAnsi="Times New Roman"/>
          <w:sz w:val="24"/>
          <w:szCs w:val="28"/>
        </w:rPr>
        <w:t>°</w:t>
      </w:r>
      <w:r w:rsidR="00916521" w:rsidRPr="00916521">
        <w:rPr>
          <w:rFonts w:ascii="Times New Roman" w:hAnsi="Times New Roman"/>
          <w:sz w:val="24"/>
          <w:szCs w:val="28"/>
        </w:rPr>
        <w:t xml:space="preserve">C prior to egg yolk processing and analysis.  </w:t>
      </w:r>
    </w:p>
    <w:p w14:paraId="7E321C2C" w14:textId="77777777" w:rsidR="00916521" w:rsidRDefault="00916521" w:rsidP="0084409B">
      <w:pPr>
        <w:pStyle w:val="MDPI31text"/>
        <w:adjustRightInd/>
        <w:snapToGrid/>
        <w:spacing w:line="360" w:lineRule="auto"/>
        <w:ind w:left="0" w:firstLine="0"/>
        <w:contextualSpacing/>
        <w:jc w:val="left"/>
        <w:rPr>
          <w:rFonts w:ascii="Times New Roman" w:hAnsi="Times New Roman"/>
          <w:b/>
          <w:bCs/>
          <w:sz w:val="24"/>
          <w:szCs w:val="28"/>
        </w:rPr>
      </w:pPr>
    </w:p>
    <w:p w14:paraId="627BB76A" w14:textId="310FB4DD" w:rsidR="002A5BE9" w:rsidRPr="002A5BE9" w:rsidRDefault="00CC5C1B" w:rsidP="0084409B">
      <w:pPr>
        <w:pStyle w:val="MDPI31text"/>
        <w:numPr>
          <w:ilvl w:val="0"/>
          <w:numId w:val="35"/>
        </w:numPr>
        <w:adjustRightInd/>
        <w:snapToGrid/>
        <w:spacing w:line="360" w:lineRule="auto"/>
        <w:ind w:hanging="720"/>
        <w:contextualSpacing/>
        <w:jc w:val="left"/>
        <w:rPr>
          <w:rFonts w:ascii="Times New Roman" w:hAnsi="Times New Roman"/>
          <w:b/>
          <w:bCs/>
          <w:sz w:val="24"/>
          <w:szCs w:val="28"/>
        </w:rPr>
      </w:pPr>
      <w:r w:rsidRPr="00CC5C1B">
        <w:rPr>
          <w:rFonts w:ascii="Times New Roman" w:hAnsi="Times New Roman"/>
          <w:b/>
          <w:bCs/>
          <w:sz w:val="24"/>
          <w:szCs w:val="28"/>
        </w:rPr>
        <w:t>Preparation of egg yolk-supplemented chicken feed</w:t>
      </w:r>
    </w:p>
    <w:p w14:paraId="261A5292" w14:textId="43E50023" w:rsidR="00CC5C1B" w:rsidRPr="00CC5C1B" w:rsidRDefault="00C7118D" w:rsidP="0084409B">
      <w:pPr>
        <w:pStyle w:val="MDPI31text"/>
        <w:adjustRightInd/>
        <w:snapToGrid/>
        <w:spacing w:line="360" w:lineRule="auto"/>
        <w:ind w:left="0" w:firstLine="0"/>
        <w:contextualSpacing/>
        <w:jc w:val="left"/>
        <w:rPr>
          <w:rFonts w:ascii="Times New Roman" w:hAnsi="Times New Roman"/>
          <w:sz w:val="24"/>
          <w:szCs w:val="28"/>
        </w:rPr>
      </w:pPr>
      <w:r w:rsidRPr="00CC5C1B">
        <w:rPr>
          <w:rFonts w:ascii="Times New Roman" w:hAnsi="Times New Roman"/>
          <w:sz w:val="24"/>
          <w:szCs w:val="28"/>
        </w:rPr>
        <w:t>T</w:t>
      </w:r>
      <w:r w:rsidR="00CC5C1B" w:rsidRPr="00CC5C1B">
        <w:rPr>
          <w:rFonts w:ascii="Times New Roman" w:hAnsi="Times New Roman"/>
          <w:sz w:val="24"/>
          <w:szCs w:val="28"/>
        </w:rPr>
        <w:t>he hyperimmune egg yolks were lyophilized into powder using a freeze dryer (</w:t>
      </w:r>
      <w:proofErr w:type="spellStart"/>
      <w:r w:rsidR="00CC5C1B" w:rsidRPr="00CC5C1B">
        <w:rPr>
          <w:rFonts w:ascii="Times New Roman" w:hAnsi="Times New Roman"/>
          <w:sz w:val="24"/>
          <w:szCs w:val="28"/>
        </w:rPr>
        <w:t>VirTis</w:t>
      </w:r>
      <w:proofErr w:type="spellEnd"/>
      <w:r w:rsidR="00CC5C1B" w:rsidRPr="00CC5C1B">
        <w:rPr>
          <w:rFonts w:ascii="Times New Roman" w:hAnsi="Times New Roman"/>
          <w:sz w:val="24"/>
          <w:szCs w:val="28"/>
        </w:rPr>
        <w:t xml:space="preserve"> </w:t>
      </w:r>
      <w:proofErr w:type="spellStart"/>
      <w:r w:rsidR="00CC5C1B" w:rsidRPr="00CC5C1B">
        <w:rPr>
          <w:rFonts w:ascii="Times New Roman" w:hAnsi="Times New Roman"/>
          <w:sz w:val="24"/>
          <w:szCs w:val="28"/>
        </w:rPr>
        <w:t>AdVantage</w:t>
      </w:r>
      <w:proofErr w:type="spellEnd"/>
      <w:r w:rsidR="00CC5C1B" w:rsidRPr="00CC5C1B">
        <w:rPr>
          <w:rFonts w:ascii="Times New Roman" w:hAnsi="Times New Roman"/>
          <w:sz w:val="24"/>
          <w:szCs w:val="28"/>
        </w:rPr>
        <w:t xml:space="preserve"> Plus EL-85 Benchtop Lyophilizer, SP Scientific Inc., NY, USA) following a published protocol </w:t>
      </w:r>
      <w:r w:rsidR="00CC5C1B" w:rsidRPr="00CC5C1B">
        <w:rPr>
          <w:rFonts w:ascii="Times New Roman" w:hAnsi="Times New Roman"/>
          <w:sz w:val="24"/>
          <w:szCs w:val="28"/>
        </w:rPr>
        <w:fldChar w:fldCharType="begin"/>
      </w:r>
      <w:r w:rsidR="009A07AD">
        <w:rPr>
          <w:rFonts w:ascii="Times New Roman" w:hAnsi="Times New Roman"/>
          <w:sz w:val="24"/>
          <w:szCs w:val="28"/>
        </w:rPr>
        <w:instrText xml:space="preserve"> ADDIN EN.CITE &lt;EndNote&gt;&lt;Cite&gt;&lt;Author&gt;Sonje&lt;/Author&gt;&lt;Year&gt;2020&lt;/Year&gt;&lt;RecNum&gt;102&lt;/RecNum&gt;&lt;DisplayText&gt;(14)&lt;/DisplayText&gt;&lt;record&gt;&lt;rec-number&gt;102&lt;/rec-number&gt;&lt;foreign-keys&gt;&lt;key app="EN" db-id="saw5fr5dr09rz4esr5wx2f00wx2t9t5zraxz" timestamp="1615695247"&gt;102&lt;/key&gt;&lt;/foreign-keys&gt;&lt;ref-type name="Journal Article"&gt;17&lt;/ref-type&gt;&lt;contributors&gt;&lt;authors&gt;&lt;author&gt;Sonje, Jayesh&lt;/author&gt;&lt;author&gt;Thakral, Seema&lt;/author&gt;&lt;author&gt;Suryanarayanan, Raj&lt;/author&gt;&lt;/authors&gt;&lt;/contributors&gt;&lt;titles&gt;&lt;title&gt;t-Butanol Enables Dual Functionality of Mannitol: A Cryoprotectant in Frozen Systems and Bulking Agent in Freeze-Dried Formulations&lt;/title&gt;&lt;secondary-title&gt;Molecular pharmaceutics&lt;/secondary-title&gt;&lt;/titles&gt;&lt;periodical&gt;&lt;full-title&gt;Molecular pharmaceutics&lt;/full-title&gt;&lt;/periodical&gt;&lt;pages&gt;3075-3086&lt;/pages&gt;&lt;volume&gt;17&lt;/volume&gt;&lt;number&gt;8&lt;/number&gt;&lt;dates&gt;&lt;year&gt;2020&lt;/year&gt;&lt;/dates&gt;&lt;isbn&gt;1543-8384&lt;/isbn&gt;&lt;urls&gt;&lt;/urls&gt;&lt;/record&gt;&lt;/Cite&gt;&lt;/EndNote&gt;</w:instrText>
      </w:r>
      <w:r w:rsidR="00CC5C1B" w:rsidRPr="00CC5C1B">
        <w:rPr>
          <w:rFonts w:ascii="Times New Roman" w:hAnsi="Times New Roman"/>
          <w:sz w:val="24"/>
          <w:szCs w:val="28"/>
        </w:rPr>
        <w:fldChar w:fldCharType="separate"/>
      </w:r>
      <w:r w:rsidR="009A07AD">
        <w:rPr>
          <w:rFonts w:ascii="Times New Roman" w:hAnsi="Times New Roman"/>
          <w:noProof/>
          <w:sz w:val="24"/>
          <w:szCs w:val="28"/>
        </w:rPr>
        <w:t>(14)</w:t>
      </w:r>
      <w:r w:rsidR="00CC5C1B" w:rsidRPr="00CC5C1B">
        <w:rPr>
          <w:rFonts w:ascii="Times New Roman" w:hAnsi="Times New Roman"/>
          <w:sz w:val="24"/>
          <w:szCs w:val="28"/>
        </w:rPr>
        <w:fldChar w:fldCharType="end"/>
      </w:r>
      <w:r w:rsidR="00CC5C1B" w:rsidRPr="00CC5C1B">
        <w:rPr>
          <w:rFonts w:ascii="Times New Roman" w:hAnsi="Times New Roman"/>
          <w:sz w:val="24"/>
          <w:szCs w:val="28"/>
        </w:rPr>
        <w:t xml:space="preserve"> with slight modifications. Briefly, the anti-Ent hyperimmune egg yolks were pooled, diluted with about half volume of sterile PBS, and homogenized using a sterilized egg whisk. Then the mixture was transferred into trays with about 500 ml per tray. The trays were wrapped by aluminum foil with several small pores for evaporation and put in -80 </w:t>
      </w:r>
      <w:bookmarkStart w:id="218" w:name="OLE_LINK152"/>
      <w:r w:rsidR="00CC5C1B" w:rsidRPr="00CC5C1B">
        <w:rPr>
          <w:rFonts w:ascii="Times New Roman" w:hAnsi="Times New Roman"/>
          <w:sz w:val="24"/>
          <w:szCs w:val="28"/>
        </w:rPr>
        <w:t>°</w:t>
      </w:r>
      <w:bookmarkEnd w:id="218"/>
      <w:r w:rsidR="00CC5C1B" w:rsidRPr="00CC5C1B">
        <w:rPr>
          <w:rFonts w:ascii="Times New Roman" w:hAnsi="Times New Roman"/>
          <w:sz w:val="24"/>
          <w:szCs w:val="28"/>
        </w:rPr>
        <w:t xml:space="preserve">C freezer overnight for complete solidification of egg yolks prior to lyophilization. Subsequently, the egg yolk mixture in trays was processed in lyophilizer for about 72 hours. Lastly, the lyophilized egg yolk was pulverized into rough powder and stored at -20 °C until use. Prior to chicken trial, the feed was supplemented with 2% (w/w) of the freeze-dried egg yolk powder; the dosage of egg yolk powder supplemented in feed (2%) was at upper range in most of previous animal trials (from 0.04% to 2%) </w:t>
      </w:r>
      <w:r w:rsidR="00CC5C1B" w:rsidRPr="00CC5C1B">
        <w:rPr>
          <w:rFonts w:ascii="Times New Roman" w:hAnsi="Times New Roman"/>
          <w:sz w:val="24"/>
          <w:szCs w:val="28"/>
        </w:rPr>
        <w:fldChar w:fldCharType="begin">
          <w:fldData xml:space="preserve">PEVuZE5vdGU+PENpdGU+PEF1dGhvcj5EaXJhdml5YW08L0F1dGhvcj48WWVhcj4yMDE0PC9ZZWFy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</w:fldData>
        </w:fldChar>
      </w:r>
      <w:r w:rsidR="009A07AD">
        <w:rPr>
          <w:rFonts w:ascii="Times New Roman" w:hAnsi="Times New Roman"/>
          <w:sz w:val="24"/>
          <w:szCs w:val="28"/>
        </w:rPr>
        <w:instrText xml:space="preserve"> ADDIN EN.CITE </w:instrText>
      </w:r>
      <w:r w:rsidR="009A07AD">
        <w:rPr>
          <w:rFonts w:ascii="Times New Roman" w:hAnsi="Times New Roman"/>
          <w:sz w:val="24"/>
          <w:szCs w:val="28"/>
        </w:rPr>
        <w:fldChar w:fldCharType="begin">
          <w:fldData xml:space="preserve">PEVuZE5vdGU+PENpdGU+PEF1dGhvcj5EaXJhdml5YW08L0F1dGhvcj48WWVhcj4yMDE0PC9ZZWFy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</w:fldData>
        </w:fldChar>
      </w:r>
      <w:r w:rsidR="009A07AD">
        <w:rPr>
          <w:rFonts w:ascii="Times New Roman" w:hAnsi="Times New Roman"/>
          <w:sz w:val="24"/>
          <w:szCs w:val="28"/>
        </w:rPr>
        <w:instrText xml:space="preserve"> ADDIN EN.CITE.DATA </w:instrText>
      </w:r>
      <w:r w:rsidR="009A07AD">
        <w:rPr>
          <w:rFonts w:ascii="Times New Roman" w:hAnsi="Times New Roman"/>
          <w:sz w:val="24"/>
          <w:szCs w:val="28"/>
        </w:rPr>
      </w:r>
      <w:r w:rsidR="009A07AD">
        <w:rPr>
          <w:rFonts w:ascii="Times New Roman" w:hAnsi="Times New Roman"/>
          <w:sz w:val="24"/>
          <w:szCs w:val="28"/>
        </w:rPr>
        <w:fldChar w:fldCharType="end"/>
      </w:r>
      <w:r w:rsidR="00CC5C1B" w:rsidRPr="00CC5C1B">
        <w:rPr>
          <w:rFonts w:ascii="Times New Roman" w:hAnsi="Times New Roman"/>
          <w:sz w:val="24"/>
          <w:szCs w:val="28"/>
        </w:rPr>
      </w:r>
      <w:r w:rsidR="00CC5C1B" w:rsidRPr="00CC5C1B">
        <w:rPr>
          <w:rFonts w:ascii="Times New Roman" w:hAnsi="Times New Roman"/>
          <w:sz w:val="24"/>
          <w:szCs w:val="28"/>
        </w:rPr>
        <w:fldChar w:fldCharType="separate"/>
      </w:r>
      <w:r w:rsidR="009A07AD">
        <w:rPr>
          <w:rFonts w:ascii="Times New Roman" w:hAnsi="Times New Roman"/>
          <w:noProof/>
          <w:sz w:val="24"/>
          <w:szCs w:val="28"/>
        </w:rPr>
        <w:t>(15-17)</w:t>
      </w:r>
      <w:r w:rsidR="00CC5C1B" w:rsidRPr="00CC5C1B">
        <w:rPr>
          <w:rFonts w:ascii="Times New Roman" w:hAnsi="Times New Roman"/>
          <w:sz w:val="24"/>
          <w:szCs w:val="28"/>
        </w:rPr>
        <w:fldChar w:fldCharType="end"/>
      </w:r>
      <w:r w:rsidR="00CC5C1B" w:rsidRPr="00CC5C1B">
        <w:rPr>
          <w:rFonts w:ascii="Times New Roman" w:hAnsi="Times New Roman"/>
          <w:sz w:val="24"/>
          <w:szCs w:val="28"/>
        </w:rPr>
        <w:t>. The unused egg yolk powder-supplemented feed was routinely stored at 4 °C in chicken facility.</w:t>
      </w:r>
    </w:p>
    <w:p w14:paraId="5ADE83E7" w14:textId="77777777" w:rsidR="00CC5C1B" w:rsidRP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p>
    <w:p w14:paraId="64ABF137" w14:textId="219331E7" w:rsidR="00BC760E" w:rsidRPr="00BC760E" w:rsidRDefault="00CC5C1B" w:rsidP="0084409B">
      <w:pPr>
        <w:pStyle w:val="MDPI31text"/>
        <w:numPr>
          <w:ilvl w:val="0"/>
          <w:numId w:val="35"/>
        </w:numPr>
        <w:adjustRightInd/>
        <w:snapToGrid/>
        <w:spacing w:line="360" w:lineRule="auto"/>
        <w:ind w:left="360"/>
        <w:contextualSpacing/>
        <w:jc w:val="left"/>
        <w:rPr>
          <w:rFonts w:ascii="Times New Roman" w:hAnsi="Times New Roman"/>
          <w:b/>
          <w:bCs/>
          <w:sz w:val="24"/>
          <w:szCs w:val="28"/>
        </w:rPr>
      </w:pPr>
      <w:r w:rsidRPr="00CC5C1B">
        <w:rPr>
          <w:rFonts w:ascii="Times New Roman" w:hAnsi="Times New Roman"/>
          <w:b/>
          <w:bCs/>
          <w:sz w:val="24"/>
          <w:szCs w:val="28"/>
        </w:rPr>
        <w:t>Chicken trial</w:t>
      </w:r>
      <w:r w:rsidR="00511B5F">
        <w:rPr>
          <w:rFonts w:ascii="Times New Roman" w:hAnsi="Times New Roman"/>
          <w:b/>
          <w:bCs/>
          <w:sz w:val="24"/>
          <w:szCs w:val="28"/>
        </w:rPr>
        <w:t xml:space="preserve"> for passive immunization</w:t>
      </w:r>
    </w:p>
    <w:p w14:paraId="65F09DF4" w14:textId="77777777" w:rsidR="00CC5C1B" w:rsidRP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r w:rsidRPr="00CC5C1B">
        <w:rPr>
          <w:rFonts w:ascii="Times New Roman" w:hAnsi="Times New Roman"/>
          <w:sz w:val="24"/>
          <w:szCs w:val="28"/>
        </w:rPr>
        <w:t xml:space="preserve">The chicken experiment was approved by Institutional Animal Care and Use Committee at The University of Tennessee, Knoxville with protocol number 1387-0219. Briefly, 30 newly hatched broiler chicks were assigned into two groups that received regular feed (control group, n=15) or the anti-Ent egg yolk powder-supplemented feed (treatment group, n=15) for 14 days. </w:t>
      </w:r>
      <w:bookmarkStart w:id="219" w:name="_Hlk72160809"/>
      <w:r w:rsidRPr="00CC5C1B">
        <w:rPr>
          <w:rFonts w:ascii="Times New Roman" w:hAnsi="Times New Roman"/>
          <w:sz w:val="24"/>
          <w:szCs w:val="28"/>
        </w:rPr>
        <w:t>Fresh feed was replenished every 1-2 days</w:t>
      </w:r>
      <w:bookmarkEnd w:id="219"/>
      <w:r w:rsidRPr="00CC5C1B">
        <w:rPr>
          <w:rFonts w:ascii="Times New Roman" w:hAnsi="Times New Roman"/>
          <w:sz w:val="24"/>
          <w:szCs w:val="28"/>
        </w:rPr>
        <w:t>. At 5 days of age, 5 chicks in each group were removed for blood sample collection and then euthanized for collecting GI contents (</w:t>
      </w:r>
      <w:r w:rsidRPr="00CC5C1B">
        <w:rPr>
          <w:rFonts w:ascii="Times New Roman" w:hAnsi="Times New Roman"/>
          <w:i/>
          <w:iCs/>
          <w:sz w:val="24"/>
          <w:szCs w:val="28"/>
        </w:rPr>
        <w:t>i.e</w:t>
      </w:r>
      <w:r w:rsidRPr="00CC5C1B">
        <w:rPr>
          <w:rFonts w:ascii="Times New Roman" w:hAnsi="Times New Roman"/>
          <w:sz w:val="24"/>
          <w:szCs w:val="28"/>
        </w:rPr>
        <w:t>., cecum and ileum); the remaining chicks in each group were challenged with 1.5×10</w:t>
      </w:r>
      <w:r w:rsidRPr="00CC5C1B">
        <w:rPr>
          <w:rFonts w:ascii="Times New Roman" w:hAnsi="Times New Roman"/>
          <w:sz w:val="24"/>
          <w:szCs w:val="28"/>
          <w:vertAlign w:val="superscript"/>
        </w:rPr>
        <w:t>6</w:t>
      </w:r>
      <w:r w:rsidRPr="00CC5C1B">
        <w:rPr>
          <w:rFonts w:ascii="Times New Roman" w:hAnsi="Times New Roman"/>
          <w:sz w:val="24"/>
          <w:szCs w:val="28"/>
        </w:rPr>
        <w:t xml:space="preserve"> colony forming units (CFU) of </w:t>
      </w:r>
      <w:r w:rsidRPr="00CC5C1B">
        <w:rPr>
          <w:rFonts w:ascii="Times New Roman" w:hAnsi="Times New Roman"/>
          <w:i/>
          <w:iCs/>
          <w:sz w:val="24"/>
          <w:szCs w:val="28"/>
        </w:rPr>
        <w:t>C. jejuni</w:t>
      </w:r>
      <w:r w:rsidRPr="00CC5C1B">
        <w:rPr>
          <w:rFonts w:ascii="Times New Roman" w:hAnsi="Times New Roman"/>
          <w:sz w:val="24"/>
          <w:szCs w:val="28"/>
        </w:rPr>
        <w:t xml:space="preserve"> NCTC 11168 </w:t>
      </w:r>
      <w:r w:rsidRPr="00CC5C1B">
        <w:rPr>
          <w:rFonts w:ascii="Times New Roman" w:hAnsi="Times New Roman"/>
          <w:i/>
          <w:iCs/>
          <w:sz w:val="24"/>
          <w:szCs w:val="28"/>
        </w:rPr>
        <w:t>via</w:t>
      </w:r>
      <w:r w:rsidRPr="00CC5C1B">
        <w:rPr>
          <w:rFonts w:ascii="Times New Roman" w:hAnsi="Times New Roman"/>
          <w:sz w:val="24"/>
          <w:szCs w:val="28"/>
        </w:rPr>
        <w:t xml:space="preserve"> oral gavage. At 9 and 14 days of age (</w:t>
      </w:r>
      <w:r w:rsidRPr="00CC5C1B">
        <w:rPr>
          <w:rFonts w:ascii="Times New Roman" w:hAnsi="Times New Roman"/>
          <w:i/>
          <w:iCs/>
          <w:sz w:val="24"/>
          <w:szCs w:val="28"/>
        </w:rPr>
        <w:t>i.e</w:t>
      </w:r>
      <w:r w:rsidRPr="00CC5C1B">
        <w:rPr>
          <w:rFonts w:ascii="Times New Roman" w:hAnsi="Times New Roman"/>
          <w:sz w:val="24"/>
          <w:szCs w:val="28"/>
        </w:rPr>
        <w:t xml:space="preserve">., </w:t>
      </w:r>
      <w:proofErr w:type="gramStart"/>
      <w:r w:rsidRPr="00CC5C1B">
        <w:rPr>
          <w:rFonts w:ascii="Times New Roman" w:hAnsi="Times New Roman"/>
          <w:sz w:val="24"/>
          <w:szCs w:val="28"/>
        </w:rPr>
        <w:t>4 and 9 days</w:t>
      </w:r>
      <w:proofErr w:type="gramEnd"/>
      <w:r w:rsidRPr="00CC5C1B">
        <w:rPr>
          <w:rFonts w:ascii="Times New Roman" w:hAnsi="Times New Roman"/>
          <w:sz w:val="24"/>
          <w:szCs w:val="28"/>
        </w:rPr>
        <w:t xml:space="preserve"> post-infection [DPI]), 5 chicks per group were subjected to collection of blood and various GI contents (</w:t>
      </w:r>
      <w:r w:rsidRPr="00CC5C1B">
        <w:rPr>
          <w:rFonts w:ascii="Times New Roman" w:hAnsi="Times New Roman"/>
          <w:i/>
          <w:iCs/>
          <w:sz w:val="24"/>
          <w:szCs w:val="28"/>
        </w:rPr>
        <w:t>i.e</w:t>
      </w:r>
      <w:r w:rsidRPr="00CC5C1B">
        <w:rPr>
          <w:rFonts w:ascii="Times New Roman" w:hAnsi="Times New Roman"/>
          <w:sz w:val="24"/>
          <w:szCs w:val="28"/>
        </w:rPr>
        <w:t>., cecum, ileum, duodenum, and gizzard). Each of cecum and ileum contents was weighed and serially diluted in Mueller-Hinton (MH) broth (</w:t>
      </w:r>
      <w:proofErr w:type="spellStart"/>
      <w:r w:rsidRPr="00CC5C1B">
        <w:rPr>
          <w:rFonts w:ascii="Times New Roman" w:hAnsi="Times New Roman"/>
          <w:sz w:val="24"/>
          <w:szCs w:val="28"/>
        </w:rPr>
        <w:t>Difco</w:t>
      </w:r>
      <w:proofErr w:type="spellEnd"/>
      <w:r w:rsidRPr="00CC5C1B">
        <w:rPr>
          <w:rFonts w:ascii="Times New Roman" w:hAnsi="Times New Roman"/>
          <w:sz w:val="24"/>
          <w:szCs w:val="28"/>
        </w:rPr>
        <w:t xml:space="preserve">, MD, USA). The diluted samples were plated on MH agar plates supplemented with </w:t>
      </w:r>
      <w:r w:rsidRPr="00CC5C1B">
        <w:rPr>
          <w:rFonts w:ascii="Times New Roman" w:hAnsi="Times New Roman"/>
          <w:i/>
          <w:iCs/>
          <w:sz w:val="24"/>
          <w:szCs w:val="28"/>
        </w:rPr>
        <w:t>Campylobacter</w:t>
      </w:r>
      <w:r w:rsidRPr="00CC5C1B">
        <w:rPr>
          <w:rFonts w:ascii="Times New Roman" w:hAnsi="Times New Roman"/>
          <w:sz w:val="24"/>
          <w:szCs w:val="28"/>
        </w:rPr>
        <w:t xml:space="preserve">-specific selective supplements </w:t>
      </w:r>
      <w:r w:rsidRPr="00CC5C1B">
        <w:rPr>
          <w:rFonts w:ascii="Times New Roman" w:hAnsi="Times New Roman"/>
          <w:sz w:val="24"/>
          <w:szCs w:val="28"/>
        </w:rPr>
        <w:lastRenderedPageBreak/>
        <w:t>(</w:t>
      </w:r>
      <w:proofErr w:type="spellStart"/>
      <w:r w:rsidRPr="00CC5C1B">
        <w:rPr>
          <w:rFonts w:ascii="Times New Roman" w:hAnsi="Times New Roman"/>
          <w:sz w:val="24"/>
          <w:szCs w:val="28"/>
        </w:rPr>
        <w:t>Oxoid</w:t>
      </w:r>
      <w:proofErr w:type="spellEnd"/>
      <w:r w:rsidRPr="00CC5C1B">
        <w:rPr>
          <w:rFonts w:ascii="Times New Roman" w:hAnsi="Times New Roman"/>
          <w:sz w:val="24"/>
          <w:szCs w:val="28"/>
        </w:rPr>
        <w:t>, UK) and the agar plates were incubated in a microaerobic chamber (5% O</w:t>
      </w:r>
      <w:r w:rsidRPr="00CC5C1B">
        <w:rPr>
          <w:rFonts w:ascii="Times New Roman" w:hAnsi="Times New Roman"/>
          <w:sz w:val="24"/>
          <w:szCs w:val="28"/>
          <w:vertAlign w:val="subscript"/>
        </w:rPr>
        <w:t>2</w:t>
      </w:r>
      <w:r w:rsidRPr="00CC5C1B">
        <w:rPr>
          <w:rFonts w:ascii="Times New Roman" w:hAnsi="Times New Roman"/>
          <w:sz w:val="24"/>
          <w:szCs w:val="28"/>
        </w:rPr>
        <w:t>, 10% CO</w:t>
      </w:r>
      <w:r w:rsidRPr="00CC5C1B">
        <w:rPr>
          <w:rFonts w:ascii="Times New Roman" w:hAnsi="Times New Roman"/>
          <w:sz w:val="24"/>
          <w:szCs w:val="28"/>
          <w:vertAlign w:val="subscript"/>
        </w:rPr>
        <w:t>2</w:t>
      </w:r>
      <w:r w:rsidRPr="00CC5C1B">
        <w:rPr>
          <w:rFonts w:ascii="Times New Roman" w:hAnsi="Times New Roman"/>
          <w:sz w:val="24"/>
          <w:szCs w:val="28"/>
        </w:rPr>
        <w:t>, and 85% N</w:t>
      </w:r>
      <w:r w:rsidRPr="00CC5C1B">
        <w:rPr>
          <w:rFonts w:ascii="Times New Roman" w:hAnsi="Times New Roman"/>
          <w:sz w:val="24"/>
          <w:szCs w:val="28"/>
          <w:vertAlign w:val="subscript"/>
        </w:rPr>
        <w:t>2</w:t>
      </w:r>
      <w:r w:rsidRPr="00CC5C1B">
        <w:rPr>
          <w:rFonts w:ascii="Times New Roman" w:hAnsi="Times New Roman"/>
          <w:sz w:val="24"/>
          <w:szCs w:val="28"/>
        </w:rPr>
        <w:t xml:space="preserve">) at 42 °C for 2 days. Following incubation, the </w:t>
      </w:r>
      <w:r w:rsidRPr="00CC5C1B">
        <w:rPr>
          <w:rFonts w:ascii="Times New Roman" w:hAnsi="Times New Roman"/>
          <w:i/>
          <w:iCs/>
          <w:sz w:val="24"/>
          <w:szCs w:val="28"/>
        </w:rPr>
        <w:t>C. jejuni</w:t>
      </w:r>
      <w:r w:rsidRPr="00CC5C1B">
        <w:rPr>
          <w:rFonts w:ascii="Times New Roman" w:hAnsi="Times New Roman"/>
          <w:sz w:val="24"/>
          <w:szCs w:val="28"/>
        </w:rPr>
        <w:t xml:space="preserve"> colonies were enumerated and the log</w:t>
      </w:r>
      <w:r w:rsidRPr="00CC5C1B">
        <w:rPr>
          <w:rFonts w:ascii="Times New Roman" w:hAnsi="Times New Roman"/>
          <w:sz w:val="24"/>
          <w:szCs w:val="28"/>
          <w:vertAlign w:val="subscript"/>
        </w:rPr>
        <w:t>10</w:t>
      </w:r>
      <w:r w:rsidRPr="00CC5C1B">
        <w:rPr>
          <w:rFonts w:ascii="Times New Roman" w:hAnsi="Times New Roman"/>
          <w:sz w:val="24"/>
          <w:szCs w:val="28"/>
        </w:rPr>
        <w:t xml:space="preserve">-transformed CFU per gram of intestinal contents were calculated to reflect </w:t>
      </w:r>
      <w:r w:rsidRPr="00CC5C1B">
        <w:rPr>
          <w:rFonts w:ascii="Times New Roman" w:hAnsi="Times New Roman"/>
          <w:i/>
          <w:iCs/>
          <w:sz w:val="24"/>
          <w:szCs w:val="28"/>
        </w:rPr>
        <w:t>C. jejuni</w:t>
      </w:r>
      <w:r w:rsidRPr="00CC5C1B">
        <w:rPr>
          <w:rFonts w:ascii="Times New Roman" w:hAnsi="Times New Roman"/>
          <w:sz w:val="24"/>
          <w:szCs w:val="28"/>
        </w:rPr>
        <w:t xml:space="preserve"> colonization level. The other samples were stored at -80 °C prior to immunological and molecular analyses as described below.</w:t>
      </w:r>
    </w:p>
    <w:p w14:paraId="5AE8895B" w14:textId="77777777" w:rsidR="00CC5C1B" w:rsidRPr="00CC5C1B" w:rsidRDefault="00CC5C1B" w:rsidP="00BC760E">
      <w:pPr>
        <w:pStyle w:val="MDPI31text"/>
        <w:adjustRightInd/>
        <w:snapToGrid/>
        <w:spacing w:line="360" w:lineRule="auto"/>
        <w:ind w:left="0" w:firstLine="0"/>
        <w:contextualSpacing/>
        <w:jc w:val="left"/>
        <w:rPr>
          <w:rFonts w:ascii="Times New Roman" w:hAnsi="Times New Roman"/>
          <w:sz w:val="24"/>
          <w:szCs w:val="28"/>
        </w:rPr>
      </w:pPr>
    </w:p>
    <w:p w14:paraId="1A0AC39B" w14:textId="04643E2A" w:rsidR="00BC760E" w:rsidRPr="00BC760E" w:rsidRDefault="00CC5C1B" w:rsidP="00BC760E">
      <w:pPr>
        <w:pStyle w:val="MDPI31text"/>
        <w:numPr>
          <w:ilvl w:val="0"/>
          <w:numId w:val="35"/>
        </w:numPr>
        <w:adjustRightInd/>
        <w:snapToGrid/>
        <w:spacing w:line="360" w:lineRule="auto"/>
        <w:ind w:left="360"/>
        <w:contextualSpacing/>
        <w:jc w:val="left"/>
        <w:rPr>
          <w:rFonts w:ascii="Times New Roman" w:hAnsi="Times New Roman"/>
          <w:b/>
          <w:bCs/>
          <w:sz w:val="24"/>
          <w:szCs w:val="28"/>
        </w:rPr>
      </w:pPr>
      <w:r w:rsidRPr="00CC5C1B">
        <w:rPr>
          <w:rFonts w:ascii="Times New Roman" w:hAnsi="Times New Roman"/>
          <w:b/>
          <w:bCs/>
          <w:sz w:val="24"/>
          <w:szCs w:val="28"/>
        </w:rPr>
        <w:t>Enzyme-linked immunosorbent assay (ELISA)</w:t>
      </w:r>
    </w:p>
    <w:p w14:paraId="2BAECF86" w14:textId="241BA008" w:rsidR="00CC5C1B" w:rsidRP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r w:rsidRPr="00CC5C1B">
        <w:rPr>
          <w:rFonts w:ascii="Times New Roman" w:hAnsi="Times New Roman"/>
          <w:sz w:val="24"/>
          <w:szCs w:val="28"/>
        </w:rPr>
        <w:t xml:space="preserve">Indirect ELISA was conducted to determine specific IgY titer as described previously </w:t>
      </w:r>
      <w:r w:rsidRPr="00CC5C1B">
        <w:rPr>
          <w:rFonts w:ascii="Times New Roman" w:hAnsi="Times New Roman"/>
          <w:sz w:val="24"/>
          <w:szCs w:val="28"/>
        </w:rPr>
        <w:fldChar w:fldCharType="begin"/>
      </w:r>
      <w:r>
        <w:rPr>
          <w:rFonts w:ascii="Times New Roman" w:hAnsi="Times New Roman"/>
          <w:sz w:val="24"/>
          <w:szCs w:val="28"/>
        </w:rPr>
        <w:instrText xml:space="preserve"> ADDIN EN.CITE &lt;EndNote&gt;&lt;Cite&gt;&lt;Author&gt;Wang&lt;/Author&gt;&lt;Year&gt;2019&lt;/Year&gt;&lt;RecNum&gt;2&lt;/RecNum&gt;&lt;DisplayText&gt;(9)&lt;/DisplayText&gt;&lt;record&gt;&lt;rec-number&gt;2&lt;/rec-number&gt;&lt;foreign-keys&gt;&lt;key app="EN" db-id="saw5fr5dr09rz4esr5wx2f00wx2t9t5zraxz" timestamp="1608772192"&gt;2&lt;/key&gt;&lt;/foreign-keys&gt;&lt;ref-type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CC5C1B">
        <w:rPr>
          <w:rFonts w:ascii="Times New Roman" w:hAnsi="Times New Roman"/>
          <w:sz w:val="24"/>
          <w:szCs w:val="28"/>
        </w:rPr>
        <w:fldChar w:fldCharType="separate"/>
      </w:r>
      <w:r>
        <w:rPr>
          <w:rFonts w:ascii="Times New Roman" w:hAnsi="Times New Roman"/>
          <w:noProof/>
          <w:sz w:val="24"/>
          <w:szCs w:val="28"/>
        </w:rPr>
        <w:t>(9)</w:t>
      </w:r>
      <w:r w:rsidRPr="00CC5C1B">
        <w:rPr>
          <w:rFonts w:ascii="Times New Roman" w:hAnsi="Times New Roman"/>
          <w:sz w:val="24"/>
          <w:szCs w:val="28"/>
        </w:rPr>
        <w:fldChar w:fldCharType="end"/>
      </w:r>
      <w:r w:rsidRPr="00CC5C1B">
        <w:rPr>
          <w:rFonts w:ascii="Times New Roman" w:hAnsi="Times New Roman"/>
          <w:sz w:val="24"/>
          <w:szCs w:val="28"/>
        </w:rPr>
        <w:t xml:space="preserve">. Briefly, the ELISA plates (Nunc </w:t>
      </w:r>
      <w:proofErr w:type="spellStart"/>
      <w:r w:rsidRPr="00CC5C1B">
        <w:rPr>
          <w:rFonts w:ascii="Times New Roman" w:hAnsi="Times New Roman"/>
          <w:sz w:val="24"/>
          <w:szCs w:val="28"/>
        </w:rPr>
        <w:t>MaxiSorp</w:t>
      </w:r>
      <w:proofErr w:type="spellEnd"/>
      <w:r w:rsidRPr="00CC5C1B">
        <w:rPr>
          <w:rFonts w:ascii="Times New Roman" w:hAnsi="Times New Roman"/>
          <w:sz w:val="24"/>
          <w:szCs w:val="28"/>
        </w:rPr>
        <w:t xml:space="preserve">, </w:t>
      </w:r>
      <w:proofErr w:type="spellStart"/>
      <w:r w:rsidRPr="00CC5C1B">
        <w:rPr>
          <w:rFonts w:ascii="Times New Roman" w:hAnsi="Times New Roman"/>
          <w:sz w:val="24"/>
          <w:szCs w:val="28"/>
        </w:rPr>
        <w:t>Thermo</w:t>
      </w:r>
      <w:proofErr w:type="spellEnd"/>
      <w:r w:rsidRPr="00CC5C1B">
        <w:rPr>
          <w:rFonts w:ascii="Times New Roman" w:hAnsi="Times New Roman"/>
          <w:sz w:val="24"/>
          <w:szCs w:val="28"/>
        </w:rPr>
        <w:t xml:space="preserve"> Fisher, USA) were coated with 100 </w:t>
      </w:r>
      <w:proofErr w:type="spellStart"/>
      <w:r w:rsidRPr="00CC5C1B">
        <w:rPr>
          <w:rFonts w:ascii="Times New Roman" w:hAnsi="Times New Roman"/>
          <w:sz w:val="24"/>
          <w:szCs w:val="28"/>
        </w:rPr>
        <w:t>μL</w:t>
      </w:r>
      <w:proofErr w:type="spellEnd"/>
      <w:r w:rsidRPr="00CC5C1B">
        <w:rPr>
          <w:rFonts w:ascii="Times New Roman" w:hAnsi="Times New Roman"/>
          <w:sz w:val="24"/>
          <w:szCs w:val="28"/>
        </w:rPr>
        <w:t xml:space="preserve"> of Ent conjugate (300 ng/mL) in coating buffer (bicarbonate/carbonate coating buffer, pH 9.6) overnight at room temperature. The coated plates were blocked with blocking buffer (PBS + 0.05% Tween 20 + 5% skim milk) for 1 hour at room temperature. Unless specified, each solid (feed and GI contents)</w:t>
      </w:r>
      <w:r w:rsidR="002C4A66">
        <w:rPr>
          <w:rFonts w:ascii="Times New Roman" w:hAnsi="Times New Roman"/>
          <w:sz w:val="24"/>
          <w:szCs w:val="28"/>
        </w:rPr>
        <w:t xml:space="preserve"> or semisolid (egg yolk)</w:t>
      </w:r>
      <w:r w:rsidRPr="00CC5C1B">
        <w:rPr>
          <w:rFonts w:ascii="Times New Roman" w:hAnsi="Times New Roman"/>
          <w:sz w:val="24"/>
          <w:szCs w:val="28"/>
        </w:rPr>
        <w:t xml:space="preserve"> </w:t>
      </w:r>
      <w:r w:rsidR="002C4A66" w:rsidRPr="00CC5C1B">
        <w:rPr>
          <w:rFonts w:ascii="Times New Roman" w:hAnsi="Times New Roman"/>
          <w:sz w:val="24"/>
          <w:szCs w:val="28"/>
        </w:rPr>
        <w:t xml:space="preserve">sample </w:t>
      </w:r>
      <w:r w:rsidRPr="00CC5C1B">
        <w:rPr>
          <w:rFonts w:ascii="Times New Roman" w:hAnsi="Times New Roman"/>
          <w:sz w:val="24"/>
          <w:szCs w:val="28"/>
        </w:rPr>
        <w:t xml:space="preserve">was gently mixed with saline and supernatant was collected after centrifugation at 5,000 </w:t>
      </w:r>
      <w:r w:rsidRPr="002C4A66">
        <w:rPr>
          <w:rFonts w:ascii="Times New Roman" w:hAnsi="Times New Roman"/>
          <w:i/>
          <w:iCs/>
          <w:sz w:val="24"/>
          <w:szCs w:val="28"/>
        </w:rPr>
        <w:t>g</w:t>
      </w:r>
      <w:r w:rsidRPr="00CC5C1B">
        <w:rPr>
          <w:rFonts w:ascii="Times New Roman" w:hAnsi="Times New Roman"/>
          <w:sz w:val="24"/>
          <w:szCs w:val="28"/>
        </w:rPr>
        <w:t xml:space="preserve"> for 2 minutes. The supernatant samples as well as blood samples were 2-fold serially diluted in blocking buffer and incubated with the coated plates for 1 hour at room temperature. Following washing procedure (PBS + 0.05% Tween 20), horse-radish peroxidase-conjugated goat anti-chicken IgY secondary antibody (SeraCare, MA, USA) was added (</w:t>
      </w:r>
      <w:proofErr w:type="gramStart"/>
      <w:r w:rsidRPr="00CC5C1B">
        <w:rPr>
          <w:rFonts w:ascii="Times New Roman" w:hAnsi="Times New Roman"/>
          <w:sz w:val="24"/>
          <w:szCs w:val="28"/>
        </w:rPr>
        <w:t>2,000 fold</w:t>
      </w:r>
      <w:proofErr w:type="gramEnd"/>
      <w:r w:rsidRPr="00CC5C1B">
        <w:rPr>
          <w:rFonts w:ascii="Times New Roman" w:hAnsi="Times New Roman"/>
          <w:sz w:val="24"/>
          <w:szCs w:val="28"/>
        </w:rPr>
        <w:t xml:space="preserve"> diluted in blocking buffer) and the plates were incubated at room temperature for 1 hour, followed by washing again. The plates were finally developed using ABTS Peroxidase Substrate Kit (SeraCare) and the reaction was stopped after 30 minutes by adding 100 </w:t>
      </w:r>
      <w:proofErr w:type="spellStart"/>
      <w:r w:rsidRPr="00CC5C1B">
        <w:rPr>
          <w:rFonts w:ascii="Times New Roman" w:hAnsi="Times New Roman"/>
          <w:sz w:val="24"/>
          <w:szCs w:val="28"/>
        </w:rPr>
        <w:t>μL</w:t>
      </w:r>
      <w:proofErr w:type="spellEnd"/>
      <w:r w:rsidRPr="00CC5C1B">
        <w:rPr>
          <w:rFonts w:ascii="Times New Roman" w:hAnsi="Times New Roman"/>
          <w:sz w:val="24"/>
          <w:szCs w:val="28"/>
        </w:rPr>
        <w:t xml:space="preserve"> of stop solution (1% SDS). The absorbance was measured at optical density of 405 nm (OD</w:t>
      </w:r>
      <w:r w:rsidRPr="00CC5C1B">
        <w:rPr>
          <w:rFonts w:ascii="Times New Roman" w:hAnsi="Times New Roman"/>
          <w:sz w:val="24"/>
          <w:szCs w:val="28"/>
          <w:vertAlign w:val="subscript"/>
        </w:rPr>
        <w:t>405</w:t>
      </w:r>
      <w:r w:rsidRPr="00CC5C1B">
        <w:rPr>
          <w:rFonts w:ascii="Times New Roman" w:hAnsi="Times New Roman"/>
          <w:sz w:val="24"/>
          <w:szCs w:val="28"/>
        </w:rPr>
        <w:t>) using a microplate reader (</w:t>
      </w:r>
      <w:proofErr w:type="spellStart"/>
      <w:r w:rsidRPr="00CC5C1B">
        <w:rPr>
          <w:rFonts w:ascii="Times New Roman" w:hAnsi="Times New Roman"/>
          <w:sz w:val="24"/>
          <w:szCs w:val="28"/>
        </w:rPr>
        <w:t>BioTek</w:t>
      </w:r>
      <w:proofErr w:type="spellEnd"/>
      <w:r w:rsidRPr="00CC5C1B">
        <w:rPr>
          <w:rFonts w:ascii="Times New Roman" w:hAnsi="Times New Roman"/>
          <w:sz w:val="24"/>
          <w:szCs w:val="28"/>
        </w:rPr>
        <w:t xml:space="preserve"> Instruments, VT, USA) and data were collected using Gen5 software (</w:t>
      </w:r>
      <w:proofErr w:type="spellStart"/>
      <w:r w:rsidRPr="00CC5C1B">
        <w:rPr>
          <w:rFonts w:ascii="Times New Roman" w:hAnsi="Times New Roman"/>
          <w:sz w:val="24"/>
          <w:szCs w:val="28"/>
        </w:rPr>
        <w:t>BioTek</w:t>
      </w:r>
      <w:proofErr w:type="spellEnd"/>
      <w:r w:rsidRPr="00CC5C1B">
        <w:rPr>
          <w:rFonts w:ascii="Times New Roman" w:hAnsi="Times New Roman"/>
          <w:sz w:val="24"/>
          <w:szCs w:val="28"/>
        </w:rPr>
        <w:t xml:space="preserve"> Instruments). The wells without addition of primary antibody served as background control. Endpoint titer was defined as the last dilution at which OD</w:t>
      </w:r>
      <w:r w:rsidRPr="00CC5C1B">
        <w:rPr>
          <w:rFonts w:ascii="Times New Roman" w:hAnsi="Times New Roman"/>
          <w:sz w:val="24"/>
          <w:szCs w:val="28"/>
          <w:vertAlign w:val="subscript"/>
        </w:rPr>
        <w:t xml:space="preserve">405 </w:t>
      </w:r>
      <w:r w:rsidRPr="00CC5C1B">
        <w:rPr>
          <w:rFonts w:ascii="Times New Roman" w:hAnsi="Times New Roman"/>
          <w:sz w:val="24"/>
          <w:szCs w:val="28"/>
        </w:rPr>
        <w:t>of sample wells exceeded the cutoff value (0.1). Duplicate measurements were performed for each sample.</w:t>
      </w:r>
    </w:p>
    <w:p w14:paraId="6C5C1035" w14:textId="77777777" w:rsidR="00CC5C1B" w:rsidRP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p>
    <w:p w14:paraId="76A30FF8" w14:textId="4EE23609" w:rsidR="00BC760E" w:rsidRPr="00BC760E" w:rsidRDefault="00CC5C1B" w:rsidP="0084409B">
      <w:pPr>
        <w:pStyle w:val="MDPI31text"/>
        <w:numPr>
          <w:ilvl w:val="0"/>
          <w:numId w:val="35"/>
        </w:numPr>
        <w:adjustRightInd/>
        <w:snapToGrid/>
        <w:spacing w:line="360" w:lineRule="auto"/>
        <w:ind w:left="360"/>
        <w:contextualSpacing/>
        <w:jc w:val="left"/>
        <w:rPr>
          <w:rFonts w:ascii="Times New Roman" w:hAnsi="Times New Roman"/>
          <w:b/>
          <w:bCs/>
          <w:sz w:val="24"/>
          <w:szCs w:val="28"/>
        </w:rPr>
      </w:pPr>
      <w:r w:rsidRPr="00CC5C1B">
        <w:rPr>
          <w:rFonts w:ascii="Times New Roman" w:hAnsi="Times New Roman"/>
          <w:b/>
          <w:bCs/>
          <w:sz w:val="24"/>
          <w:szCs w:val="28"/>
        </w:rPr>
        <w:t>Intestinal microbiota analysis</w:t>
      </w:r>
    </w:p>
    <w:p w14:paraId="089B82A3" w14:textId="6D3B31D8" w:rsidR="00CC5C1B" w:rsidRP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r w:rsidRPr="00CC5C1B">
        <w:rPr>
          <w:rFonts w:ascii="Times New Roman" w:hAnsi="Times New Roman"/>
          <w:sz w:val="24"/>
          <w:szCs w:val="28"/>
        </w:rPr>
        <w:t xml:space="preserve">Genomic DNA was extracted from cecum or ileum content using </w:t>
      </w:r>
      <w:proofErr w:type="spellStart"/>
      <w:r w:rsidRPr="00CC5C1B">
        <w:rPr>
          <w:rFonts w:ascii="Times New Roman" w:hAnsi="Times New Roman"/>
          <w:sz w:val="24"/>
          <w:szCs w:val="28"/>
        </w:rPr>
        <w:t>QIAamp</w:t>
      </w:r>
      <w:proofErr w:type="spellEnd"/>
      <w:r w:rsidRPr="00CC5C1B">
        <w:rPr>
          <w:rFonts w:ascii="Times New Roman" w:hAnsi="Times New Roman"/>
          <w:sz w:val="24"/>
          <w:szCs w:val="28"/>
        </w:rPr>
        <w:t xml:space="preserve"> </w:t>
      </w:r>
      <w:proofErr w:type="spellStart"/>
      <w:r w:rsidRPr="00CC5C1B">
        <w:rPr>
          <w:rFonts w:ascii="Times New Roman" w:hAnsi="Times New Roman"/>
          <w:sz w:val="24"/>
          <w:szCs w:val="28"/>
        </w:rPr>
        <w:t>PowerFecal</w:t>
      </w:r>
      <w:proofErr w:type="spellEnd"/>
      <w:r w:rsidRPr="00CC5C1B">
        <w:rPr>
          <w:rFonts w:ascii="Times New Roman" w:hAnsi="Times New Roman"/>
          <w:sz w:val="24"/>
          <w:szCs w:val="28"/>
        </w:rPr>
        <w:t xml:space="preserve"> Pro DNA Kit (QIAGEN, USA). The purified genomic DNA was used as the template for PCR amplification targeting V4 region of the 16S rRNA gene and using the barcoded primer pair of </w:t>
      </w:r>
      <w:r w:rsidRPr="00CC5C1B">
        <w:rPr>
          <w:rFonts w:ascii="Times New Roman" w:hAnsi="Times New Roman"/>
          <w:sz w:val="24"/>
          <w:szCs w:val="28"/>
        </w:rPr>
        <w:lastRenderedPageBreak/>
        <w:t xml:space="preserve">515F (GTGCCAGCMGCCGCGGTAA) and 806R (GGACTACHVGGGTWTCTAAT) </w:t>
      </w:r>
      <w:r w:rsidRPr="00CC5C1B">
        <w:rPr>
          <w:rFonts w:ascii="Times New Roman" w:hAnsi="Times New Roman"/>
          <w:sz w:val="24"/>
          <w:szCs w:val="28"/>
        </w:rPr>
        <w:fldChar w:fldCharType="begin"/>
      </w:r>
      <w:r w:rsidR="009A07AD">
        <w:rPr>
          <w:rFonts w:ascii="Times New Roman" w:hAnsi="Times New Roman"/>
          <w:sz w:val="24"/>
          <w:szCs w:val="28"/>
        </w:rPr>
        <w:instrText xml:space="preserve"> ADDIN EN.CITE &lt;EndNote&gt;&lt;Cite&gt;&lt;Author&gt;Caporaso&lt;/Author&gt;&lt;Year&gt;2011&lt;/Year&gt;&lt;RecNum&gt;209&lt;/RecNum&gt;&lt;DisplayText&gt;(18)&lt;/DisplayText&gt;&lt;record&gt;&lt;rec-number&gt;209&lt;/rec-number&gt;&lt;foreign-keys&gt;&lt;key app="EN" db-id="dwsxtvw9lxer9me0fpax22fz0dvw5xdxs9vf" timestamp="1642483155"&gt;209&lt;/key&gt;&lt;/foreign-keys&gt;&lt;ref-type name="Journal Article"&gt;17&lt;/ref-type&gt;&lt;contributors&gt;&lt;authors&gt;&lt;author&gt;Caporaso, J Gregory&lt;/author&gt;&lt;author&gt;Lauber, Christian L&lt;/author&gt;&lt;author&gt;Walters, William A&lt;/author&gt;&lt;author&gt;Berg-Lyons, Donna&lt;/author&gt;&lt;author&gt;Lozupone, Catherine A&lt;/author&gt;&lt;author&gt;Turnbaugh, Peter J&lt;/author&gt;&lt;author&gt;Fierer, Noah&lt;/author&gt;&lt;author&gt;Knight, Rob&lt;/author&gt;&lt;/authors&gt;&lt;/contributors&gt;&lt;titles&gt;&lt;title&gt;Global patterns of 16S rRNA diversity at a depth of millions of sequences per sample&lt;/title&gt;&lt;secondary-title&gt;Proceedings of the national academy of sciences&lt;/secondary-title&gt;&lt;/titles&gt;&lt;periodical&gt;&lt;full-title&gt;Proceedings of the National Academy of Sciences&lt;/full-title&gt;&lt;/periodical&gt;&lt;pages&gt;4516-4522&lt;/pages&gt;&lt;volume&gt;108&lt;/volume&gt;&lt;number&gt;Supplement 1&lt;/number&gt;&lt;dates&gt;&lt;year&gt;2011&lt;/year&gt;&lt;/dates&gt;&lt;isbn&gt;0027-8424&lt;/isbn&gt;&lt;urls&gt;&lt;/urls&gt;&lt;/record&gt;&lt;/Cite&gt;&lt;/EndNote&gt;</w:instrText>
      </w:r>
      <w:r w:rsidRPr="00CC5C1B">
        <w:rPr>
          <w:rFonts w:ascii="Times New Roman" w:hAnsi="Times New Roman"/>
          <w:sz w:val="24"/>
          <w:szCs w:val="28"/>
        </w:rPr>
        <w:fldChar w:fldCharType="separate"/>
      </w:r>
      <w:r w:rsidR="009A07AD">
        <w:rPr>
          <w:rFonts w:ascii="Times New Roman" w:hAnsi="Times New Roman"/>
          <w:noProof/>
          <w:sz w:val="24"/>
          <w:szCs w:val="28"/>
        </w:rPr>
        <w:t>(18)</w:t>
      </w:r>
      <w:r w:rsidRPr="00CC5C1B">
        <w:rPr>
          <w:rFonts w:ascii="Times New Roman" w:hAnsi="Times New Roman"/>
          <w:sz w:val="24"/>
          <w:szCs w:val="28"/>
        </w:rPr>
        <w:fldChar w:fldCharType="end"/>
      </w:r>
      <w:r w:rsidRPr="00CC5C1B">
        <w:rPr>
          <w:rFonts w:ascii="Times New Roman" w:hAnsi="Times New Roman"/>
          <w:sz w:val="24"/>
          <w:szCs w:val="28"/>
        </w:rPr>
        <w:t xml:space="preserve">. The PCR was performed in a 25 </w:t>
      </w:r>
      <w:proofErr w:type="spellStart"/>
      <w:r w:rsidRPr="00CC5C1B">
        <w:rPr>
          <w:rFonts w:ascii="Times New Roman" w:hAnsi="Times New Roman"/>
          <w:sz w:val="24"/>
          <w:szCs w:val="28"/>
        </w:rPr>
        <w:t>μL</w:t>
      </w:r>
      <w:proofErr w:type="spellEnd"/>
      <w:r w:rsidRPr="00CC5C1B">
        <w:rPr>
          <w:rFonts w:ascii="Times New Roman" w:hAnsi="Times New Roman"/>
          <w:sz w:val="24"/>
          <w:szCs w:val="28"/>
        </w:rPr>
        <w:t xml:space="preserve"> cocktail mix containing 12.5 </w:t>
      </w:r>
      <w:proofErr w:type="spellStart"/>
      <w:r w:rsidRPr="00CC5C1B">
        <w:rPr>
          <w:rFonts w:ascii="Times New Roman" w:hAnsi="Times New Roman"/>
          <w:sz w:val="24"/>
          <w:szCs w:val="28"/>
        </w:rPr>
        <w:t>μL</w:t>
      </w:r>
      <w:proofErr w:type="spellEnd"/>
      <w:r w:rsidRPr="00CC5C1B">
        <w:rPr>
          <w:rFonts w:ascii="Times New Roman" w:hAnsi="Times New Roman"/>
          <w:sz w:val="24"/>
          <w:szCs w:val="28"/>
        </w:rPr>
        <w:t xml:space="preserve"> Phusion Flash PCR Master Mix (</w:t>
      </w:r>
      <w:proofErr w:type="spellStart"/>
      <w:r w:rsidRPr="00CC5C1B">
        <w:rPr>
          <w:rFonts w:ascii="Times New Roman" w:hAnsi="Times New Roman"/>
          <w:sz w:val="24"/>
          <w:szCs w:val="28"/>
        </w:rPr>
        <w:t>Thermo</w:t>
      </w:r>
      <w:proofErr w:type="spellEnd"/>
      <w:r w:rsidRPr="00CC5C1B">
        <w:rPr>
          <w:rFonts w:ascii="Times New Roman" w:hAnsi="Times New Roman"/>
          <w:sz w:val="24"/>
          <w:szCs w:val="28"/>
        </w:rPr>
        <w:t xml:space="preserve"> Scientific, USA), 8.5 </w:t>
      </w:r>
      <w:proofErr w:type="spellStart"/>
      <w:r w:rsidRPr="00CC5C1B">
        <w:rPr>
          <w:rFonts w:ascii="Times New Roman" w:hAnsi="Times New Roman"/>
          <w:sz w:val="24"/>
          <w:szCs w:val="28"/>
        </w:rPr>
        <w:t>μL</w:t>
      </w:r>
      <w:proofErr w:type="spellEnd"/>
      <w:r w:rsidRPr="00CC5C1B">
        <w:rPr>
          <w:rFonts w:ascii="Times New Roman" w:hAnsi="Times New Roman"/>
          <w:sz w:val="24"/>
          <w:szCs w:val="28"/>
        </w:rPr>
        <w:t xml:space="preserve"> ultra-pure water, 1 </w:t>
      </w:r>
      <w:proofErr w:type="spellStart"/>
      <w:r w:rsidRPr="00CC5C1B">
        <w:rPr>
          <w:rFonts w:ascii="Times New Roman" w:hAnsi="Times New Roman"/>
          <w:sz w:val="24"/>
          <w:szCs w:val="28"/>
        </w:rPr>
        <w:t>μL</w:t>
      </w:r>
      <w:proofErr w:type="spellEnd"/>
      <w:r w:rsidRPr="00CC5C1B">
        <w:rPr>
          <w:rFonts w:ascii="Times New Roman" w:hAnsi="Times New Roman"/>
          <w:sz w:val="24"/>
          <w:szCs w:val="28"/>
        </w:rPr>
        <w:t xml:space="preserve"> forward primer (10 </w:t>
      </w:r>
      <w:proofErr w:type="spellStart"/>
      <w:r w:rsidRPr="00CC5C1B">
        <w:rPr>
          <w:rFonts w:ascii="Times New Roman" w:hAnsi="Times New Roman"/>
          <w:sz w:val="24"/>
          <w:szCs w:val="28"/>
        </w:rPr>
        <w:t>μM</w:t>
      </w:r>
      <w:proofErr w:type="spellEnd"/>
      <w:r w:rsidRPr="00CC5C1B">
        <w:rPr>
          <w:rFonts w:ascii="Times New Roman" w:hAnsi="Times New Roman"/>
          <w:sz w:val="24"/>
          <w:szCs w:val="28"/>
        </w:rPr>
        <w:t xml:space="preserve">), 1 </w:t>
      </w:r>
      <w:proofErr w:type="spellStart"/>
      <w:r w:rsidRPr="00CC5C1B">
        <w:rPr>
          <w:rFonts w:ascii="Times New Roman" w:hAnsi="Times New Roman"/>
          <w:sz w:val="24"/>
          <w:szCs w:val="28"/>
        </w:rPr>
        <w:t>μL</w:t>
      </w:r>
      <w:proofErr w:type="spellEnd"/>
      <w:r w:rsidRPr="00CC5C1B">
        <w:rPr>
          <w:rFonts w:ascii="Times New Roman" w:hAnsi="Times New Roman"/>
          <w:sz w:val="24"/>
          <w:szCs w:val="28"/>
        </w:rPr>
        <w:t xml:space="preserve"> reverse primer (10 </w:t>
      </w:r>
      <w:proofErr w:type="spellStart"/>
      <w:r w:rsidRPr="00CC5C1B">
        <w:rPr>
          <w:rFonts w:ascii="Times New Roman" w:hAnsi="Times New Roman"/>
          <w:sz w:val="24"/>
          <w:szCs w:val="28"/>
        </w:rPr>
        <w:t>μM</w:t>
      </w:r>
      <w:proofErr w:type="spellEnd"/>
      <w:r w:rsidRPr="00CC5C1B">
        <w:rPr>
          <w:rFonts w:ascii="Times New Roman" w:hAnsi="Times New Roman"/>
          <w:sz w:val="24"/>
          <w:szCs w:val="28"/>
        </w:rPr>
        <w:t xml:space="preserve">), and 2 </w:t>
      </w:r>
      <w:proofErr w:type="spellStart"/>
      <w:r w:rsidRPr="00CC5C1B">
        <w:rPr>
          <w:rFonts w:ascii="Times New Roman" w:hAnsi="Times New Roman"/>
          <w:sz w:val="24"/>
          <w:szCs w:val="28"/>
        </w:rPr>
        <w:t>μL</w:t>
      </w:r>
      <w:proofErr w:type="spellEnd"/>
      <w:r w:rsidRPr="00CC5C1B">
        <w:rPr>
          <w:rFonts w:ascii="Times New Roman" w:hAnsi="Times New Roman"/>
          <w:sz w:val="24"/>
          <w:szCs w:val="28"/>
        </w:rPr>
        <w:t xml:space="preserve"> (100 to 150 ng) DNA template. The PCR program included initial denaturation at 94 °C for 3 minutes, followed by 35 cycles at 94 °C for 45 seconds, 55 °C for 60 seconds, and 72 °C for 90 seconds, with a final extension at 72 °C for 10 minutes. After amplification, the PCR products were purified using </w:t>
      </w:r>
      <w:proofErr w:type="spellStart"/>
      <w:r w:rsidRPr="00CC5C1B">
        <w:rPr>
          <w:rFonts w:ascii="Times New Roman" w:hAnsi="Times New Roman"/>
          <w:sz w:val="24"/>
          <w:szCs w:val="28"/>
        </w:rPr>
        <w:t>ChargeSwitch</w:t>
      </w:r>
      <w:proofErr w:type="spellEnd"/>
      <w:r w:rsidRPr="00CC5C1B">
        <w:rPr>
          <w:rFonts w:ascii="Times New Roman" w:hAnsi="Times New Roman"/>
          <w:sz w:val="24"/>
          <w:szCs w:val="28"/>
        </w:rPr>
        <w:t xml:space="preserve">™ PCR Clean-Up Kit (Invitrogen, CA, USA) and quantified using </w:t>
      </w:r>
      <w:proofErr w:type="spellStart"/>
      <w:r w:rsidRPr="00CC5C1B">
        <w:rPr>
          <w:rFonts w:ascii="Times New Roman" w:hAnsi="Times New Roman"/>
          <w:sz w:val="24"/>
          <w:szCs w:val="28"/>
        </w:rPr>
        <w:t>NanoDrop</w:t>
      </w:r>
      <w:proofErr w:type="spellEnd"/>
      <w:r w:rsidRPr="00CC5C1B">
        <w:rPr>
          <w:rFonts w:ascii="Times New Roman" w:hAnsi="Times New Roman"/>
          <w:sz w:val="24"/>
          <w:szCs w:val="28"/>
        </w:rPr>
        <w:t xml:space="preserve"> spectrophotometer (</w:t>
      </w:r>
      <w:proofErr w:type="spellStart"/>
      <w:r w:rsidRPr="00CC5C1B">
        <w:rPr>
          <w:rFonts w:ascii="Times New Roman" w:hAnsi="Times New Roman"/>
          <w:sz w:val="24"/>
          <w:szCs w:val="28"/>
        </w:rPr>
        <w:t>Thermo</w:t>
      </w:r>
      <w:proofErr w:type="spellEnd"/>
      <w:r w:rsidRPr="00CC5C1B">
        <w:rPr>
          <w:rFonts w:ascii="Times New Roman" w:hAnsi="Times New Roman"/>
          <w:sz w:val="24"/>
          <w:szCs w:val="28"/>
        </w:rPr>
        <w:t xml:space="preserve"> Fisher, USA). Subsequently, the purified products were pooled together in equal concentration and further quantified using KAPA Library Quantification Universal Kit (Roche, USA). Before being loaded to </w:t>
      </w:r>
      <w:proofErr w:type="spellStart"/>
      <w:r w:rsidRPr="00CC5C1B">
        <w:rPr>
          <w:rFonts w:ascii="Times New Roman" w:hAnsi="Times New Roman"/>
          <w:sz w:val="24"/>
          <w:szCs w:val="28"/>
        </w:rPr>
        <w:t>MiSeq</w:t>
      </w:r>
      <w:proofErr w:type="spellEnd"/>
      <w:r w:rsidRPr="00CC5C1B">
        <w:rPr>
          <w:rFonts w:ascii="Times New Roman" w:hAnsi="Times New Roman"/>
          <w:sz w:val="24"/>
          <w:szCs w:val="28"/>
        </w:rPr>
        <w:t xml:space="preserve"> Reagent Kit v3 (Illumina, USA), the library was denatured, diluted, and spiked with </w:t>
      </w:r>
      <w:proofErr w:type="spellStart"/>
      <w:r w:rsidRPr="00CC5C1B">
        <w:rPr>
          <w:rFonts w:ascii="Times New Roman" w:hAnsi="Times New Roman"/>
          <w:sz w:val="24"/>
          <w:szCs w:val="28"/>
        </w:rPr>
        <w:t>PhiX</w:t>
      </w:r>
      <w:proofErr w:type="spellEnd"/>
      <w:r w:rsidRPr="00CC5C1B">
        <w:rPr>
          <w:rFonts w:ascii="Times New Roman" w:hAnsi="Times New Roman"/>
          <w:sz w:val="24"/>
          <w:szCs w:val="28"/>
        </w:rPr>
        <w:t xml:space="preserve"> library as an internal control according to the protocol for 16S Metagenomic Sequencing Library Preparation (Illumina, USA) </w:t>
      </w:r>
      <w:r w:rsidRPr="00CC5C1B">
        <w:rPr>
          <w:rFonts w:ascii="Times New Roman" w:hAnsi="Times New Roman"/>
          <w:sz w:val="24"/>
          <w:szCs w:val="28"/>
        </w:rPr>
        <w:fldChar w:fldCharType="begin"/>
      </w:r>
      <w:r w:rsidR="009A07AD">
        <w:rPr>
          <w:rFonts w:ascii="Times New Roman" w:hAnsi="Times New Roman"/>
          <w:sz w:val="24"/>
          <w:szCs w:val="28"/>
        </w:rPr>
        <w:instrText xml:space="preserve"> ADDIN EN.CITE &lt;EndNote&gt;&lt;Cite&gt;&lt;Author&gt;Amplicon&lt;/Author&gt;&lt;Year&gt;2013&lt;/Year&gt;&lt;RecNum&gt;151&lt;/RecNum&gt;&lt;DisplayText&gt;(19)&lt;/DisplayText&gt;&lt;record&gt;&lt;rec-number&gt;151&lt;/rec-number&gt;&lt;foreign-keys&gt;&lt;key app="EN" db-id="saw5fr5dr09rz4esr5wx2f00wx2t9t5zraxz" timestamp="1617912169"&gt;151&lt;/key&gt;&lt;/foreign-keys&gt;&lt;ref-type name="Generic"&gt;13&lt;/ref-type&gt;&lt;contributors&gt;&lt;authors&gt;&lt;author&gt;Amplicon, PCR&lt;/author&gt;&lt;author&gt;Clean‐Up, PCR&lt;/author&gt;&lt;author&gt;Index, PCR&lt;/author&gt;&lt;/authors&gt;&lt;/contributors&gt;&lt;titles&gt;&lt;title&gt;16s metagenomic sequencing library preparation&lt;/title&gt;&lt;/titles&gt;&lt;dates&gt;&lt;year&gt;2013&lt;/year&gt;&lt;/dates&gt;&lt;urls&gt;&lt;/urls&gt;&lt;/record&gt;&lt;/Cite&gt;&lt;/EndNote&gt;</w:instrText>
      </w:r>
      <w:r w:rsidRPr="00CC5C1B">
        <w:rPr>
          <w:rFonts w:ascii="Times New Roman" w:hAnsi="Times New Roman"/>
          <w:sz w:val="24"/>
          <w:szCs w:val="28"/>
        </w:rPr>
        <w:fldChar w:fldCharType="separate"/>
      </w:r>
      <w:r w:rsidR="009A07AD">
        <w:rPr>
          <w:rFonts w:ascii="Times New Roman" w:hAnsi="Times New Roman"/>
          <w:noProof/>
          <w:sz w:val="24"/>
          <w:szCs w:val="28"/>
        </w:rPr>
        <w:t>(19)</w:t>
      </w:r>
      <w:r w:rsidRPr="00CC5C1B">
        <w:rPr>
          <w:rFonts w:ascii="Times New Roman" w:hAnsi="Times New Roman"/>
          <w:sz w:val="24"/>
          <w:szCs w:val="28"/>
        </w:rPr>
        <w:fldChar w:fldCharType="end"/>
      </w:r>
      <w:r w:rsidRPr="00CC5C1B">
        <w:rPr>
          <w:rFonts w:ascii="Times New Roman" w:hAnsi="Times New Roman"/>
          <w:sz w:val="24"/>
          <w:szCs w:val="28"/>
        </w:rPr>
        <w:t xml:space="preserve">. Sequencing of the amplicon libraries was performed with an Illumina </w:t>
      </w:r>
      <w:proofErr w:type="spellStart"/>
      <w:r w:rsidRPr="00CC5C1B">
        <w:rPr>
          <w:rFonts w:ascii="Times New Roman" w:hAnsi="Times New Roman"/>
          <w:sz w:val="24"/>
          <w:szCs w:val="28"/>
        </w:rPr>
        <w:t>MiSeq</w:t>
      </w:r>
      <w:proofErr w:type="spellEnd"/>
      <w:r w:rsidRPr="00CC5C1B">
        <w:rPr>
          <w:rFonts w:ascii="Times New Roman" w:hAnsi="Times New Roman"/>
          <w:sz w:val="24"/>
          <w:szCs w:val="28"/>
        </w:rPr>
        <w:t xml:space="preserve"> System.</w:t>
      </w:r>
    </w:p>
    <w:p w14:paraId="54AC50CC" w14:textId="77777777" w:rsidR="00CC5C1B" w:rsidRDefault="00CC5C1B" w:rsidP="00BC760E">
      <w:pPr>
        <w:pStyle w:val="MDPI31text"/>
        <w:adjustRightInd/>
        <w:snapToGrid/>
        <w:spacing w:line="360" w:lineRule="auto"/>
        <w:ind w:left="0" w:firstLine="0"/>
        <w:contextualSpacing/>
        <w:jc w:val="left"/>
        <w:rPr>
          <w:rFonts w:ascii="Times New Roman" w:hAnsi="Times New Roman"/>
          <w:sz w:val="24"/>
          <w:szCs w:val="28"/>
        </w:rPr>
      </w:pPr>
    </w:p>
    <w:p w14:paraId="50EF4C3B" w14:textId="110969E7" w:rsidR="00CC5C1B" w:rsidRP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r w:rsidRPr="00CC5C1B">
        <w:rPr>
          <w:rFonts w:ascii="Times New Roman" w:hAnsi="Times New Roman"/>
          <w:sz w:val="24"/>
          <w:szCs w:val="28"/>
        </w:rPr>
        <w:t xml:space="preserve">After sequencing operations, the acquired amplicon sequence data were analyzed in QIIME 2 using DADA2 pipeline and </w:t>
      </w:r>
      <w:bookmarkStart w:id="220" w:name="OLE_LINK51"/>
      <w:r w:rsidRPr="00CC5C1B">
        <w:rPr>
          <w:rFonts w:ascii="Times New Roman" w:hAnsi="Times New Roman"/>
          <w:sz w:val="24"/>
          <w:szCs w:val="28"/>
        </w:rPr>
        <w:t xml:space="preserve">scikit-learn classifier </w:t>
      </w:r>
      <w:bookmarkEnd w:id="220"/>
      <w:r w:rsidRPr="00CC5C1B">
        <w:rPr>
          <w:rFonts w:ascii="Times New Roman" w:hAnsi="Times New Roman"/>
          <w:sz w:val="24"/>
          <w:szCs w:val="28"/>
        </w:rPr>
        <w:t xml:space="preserve">with reference database SILVA release 138 </w:t>
      </w:r>
      <w:r w:rsidRPr="00CC5C1B">
        <w:rPr>
          <w:rFonts w:ascii="Times New Roman" w:hAnsi="Times New Roman"/>
          <w:sz w:val="24"/>
          <w:szCs w:val="28"/>
        </w:rPr>
        <w:fldChar w:fldCharType="begin">
          <w:fldData xml:space="preserve">PEVuZE5vdGU+PENpdGU+PEF1dGhvcj5Cb2x5ZW48L0F1dGhvcj48WWVhcj4yMDE5PC9ZZWFyPjxS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</w:fldData>
        </w:fldChar>
      </w:r>
      <w:r w:rsidR="009A07AD">
        <w:rPr>
          <w:rFonts w:ascii="Times New Roman" w:hAnsi="Times New Roman"/>
          <w:sz w:val="24"/>
          <w:szCs w:val="28"/>
        </w:rPr>
        <w:instrText xml:space="preserve"> ADDIN EN.CITE </w:instrText>
      </w:r>
      <w:r w:rsidR="009A07AD">
        <w:rPr>
          <w:rFonts w:ascii="Times New Roman" w:hAnsi="Times New Roman"/>
          <w:sz w:val="24"/>
          <w:szCs w:val="28"/>
        </w:rPr>
        <w:fldChar w:fldCharType="begin">
          <w:fldData xml:space="preserve">PEVuZE5vdGU+PENpdGU+PEF1dGhvcj5Cb2x5ZW48L0F1dGhvcj48WWVhcj4yMDE5PC9ZZWFyPjxS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</w:fldData>
        </w:fldChar>
      </w:r>
      <w:r w:rsidR="009A07AD">
        <w:rPr>
          <w:rFonts w:ascii="Times New Roman" w:hAnsi="Times New Roman"/>
          <w:sz w:val="24"/>
          <w:szCs w:val="28"/>
        </w:rPr>
        <w:instrText xml:space="preserve"> ADDIN EN.CITE.DATA </w:instrText>
      </w:r>
      <w:r w:rsidR="009A07AD">
        <w:rPr>
          <w:rFonts w:ascii="Times New Roman" w:hAnsi="Times New Roman"/>
          <w:sz w:val="24"/>
          <w:szCs w:val="28"/>
        </w:rPr>
      </w:r>
      <w:r w:rsidR="009A07AD">
        <w:rPr>
          <w:rFonts w:ascii="Times New Roman" w:hAnsi="Times New Roman"/>
          <w:sz w:val="24"/>
          <w:szCs w:val="28"/>
        </w:rPr>
        <w:fldChar w:fldCharType="end"/>
      </w:r>
      <w:r w:rsidRPr="00CC5C1B">
        <w:rPr>
          <w:rFonts w:ascii="Times New Roman" w:hAnsi="Times New Roman"/>
          <w:sz w:val="24"/>
          <w:szCs w:val="28"/>
        </w:rPr>
      </w:r>
      <w:r w:rsidRPr="00CC5C1B">
        <w:rPr>
          <w:rFonts w:ascii="Times New Roman" w:hAnsi="Times New Roman"/>
          <w:sz w:val="24"/>
          <w:szCs w:val="28"/>
        </w:rPr>
        <w:fldChar w:fldCharType="separate"/>
      </w:r>
      <w:r w:rsidR="009A07AD">
        <w:rPr>
          <w:rFonts w:ascii="Times New Roman" w:hAnsi="Times New Roman"/>
          <w:noProof/>
          <w:sz w:val="24"/>
          <w:szCs w:val="28"/>
        </w:rPr>
        <w:t>(20-22)</w:t>
      </w:r>
      <w:r w:rsidRPr="00CC5C1B">
        <w:rPr>
          <w:rFonts w:ascii="Times New Roman" w:hAnsi="Times New Roman"/>
          <w:sz w:val="24"/>
          <w:szCs w:val="28"/>
        </w:rPr>
        <w:fldChar w:fldCharType="end"/>
      </w:r>
      <w:r w:rsidRPr="00CC5C1B">
        <w:rPr>
          <w:rFonts w:ascii="Times New Roman" w:hAnsi="Times New Roman"/>
          <w:sz w:val="24"/>
          <w:szCs w:val="28"/>
        </w:rPr>
        <w:t>. Principal coordinate analysis (</w:t>
      </w:r>
      <w:proofErr w:type="spellStart"/>
      <w:r w:rsidRPr="00CC5C1B">
        <w:rPr>
          <w:rFonts w:ascii="Times New Roman" w:hAnsi="Times New Roman"/>
          <w:sz w:val="24"/>
          <w:szCs w:val="28"/>
        </w:rPr>
        <w:t>PCoA</w:t>
      </w:r>
      <w:proofErr w:type="spellEnd"/>
      <w:r w:rsidRPr="00CC5C1B">
        <w:rPr>
          <w:rFonts w:ascii="Times New Roman" w:hAnsi="Times New Roman"/>
          <w:sz w:val="24"/>
          <w:szCs w:val="28"/>
        </w:rPr>
        <w:t xml:space="preserve">) on microbiota data was conducted and visualized using the R package </w:t>
      </w:r>
      <w:proofErr w:type="spellStart"/>
      <w:r w:rsidRPr="00CC5C1B">
        <w:rPr>
          <w:rFonts w:ascii="Times New Roman" w:hAnsi="Times New Roman"/>
          <w:sz w:val="24"/>
          <w:szCs w:val="28"/>
        </w:rPr>
        <w:t>phyloseq</w:t>
      </w:r>
      <w:proofErr w:type="spellEnd"/>
      <w:r w:rsidRPr="00CC5C1B">
        <w:rPr>
          <w:rFonts w:ascii="Times New Roman" w:hAnsi="Times New Roman"/>
          <w:sz w:val="24"/>
          <w:szCs w:val="28"/>
        </w:rPr>
        <w:t xml:space="preserve"> </w:t>
      </w:r>
      <w:r w:rsidRPr="00CC5C1B">
        <w:rPr>
          <w:rFonts w:ascii="Times New Roman" w:hAnsi="Times New Roman"/>
          <w:sz w:val="24"/>
          <w:szCs w:val="28"/>
        </w:rPr>
        <w:fldChar w:fldCharType="begin"/>
      </w:r>
      <w:r w:rsidR="009A07AD">
        <w:rPr>
          <w:rFonts w:ascii="Times New Roman" w:hAnsi="Times New Roman"/>
          <w:sz w:val="24"/>
          <w:szCs w:val="28"/>
        </w:rPr>
        <w:instrText xml:space="preserve"> ADDIN EN.CITE &lt;EndNote&gt;&lt;Cite&gt;&lt;Author&gt;McMurdie&lt;/Author&gt;&lt;Year&gt;2013&lt;/Year&gt;&lt;RecNum&gt;88&lt;/RecNum&gt;&lt;DisplayText&gt;(23)&lt;/DisplayText&gt;&lt;record&gt;&lt;rec-number&gt;88&lt;/rec-number&gt;&lt;foreign-keys&gt;&lt;key app="EN" db-id="saw5fr5dr09rz4esr5wx2f00wx2t9t5zraxz" timestamp="1611870453"&gt;88&lt;/key&gt;&lt;/foreign-keys&gt;&lt;ref-type name="Journal Article"&gt;17&lt;/ref-type&gt;&lt;contributors&gt;&lt;authors&gt;&lt;author&gt;McMurdie, Paul J&lt;/author&gt;&lt;author&gt;Holmes, Susan&lt;/author&gt;&lt;/authors&gt;&lt;/contributors&gt;&lt;titles&gt;&lt;title&gt;phyloseq: an R package for reproducible interactive analysis and graphics of microbiome census data&lt;/title&gt;&lt;secondary-title&gt;PloS one&lt;/secondary-title&gt;&lt;/titles&gt;&lt;periodical&gt;&lt;full-title&gt;PLoS One&lt;/full-title&gt;&lt;/periodical&gt;&lt;pages&gt;e61217&lt;/pages&gt;&lt;volume&gt;8&lt;/volume&gt;&lt;number&gt;4&lt;/number&gt;&lt;dates&gt;&lt;year&gt;2013&lt;/year&gt;&lt;/dates&gt;&lt;isbn&gt;1932-6203&lt;/isbn&gt;&lt;urls&gt;&lt;/urls&gt;&lt;/record&gt;&lt;/Cite&gt;&lt;/EndNote&gt;</w:instrText>
      </w:r>
      <w:r w:rsidRPr="00CC5C1B">
        <w:rPr>
          <w:rFonts w:ascii="Times New Roman" w:hAnsi="Times New Roman"/>
          <w:sz w:val="24"/>
          <w:szCs w:val="28"/>
        </w:rPr>
        <w:fldChar w:fldCharType="separate"/>
      </w:r>
      <w:r w:rsidR="009A07AD">
        <w:rPr>
          <w:rFonts w:ascii="Times New Roman" w:hAnsi="Times New Roman"/>
          <w:noProof/>
          <w:sz w:val="24"/>
          <w:szCs w:val="28"/>
        </w:rPr>
        <w:t>(23)</w:t>
      </w:r>
      <w:r w:rsidRPr="00CC5C1B">
        <w:rPr>
          <w:rFonts w:ascii="Times New Roman" w:hAnsi="Times New Roman"/>
          <w:sz w:val="24"/>
          <w:szCs w:val="28"/>
        </w:rPr>
        <w:fldChar w:fldCharType="end"/>
      </w:r>
      <w:r w:rsidRPr="00CC5C1B">
        <w:rPr>
          <w:rFonts w:ascii="Times New Roman" w:hAnsi="Times New Roman"/>
          <w:sz w:val="24"/>
          <w:szCs w:val="28"/>
        </w:rPr>
        <w:t xml:space="preserve">. The raw sequencing data are publicly available in the NCBI Sequence Read Archive with </w:t>
      </w:r>
      <w:proofErr w:type="spellStart"/>
      <w:r w:rsidRPr="00CC5C1B">
        <w:rPr>
          <w:rFonts w:ascii="Times New Roman" w:hAnsi="Times New Roman"/>
          <w:sz w:val="24"/>
          <w:szCs w:val="28"/>
        </w:rPr>
        <w:t>BioSample</w:t>
      </w:r>
      <w:proofErr w:type="spellEnd"/>
      <w:r w:rsidRPr="00CC5C1B">
        <w:rPr>
          <w:rFonts w:ascii="Times New Roman" w:hAnsi="Times New Roman"/>
          <w:sz w:val="24"/>
          <w:szCs w:val="28"/>
        </w:rPr>
        <w:t xml:space="preserve"> accession numbers from SAMN18699372 to SAMN18699431 under </w:t>
      </w:r>
      <w:proofErr w:type="spellStart"/>
      <w:r w:rsidRPr="00CC5C1B">
        <w:rPr>
          <w:rFonts w:ascii="Times New Roman" w:hAnsi="Times New Roman"/>
          <w:sz w:val="24"/>
          <w:szCs w:val="28"/>
        </w:rPr>
        <w:t>BioProject</w:t>
      </w:r>
      <w:proofErr w:type="spellEnd"/>
      <w:r w:rsidRPr="00CC5C1B">
        <w:rPr>
          <w:rFonts w:ascii="Times New Roman" w:hAnsi="Times New Roman"/>
          <w:sz w:val="24"/>
          <w:szCs w:val="28"/>
        </w:rPr>
        <w:t xml:space="preserve"> ID PRJNA721092</w:t>
      </w:r>
      <w:r w:rsidR="00771FCA">
        <w:rPr>
          <w:rFonts w:ascii="Times New Roman" w:hAnsi="Times New Roman"/>
          <w:sz w:val="24"/>
          <w:szCs w:val="28"/>
        </w:rPr>
        <w:t xml:space="preserve"> </w:t>
      </w:r>
      <w:r w:rsidRPr="00771FCA">
        <w:rPr>
          <w:rFonts w:ascii="Times New Roman" w:hAnsi="Times New Roman"/>
          <w:sz w:val="24"/>
          <w:szCs w:val="24"/>
        </w:rPr>
        <w:t>(</w:t>
      </w:r>
      <w:hyperlink r:id="rId19" w:history="1">
        <w:r w:rsidRPr="00771FCA">
          <w:rPr>
            <w:rFonts w:ascii="Times New Roman" w:hAnsi="Times New Roman"/>
            <w:sz w:val="24"/>
            <w:szCs w:val="24"/>
          </w:rPr>
          <w:t>https://www.ncbi.nlm.nih.gov/sra/?term=PRJNA721092</w:t>
        </w:r>
      </w:hyperlink>
      <w:r w:rsidRPr="00771FCA">
        <w:rPr>
          <w:rFonts w:ascii="Times New Roman" w:hAnsi="Times New Roman"/>
          <w:sz w:val="24"/>
          <w:szCs w:val="24"/>
        </w:rPr>
        <w:t>).</w:t>
      </w:r>
    </w:p>
    <w:p w14:paraId="074C42F0" w14:textId="77777777" w:rsidR="00CC5C1B" w:rsidRP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p>
    <w:p w14:paraId="3CE9DDF1" w14:textId="645130D1" w:rsidR="00BC760E" w:rsidRPr="00BC760E" w:rsidRDefault="00CC5C1B" w:rsidP="0084409B">
      <w:pPr>
        <w:pStyle w:val="MDPI31text"/>
        <w:numPr>
          <w:ilvl w:val="0"/>
          <w:numId w:val="35"/>
        </w:numPr>
        <w:adjustRightInd/>
        <w:snapToGrid/>
        <w:spacing w:line="360" w:lineRule="auto"/>
        <w:ind w:left="360"/>
        <w:contextualSpacing/>
        <w:jc w:val="left"/>
        <w:rPr>
          <w:rFonts w:ascii="Times New Roman" w:hAnsi="Times New Roman"/>
          <w:b/>
          <w:bCs/>
          <w:sz w:val="24"/>
          <w:szCs w:val="28"/>
        </w:rPr>
      </w:pPr>
      <w:r w:rsidRPr="00CC5C1B">
        <w:rPr>
          <w:rFonts w:ascii="Times New Roman" w:hAnsi="Times New Roman"/>
          <w:b/>
          <w:bCs/>
          <w:i/>
          <w:iCs/>
          <w:sz w:val="24"/>
          <w:szCs w:val="28"/>
        </w:rPr>
        <w:t>Ex vivo</w:t>
      </w:r>
      <w:r w:rsidRPr="00CC5C1B">
        <w:rPr>
          <w:rFonts w:ascii="Times New Roman" w:hAnsi="Times New Roman"/>
          <w:b/>
          <w:bCs/>
          <w:sz w:val="24"/>
          <w:szCs w:val="28"/>
        </w:rPr>
        <w:t xml:space="preserve"> stability of egg yolk IgY</w:t>
      </w:r>
    </w:p>
    <w:p w14:paraId="76056FDB" w14:textId="77777777" w:rsid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r w:rsidRPr="00CC5C1B">
        <w:rPr>
          <w:rFonts w:ascii="Times New Roman" w:hAnsi="Times New Roman"/>
          <w:sz w:val="24"/>
          <w:szCs w:val="28"/>
        </w:rPr>
        <w:t xml:space="preserve">The GI contents obtained from two independent sources of broilers were used for evaluation of </w:t>
      </w:r>
      <w:r w:rsidRPr="00CC5C1B">
        <w:rPr>
          <w:rFonts w:ascii="Times New Roman" w:hAnsi="Times New Roman"/>
          <w:i/>
          <w:iCs/>
          <w:sz w:val="24"/>
          <w:szCs w:val="28"/>
        </w:rPr>
        <w:t>ex vivo</w:t>
      </w:r>
      <w:r w:rsidRPr="00CC5C1B">
        <w:rPr>
          <w:rFonts w:ascii="Times New Roman" w:hAnsi="Times New Roman"/>
          <w:sz w:val="24"/>
          <w:szCs w:val="28"/>
        </w:rPr>
        <w:t xml:space="preserve"> stability of egg yolk IgY. The freeze-dried anti-Ent egg yolk powder was dissolved in saline at the ratio of 1:3 (w/w), followed by centrifugation at 13,000 g for 2 minutes. The supernatant containing specific egg yolk IgY was used to spike in various samples to evaluate </w:t>
      </w:r>
      <w:r w:rsidRPr="00CC5C1B">
        <w:rPr>
          <w:rFonts w:ascii="Times New Roman" w:hAnsi="Times New Roman"/>
          <w:i/>
          <w:iCs/>
          <w:sz w:val="24"/>
          <w:szCs w:val="28"/>
        </w:rPr>
        <w:t>ex vivo</w:t>
      </w:r>
      <w:r w:rsidRPr="00CC5C1B">
        <w:rPr>
          <w:rFonts w:ascii="Times New Roman" w:hAnsi="Times New Roman"/>
          <w:sz w:val="24"/>
          <w:szCs w:val="28"/>
        </w:rPr>
        <w:t xml:space="preserve"> stability of specific IgY as described below.</w:t>
      </w:r>
    </w:p>
    <w:p w14:paraId="458DA447" w14:textId="77777777" w:rsidR="00CC5C1B" w:rsidRDefault="00CC5C1B" w:rsidP="00BC760E">
      <w:pPr>
        <w:pStyle w:val="MDPI31text"/>
        <w:adjustRightInd/>
        <w:snapToGrid/>
        <w:spacing w:line="360" w:lineRule="auto"/>
        <w:ind w:left="0" w:firstLine="0"/>
        <w:contextualSpacing/>
        <w:jc w:val="left"/>
        <w:rPr>
          <w:rFonts w:ascii="Times New Roman" w:hAnsi="Times New Roman"/>
          <w:sz w:val="24"/>
          <w:szCs w:val="28"/>
        </w:rPr>
      </w:pPr>
    </w:p>
    <w:p w14:paraId="489831FC" w14:textId="49A12177" w:rsidR="00CC5C1B" w:rsidRPr="00CC5C1B" w:rsidRDefault="00CC5C1B" w:rsidP="00BC760E">
      <w:pPr>
        <w:pStyle w:val="MDPI31text"/>
        <w:adjustRightInd/>
        <w:snapToGrid/>
        <w:spacing w:line="360" w:lineRule="auto"/>
        <w:ind w:left="0" w:firstLine="0"/>
        <w:contextualSpacing/>
        <w:jc w:val="left"/>
        <w:rPr>
          <w:rFonts w:ascii="Times New Roman" w:hAnsi="Times New Roman"/>
          <w:sz w:val="24"/>
          <w:szCs w:val="28"/>
        </w:rPr>
      </w:pPr>
      <w:r w:rsidRPr="00CC5C1B">
        <w:rPr>
          <w:rFonts w:ascii="Times New Roman" w:hAnsi="Times New Roman"/>
          <w:sz w:val="24"/>
          <w:szCs w:val="28"/>
        </w:rPr>
        <w:lastRenderedPageBreak/>
        <w:t xml:space="preserve">In the first assay, duodenum and gizzard contents were obtained from the euthanized broilers (7 weeks old) in a slaughter plant in Mississippi (courtesy of Dr. Li Zhang, Mississippi State University); each sample was comprised of pooled contents from 5 randomly selected chickens. The samples were immediately packed with ice packs and shipped to our laboratory </w:t>
      </w:r>
      <w:r w:rsidRPr="00CC5C1B">
        <w:rPr>
          <w:rFonts w:ascii="Times New Roman" w:hAnsi="Times New Roman"/>
          <w:i/>
          <w:iCs/>
          <w:sz w:val="24"/>
          <w:szCs w:val="28"/>
        </w:rPr>
        <w:t>via</w:t>
      </w:r>
      <w:r w:rsidRPr="00CC5C1B">
        <w:rPr>
          <w:rFonts w:ascii="Times New Roman" w:hAnsi="Times New Roman"/>
          <w:sz w:val="24"/>
          <w:szCs w:val="28"/>
        </w:rPr>
        <w:t xml:space="preserve"> overnight express carrier. Upon receiving the samples, the duodenum contents were gently mixed with 1/3 volume of sterile saline and centrifuged at 5,000 g for 5 minutes. The supernatant was spiked with the aforementioned egg yolk IgY solution at the ratio of 7:1 (</w:t>
      </w:r>
      <w:proofErr w:type="spellStart"/>
      <w:proofErr w:type="gramStart"/>
      <w:r w:rsidRPr="00CC5C1B">
        <w:rPr>
          <w:rFonts w:ascii="Times New Roman" w:hAnsi="Times New Roman"/>
          <w:sz w:val="24"/>
          <w:szCs w:val="28"/>
        </w:rPr>
        <w:t>v:v</w:t>
      </w:r>
      <w:proofErr w:type="spellEnd"/>
      <w:proofErr w:type="gramEnd"/>
      <w:r w:rsidRPr="00CC5C1B">
        <w:rPr>
          <w:rFonts w:ascii="Times New Roman" w:hAnsi="Times New Roman"/>
          <w:sz w:val="24"/>
          <w:szCs w:val="28"/>
        </w:rPr>
        <w:t xml:space="preserve">), gently mixed, and incubated at 42 °C (chicken body temperature) for 2.5 hours; the sample mixed with saline served as a control. The gizzard contents were gently mixed with the same volume of saline and centrifuged at 5,000 g for 5 minutes. The supernatant was </w:t>
      </w:r>
      <w:proofErr w:type="gramStart"/>
      <w:r w:rsidRPr="00CC5C1B">
        <w:rPr>
          <w:rFonts w:ascii="Times New Roman" w:hAnsi="Times New Roman"/>
          <w:sz w:val="24"/>
          <w:szCs w:val="28"/>
        </w:rPr>
        <w:t>collected</w:t>
      </w:r>
      <w:proofErr w:type="gramEnd"/>
      <w:r w:rsidRPr="00CC5C1B">
        <w:rPr>
          <w:rFonts w:ascii="Times New Roman" w:hAnsi="Times New Roman"/>
          <w:sz w:val="24"/>
          <w:szCs w:val="28"/>
        </w:rPr>
        <w:t xml:space="preserve"> and the pH of aliquot was adjusted to either 3.0 or 7.0 using less than 2% volume of HCl or NaOH, respectively. Subsequently, the pH-adjusted gizzard sample was mixed with the egg yolk IgY solution at the ratio of 7:1 (</w:t>
      </w:r>
      <w:proofErr w:type="spellStart"/>
      <w:proofErr w:type="gramStart"/>
      <w:r w:rsidRPr="00CC5C1B">
        <w:rPr>
          <w:rFonts w:ascii="Times New Roman" w:hAnsi="Times New Roman"/>
          <w:sz w:val="24"/>
          <w:szCs w:val="28"/>
        </w:rPr>
        <w:t>v:v</w:t>
      </w:r>
      <w:proofErr w:type="spellEnd"/>
      <w:proofErr w:type="gramEnd"/>
      <w:r w:rsidRPr="00CC5C1B">
        <w:rPr>
          <w:rFonts w:ascii="Times New Roman" w:hAnsi="Times New Roman"/>
          <w:sz w:val="24"/>
          <w:szCs w:val="28"/>
        </w:rPr>
        <w:t>) and the mixture was incubated at 42 °C for 1.5 hours; the sample mixed with saline served as a control. Upon completion of incubation, the mixtures were subjected to ELISA analysis for assessing specific IgY titer as described above.</w:t>
      </w:r>
    </w:p>
    <w:p w14:paraId="78ECEC60" w14:textId="77777777" w:rsidR="00CC5C1B" w:rsidRDefault="00CC5C1B" w:rsidP="00BC760E">
      <w:pPr>
        <w:pStyle w:val="MDPI31text"/>
        <w:adjustRightInd/>
        <w:snapToGrid/>
        <w:spacing w:line="360" w:lineRule="auto"/>
        <w:ind w:left="0" w:firstLine="0"/>
        <w:contextualSpacing/>
        <w:jc w:val="left"/>
        <w:rPr>
          <w:rFonts w:ascii="Times New Roman" w:hAnsi="Times New Roman"/>
          <w:sz w:val="24"/>
          <w:szCs w:val="28"/>
        </w:rPr>
      </w:pPr>
    </w:p>
    <w:p w14:paraId="11C27614" w14:textId="65E40DA9" w:rsidR="00CC5C1B" w:rsidRP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r w:rsidRPr="00CC5C1B">
        <w:rPr>
          <w:rFonts w:ascii="Times New Roman" w:hAnsi="Times New Roman"/>
          <w:sz w:val="24"/>
          <w:szCs w:val="28"/>
        </w:rPr>
        <w:t>In the second assay, fresh gizzard contents from 5 euthanized broilers at the age of 6 weeks were collected, pooled, and immediately used for stability assay. The fresh gizzard content sample was gently mixed with same volume of saline and centrifuged at 5,000 g for 5 minutes. The pH of supernatant was measured. Subsequently, the gizzard supernatant and HCl solution (1 mM, pH 3.0) were mixed with the egg yolk IgY solution at the ratio of 20:1 (</w:t>
      </w:r>
      <w:proofErr w:type="spellStart"/>
      <w:proofErr w:type="gramStart"/>
      <w:r w:rsidRPr="00CC5C1B">
        <w:rPr>
          <w:rFonts w:ascii="Times New Roman" w:hAnsi="Times New Roman"/>
          <w:sz w:val="24"/>
          <w:szCs w:val="28"/>
        </w:rPr>
        <w:t>v:v</w:t>
      </w:r>
      <w:proofErr w:type="spellEnd"/>
      <w:proofErr w:type="gramEnd"/>
      <w:r w:rsidRPr="00CC5C1B">
        <w:rPr>
          <w:rFonts w:ascii="Times New Roman" w:hAnsi="Times New Roman"/>
          <w:sz w:val="24"/>
          <w:szCs w:val="28"/>
        </w:rPr>
        <w:t>), respectively, and the mixture was incubated at 42 °C for 30 or 60 minutes; the sample mixed with saline served as a control. Upon completion of incubation, the mixtures were subjected to ELISA analysis for assessing specific IgY titer as described above.</w:t>
      </w:r>
    </w:p>
    <w:p w14:paraId="6C389576" w14:textId="77777777" w:rsidR="00CC5C1B" w:rsidRPr="00CC5C1B" w:rsidRDefault="00CC5C1B" w:rsidP="0084409B">
      <w:pPr>
        <w:pStyle w:val="MDPI31text"/>
        <w:adjustRightInd/>
        <w:snapToGrid/>
        <w:spacing w:line="360" w:lineRule="auto"/>
        <w:ind w:left="0" w:firstLine="0"/>
        <w:contextualSpacing/>
        <w:jc w:val="left"/>
        <w:rPr>
          <w:rFonts w:ascii="Times New Roman" w:hAnsi="Times New Roman"/>
          <w:sz w:val="24"/>
          <w:szCs w:val="28"/>
        </w:rPr>
      </w:pPr>
    </w:p>
    <w:p w14:paraId="6282A1E5" w14:textId="5255F562" w:rsidR="002A5BE9" w:rsidRPr="002A5BE9" w:rsidRDefault="00CC5C1B" w:rsidP="0084409B">
      <w:pPr>
        <w:pStyle w:val="MDPI31text"/>
        <w:numPr>
          <w:ilvl w:val="0"/>
          <w:numId w:val="35"/>
        </w:numPr>
        <w:adjustRightInd/>
        <w:snapToGrid/>
        <w:spacing w:line="360" w:lineRule="auto"/>
        <w:ind w:left="360"/>
        <w:contextualSpacing/>
        <w:jc w:val="left"/>
        <w:rPr>
          <w:rFonts w:ascii="Times New Roman" w:hAnsi="Times New Roman"/>
          <w:b/>
          <w:bCs/>
          <w:sz w:val="24"/>
          <w:szCs w:val="28"/>
        </w:rPr>
      </w:pPr>
      <w:r w:rsidRPr="00CC5C1B">
        <w:rPr>
          <w:rFonts w:ascii="Times New Roman" w:hAnsi="Times New Roman"/>
          <w:b/>
          <w:bCs/>
          <w:sz w:val="24"/>
          <w:szCs w:val="28"/>
        </w:rPr>
        <w:t>Statistical analysis</w:t>
      </w:r>
    </w:p>
    <w:p w14:paraId="7C9C8523" w14:textId="78C2BDCB" w:rsidR="00C743F7" w:rsidRDefault="00CC5C1B" w:rsidP="008B76E9">
      <w:pPr>
        <w:pStyle w:val="MDPI31text"/>
        <w:adjustRightInd/>
        <w:snapToGrid/>
        <w:spacing w:line="360" w:lineRule="auto"/>
        <w:ind w:left="0" w:firstLine="0"/>
        <w:contextualSpacing/>
        <w:jc w:val="left"/>
        <w:rPr>
          <w:rFonts w:ascii="Times New Roman" w:hAnsi="Times New Roman"/>
          <w:sz w:val="24"/>
          <w:szCs w:val="28"/>
        </w:rPr>
      </w:pPr>
      <w:r w:rsidRPr="00CC5C1B">
        <w:rPr>
          <w:rFonts w:ascii="Times New Roman" w:hAnsi="Times New Roman"/>
          <w:sz w:val="24"/>
          <w:szCs w:val="28"/>
        </w:rPr>
        <w:t xml:space="preserve">Statistical analyses were conducted using Mann-Whitney test in GraphPad Prism 8. Data, unless specified, were presented as mean ± standard deviation (SD). A probability level of </w:t>
      </w:r>
      <w:r w:rsidRPr="00CC5C1B">
        <w:rPr>
          <w:rFonts w:ascii="Times New Roman" w:hAnsi="Times New Roman"/>
          <w:i/>
          <w:iCs/>
          <w:sz w:val="24"/>
          <w:szCs w:val="28"/>
        </w:rPr>
        <w:t>P</w:t>
      </w:r>
      <w:r w:rsidRPr="00CC5C1B">
        <w:rPr>
          <w:rFonts w:ascii="Times New Roman" w:hAnsi="Times New Roman"/>
          <w:sz w:val="24"/>
          <w:szCs w:val="28"/>
        </w:rPr>
        <w:t xml:space="preserve"> &lt; 0.05 was considered a statistically significant difference.</w:t>
      </w:r>
    </w:p>
    <w:p w14:paraId="61F80AC2" w14:textId="77777777" w:rsidR="008B76E9" w:rsidRPr="008B76E9" w:rsidRDefault="008B76E9" w:rsidP="008B76E9">
      <w:pPr>
        <w:pStyle w:val="MDPI31text"/>
        <w:adjustRightInd/>
        <w:snapToGrid/>
        <w:spacing w:line="360" w:lineRule="auto"/>
        <w:ind w:left="0" w:firstLine="0"/>
        <w:contextualSpacing/>
        <w:jc w:val="left"/>
        <w:rPr>
          <w:rFonts w:ascii="Times New Roman" w:hAnsi="Times New Roman"/>
          <w:sz w:val="24"/>
          <w:szCs w:val="28"/>
        </w:rPr>
      </w:pPr>
    </w:p>
    <w:p w14:paraId="47842BD3" w14:textId="4D7BE488" w:rsidR="00C743F7" w:rsidRPr="00B224F0" w:rsidRDefault="00B224F0" w:rsidP="0084409B">
      <w:pPr>
        <w:pStyle w:val="Heading2"/>
        <w:spacing w:before="0" w:after="0" w:line="360" w:lineRule="auto"/>
        <w:contextualSpacing/>
        <w:jc w:val="left"/>
        <w:rPr>
          <w:rFonts w:ascii="Times New Roman" w:hAnsi="Times New Roman" w:cs="Times New Roman"/>
          <w:sz w:val="36"/>
          <w:szCs w:val="36"/>
        </w:rPr>
      </w:pPr>
      <w:bookmarkStart w:id="221" w:name="_Toc108184867"/>
      <w:r w:rsidRPr="00B224F0">
        <w:rPr>
          <w:rFonts w:ascii="Times New Roman" w:hAnsi="Times New Roman" w:cs="Times New Roman"/>
        </w:rPr>
        <w:lastRenderedPageBreak/>
        <w:t>4.3.</w:t>
      </w:r>
      <w:r w:rsidRPr="00B224F0">
        <w:rPr>
          <w:rFonts w:ascii="Times New Roman" w:hAnsi="Times New Roman" w:cs="Times New Roman"/>
        </w:rPr>
        <w:tab/>
      </w:r>
      <w:r w:rsidR="009746AF" w:rsidRPr="00B224F0">
        <w:rPr>
          <w:rFonts w:ascii="Times New Roman" w:hAnsi="Times New Roman" w:cs="Times New Roman"/>
        </w:rPr>
        <w:t>Results</w:t>
      </w:r>
      <w:bookmarkEnd w:id="221"/>
    </w:p>
    <w:p w14:paraId="308F73F9" w14:textId="7158CE4B" w:rsidR="00982506" w:rsidRDefault="00F650CE" w:rsidP="0084409B">
      <w:pPr>
        <w:pStyle w:val="MDPI31text"/>
        <w:numPr>
          <w:ilvl w:val="0"/>
          <w:numId w:val="36"/>
        </w:numPr>
        <w:adjustRightInd/>
        <w:snapToGrid/>
        <w:spacing w:line="360" w:lineRule="auto"/>
        <w:ind w:left="360"/>
        <w:contextualSpacing/>
        <w:jc w:val="left"/>
        <w:rPr>
          <w:rFonts w:ascii="Times New Roman" w:hAnsi="Times New Roman"/>
          <w:b/>
          <w:bCs/>
          <w:sz w:val="24"/>
          <w:szCs w:val="28"/>
        </w:rPr>
      </w:pPr>
      <w:r>
        <w:rPr>
          <w:rFonts w:ascii="Times New Roman" w:hAnsi="Times New Roman"/>
          <w:b/>
          <w:bCs/>
          <w:sz w:val="24"/>
          <w:szCs w:val="28"/>
        </w:rPr>
        <w:t>The vaccine induced strong antibody responses in chicken serum and egg yolk</w:t>
      </w:r>
    </w:p>
    <w:p w14:paraId="41D11C68" w14:textId="4E991E11" w:rsidR="00982506" w:rsidRPr="00555804" w:rsidRDefault="00555804" w:rsidP="0084409B">
      <w:pPr>
        <w:pStyle w:val="MDPI31text"/>
        <w:adjustRightInd/>
        <w:snapToGrid/>
        <w:spacing w:line="360" w:lineRule="auto"/>
        <w:ind w:left="0" w:firstLine="0"/>
        <w:contextualSpacing/>
        <w:jc w:val="left"/>
        <w:rPr>
          <w:rFonts w:ascii="Times New Roman" w:hAnsi="Times New Roman"/>
          <w:sz w:val="24"/>
          <w:szCs w:val="28"/>
        </w:rPr>
      </w:pPr>
      <w:r w:rsidRPr="00555804">
        <w:rPr>
          <w:rFonts w:ascii="Times New Roman" w:hAnsi="Times New Roman"/>
          <w:sz w:val="24"/>
          <w:szCs w:val="28"/>
        </w:rPr>
        <w:t>As shown in Figure 4-1</w:t>
      </w:r>
      <w:r w:rsidR="00751A61">
        <w:rPr>
          <w:rFonts w:ascii="Times New Roman" w:hAnsi="Times New Roman"/>
          <w:sz w:val="24"/>
          <w:szCs w:val="28"/>
        </w:rPr>
        <w:t>A</w:t>
      </w:r>
      <w:r w:rsidRPr="00555804">
        <w:rPr>
          <w:rFonts w:ascii="Times New Roman" w:hAnsi="Times New Roman"/>
          <w:sz w:val="24"/>
          <w:szCs w:val="28"/>
        </w:rPr>
        <w:t>, the mean IgY titers directed against whole conjugate vaccine dramatically increased 3 weeks after primary immunization, continued to increase upon boost immunizations, and remained at high level at 9 weeks postimmunization in both serum and yolk</w:t>
      </w:r>
      <w:r>
        <w:rPr>
          <w:rFonts w:ascii="Times New Roman" w:hAnsi="Times New Roman"/>
          <w:sz w:val="24"/>
          <w:szCs w:val="28"/>
        </w:rPr>
        <w:t xml:space="preserve">. </w:t>
      </w:r>
      <w:r w:rsidRPr="00555804">
        <w:rPr>
          <w:rFonts w:ascii="Times New Roman" w:hAnsi="Times New Roman"/>
          <w:sz w:val="24"/>
          <w:szCs w:val="28"/>
        </w:rPr>
        <w:t xml:space="preserve">Notably, this trend was observed in each individual chicken with IgY titer increase in serum ranging from 64 to128 fold and in yolk ranging from 512 to </w:t>
      </w:r>
      <w:proofErr w:type="gramStart"/>
      <w:r w:rsidRPr="00555804">
        <w:rPr>
          <w:rFonts w:ascii="Times New Roman" w:hAnsi="Times New Roman"/>
          <w:sz w:val="24"/>
          <w:szCs w:val="28"/>
        </w:rPr>
        <w:t>8,192 fold</w:t>
      </w:r>
      <w:proofErr w:type="gramEnd"/>
      <w:r w:rsidRPr="00555804">
        <w:rPr>
          <w:rFonts w:ascii="Times New Roman" w:hAnsi="Times New Roman"/>
          <w:sz w:val="24"/>
          <w:szCs w:val="28"/>
        </w:rPr>
        <w:t xml:space="preserve"> at 9 weeks postimmunization (data not shown).</w:t>
      </w:r>
      <w:r w:rsidR="00751A61">
        <w:rPr>
          <w:rFonts w:ascii="Times New Roman" w:hAnsi="Times New Roman"/>
          <w:sz w:val="24"/>
          <w:szCs w:val="28"/>
        </w:rPr>
        <w:t xml:space="preserve"> </w:t>
      </w:r>
      <w:r w:rsidR="00751A61">
        <w:rPr>
          <w:rFonts w:ascii="Times New Roman" w:hAnsi="Times New Roman"/>
          <w:bCs/>
          <w:sz w:val="24"/>
          <w:szCs w:val="24"/>
        </w:rPr>
        <w:t xml:space="preserve">The Ent-specific immune response was also significantly </w:t>
      </w:r>
      <w:r w:rsidR="00C2338C">
        <w:rPr>
          <w:rFonts w:ascii="Times New Roman" w:hAnsi="Times New Roman"/>
          <w:bCs/>
          <w:sz w:val="24"/>
          <w:szCs w:val="24"/>
        </w:rPr>
        <w:t xml:space="preserve">induced </w:t>
      </w:r>
      <w:r w:rsidR="00751A61">
        <w:rPr>
          <w:rFonts w:ascii="Times New Roman" w:hAnsi="Times New Roman"/>
          <w:bCs/>
          <w:sz w:val="24"/>
          <w:szCs w:val="24"/>
        </w:rPr>
        <w:t xml:space="preserve">in all the vaccinated chickens (Figure 4-1B), showing similar titer increase pattern as that against the whole conjugate (Figure 4-1A). </w:t>
      </w:r>
      <w:r w:rsidR="00751A61" w:rsidRPr="00751A61">
        <w:rPr>
          <w:rFonts w:ascii="Times New Roman" w:hAnsi="Times New Roman"/>
          <w:bCs/>
          <w:sz w:val="24"/>
          <w:szCs w:val="24"/>
        </w:rPr>
        <w:t>At 9 weeks postimmunization, the mean titer of Ent-specific IgY was increased</w:t>
      </w:r>
      <w:r w:rsidR="00751A61">
        <w:rPr>
          <w:rFonts w:ascii="Times New Roman" w:hAnsi="Times New Roman"/>
          <w:bCs/>
          <w:sz w:val="24"/>
          <w:szCs w:val="24"/>
        </w:rPr>
        <w:t xml:space="preserve"> by</w:t>
      </w:r>
      <w:r w:rsidR="00751A61" w:rsidRPr="00751A61">
        <w:rPr>
          <w:rFonts w:ascii="Times New Roman" w:hAnsi="Times New Roman"/>
          <w:bCs/>
          <w:sz w:val="24"/>
          <w:szCs w:val="24"/>
        </w:rPr>
        <w:t xml:space="preserve"> approximately 16 and </w:t>
      </w:r>
      <w:proofErr w:type="gramStart"/>
      <w:r w:rsidR="00751A61" w:rsidRPr="00751A61">
        <w:rPr>
          <w:rFonts w:ascii="Times New Roman" w:hAnsi="Times New Roman"/>
          <w:bCs/>
          <w:sz w:val="24"/>
          <w:szCs w:val="24"/>
        </w:rPr>
        <w:t>256 fold</w:t>
      </w:r>
      <w:proofErr w:type="gramEnd"/>
      <w:r w:rsidR="00751A61" w:rsidRPr="00751A61">
        <w:rPr>
          <w:rFonts w:ascii="Times New Roman" w:hAnsi="Times New Roman"/>
          <w:bCs/>
          <w:sz w:val="24"/>
          <w:szCs w:val="24"/>
        </w:rPr>
        <w:t xml:space="preserve"> in serum and egg yolk, respectively (Fi</w:t>
      </w:r>
      <w:r w:rsidR="00751A61">
        <w:rPr>
          <w:rFonts w:ascii="Times New Roman" w:hAnsi="Times New Roman"/>
          <w:bCs/>
          <w:sz w:val="24"/>
          <w:szCs w:val="24"/>
        </w:rPr>
        <w:t>gure 4-1B</w:t>
      </w:r>
      <w:r w:rsidR="00751A61" w:rsidRPr="00751A61">
        <w:rPr>
          <w:rFonts w:ascii="Times New Roman" w:hAnsi="Times New Roman"/>
          <w:bCs/>
          <w:sz w:val="24"/>
          <w:szCs w:val="24"/>
        </w:rPr>
        <w:t>).</w:t>
      </w:r>
    </w:p>
    <w:p w14:paraId="5679A359" w14:textId="77777777" w:rsidR="00555804" w:rsidRPr="00555804" w:rsidRDefault="00555804" w:rsidP="0084409B">
      <w:pPr>
        <w:pStyle w:val="MDPI31text"/>
        <w:adjustRightInd/>
        <w:snapToGrid/>
        <w:spacing w:line="360" w:lineRule="auto"/>
        <w:ind w:left="0" w:firstLine="0"/>
        <w:contextualSpacing/>
        <w:jc w:val="left"/>
        <w:rPr>
          <w:rFonts w:ascii="Times New Roman" w:hAnsi="Times New Roman"/>
          <w:sz w:val="24"/>
          <w:szCs w:val="28"/>
        </w:rPr>
      </w:pPr>
    </w:p>
    <w:p w14:paraId="284B2293" w14:textId="01947939" w:rsidR="009746AF" w:rsidRPr="009746AF" w:rsidRDefault="009746AF" w:rsidP="0084409B">
      <w:pPr>
        <w:pStyle w:val="MDPI31text"/>
        <w:numPr>
          <w:ilvl w:val="0"/>
          <w:numId w:val="36"/>
        </w:numPr>
        <w:adjustRightInd/>
        <w:snapToGrid/>
        <w:spacing w:line="360" w:lineRule="auto"/>
        <w:ind w:left="360"/>
        <w:contextualSpacing/>
        <w:jc w:val="left"/>
        <w:rPr>
          <w:rFonts w:ascii="Times New Roman" w:hAnsi="Times New Roman"/>
          <w:b/>
          <w:bCs/>
          <w:sz w:val="24"/>
          <w:szCs w:val="28"/>
        </w:rPr>
      </w:pPr>
      <w:r w:rsidRPr="009746AF">
        <w:rPr>
          <w:rFonts w:ascii="Times New Roman" w:hAnsi="Times New Roman"/>
          <w:b/>
          <w:bCs/>
          <w:sz w:val="24"/>
          <w:szCs w:val="28"/>
        </w:rPr>
        <w:t>Specific egg yolk IgY was highly stable in chicken feed</w:t>
      </w:r>
    </w:p>
    <w:p w14:paraId="657A2450" w14:textId="19A72E50" w:rsidR="009746AF" w:rsidRP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r w:rsidRPr="009746AF">
        <w:rPr>
          <w:rFonts w:ascii="Times New Roman" w:hAnsi="Times New Roman"/>
          <w:sz w:val="24"/>
          <w:szCs w:val="28"/>
        </w:rPr>
        <w:t xml:space="preserve">ELISA was performed to examine the stability of the Ent conjugate </w:t>
      </w:r>
      <w:proofErr w:type="gramStart"/>
      <w:r w:rsidRPr="009746AF">
        <w:rPr>
          <w:rFonts w:ascii="Times New Roman" w:hAnsi="Times New Roman"/>
          <w:sz w:val="24"/>
          <w:szCs w:val="28"/>
        </w:rPr>
        <w:t>vaccine-specific</w:t>
      </w:r>
      <w:proofErr w:type="gramEnd"/>
      <w:r w:rsidRPr="009746AF">
        <w:rPr>
          <w:rFonts w:ascii="Times New Roman" w:hAnsi="Times New Roman"/>
          <w:sz w:val="24"/>
          <w:szCs w:val="28"/>
        </w:rPr>
        <w:t xml:space="preserve"> IgY in the daily supplied feed containing hyperimmune egg yolk powder. As shown in Figure </w:t>
      </w:r>
      <w:r w:rsidR="00FE68B2">
        <w:rPr>
          <w:rFonts w:ascii="Times New Roman" w:hAnsi="Times New Roman"/>
          <w:sz w:val="24"/>
          <w:szCs w:val="28"/>
        </w:rPr>
        <w:t>4-</w:t>
      </w:r>
      <w:r w:rsidR="00A808E3">
        <w:rPr>
          <w:rFonts w:ascii="Times New Roman" w:hAnsi="Times New Roman"/>
          <w:sz w:val="24"/>
          <w:szCs w:val="28"/>
        </w:rPr>
        <w:t>2</w:t>
      </w:r>
      <w:r w:rsidRPr="009746AF">
        <w:rPr>
          <w:rFonts w:ascii="Times New Roman" w:hAnsi="Times New Roman"/>
          <w:sz w:val="24"/>
          <w:szCs w:val="28"/>
        </w:rPr>
        <w:t>A, the specific IgY titer in the newly prepared feed that was supplemented with 2% of egg yolk powder (0 d) was 14 log</w:t>
      </w:r>
      <w:r w:rsidRPr="009746AF">
        <w:rPr>
          <w:rFonts w:ascii="Times New Roman" w:hAnsi="Times New Roman"/>
          <w:sz w:val="24"/>
          <w:szCs w:val="28"/>
          <w:vertAlign w:val="subscript"/>
        </w:rPr>
        <w:t>2</w:t>
      </w:r>
      <w:r w:rsidRPr="009746AF">
        <w:rPr>
          <w:rFonts w:ascii="Times New Roman" w:hAnsi="Times New Roman"/>
          <w:sz w:val="24"/>
          <w:szCs w:val="28"/>
        </w:rPr>
        <w:t xml:space="preserve"> units higher than that in control feed. After 2 days of exposure to room temperature at more than 32 °C in </w:t>
      </w:r>
      <w:r w:rsidR="00C2338C">
        <w:rPr>
          <w:rFonts w:ascii="Times New Roman" w:hAnsi="Times New Roman"/>
          <w:sz w:val="24"/>
          <w:szCs w:val="28"/>
        </w:rPr>
        <w:t xml:space="preserve">the </w:t>
      </w:r>
      <w:r w:rsidRPr="009746AF">
        <w:rPr>
          <w:rFonts w:ascii="Times New Roman" w:hAnsi="Times New Roman"/>
          <w:sz w:val="24"/>
          <w:szCs w:val="28"/>
        </w:rPr>
        <w:t xml:space="preserve">chicken house, the specific IgY (2 d) still remained </w:t>
      </w:r>
      <w:r w:rsidR="00C2338C">
        <w:rPr>
          <w:rFonts w:ascii="Times New Roman" w:hAnsi="Times New Roman"/>
          <w:sz w:val="24"/>
          <w:szCs w:val="28"/>
        </w:rPr>
        <w:t xml:space="preserve">at a </w:t>
      </w:r>
      <w:r w:rsidRPr="009746AF">
        <w:rPr>
          <w:rFonts w:ascii="Times New Roman" w:hAnsi="Times New Roman"/>
          <w:sz w:val="24"/>
          <w:szCs w:val="28"/>
        </w:rPr>
        <w:t xml:space="preserve">high level with more than </w:t>
      </w:r>
      <w:proofErr w:type="gramStart"/>
      <w:r w:rsidRPr="009746AF">
        <w:rPr>
          <w:rFonts w:ascii="Times New Roman" w:hAnsi="Times New Roman"/>
          <w:sz w:val="24"/>
          <w:szCs w:val="28"/>
        </w:rPr>
        <w:t>8,000 fold</w:t>
      </w:r>
      <w:proofErr w:type="gramEnd"/>
      <w:r w:rsidRPr="009746AF">
        <w:rPr>
          <w:rFonts w:ascii="Times New Roman" w:hAnsi="Times New Roman"/>
          <w:sz w:val="24"/>
          <w:szCs w:val="28"/>
        </w:rPr>
        <w:t xml:space="preserve"> higher than that in control feed (Figure </w:t>
      </w:r>
      <w:r w:rsidR="00FE68B2">
        <w:rPr>
          <w:rFonts w:ascii="Times New Roman" w:hAnsi="Times New Roman"/>
          <w:sz w:val="24"/>
          <w:szCs w:val="28"/>
        </w:rPr>
        <w:t>4-</w:t>
      </w:r>
      <w:r w:rsidR="00A808E3">
        <w:rPr>
          <w:rFonts w:ascii="Times New Roman" w:hAnsi="Times New Roman"/>
          <w:sz w:val="24"/>
          <w:szCs w:val="28"/>
        </w:rPr>
        <w:t>2</w:t>
      </w:r>
      <w:r w:rsidRPr="009746AF">
        <w:rPr>
          <w:rFonts w:ascii="Times New Roman" w:hAnsi="Times New Roman"/>
          <w:sz w:val="24"/>
          <w:szCs w:val="28"/>
        </w:rPr>
        <w:t>A).</w:t>
      </w:r>
    </w:p>
    <w:p w14:paraId="19CFF2C6" w14:textId="77777777" w:rsidR="009746AF" w:rsidRP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p>
    <w:p w14:paraId="59A14402" w14:textId="7983ED6F" w:rsidR="009746AF" w:rsidRPr="009746AF" w:rsidRDefault="009746AF" w:rsidP="0084409B">
      <w:pPr>
        <w:pStyle w:val="MDPI31text"/>
        <w:numPr>
          <w:ilvl w:val="0"/>
          <w:numId w:val="36"/>
        </w:numPr>
        <w:adjustRightInd/>
        <w:snapToGrid/>
        <w:spacing w:line="360" w:lineRule="auto"/>
        <w:ind w:left="360"/>
        <w:contextualSpacing/>
        <w:jc w:val="left"/>
        <w:rPr>
          <w:rFonts w:ascii="Times New Roman" w:hAnsi="Times New Roman"/>
          <w:b/>
          <w:bCs/>
          <w:i/>
          <w:iCs/>
          <w:sz w:val="24"/>
          <w:szCs w:val="28"/>
        </w:rPr>
      </w:pPr>
      <w:r w:rsidRPr="009746AF">
        <w:rPr>
          <w:rFonts w:ascii="Times New Roman" w:hAnsi="Times New Roman"/>
          <w:b/>
          <w:bCs/>
          <w:sz w:val="24"/>
          <w:szCs w:val="28"/>
        </w:rPr>
        <w:t xml:space="preserve">The anti-Ent egg yolk </w:t>
      </w:r>
      <w:bookmarkStart w:id="222" w:name="_Hlk69315650"/>
      <w:r w:rsidRPr="009746AF">
        <w:rPr>
          <w:rFonts w:ascii="Times New Roman" w:hAnsi="Times New Roman"/>
          <w:b/>
          <w:bCs/>
          <w:sz w:val="24"/>
          <w:szCs w:val="28"/>
        </w:rPr>
        <w:t xml:space="preserve">failed to reduce intestinal colonization of </w:t>
      </w:r>
      <w:r w:rsidRPr="009746AF">
        <w:rPr>
          <w:rFonts w:ascii="Times New Roman" w:hAnsi="Times New Roman"/>
          <w:b/>
          <w:bCs/>
          <w:i/>
          <w:iCs/>
          <w:sz w:val="24"/>
          <w:szCs w:val="28"/>
        </w:rPr>
        <w:t>C. jejuni</w:t>
      </w:r>
      <w:bookmarkEnd w:id="222"/>
    </w:p>
    <w:p w14:paraId="1ABAF5C4" w14:textId="03660342" w:rsidR="009746AF" w:rsidRP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r w:rsidRPr="009746AF">
        <w:rPr>
          <w:rFonts w:ascii="Times New Roman" w:hAnsi="Times New Roman"/>
          <w:sz w:val="24"/>
          <w:szCs w:val="28"/>
        </w:rPr>
        <w:t xml:space="preserve">As shown in </w:t>
      </w:r>
      <w:bookmarkStart w:id="223" w:name="OLE_LINK153"/>
      <w:r w:rsidRPr="009746AF">
        <w:rPr>
          <w:rFonts w:ascii="Times New Roman" w:hAnsi="Times New Roman"/>
          <w:sz w:val="24"/>
          <w:szCs w:val="28"/>
        </w:rPr>
        <w:t xml:space="preserve">Figure </w:t>
      </w:r>
      <w:r w:rsidR="00FE68B2">
        <w:rPr>
          <w:rFonts w:ascii="Times New Roman" w:hAnsi="Times New Roman"/>
          <w:sz w:val="24"/>
          <w:szCs w:val="28"/>
        </w:rPr>
        <w:t>4-</w:t>
      </w:r>
      <w:bookmarkEnd w:id="223"/>
      <w:r w:rsidR="00A808E3">
        <w:rPr>
          <w:rFonts w:ascii="Times New Roman" w:hAnsi="Times New Roman"/>
          <w:sz w:val="24"/>
          <w:szCs w:val="28"/>
        </w:rPr>
        <w:t>2</w:t>
      </w:r>
      <w:r w:rsidRPr="009746AF">
        <w:rPr>
          <w:rFonts w:ascii="Times New Roman" w:hAnsi="Times New Roman"/>
          <w:sz w:val="24"/>
          <w:szCs w:val="28"/>
        </w:rPr>
        <w:t xml:space="preserve">B &amp; C, supplementation of chicken feed with the anti-Ent egg yolk powder did not significantly reduce </w:t>
      </w:r>
      <w:r w:rsidRPr="009746AF">
        <w:rPr>
          <w:rFonts w:ascii="Times New Roman" w:hAnsi="Times New Roman"/>
          <w:i/>
          <w:iCs/>
          <w:sz w:val="24"/>
          <w:szCs w:val="28"/>
        </w:rPr>
        <w:t>C. jejuni</w:t>
      </w:r>
      <w:r w:rsidRPr="009746AF">
        <w:rPr>
          <w:rFonts w:ascii="Times New Roman" w:hAnsi="Times New Roman"/>
          <w:sz w:val="24"/>
          <w:szCs w:val="28"/>
        </w:rPr>
        <w:t xml:space="preserve"> colonization in the chicken intestine when compared to control feed. Specifically, as expected, all the five randomly selected chickens in each group before </w:t>
      </w:r>
      <w:r w:rsidRPr="009746AF">
        <w:rPr>
          <w:rFonts w:ascii="Times New Roman" w:hAnsi="Times New Roman"/>
          <w:i/>
          <w:iCs/>
          <w:sz w:val="24"/>
          <w:szCs w:val="28"/>
        </w:rPr>
        <w:t>C. jejuni</w:t>
      </w:r>
      <w:r w:rsidRPr="009746AF">
        <w:rPr>
          <w:rFonts w:ascii="Times New Roman" w:hAnsi="Times New Roman"/>
          <w:sz w:val="24"/>
          <w:szCs w:val="28"/>
        </w:rPr>
        <w:t xml:space="preserve"> challenge (0 DPI) were </w:t>
      </w:r>
      <w:r w:rsidRPr="009746AF">
        <w:rPr>
          <w:rFonts w:ascii="Times New Roman" w:hAnsi="Times New Roman"/>
          <w:i/>
          <w:iCs/>
          <w:sz w:val="24"/>
          <w:szCs w:val="28"/>
        </w:rPr>
        <w:t>C. jejuni</w:t>
      </w:r>
      <w:r w:rsidRPr="009746AF">
        <w:rPr>
          <w:rFonts w:ascii="Times New Roman" w:hAnsi="Times New Roman"/>
          <w:sz w:val="24"/>
          <w:szCs w:val="28"/>
        </w:rPr>
        <w:t xml:space="preserve"> free in both cecum and ileum (</w:t>
      </w:r>
      <w:r w:rsidR="00C2338C">
        <w:rPr>
          <w:rFonts w:ascii="Times New Roman" w:hAnsi="Times New Roman"/>
          <w:sz w:val="24"/>
          <w:szCs w:val="28"/>
        </w:rPr>
        <w:t xml:space="preserve">below the </w:t>
      </w:r>
      <w:r w:rsidR="00B93581">
        <w:rPr>
          <w:rFonts w:ascii="Times New Roman" w:hAnsi="Times New Roman"/>
          <w:sz w:val="24"/>
          <w:szCs w:val="28"/>
        </w:rPr>
        <w:t xml:space="preserve">detection </w:t>
      </w:r>
      <w:r w:rsidR="00C2338C">
        <w:rPr>
          <w:rFonts w:ascii="Times New Roman" w:hAnsi="Times New Roman"/>
          <w:sz w:val="24"/>
          <w:szCs w:val="28"/>
        </w:rPr>
        <w:t>limit of</w:t>
      </w:r>
      <w:r w:rsidR="00B93581">
        <w:rPr>
          <w:rFonts w:ascii="Times New Roman" w:hAnsi="Times New Roman"/>
          <w:sz w:val="24"/>
          <w:szCs w:val="28"/>
        </w:rPr>
        <w:t xml:space="preserve"> </w:t>
      </w:r>
      <w:r w:rsidR="00C76647">
        <w:rPr>
          <w:rFonts w:ascii="Times New Roman" w:hAnsi="Times New Roman"/>
          <w:sz w:val="24"/>
          <w:szCs w:val="28"/>
        </w:rPr>
        <w:t>100 CFU/g</w:t>
      </w:r>
      <w:r w:rsidRPr="009746AF">
        <w:rPr>
          <w:rFonts w:ascii="Times New Roman" w:hAnsi="Times New Roman"/>
          <w:sz w:val="24"/>
          <w:szCs w:val="28"/>
        </w:rPr>
        <w:t xml:space="preserve">) (Figure </w:t>
      </w:r>
      <w:r w:rsidR="00FE68B2">
        <w:rPr>
          <w:rFonts w:ascii="Times New Roman" w:hAnsi="Times New Roman"/>
          <w:sz w:val="24"/>
          <w:szCs w:val="28"/>
        </w:rPr>
        <w:t>4-</w:t>
      </w:r>
      <w:r w:rsidR="00A808E3">
        <w:rPr>
          <w:rFonts w:ascii="Times New Roman" w:hAnsi="Times New Roman"/>
          <w:sz w:val="24"/>
          <w:szCs w:val="28"/>
        </w:rPr>
        <w:t>2</w:t>
      </w:r>
      <w:r w:rsidRPr="009746AF">
        <w:rPr>
          <w:rFonts w:ascii="Times New Roman" w:hAnsi="Times New Roman"/>
          <w:sz w:val="24"/>
          <w:szCs w:val="28"/>
        </w:rPr>
        <w:t xml:space="preserve">B &amp; C). At 4 days following </w:t>
      </w:r>
      <w:r w:rsidRPr="009746AF">
        <w:rPr>
          <w:rFonts w:ascii="Times New Roman" w:hAnsi="Times New Roman"/>
          <w:i/>
          <w:iCs/>
          <w:sz w:val="24"/>
          <w:szCs w:val="28"/>
        </w:rPr>
        <w:t>C. jejuni</w:t>
      </w:r>
      <w:r w:rsidRPr="009746AF">
        <w:rPr>
          <w:rFonts w:ascii="Times New Roman" w:hAnsi="Times New Roman"/>
          <w:sz w:val="24"/>
          <w:szCs w:val="28"/>
        </w:rPr>
        <w:t xml:space="preserve"> challenge (4 DPI), the chickens in both groups displayed high level of </w:t>
      </w:r>
      <w:r w:rsidRPr="009746AF">
        <w:rPr>
          <w:rFonts w:ascii="Times New Roman" w:hAnsi="Times New Roman"/>
          <w:i/>
          <w:iCs/>
          <w:sz w:val="24"/>
          <w:szCs w:val="28"/>
        </w:rPr>
        <w:t>C. jejuni</w:t>
      </w:r>
      <w:r w:rsidRPr="009746AF">
        <w:rPr>
          <w:rFonts w:ascii="Times New Roman" w:hAnsi="Times New Roman"/>
          <w:sz w:val="24"/>
          <w:szCs w:val="28"/>
        </w:rPr>
        <w:t xml:space="preserve"> colonization in the cecum; interestingly, the </w:t>
      </w:r>
      <w:r w:rsidRPr="009746AF">
        <w:rPr>
          <w:rFonts w:ascii="Times New Roman" w:hAnsi="Times New Roman"/>
          <w:i/>
          <w:iCs/>
          <w:sz w:val="24"/>
          <w:szCs w:val="28"/>
        </w:rPr>
        <w:t>C. jejuni</w:t>
      </w:r>
      <w:r w:rsidRPr="009746AF">
        <w:rPr>
          <w:rFonts w:ascii="Times New Roman" w:hAnsi="Times New Roman"/>
          <w:sz w:val="24"/>
          <w:szCs w:val="28"/>
        </w:rPr>
        <w:t xml:space="preserve"> level in Ent group (9.38 log</w:t>
      </w:r>
      <w:r w:rsidRPr="009746AF">
        <w:rPr>
          <w:rFonts w:ascii="Times New Roman" w:hAnsi="Times New Roman"/>
          <w:sz w:val="24"/>
          <w:szCs w:val="28"/>
          <w:vertAlign w:val="subscript"/>
        </w:rPr>
        <w:t>10</w:t>
      </w:r>
      <w:r w:rsidRPr="009746AF">
        <w:rPr>
          <w:rFonts w:ascii="Times New Roman" w:hAnsi="Times New Roman"/>
          <w:sz w:val="24"/>
          <w:szCs w:val="28"/>
        </w:rPr>
        <w:t xml:space="preserve"> CFU/g) was even higher (</w:t>
      </w:r>
      <w:r w:rsidRPr="009746AF">
        <w:rPr>
          <w:rFonts w:ascii="Times New Roman" w:hAnsi="Times New Roman"/>
          <w:i/>
          <w:iCs/>
          <w:sz w:val="24"/>
          <w:szCs w:val="28"/>
        </w:rPr>
        <w:t>P</w:t>
      </w:r>
      <w:r w:rsidRPr="009746AF">
        <w:rPr>
          <w:rFonts w:ascii="Times New Roman" w:hAnsi="Times New Roman"/>
          <w:sz w:val="24"/>
          <w:szCs w:val="28"/>
        </w:rPr>
        <w:t xml:space="preserve"> &lt; 0.05) than that in control group (8.46 log</w:t>
      </w:r>
      <w:r w:rsidRPr="009746AF">
        <w:rPr>
          <w:rFonts w:ascii="Times New Roman" w:hAnsi="Times New Roman"/>
          <w:sz w:val="24"/>
          <w:szCs w:val="28"/>
          <w:vertAlign w:val="subscript"/>
        </w:rPr>
        <w:t>10</w:t>
      </w:r>
      <w:r w:rsidRPr="009746AF">
        <w:rPr>
          <w:rFonts w:ascii="Times New Roman" w:hAnsi="Times New Roman"/>
          <w:sz w:val="24"/>
          <w:szCs w:val="28"/>
        </w:rPr>
        <w:t xml:space="preserve"> CFU/g) (Figure </w:t>
      </w:r>
      <w:r w:rsidR="00FE68B2">
        <w:rPr>
          <w:rFonts w:ascii="Times New Roman" w:hAnsi="Times New Roman"/>
          <w:sz w:val="24"/>
          <w:szCs w:val="28"/>
        </w:rPr>
        <w:t>4-</w:t>
      </w:r>
      <w:r w:rsidR="00A808E3">
        <w:rPr>
          <w:rFonts w:ascii="Times New Roman" w:hAnsi="Times New Roman"/>
          <w:sz w:val="24"/>
          <w:szCs w:val="28"/>
        </w:rPr>
        <w:t>2</w:t>
      </w:r>
      <w:r w:rsidRPr="009746AF">
        <w:rPr>
          <w:rFonts w:ascii="Times New Roman" w:hAnsi="Times New Roman"/>
          <w:sz w:val="24"/>
          <w:szCs w:val="28"/>
        </w:rPr>
        <w:t xml:space="preserve">B). By 9 DPI, anti-Ent egg yolk still did not exert significant inhibition on </w:t>
      </w:r>
      <w:r w:rsidRPr="009746AF">
        <w:rPr>
          <w:rFonts w:ascii="Times New Roman" w:hAnsi="Times New Roman"/>
          <w:i/>
          <w:iCs/>
          <w:sz w:val="24"/>
          <w:szCs w:val="28"/>
        </w:rPr>
        <w:t>C. jejuni</w:t>
      </w:r>
      <w:r w:rsidRPr="009746AF">
        <w:rPr>
          <w:rFonts w:ascii="Times New Roman" w:hAnsi="Times New Roman"/>
          <w:sz w:val="24"/>
          <w:szCs w:val="28"/>
        </w:rPr>
        <w:t xml:space="preserve"> colonization in the cecum (Figure </w:t>
      </w:r>
      <w:r w:rsidR="00FE68B2">
        <w:rPr>
          <w:rFonts w:ascii="Times New Roman" w:hAnsi="Times New Roman"/>
          <w:sz w:val="24"/>
          <w:szCs w:val="28"/>
        </w:rPr>
        <w:t>4-</w:t>
      </w:r>
      <w:r w:rsidR="00A808E3">
        <w:rPr>
          <w:rFonts w:ascii="Times New Roman" w:hAnsi="Times New Roman"/>
          <w:sz w:val="24"/>
          <w:szCs w:val="28"/>
        </w:rPr>
        <w:t>2</w:t>
      </w:r>
      <w:r w:rsidRPr="009746AF">
        <w:rPr>
          <w:rFonts w:ascii="Times New Roman" w:hAnsi="Times New Roman"/>
          <w:sz w:val="24"/>
          <w:szCs w:val="28"/>
        </w:rPr>
        <w:t xml:space="preserve">B). As </w:t>
      </w:r>
      <w:r w:rsidRPr="009746AF">
        <w:rPr>
          <w:rFonts w:ascii="Times New Roman" w:hAnsi="Times New Roman"/>
          <w:sz w:val="24"/>
          <w:szCs w:val="28"/>
        </w:rPr>
        <w:lastRenderedPageBreak/>
        <w:t xml:space="preserve">expected, for the chickens </w:t>
      </w:r>
      <w:bookmarkStart w:id="224" w:name="OLE_LINK109"/>
      <w:bookmarkStart w:id="225" w:name="OLE_LINK110"/>
      <w:r w:rsidRPr="009746AF">
        <w:rPr>
          <w:rFonts w:ascii="Times New Roman" w:hAnsi="Times New Roman"/>
          <w:sz w:val="24"/>
          <w:szCs w:val="28"/>
        </w:rPr>
        <w:t>within the same group</w:t>
      </w:r>
      <w:bookmarkEnd w:id="224"/>
      <w:bookmarkEnd w:id="225"/>
      <w:r w:rsidRPr="009746AF">
        <w:rPr>
          <w:rFonts w:ascii="Times New Roman" w:hAnsi="Times New Roman"/>
          <w:sz w:val="24"/>
          <w:szCs w:val="28"/>
        </w:rPr>
        <w:t xml:space="preserve">, the level of </w:t>
      </w:r>
      <w:r w:rsidRPr="009746AF">
        <w:rPr>
          <w:rFonts w:ascii="Times New Roman" w:hAnsi="Times New Roman"/>
          <w:i/>
          <w:iCs/>
          <w:sz w:val="24"/>
          <w:szCs w:val="28"/>
        </w:rPr>
        <w:t>C. jejuni</w:t>
      </w:r>
      <w:r w:rsidRPr="009746AF">
        <w:rPr>
          <w:rFonts w:ascii="Times New Roman" w:hAnsi="Times New Roman"/>
          <w:sz w:val="24"/>
          <w:szCs w:val="28"/>
        </w:rPr>
        <w:t xml:space="preserve"> in the ileum was significantly lower (</w:t>
      </w:r>
      <w:r w:rsidRPr="009746AF">
        <w:rPr>
          <w:rFonts w:ascii="Times New Roman" w:hAnsi="Times New Roman"/>
          <w:i/>
          <w:iCs/>
          <w:sz w:val="24"/>
          <w:szCs w:val="28"/>
        </w:rPr>
        <w:t>P</w:t>
      </w:r>
      <w:r w:rsidRPr="009746AF">
        <w:rPr>
          <w:rFonts w:ascii="Times New Roman" w:hAnsi="Times New Roman"/>
          <w:sz w:val="24"/>
          <w:szCs w:val="28"/>
        </w:rPr>
        <w:t xml:space="preserve"> &lt; 0.05) than that in the counterpart cecum at 4 or 9 DPI (Figure </w:t>
      </w:r>
      <w:r w:rsidR="00FE68B2">
        <w:rPr>
          <w:rFonts w:ascii="Times New Roman" w:hAnsi="Times New Roman"/>
          <w:sz w:val="24"/>
          <w:szCs w:val="28"/>
        </w:rPr>
        <w:t>4-</w:t>
      </w:r>
      <w:r w:rsidR="00A808E3">
        <w:rPr>
          <w:rFonts w:ascii="Times New Roman" w:hAnsi="Times New Roman"/>
          <w:sz w:val="24"/>
          <w:szCs w:val="28"/>
        </w:rPr>
        <w:t>2</w:t>
      </w:r>
      <w:r w:rsidRPr="009746AF">
        <w:rPr>
          <w:rFonts w:ascii="Times New Roman" w:hAnsi="Times New Roman"/>
          <w:sz w:val="24"/>
          <w:szCs w:val="28"/>
        </w:rPr>
        <w:t xml:space="preserve">B &amp; C). </w:t>
      </w:r>
      <w:proofErr w:type="gramStart"/>
      <w:r w:rsidRPr="009746AF">
        <w:rPr>
          <w:rFonts w:ascii="Times New Roman" w:hAnsi="Times New Roman"/>
          <w:sz w:val="24"/>
          <w:szCs w:val="28"/>
        </w:rPr>
        <w:t>Similar to</w:t>
      </w:r>
      <w:proofErr w:type="gramEnd"/>
      <w:r w:rsidRPr="009746AF">
        <w:rPr>
          <w:rFonts w:ascii="Times New Roman" w:hAnsi="Times New Roman"/>
          <w:sz w:val="24"/>
          <w:szCs w:val="28"/>
        </w:rPr>
        <w:t xml:space="preserve"> the finding in cecum, there was no significant difference in </w:t>
      </w:r>
      <w:r w:rsidRPr="009746AF">
        <w:rPr>
          <w:rFonts w:ascii="Times New Roman" w:hAnsi="Times New Roman"/>
          <w:i/>
          <w:iCs/>
          <w:sz w:val="24"/>
          <w:szCs w:val="28"/>
        </w:rPr>
        <w:t>C. jejuni</w:t>
      </w:r>
      <w:r w:rsidRPr="009746AF">
        <w:rPr>
          <w:rFonts w:ascii="Times New Roman" w:hAnsi="Times New Roman"/>
          <w:sz w:val="24"/>
          <w:szCs w:val="28"/>
        </w:rPr>
        <w:t xml:space="preserve"> colonization in ileum between control and Ent groups (Figure </w:t>
      </w:r>
      <w:r w:rsidR="00FE68B2">
        <w:rPr>
          <w:rFonts w:ascii="Times New Roman" w:hAnsi="Times New Roman"/>
          <w:sz w:val="24"/>
          <w:szCs w:val="28"/>
        </w:rPr>
        <w:t>4-</w:t>
      </w:r>
      <w:r w:rsidR="00A808E3">
        <w:rPr>
          <w:rFonts w:ascii="Times New Roman" w:hAnsi="Times New Roman"/>
          <w:sz w:val="24"/>
          <w:szCs w:val="28"/>
        </w:rPr>
        <w:t>2</w:t>
      </w:r>
      <w:r w:rsidRPr="009746AF">
        <w:rPr>
          <w:rFonts w:ascii="Times New Roman" w:hAnsi="Times New Roman"/>
          <w:sz w:val="24"/>
          <w:szCs w:val="28"/>
        </w:rPr>
        <w:t>C).</w:t>
      </w:r>
    </w:p>
    <w:p w14:paraId="177EA7E6" w14:textId="77777777" w:rsid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p>
    <w:p w14:paraId="0AEE5C09" w14:textId="7749899F" w:rsidR="009746AF" w:rsidRPr="009746AF" w:rsidRDefault="009746AF" w:rsidP="0084409B">
      <w:pPr>
        <w:pStyle w:val="MDPI31text"/>
        <w:numPr>
          <w:ilvl w:val="0"/>
          <w:numId w:val="36"/>
        </w:numPr>
        <w:adjustRightInd/>
        <w:snapToGrid/>
        <w:spacing w:line="360" w:lineRule="auto"/>
        <w:ind w:left="360"/>
        <w:contextualSpacing/>
        <w:jc w:val="left"/>
        <w:rPr>
          <w:rFonts w:ascii="Times New Roman" w:hAnsi="Times New Roman"/>
          <w:b/>
          <w:bCs/>
          <w:sz w:val="24"/>
          <w:szCs w:val="28"/>
        </w:rPr>
      </w:pPr>
      <w:r w:rsidRPr="009746AF">
        <w:rPr>
          <w:rFonts w:ascii="Times New Roman" w:hAnsi="Times New Roman"/>
          <w:b/>
          <w:bCs/>
          <w:sz w:val="24"/>
          <w:szCs w:val="28"/>
        </w:rPr>
        <w:t>Cecum and ileum microbiota was not dramatically affected by anti-Ent egg yolk</w:t>
      </w:r>
    </w:p>
    <w:p w14:paraId="754D8209" w14:textId="6646D133" w:rsidR="009746AF" w:rsidRP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r w:rsidRPr="009746AF">
        <w:rPr>
          <w:rFonts w:ascii="Times New Roman" w:hAnsi="Times New Roman"/>
          <w:sz w:val="24"/>
          <w:szCs w:val="28"/>
        </w:rPr>
        <w:t xml:space="preserve">16S rRNA gene amplicon sequencing was conducted to examine the changes of intestinal microbiota in response to anti-Ent egg yolk treatment. Regarding Shannon diversity (Figure </w:t>
      </w:r>
      <w:r w:rsidR="00FE68B2">
        <w:rPr>
          <w:rFonts w:ascii="Times New Roman" w:hAnsi="Times New Roman"/>
          <w:sz w:val="24"/>
          <w:szCs w:val="28"/>
        </w:rPr>
        <w:t>4-</w:t>
      </w:r>
      <w:r w:rsidR="00F3471F">
        <w:rPr>
          <w:rFonts w:ascii="Times New Roman" w:hAnsi="Times New Roman"/>
          <w:sz w:val="24"/>
          <w:szCs w:val="28"/>
        </w:rPr>
        <w:t>3</w:t>
      </w:r>
      <w:r w:rsidRPr="009746AF">
        <w:rPr>
          <w:rFonts w:ascii="Times New Roman" w:hAnsi="Times New Roman"/>
          <w:sz w:val="24"/>
          <w:szCs w:val="28"/>
        </w:rPr>
        <w:t>A), the microbiota exhibited similar diversity between control and Ent groups in both cecum (</w:t>
      </w:r>
      <w:r w:rsidRPr="009746AF">
        <w:rPr>
          <w:rFonts w:ascii="Times New Roman" w:hAnsi="Times New Roman"/>
          <w:i/>
          <w:iCs/>
          <w:sz w:val="24"/>
          <w:szCs w:val="28"/>
        </w:rPr>
        <w:t>P</w:t>
      </w:r>
      <w:r w:rsidRPr="009746AF">
        <w:rPr>
          <w:rFonts w:ascii="Times New Roman" w:hAnsi="Times New Roman"/>
          <w:sz w:val="24"/>
          <w:szCs w:val="28"/>
        </w:rPr>
        <w:t xml:space="preserve"> = 0.06) and ileum (</w:t>
      </w:r>
      <w:r w:rsidRPr="009746AF">
        <w:rPr>
          <w:rFonts w:ascii="Times New Roman" w:hAnsi="Times New Roman"/>
          <w:i/>
          <w:iCs/>
          <w:sz w:val="24"/>
          <w:szCs w:val="28"/>
        </w:rPr>
        <w:t>P</w:t>
      </w:r>
      <w:r w:rsidRPr="009746AF">
        <w:rPr>
          <w:rFonts w:ascii="Times New Roman" w:hAnsi="Times New Roman"/>
          <w:sz w:val="24"/>
          <w:szCs w:val="28"/>
        </w:rPr>
        <w:t xml:space="preserve"> = 0.60). To compare microbial structure among different samples, </w:t>
      </w:r>
      <w:proofErr w:type="spellStart"/>
      <w:r w:rsidRPr="009746AF">
        <w:rPr>
          <w:rFonts w:ascii="Times New Roman" w:hAnsi="Times New Roman"/>
          <w:sz w:val="24"/>
          <w:szCs w:val="28"/>
        </w:rPr>
        <w:t>PCoA</w:t>
      </w:r>
      <w:proofErr w:type="spellEnd"/>
      <w:r w:rsidRPr="009746AF">
        <w:rPr>
          <w:rFonts w:ascii="Times New Roman" w:hAnsi="Times New Roman"/>
          <w:sz w:val="24"/>
          <w:szCs w:val="28"/>
        </w:rPr>
        <w:t xml:space="preserve"> was performed based on Bray-</w:t>
      </w:r>
      <w:proofErr w:type="gramStart"/>
      <w:r w:rsidRPr="009746AF">
        <w:rPr>
          <w:rFonts w:ascii="Times New Roman" w:hAnsi="Times New Roman"/>
          <w:sz w:val="24"/>
          <w:szCs w:val="28"/>
        </w:rPr>
        <w:t>Curtis</w:t>
      </w:r>
      <w:proofErr w:type="gramEnd"/>
      <w:r w:rsidRPr="009746AF">
        <w:rPr>
          <w:rFonts w:ascii="Times New Roman" w:hAnsi="Times New Roman"/>
          <w:sz w:val="24"/>
          <w:szCs w:val="28"/>
        </w:rPr>
        <w:t xml:space="preserve"> distance. As shown in Figure </w:t>
      </w:r>
      <w:r w:rsidR="00FE68B2">
        <w:rPr>
          <w:rFonts w:ascii="Times New Roman" w:hAnsi="Times New Roman"/>
          <w:sz w:val="24"/>
          <w:szCs w:val="28"/>
        </w:rPr>
        <w:t>4-</w:t>
      </w:r>
      <w:r w:rsidR="00F3471F">
        <w:rPr>
          <w:rFonts w:ascii="Times New Roman" w:hAnsi="Times New Roman"/>
          <w:sz w:val="24"/>
          <w:szCs w:val="28"/>
        </w:rPr>
        <w:t>3</w:t>
      </w:r>
      <w:r w:rsidRPr="009746AF">
        <w:rPr>
          <w:rFonts w:ascii="Times New Roman" w:hAnsi="Times New Roman"/>
          <w:sz w:val="24"/>
          <w:szCs w:val="28"/>
        </w:rPr>
        <w:t xml:space="preserve">B, the dots of cecum microbiota in control group were more clustered than those in Ent group (0.51±0.16 </w:t>
      </w:r>
      <w:r w:rsidRPr="009746AF">
        <w:rPr>
          <w:rFonts w:ascii="Times New Roman" w:hAnsi="Times New Roman"/>
          <w:i/>
          <w:iCs/>
          <w:sz w:val="24"/>
          <w:szCs w:val="28"/>
        </w:rPr>
        <w:t>vs.</w:t>
      </w:r>
      <w:r w:rsidRPr="009746AF">
        <w:rPr>
          <w:rFonts w:ascii="Times New Roman" w:hAnsi="Times New Roman"/>
          <w:sz w:val="24"/>
          <w:szCs w:val="28"/>
        </w:rPr>
        <w:t xml:space="preserve"> 0.58±0.20), indicating significant dissimilarity in the structure of cecum microbiota between the two groups (</w:t>
      </w:r>
      <w:r w:rsidRPr="009746AF">
        <w:rPr>
          <w:rFonts w:ascii="Times New Roman" w:hAnsi="Times New Roman"/>
          <w:i/>
          <w:iCs/>
          <w:sz w:val="24"/>
          <w:szCs w:val="28"/>
        </w:rPr>
        <w:t>P</w:t>
      </w:r>
      <w:r w:rsidRPr="009746AF">
        <w:rPr>
          <w:rFonts w:ascii="Times New Roman" w:hAnsi="Times New Roman"/>
          <w:sz w:val="24"/>
          <w:szCs w:val="28"/>
        </w:rPr>
        <w:t xml:space="preserve"> &lt; 0.01). The dots of ileum microbiota in control or Ent groups were similarly scattered (0.57±0.24 </w:t>
      </w:r>
      <w:r w:rsidRPr="009746AF">
        <w:rPr>
          <w:rFonts w:ascii="Times New Roman" w:hAnsi="Times New Roman"/>
          <w:i/>
          <w:iCs/>
          <w:sz w:val="24"/>
          <w:szCs w:val="28"/>
        </w:rPr>
        <w:t>vs.</w:t>
      </w:r>
      <w:r w:rsidRPr="009746AF">
        <w:rPr>
          <w:rFonts w:ascii="Times New Roman" w:hAnsi="Times New Roman"/>
          <w:sz w:val="24"/>
          <w:szCs w:val="28"/>
        </w:rPr>
        <w:t xml:space="preserve"> 0.62±0.31), meaning no significant difference in their microbiota structure (</w:t>
      </w:r>
      <w:r w:rsidRPr="009746AF">
        <w:rPr>
          <w:rFonts w:ascii="Times New Roman" w:hAnsi="Times New Roman"/>
          <w:i/>
          <w:iCs/>
          <w:sz w:val="24"/>
          <w:szCs w:val="28"/>
        </w:rPr>
        <w:t>P</w:t>
      </w:r>
      <w:r w:rsidRPr="009746AF">
        <w:rPr>
          <w:rFonts w:ascii="Times New Roman" w:hAnsi="Times New Roman"/>
          <w:sz w:val="24"/>
          <w:szCs w:val="28"/>
        </w:rPr>
        <w:t xml:space="preserve"> = 0.18). We also looked at the specific taxonomic composition of </w:t>
      </w:r>
      <w:r w:rsidR="00130642">
        <w:rPr>
          <w:rFonts w:ascii="Times New Roman" w:hAnsi="Times New Roman"/>
          <w:sz w:val="24"/>
          <w:szCs w:val="28"/>
        </w:rPr>
        <w:t xml:space="preserve">the </w:t>
      </w:r>
      <w:r w:rsidRPr="009746AF">
        <w:rPr>
          <w:rFonts w:ascii="Times New Roman" w:hAnsi="Times New Roman"/>
          <w:sz w:val="24"/>
          <w:szCs w:val="28"/>
        </w:rPr>
        <w:t xml:space="preserve">intestinal microbiota in each group (Figure </w:t>
      </w:r>
      <w:r w:rsidR="00FE68B2">
        <w:rPr>
          <w:rFonts w:ascii="Times New Roman" w:hAnsi="Times New Roman"/>
          <w:sz w:val="24"/>
          <w:szCs w:val="28"/>
        </w:rPr>
        <w:t>4-</w:t>
      </w:r>
      <w:r w:rsidR="00F3471F">
        <w:rPr>
          <w:rFonts w:ascii="Times New Roman" w:hAnsi="Times New Roman"/>
          <w:sz w:val="24"/>
          <w:szCs w:val="28"/>
        </w:rPr>
        <w:t>3</w:t>
      </w:r>
      <w:r w:rsidRPr="009746AF">
        <w:rPr>
          <w:rFonts w:ascii="Times New Roman" w:hAnsi="Times New Roman"/>
          <w:sz w:val="24"/>
          <w:szCs w:val="28"/>
        </w:rPr>
        <w:t xml:space="preserve">C). The families of </w:t>
      </w:r>
      <w:proofErr w:type="spellStart"/>
      <w:r w:rsidRPr="009746AF">
        <w:rPr>
          <w:rFonts w:ascii="Times New Roman" w:hAnsi="Times New Roman"/>
          <w:sz w:val="24"/>
          <w:szCs w:val="28"/>
        </w:rPr>
        <w:t>Lachnospiraceae</w:t>
      </w:r>
      <w:proofErr w:type="spellEnd"/>
      <w:r w:rsidRPr="009746AF">
        <w:rPr>
          <w:rFonts w:ascii="Times New Roman" w:hAnsi="Times New Roman"/>
          <w:sz w:val="24"/>
          <w:szCs w:val="28"/>
        </w:rPr>
        <w:t xml:space="preserve"> and Enterococcaceae affiliated to the phylum Firmicutes were predominant in cecum and ileum, respectively. The second abundant phylum was Proteobacteria (mainly the family Enterobacteriaceae) (Figure </w:t>
      </w:r>
      <w:r w:rsidR="00FE68B2">
        <w:rPr>
          <w:rFonts w:ascii="Times New Roman" w:hAnsi="Times New Roman"/>
          <w:sz w:val="24"/>
          <w:szCs w:val="28"/>
        </w:rPr>
        <w:t>4-</w:t>
      </w:r>
      <w:r w:rsidR="00F3471F">
        <w:rPr>
          <w:rFonts w:ascii="Times New Roman" w:hAnsi="Times New Roman"/>
          <w:sz w:val="24"/>
          <w:szCs w:val="28"/>
        </w:rPr>
        <w:t>3</w:t>
      </w:r>
      <w:r w:rsidRPr="009746AF">
        <w:rPr>
          <w:rFonts w:ascii="Times New Roman" w:hAnsi="Times New Roman"/>
          <w:sz w:val="24"/>
          <w:szCs w:val="28"/>
        </w:rPr>
        <w:t xml:space="preserve">C). Generally, there was no dramatic difference in taxonomic composition between control and Ent groups at different time points (Figure </w:t>
      </w:r>
      <w:r w:rsidR="00FE68B2">
        <w:rPr>
          <w:rFonts w:ascii="Times New Roman" w:hAnsi="Times New Roman"/>
          <w:sz w:val="24"/>
          <w:szCs w:val="28"/>
        </w:rPr>
        <w:t>4-</w:t>
      </w:r>
      <w:r w:rsidR="00F3471F">
        <w:rPr>
          <w:rFonts w:ascii="Times New Roman" w:hAnsi="Times New Roman"/>
          <w:sz w:val="24"/>
          <w:szCs w:val="28"/>
        </w:rPr>
        <w:t>3</w:t>
      </w:r>
      <w:r w:rsidRPr="009746AF">
        <w:rPr>
          <w:rFonts w:ascii="Times New Roman" w:hAnsi="Times New Roman"/>
          <w:sz w:val="24"/>
          <w:szCs w:val="28"/>
        </w:rPr>
        <w:t xml:space="preserve">C). In addition, there was a notable expansion of </w:t>
      </w:r>
      <w:proofErr w:type="spellStart"/>
      <w:r w:rsidRPr="009746AF">
        <w:rPr>
          <w:rFonts w:ascii="Times New Roman" w:hAnsi="Times New Roman"/>
          <w:sz w:val="24"/>
          <w:szCs w:val="28"/>
        </w:rPr>
        <w:t>Campylobacteraceae</w:t>
      </w:r>
      <w:proofErr w:type="spellEnd"/>
      <w:r w:rsidRPr="009746AF">
        <w:rPr>
          <w:rFonts w:ascii="Times New Roman" w:hAnsi="Times New Roman"/>
          <w:sz w:val="24"/>
          <w:szCs w:val="28"/>
        </w:rPr>
        <w:t xml:space="preserve"> (the family </w:t>
      </w:r>
      <w:r w:rsidRPr="009746AF">
        <w:rPr>
          <w:rFonts w:ascii="Times New Roman" w:hAnsi="Times New Roman"/>
          <w:i/>
          <w:iCs/>
          <w:sz w:val="24"/>
          <w:szCs w:val="28"/>
        </w:rPr>
        <w:t>C. jejuni</w:t>
      </w:r>
      <w:r w:rsidRPr="009746AF">
        <w:rPr>
          <w:rFonts w:ascii="Times New Roman" w:hAnsi="Times New Roman"/>
          <w:sz w:val="24"/>
          <w:szCs w:val="28"/>
        </w:rPr>
        <w:t xml:space="preserve"> belongs to) in both treatment groups at days 9 and 14 (</w:t>
      </w:r>
      <w:r w:rsidRPr="009746AF">
        <w:rPr>
          <w:rFonts w:ascii="Times New Roman" w:hAnsi="Times New Roman"/>
          <w:i/>
          <w:iCs/>
          <w:sz w:val="24"/>
          <w:szCs w:val="28"/>
        </w:rPr>
        <w:t>i.e</w:t>
      </w:r>
      <w:r w:rsidRPr="009746AF">
        <w:rPr>
          <w:rFonts w:ascii="Times New Roman" w:hAnsi="Times New Roman"/>
          <w:sz w:val="24"/>
          <w:szCs w:val="28"/>
        </w:rPr>
        <w:t xml:space="preserve">., 4 and 9 DPI) in cecum but not ileum (Figure </w:t>
      </w:r>
      <w:r w:rsidR="00FE68B2">
        <w:rPr>
          <w:rFonts w:ascii="Times New Roman" w:hAnsi="Times New Roman"/>
          <w:sz w:val="24"/>
          <w:szCs w:val="28"/>
        </w:rPr>
        <w:t>4-</w:t>
      </w:r>
      <w:r w:rsidR="00F3471F">
        <w:rPr>
          <w:rFonts w:ascii="Times New Roman" w:hAnsi="Times New Roman"/>
          <w:sz w:val="24"/>
          <w:szCs w:val="28"/>
        </w:rPr>
        <w:t>3</w:t>
      </w:r>
      <w:r w:rsidRPr="009746AF">
        <w:rPr>
          <w:rFonts w:ascii="Times New Roman" w:hAnsi="Times New Roman"/>
          <w:sz w:val="24"/>
          <w:szCs w:val="28"/>
        </w:rPr>
        <w:t>C). Taken together, microbiota analysis revealed there was no dramatic change in intestinal bacterial community caused by anti-Ent egg yolk.</w:t>
      </w:r>
    </w:p>
    <w:p w14:paraId="60235DF6" w14:textId="77777777" w:rsidR="009746AF" w:rsidRP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p>
    <w:p w14:paraId="6ED7EDBA" w14:textId="1C226E0E" w:rsidR="009746AF" w:rsidRPr="009746AF" w:rsidRDefault="009746AF" w:rsidP="0084409B">
      <w:pPr>
        <w:pStyle w:val="MDPI31text"/>
        <w:numPr>
          <w:ilvl w:val="0"/>
          <w:numId w:val="36"/>
        </w:numPr>
        <w:adjustRightInd/>
        <w:snapToGrid/>
        <w:spacing w:line="360" w:lineRule="auto"/>
        <w:ind w:left="0" w:firstLine="0"/>
        <w:contextualSpacing/>
        <w:jc w:val="left"/>
        <w:rPr>
          <w:rFonts w:ascii="Times New Roman" w:hAnsi="Times New Roman"/>
          <w:b/>
          <w:bCs/>
          <w:sz w:val="24"/>
          <w:szCs w:val="28"/>
        </w:rPr>
      </w:pPr>
      <w:r w:rsidRPr="009746AF">
        <w:rPr>
          <w:rFonts w:ascii="Times New Roman" w:hAnsi="Times New Roman"/>
          <w:b/>
          <w:bCs/>
          <w:sz w:val="24"/>
          <w:szCs w:val="28"/>
        </w:rPr>
        <w:t>The levels of specific egg yolk IgY were not significantly different between treatment groups</w:t>
      </w:r>
    </w:p>
    <w:p w14:paraId="6CC7EA4F" w14:textId="52B37D37" w:rsidR="009746AF" w:rsidRP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r w:rsidRPr="009746AF">
        <w:rPr>
          <w:rFonts w:ascii="Times New Roman" w:hAnsi="Times New Roman"/>
          <w:sz w:val="24"/>
          <w:szCs w:val="28"/>
        </w:rPr>
        <w:t xml:space="preserve">To properly interpret the findings resulting from oral administration of hyperimmune egg yolk powder, it was critically important to examine the level and bioavailability of specific IgY in different GI segments as well as the interlinked circulating system. Therefore, in this study, </w:t>
      </w:r>
      <w:r w:rsidRPr="009746AF">
        <w:rPr>
          <w:rFonts w:ascii="Times New Roman" w:hAnsi="Times New Roman"/>
          <w:sz w:val="24"/>
          <w:szCs w:val="28"/>
        </w:rPr>
        <w:lastRenderedPageBreak/>
        <w:t xml:space="preserve">ELISA was further performed to determine the titer of Ent </w:t>
      </w:r>
      <w:proofErr w:type="gramStart"/>
      <w:r w:rsidRPr="009746AF">
        <w:rPr>
          <w:rFonts w:ascii="Times New Roman" w:hAnsi="Times New Roman"/>
          <w:sz w:val="24"/>
          <w:szCs w:val="28"/>
        </w:rPr>
        <w:t>conjugate-specific</w:t>
      </w:r>
      <w:proofErr w:type="gramEnd"/>
      <w:r w:rsidRPr="009746AF">
        <w:rPr>
          <w:rFonts w:ascii="Times New Roman" w:hAnsi="Times New Roman"/>
          <w:sz w:val="24"/>
          <w:szCs w:val="28"/>
        </w:rPr>
        <w:t xml:space="preserve"> IgY in different GI contents (</w:t>
      </w:r>
      <w:r w:rsidRPr="009746AF">
        <w:rPr>
          <w:rFonts w:ascii="Times New Roman" w:hAnsi="Times New Roman"/>
          <w:i/>
          <w:iCs/>
          <w:sz w:val="24"/>
          <w:szCs w:val="28"/>
        </w:rPr>
        <w:t>i.e</w:t>
      </w:r>
      <w:r w:rsidRPr="009746AF">
        <w:rPr>
          <w:rFonts w:ascii="Times New Roman" w:hAnsi="Times New Roman"/>
          <w:sz w:val="24"/>
          <w:szCs w:val="28"/>
        </w:rPr>
        <w:t xml:space="preserve">., cecum, ileum, duodenum, and gizzard) as well as serum samples collected from individual chickens. We </w:t>
      </w:r>
      <w:r w:rsidR="00130642">
        <w:rPr>
          <w:rFonts w:ascii="Times New Roman" w:hAnsi="Times New Roman"/>
          <w:sz w:val="24"/>
          <w:szCs w:val="28"/>
        </w:rPr>
        <w:t>hypothesized</w:t>
      </w:r>
      <w:r w:rsidRPr="009746AF">
        <w:rPr>
          <w:rFonts w:ascii="Times New Roman" w:hAnsi="Times New Roman"/>
          <w:sz w:val="24"/>
          <w:szCs w:val="28"/>
        </w:rPr>
        <w:t xml:space="preserve"> that the titer of specific IgY in the chickens receiving hyperimmune egg yolk powder-supplemented feed should be significantly higher than that in the chickens receiving control feed although the magnitude of difference might vary with respect to different GI segments.</w:t>
      </w:r>
    </w:p>
    <w:p w14:paraId="5AAC66B8" w14:textId="77777777" w:rsidR="009746AF" w:rsidRDefault="009746AF" w:rsidP="00BC760E">
      <w:pPr>
        <w:pStyle w:val="MDPI31text"/>
        <w:adjustRightInd/>
        <w:snapToGrid/>
        <w:spacing w:line="360" w:lineRule="auto"/>
        <w:ind w:left="0" w:firstLine="0"/>
        <w:contextualSpacing/>
        <w:jc w:val="left"/>
        <w:rPr>
          <w:rFonts w:ascii="Times New Roman" w:hAnsi="Times New Roman"/>
          <w:sz w:val="24"/>
          <w:szCs w:val="28"/>
        </w:rPr>
      </w:pPr>
    </w:p>
    <w:p w14:paraId="4C74CEB6" w14:textId="0D054033" w:rsidR="009746AF" w:rsidRP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r w:rsidRPr="009746AF">
        <w:rPr>
          <w:rFonts w:ascii="Times New Roman" w:hAnsi="Times New Roman"/>
          <w:sz w:val="24"/>
          <w:szCs w:val="28"/>
        </w:rPr>
        <w:t xml:space="preserve">However, despite the exceptionally high level of specific egg IgY in the treatment feed (Figure </w:t>
      </w:r>
      <w:r w:rsidR="00FE68B2">
        <w:rPr>
          <w:rFonts w:ascii="Times New Roman" w:hAnsi="Times New Roman"/>
          <w:sz w:val="24"/>
          <w:szCs w:val="28"/>
        </w:rPr>
        <w:t>4-</w:t>
      </w:r>
      <w:r w:rsidR="00F3471F">
        <w:rPr>
          <w:rFonts w:ascii="Times New Roman" w:hAnsi="Times New Roman"/>
          <w:sz w:val="24"/>
          <w:szCs w:val="28"/>
        </w:rPr>
        <w:t>2</w:t>
      </w:r>
      <w:r w:rsidRPr="009746AF">
        <w:rPr>
          <w:rFonts w:ascii="Times New Roman" w:hAnsi="Times New Roman"/>
          <w:sz w:val="24"/>
          <w:szCs w:val="28"/>
        </w:rPr>
        <w:t xml:space="preserve">A), unexpectedly, the levels of specific egg yolk IgY in the cecum (Figure </w:t>
      </w:r>
      <w:r w:rsidR="00FE68B2">
        <w:rPr>
          <w:rFonts w:ascii="Times New Roman" w:hAnsi="Times New Roman"/>
          <w:sz w:val="24"/>
          <w:szCs w:val="28"/>
        </w:rPr>
        <w:t>4-</w:t>
      </w:r>
      <w:r w:rsidR="00F3471F">
        <w:rPr>
          <w:rFonts w:ascii="Times New Roman" w:hAnsi="Times New Roman"/>
          <w:sz w:val="24"/>
          <w:szCs w:val="28"/>
        </w:rPr>
        <w:t>4</w:t>
      </w:r>
      <w:r w:rsidRPr="009746AF">
        <w:rPr>
          <w:rFonts w:ascii="Times New Roman" w:hAnsi="Times New Roman"/>
          <w:sz w:val="24"/>
          <w:szCs w:val="28"/>
        </w:rPr>
        <w:t xml:space="preserve">A), ileum (Figure </w:t>
      </w:r>
      <w:r w:rsidR="00FE68B2">
        <w:rPr>
          <w:rFonts w:ascii="Times New Roman" w:hAnsi="Times New Roman"/>
          <w:sz w:val="24"/>
          <w:szCs w:val="28"/>
        </w:rPr>
        <w:t>4-</w:t>
      </w:r>
      <w:r w:rsidR="00F3471F">
        <w:rPr>
          <w:rFonts w:ascii="Times New Roman" w:hAnsi="Times New Roman"/>
          <w:sz w:val="24"/>
          <w:szCs w:val="28"/>
        </w:rPr>
        <w:t>4</w:t>
      </w:r>
      <w:r w:rsidRPr="009746AF">
        <w:rPr>
          <w:rFonts w:ascii="Times New Roman" w:hAnsi="Times New Roman"/>
          <w:sz w:val="24"/>
          <w:szCs w:val="28"/>
        </w:rPr>
        <w:t xml:space="preserve">B), duodenum (Figure </w:t>
      </w:r>
      <w:r w:rsidR="00FE68B2">
        <w:rPr>
          <w:rFonts w:ascii="Times New Roman" w:hAnsi="Times New Roman"/>
          <w:sz w:val="24"/>
          <w:szCs w:val="28"/>
        </w:rPr>
        <w:t>4-</w:t>
      </w:r>
      <w:r w:rsidR="00F3471F">
        <w:rPr>
          <w:rFonts w:ascii="Times New Roman" w:hAnsi="Times New Roman"/>
          <w:sz w:val="24"/>
          <w:szCs w:val="28"/>
        </w:rPr>
        <w:t>4</w:t>
      </w:r>
      <w:r w:rsidRPr="009746AF">
        <w:rPr>
          <w:rFonts w:ascii="Times New Roman" w:hAnsi="Times New Roman"/>
          <w:sz w:val="24"/>
          <w:szCs w:val="28"/>
        </w:rPr>
        <w:t xml:space="preserve">C), and gizzard (Figure </w:t>
      </w:r>
      <w:r w:rsidR="00FE68B2">
        <w:rPr>
          <w:rFonts w:ascii="Times New Roman" w:hAnsi="Times New Roman"/>
          <w:sz w:val="24"/>
          <w:szCs w:val="28"/>
        </w:rPr>
        <w:t>4-</w:t>
      </w:r>
      <w:r w:rsidR="00F3471F">
        <w:rPr>
          <w:rFonts w:ascii="Times New Roman" w:hAnsi="Times New Roman"/>
          <w:sz w:val="24"/>
          <w:szCs w:val="28"/>
        </w:rPr>
        <w:t>4</w:t>
      </w:r>
      <w:r w:rsidRPr="009746AF">
        <w:rPr>
          <w:rFonts w:ascii="Times New Roman" w:hAnsi="Times New Roman"/>
          <w:sz w:val="24"/>
          <w:szCs w:val="28"/>
        </w:rPr>
        <w:t>D) of Ent group were consistently low or below the detection limit at different time points, which were similar to those observed in</w:t>
      </w:r>
      <w:r w:rsidR="00903ADF">
        <w:rPr>
          <w:rFonts w:ascii="Times New Roman" w:hAnsi="Times New Roman"/>
          <w:sz w:val="24"/>
          <w:szCs w:val="28"/>
        </w:rPr>
        <w:t xml:space="preserve"> the</w:t>
      </w:r>
      <w:r w:rsidRPr="009746AF">
        <w:rPr>
          <w:rFonts w:ascii="Times New Roman" w:hAnsi="Times New Roman"/>
          <w:sz w:val="24"/>
          <w:szCs w:val="28"/>
        </w:rPr>
        <w:t xml:space="preserve"> control group (Figure </w:t>
      </w:r>
      <w:r w:rsidR="00FE68B2">
        <w:rPr>
          <w:rFonts w:ascii="Times New Roman" w:hAnsi="Times New Roman"/>
          <w:sz w:val="24"/>
          <w:szCs w:val="28"/>
        </w:rPr>
        <w:t>4-</w:t>
      </w:r>
      <w:r w:rsidR="00F3471F">
        <w:rPr>
          <w:rFonts w:ascii="Times New Roman" w:hAnsi="Times New Roman"/>
          <w:sz w:val="24"/>
          <w:szCs w:val="28"/>
        </w:rPr>
        <w:t>4</w:t>
      </w:r>
      <w:r w:rsidRPr="009746AF">
        <w:rPr>
          <w:rFonts w:ascii="Times New Roman" w:hAnsi="Times New Roman"/>
          <w:sz w:val="24"/>
          <w:szCs w:val="28"/>
        </w:rPr>
        <w:t xml:space="preserve">A-D). Although serum samples displayed high basal level of specific IgY titer, there was no significant difference in the titer of the specific egg yolk IgY in chicken serum between control and Ent groups at all three sampling days (Figure </w:t>
      </w:r>
      <w:r w:rsidR="00FE68B2">
        <w:rPr>
          <w:rFonts w:ascii="Times New Roman" w:hAnsi="Times New Roman"/>
          <w:sz w:val="24"/>
          <w:szCs w:val="28"/>
        </w:rPr>
        <w:t>4-</w:t>
      </w:r>
      <w:r w:rsidR="00F3471F">
        <w:rPr>
          <w:rFonts w:ascii="Times New Roman" w:hAnsi="Times New Roman"/>
          <w:sz w:val="24"/>
          <w:szCs w:val="28"/>
        </w:rPr>
        <w:t>4</w:t>
      </w:r>
      <w:r w:rsidRPr="009746AF">
        <w:rPr>
          <w:rFonts w:ascii="Times New Roman" w:hAnsi="Times New Roman"/>
          <w:sz w:val="24"/>
          <w:szCs w:val="28"/>
        </w:rPr>
        <w:t>E). These surprising findings strongly suggested that the ingested specific egg yolk IgY was not stable when passing through GI tract, particularly gizzard.</w:t>
      </w:r>
    </w:p>
    <w:p w14:paraId="5B7D8B24" w14:textId="4B03DEE3" w:rsidR="00C743F7" w:rsidRPr="009746AF" w:rsidRDefault="00C743F7" w:rsidP="0084409B">
      <w:pPr>
        <w:spacing w:line="360" w:lineRule="auto"/>
        <w:contextualSpacing/>
        <w:rPr>
          <w:rFonts w:ascii="Times New Roman" w:hAnsi="Times New Roman" w:cs="Times New Roman"/>
        </w:rPr>
      </w:pPr>
    </w:p>
    <w:p w14:paraId="3CADF99A" w14:textId="5317F25C" w:rsidR="009746AF" w:rsidRPr="009746AF" w:rsidRDefault="009746AF" w:rsidP="0084409B">
      <w:pPr>
        <w:pStyle w:val="MDPI31text"/>
        <w:numPr>
          <w:ilvl w:val="0"/>
          <w:numId w:val="36"/>
        </w:numPr>
        <w:adjustRightInd/>
        <w:snapToGrid/>
        <w:spacing w:line="360" w:lineRule="auto"/>
        <w:ind w:left="360"/>
        <w:contextualSpacing/>
        <w:jc w:val="left"/>
        <w:rPr>
          <w:rFonts w:ascii="Times New Roman" w:hAnsi="Times New Roman"/>
          <w:b/>
          <w:bCs/>
          <w:sz w:val="24"/>
          <w:szCs w:val="28"/>
        </w:rPr>
      </w:pPr>
      <w:r w:rsidRPr="009746AF">
        <w:rPr>
          <w:rFonts w:ascii="Times New Roman" w:hAnsi="Times New Roman"/>
          <w:b/>
          <w:bCs/>
          <w:i/>
          <w:iCs/>
          <w:sz w:val="24"/>
          <w:szCs w:val="28"/>
        </w:rPr>
        <w:t>Ex vivo</w:t>
      </w:r>
      <w:r w:rsidRPr="009746AF">
        <w:rPr>
          <w:rFonts w:ascii="Times New Roman" w:hAnsi="Times New Roman"/>
          <w:b/>
          <w:bCs/>
          <w:sz w:val="24"/>
          <w:szCs w:val="28"/>
        </w:rPr>
        <w:t xml:space="preserve"> assays revealed instability of egg yolk IgY in gizzard</w:t>
      </w:r>
    </w:p>
    <w:p w14:paraId="794D4D0D" w14:textId="77777777" w:rsidR="009746AF" w:rsidRP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r w:rsidRPr="009746AF">
        <w:rPr>
          <w:rFonts w:ascii="Times New Roman" w:hAnsi="Times New Roman"/>
          <w:sz w:val="24"/>
          <w:szCs w:val="28"/>
        </w:rPr>
        <w:t xml:space="preserve">To evaluate the stability of egg yolk IgY in gizzard and duodenum, we collected gizzard and duodenum contents from two independent sources of broilers (6-7 weeks old) and conducted </w:t>
      </w:r>
      <w:r w:rsidRPr="009746AF">
        <w:rPr>
          <w:rFonts w:ascii="Times New Roman" w:hAnsi="Times New Roman"/>
          <w:i/>
          <w:iCs/>
          <w:sz w:val="24"/>
          <w:szCs w:val="28"/>
        </w:rPr>
        <w:t>ex vivo</w:t>
      </w:r>
      <w:r w:rsidRPr="009746AF">
        <w:rPr>
          <w:rFonts w:ascii="Times New Roman" w:hAnsi="Times New Roman"/>
          <w:sz w:val="24"/>
          <w:szCs w:val="28"/>
        </w:rPr>
        <w:t xml:space="preserve"> assays.</w:t>
      </w:r>
    </w:p>
    <w:p w14:paraId="08489A2E" w14:textId="77777777" w:rsid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p>
    <w:p w14:paraId="56D0E2B3" w14:textId="68389A47" w:rsidR="009746AF" w:rsidRPr="009746AF" w:rsidRDefault="009746AF" w:rsidP="0084409B">
      <w:pPr>
        <w:pStyle w:val="MDPI31text"/>
        <w:adjustRightInd/>
        <w:snapToGrid/>
        <w:spacing w:line="360" w:lineRule="auto"/>
        <w:ind w:left="0" w:firstLine="0"/>
        <w:contextualSpacing/>
        <w:jc w:val="left"/>
        <w:rPr>
          <w:rFonts w:ascii="Times New Roman" w:hAnsi="Times New Roman"/>
          <w:sz w:val="24"/>
          <w:szCs w:val="28"/>
        </w:rPr>
      </w:pPr>
      <w:r w:rsidRPr="009746AF">
        <w:rPr>
          <w:rFonts w:ascii="Times New Roman" w:hAnsi="Times New Roman"/>
          <w:sz w:val="24"/>
          <w:szCs w:val="28"/>
        </w:rPr>
        <w:t xml:space="preserve">In the first assay, treatment of hyperimmune egg yolk IgY in duodenum content at 42 °C for 2.5 hours led to the same high titer of specific IgY as that in saline control, indicating that egg yolk IgY was stable in the duodenum content even after a long time of treatment (Figure </w:t>
      </w:r>
      <w:r w:rsidR="00FE68B2">
        <w:rPr>
          <w:rFonts w:ascii="Times New Roman" w:hAnsi="Times New Roman"/>
          <w:sz w:val="24"/>
          <w:szCs w:val="28"/>
        </w:rPr>
        <w:t>4-</w:t>
      </w:r>
      <w:r w:rsidR="00F3471F">
        <w:rPr>
          <w:rFonts w:ascii="Times New Roman" w:hAnsi="Times New Roman"/>
          <w:sz w:val="24"/>
          <w:szCs w:val="28"/>
        </w:rPr>
        <w:t>5</w:t>
      </w:r>
      <w:r w:rsidRPr="009746AF">
        <w:rPr>
          <w:rFonts w:ascii="Times New Roman" w:hAnsi="Times New Roman"/>
          <w:sz w:val="24"/>
          <w:szCs w:val="28"/>
        </w:rPr>
        <w:t xml:space="preserve">A). Meanwhile, the duodenum content without addition of egg yolk IgY (negative control) displayed a very low basal level of the specific IgY (Figure </w:t>
      </w:r>
      <w:r w:rsidR="00FE68B2">
        <w:rPr>
          <w:rFonts w:ascii="Times New Roman" w:hAnsi="Times New Roman"/>
          <w:sz w:val="24"/>
          <w:szCs w:val="28"/>
        </w:rPr>
        <w:t>4-</w:t>
      </w:r>
      <w:r w:rsidR="00F3471F">
        <w:rPr>
          <w:rFonts w:ascii="Times New Roman" w:hAnsi="Times New Roman"/>
          <w:sz w:val="24"/>
          <w:szCs w:val="28"/>
        </w:rPr>
        <w:t>5</w:t>
      </w:r>
      <w:r w:rsidRPr="009746AF">
        <w:rPr>
          <w:rFonts w:ascii="Times New Roman" w:hAnsi="Times New Roman"/>
          <w:sz w:val="24"/>
          <w:szCs w:val="28"/>
        </w:rPr>
        <w:t xml:space="preserve">A). For the </w:t>
      </w:r>
      <w:r w:rsidRPr="009746AF">
        <w:rPr>
          <w:rFonts w:ascii="Times New Roman" w:hAnsi="Times New Roman"/>
          <w:i/>
          <w:iCs/>
          <w:sz w:val="24"/>
          <w:szCs w:val="28"/>
        </w:rPr>
        <w:t>ex vivo</w:t>
      </w:r>
      <w:r w:rsidRPr="009746AF">
        <w:rPr>
          <w:rFonts w:ascii="Times New Roman" w:hAnsi="Times New Roman"/>
          <w:sz w:val="24"/>
          <w:szCs w:val="28"/>
        </w:rPr>
        <w:t xml:space="preserve"> stability assay using gizzard content (Figure </w:t>
      </w:r>
      <w:r w:rsidR="00FE68B2">
        <w:rPr>
          <w:rFonts w:ascii="Times New Roman" w:hAnsi="Times New Roman"/>
          <w:sz w:val="24"/>
          <w:szCs w:val="28"/>
        </w:rPr>
        <w:t>4-</w:t>
      </w:r>
      <w:r w:rsidR="00F3471F">
        <w:rPr>
          <w:rFonts w:ascii="Times New Roman" w:hAnsi="Times New Roman"/>
          <w:sz w:val="24"/>
          <w:szCs w:val="28"/>
        </w:rPr>
        <w:t>5</w:t>
      </w:r>
      <w:r w:rsidRPr="009746AF">
        <w:rPr>
          <w:rFonts w:ascii="Times New Roman" w:hAnsi="Times New Roman"/>
          <w:sz w:val="24"/>
          <w:szCs w:val="28"/>
        </w:rPr>
        <w:t xml:space="preserve">B), when compared to the saline control that displayed high level of IgY titer, the gizzard content with pH 3.0 showed dramatically reduced titer of the specific IgY that was below detection limit. However, when the pH of gizzard content was adjusted to 7.0, the IgY titer was as high as that observed in </w:t>
      </w:r>
      <w:r w:rsidR="00706BCB">
        <w:rPr>
          <w:rFonts w:ascii="Times New Roman" w:hAnsi="Times New Roman"/>
          <w:sz w:val="24"/>
          <w:szCs w:val="28"/>
        </w:rPr>
        <w:t xml:space="preserve">the </w:t>
      </w:r>
      <w:r w:rsidRPr="009746AF">
        <w:rPr>
          <w:rFonts w:ascii="Times New Roman" w:hAnsi="Times New Roman"/>
          <w:sz w:val="24"/>
          <w:szCs w:val="28"/>
        </w:rPr>
        <w:t xml:space="preserve">saline control (Figure </w:t>
      </w:r>
      <w:r w:rsidR="00FE68B2">
        <w:rPr>
          <w:rFonts w:ascii="Times New Roman" w:hAnsi="Times New Roman"/>
          <w:sz w:val="24"/>
          <w:szCs w:val="28"/>
        </w:rPr>
        <w:t>4-</w:t>
      </w:r>
      <w:r w:rsidR="00A36D47">
        <w:rPr>
          <w:rFonts w:ascii="Times New Roman" w:hAnsi="Times New Roman"/>
          <w:sz w:val="24"/>
          <w:szCs w:val="28"/>
        </w:rPr>
        <w:t>5</w:t>
      </w:r>
      <w:r w:rsidRPr="009746AF">
        <w:rPr>
          <w:rFonts w:ascii="Times New Roman" w:hAnsi="Times New Roman"/>
          <w:sz w:val="24"/>
          <w:szCs w:val="28"/>
        </w:rPr>
        <w:t xml:space="preserve">B). In addition, the titer of </w:t>
      </w:r>
      <w:r w:rsidRPr="009746AF">
        <w:rPr>
          <w:rFonts w:ascii="Times New Roman" w:hAnsi="Times New Roman"/>
          <w:sz w:val="24"/>
          <w:szCs w:val="28"/>
        </w:rPr>
        <w:lastRenderedPageBreak/>
        <w:t xml:space="preserve">specific IgY in the gizzard content (pH either 3.0 or 7.0) without addition of egg yolk IgY (negative controls) was </w:t>
      </w:r>
      <w:r w:rsidR="00706BCB">
        <w:rPr>
          <w:rFonts w:ascii="Times New Roman" w:hAnsi="Times New Roman"/>
          <w:sz w:val="24"/>
          <w:szCs w:val="28"/>
        </w:rPr>
        <w:t>below</w:t>
      </w:r>
      <w:r w:rsidRPr="009746AF">
        <w:rPr>
          <w:rFonts w:ascii="Times New Roman" w:hAnsi="Times New Roman"/>
          <w:sz w:val="24"/>
          <w:szCs w:val="28"/>
        </w:rPr>
        <w:t xml:space="preserve"> detection limit, indicating gizzard content had extremely low background noise for measuring the specific egg yolk IgY using ELISA (Figure </w:t>
      </w:r>
      <w:r w:rsidR="00FE68B2">
        <w:rPr>
          <w:rFonts w:ascii="Times New Roman" w:hAnsi="Times New Roman"/>
          <w:sz w:val="24"/>
          <w:szCs w:val="28"/>
        </w:rPr>
        <w:t>4-</w:t>
      </w:r>
      <w:r w:rsidR="00A36D47">
        <w:rPr>
          <w:rFonts w:ascii="Times New Roman" w:hAnsi="Times New Roman"/>
          <w:sz w:val="24"/>
          <w:szCs w:val="28"/>
        </w:rPr>
        <w:t>5</w:t>
      </w:r>
      <w:r w:rsidRPr="009746AF">
        <w:rPr>
          <w:rFonts w:ascii="Times New Roman" w:hAnsi="Times New Roman"/>
          <w:sz w:val="24"/>
          <w:szCs w:val="28"/>
        </w:rPr>
        <w:t xml:space="preserve">B). Collectively, the findings from the first </w:t>
      </w:r>
      <w:r w:rsidRPr="009746AF">
        <w:rPr>
          <w:rFonts w:ascii="Times New Roman" w:hAnsi="Times New Roman"/>
          <w:i/>
          <w:iCs/>
          <w:sz w:val="24"/>
          <w:szCs w:val="28"/>
        </w:rPr>
        <w:t>ex vivo</w:t>
      </w:r>
      <w:r w:rsidRPr="009746AF">
        <w:rPr>
          <w:rFonts w:ascii="Times New Roman" w:hAnsi="Times New Roman"/>
          <w:sz w:val="24"/>
          <w:szCs w:val="28"/>
        </w:rPr>
        <w:t xml:space="preserve"> assay indicated that egg yolk IgY was very unstable in chicken gizzard, which was dependent on </w:t>
      </w:r>
      <w:r w:rsidR="00706BCB">
        <w:rPr>
          <w:rFonts w:ascii="Times New Roman" w:hAnsi="Times New Roman"/>
          <w:sz w:val="24"/>
          <w:szCs w:val="28"/>
        </w:rPr>
        <w:t xml:space="preserve">the </w:t>
      </w:r>
      <w:r w:rsidRPr="009746AF">
        <w:rPr>
          <w:rFonts w:ascii="Times New Roman" w:hAnsi="Times New Roman"/>
          <w:sz w:val="24"/>
          <w:szCs w:val="28"/>
        </w:rPr>
        <w:t xml:space="preserve">acidic environment </w:t>
      </w:r>
      <w:r w:rsidR="00706BCB">
        <w:rPr>
          <w:rFonts w:ascii="Times New Roman" w:hAnsi="Times New Roman"/>
          <w:sz w:val="24"/>
          <w:szCs w:val="28"/>
        </w:rPr>
        <w:t>of the</w:t>
      </w:r>
      <w:r w:rsidRPr="009746AF">
        <w:rPr>
          <w:rFonts w:ascii="Times New Roman" w:hAnsi="Times New Roman"/>
          <w:sz w:val="24"/>
          <w:szCs w:val="28"/>
        </w:rPr>
        <w:t xml:space="preserve"> gizzard.</w:t>
      </w:r>
    </w:p>
    <w:p w14:paraId="58643CE7" w14:textId="77777777" w:rsidR="009746AF" w:rsidRDefault="009746AF" w:rsidP="00BC760E">
      <w:pPr>
        <w:pStyle w:val="MDPI31text"/>
        <w:adjustRightInd/>
        <w:snapToGrid/>
        <w:spacing w:line="360" w:lineRule="auto"/>
        <w:ind w:left="0" w:firstLine="0"/>
        <w:contextualSpacing/>
        <w:jc w:val="left"/>
        <w:rPr>
          <w:rFonts w:ascii="Times New Roman" w:hAnsi="Times New Roman"/>
          <w:sz w:val="24"/>
          <w:szCs w:val="28"/>
        </w:rPr>
      </w:pPr>
    </w:p>
    <w:p w14:paraId="0C5E52C7" w14:textId="171603F7" w:rsidR="009746AF" w:rsidRDefault="009746AF" w:rsidP="008B76E9">
      <w:pPr>
        <w:pStyle w:val="MDPI31text"/>
        <w:adjustRightInd/>
        <w:snapToGrid/>
        <w:spacing w:line="360" w:lineRule="auto"/>
        <w:ind w:left="0" w:firstLine="0"/>
        <w:contextualSpacing/>
        <w:jc w:val="left"/>
        <w:rPr>
          <w:rFonts w:ascii="Times New Roman" w:hAnsi="Times New Roman"/>
          <w:sz w:val="24"/>
          <w:szCs w:val="28"/>
        </w:rPr>
      </w:pPr>
      <w:r w:rsidRPr="009746AF">
        <w:rPr>
          <w:rFonts w:ascii="Times New Roman" w:hAnsi="Times New Roman"/>
          <w:sz w:val="24"/>
          <w:szCs w:val="28"/>
        </w:rPr>
        <w:t xml:space="preserve">The first assay had three potential limitations. First, the intestinal contents were obtained from </w:t>
      </w:r>
      <w:r w:rsidR="00706BF0">
        <w:rPr>
          <w:rFonts w:ascii="Times New Roman" w:hAnsi="Times New Roman"/>
          <w:sz w:val="24"/>
          <w:szCs w:val="28"/>
        </w:rPr>
        <w:t xml:space="preserve">a </w:t>
      </w:r>
      <w:r w:rsidRPr="009746AF">
        <w:rPr>
          <w:rFonts w:ascii="Times New Roman" w:hAnsi="Times New Roman"/>
          <w:sz w:val="24"/>
          <w:szCs w:val="28"/>
        </w:rPr>
        <w:t xml:space="preserve">distant state </w:t>
      </w:r>
      <w:r w:rsidRPr="009746AF">
        <w:rPr>
          <w:rFonts w:ascii="Times New Roman" w:hAnsi="Times New Roman"/>
          <w:i/>
          <w:iCs/>
          <w:sz w:val="24"/>
          <w:szCs w:val="28"/>
        </w:rPr>
        <w:t>via</w:t>
      </w:r>
      <w:r w:rsidRPr="009746AF">
        <w:rPr>
          <w:rFonts w:ascii="Times New Roman" w:hAnsi="Times New Roman"/>
          <w:sz w:val="24"/>
          <w:szCs w:val="28"/>
        </w:rPr>
        <w:t xml:space="preserve"> overnight shipping, which might affect sample quality for the </w:t>
      </w:r>
      <w:r w:rsidRPr="009746AF">
        <w:rPr>
          <w:rFonts w:ascii="Times New Roman" w:hAnsi="Times New Roman"/>
          <w:i/>
          <w:iCs/>
          <w:sz w:val="24"/>
          <w:szCs w:val="28"/>
        </w:rPr>
        <w:t>ex vivo</w:t>
      </w:r>
      <w:r w:rsidRPr="009746AF">
        <w:rPr>
          <w:rFonts w:ascii="Times New Roman" w:hAnsi="Times New Roman"/>
          <w:sz w:val="24"/>
          <w:szCs w:val="28"/>
        </w:rPr>
        <w:t xml:space="preserve"> assay. Second, the pH of gizzard content extract was purposely adjusted to 3.0 to mimic average pH condition in chicken gizzard. However, using the original saline-extracted gizzard content (with slightly higher pH than 3.0) for stability assay would provide additional clue to explain instability of IgY in gizzard. Finally, although the instability of egg yolk IgY was dependent on low pH, it was still not clear this was due to direct impact (</w:t>
      </w:r>
      <w:r w:rsidRPr="009746AF">
        <w:rPr>
          <w:rFonts w:ascii="Times New Roman" w:hAnsi="Times New Roman"/>
          <w:i/>
          <w:iCs/>
          <w:sz w:val="24"/>
          <w:szCs w:val="28"/>
        </w:rPr>
        <w:t>i.e.</w:t>
      </w:r>
      <w:r w:rsidRPr="009746AF">
        <w:rPr>
          <w:rFonts w:ascii="Times New Roman" w:hAnsi="Times New Roman"/>
          <w:sz w:val="24"/>
          <w:szCs w:val="28"/>
        </w:rPr>
        <w:t>, denaturation of IgY) or indirect impact (</w:t>
      </w:r>
      <w:r w:rsidRPr="009746AF">
        <w:rPr>
          <w:rFonts w:ascii="Times New Roman" w:hAnsi="Times New Roman"/>
          <w:i/>
          <w:iCs/>
          <w:sz w:val="24"/>
          <w:szCs w:val="28"/>
        </w:rPr>
        <w:t>i.e.</w:t>
      </w:r>
      <w:r w:rsidRPr="009746AF">
        <w:rPr>
          <w:rFonts w:ascii="Times New Roman" w:hAnsi="Times New Roman"/>
          <w:sz w:val="24"/>
          <w:szCs w:val="28"/>
        </w:rPr>
        <w:t xml:space="preserve">, low pH-dependent activity of pepsin, a proteolytic enzyme in gizzard). To address these issues, another assay was performed using freshly prepared gizzard contents with additional controls and time points (Figure </w:t>
      </w:r>
      <w:r w:rsidR="00FE68B2">
        <w:rPr>
          <w:rFonts w:ascii="Times New Roman" w:hAnsi="Times New Roman"/>
          <w:sz w:val="24"/>
          <w:szCs w:val="28"/>
        </w:rPr>
        <w:t>4-</w:t>
      </w:r>
      <w:r w:rsidR="00A36D47">
        <w:rPr>
          <w:rFonts w:ascii="Times New Roman" w:hAnsi="Times New Roman"/>
          <w:sz w:val="24"/>
          <w:szCs w:val="28"/>
        </w:rPr>
        <w:t>5</w:t>
      </w:r>
      <w:r w:rsidRPr="009746AF">
        <w:rPr>
          <w:rFonts w:ascii="Times New Roman" w:hAnsi="Times New Roman"/>
          <w:sz w:val="24"/>
          <w:szCs w:val="28"/>
        </w:rPr>
        <w:t xml:space="preserve">C). Consistent with the findings in the first assay (Figure </w:t>
      </w:r>
      <w:r w:rsidR="00FE68B2">
        <w:rPr>
          <w:rFonts w:ascii="Times New Roman" w:hAnsi="Times New Roman"/>
          <w:sz w:val="24"/>
          <w:szCs w:val="28"/>
        </w:rPr>
        <w:t>4-</w:t>
      </w:r>
      <w:r w:rsidR="00A36D47">
        <w:rPr>
          <w:rFonts w:ascii="Times New Roman" w:hAnsi="Times New Roman"/>
          <w:sz w:val="24"/>
          <w:szCs w:val="28"/>
        </w:rPr>
        <w:t>5</w:t>
      </w:r>
      <w:r w:rsidRPr="009746AF">
        <w:rPr>
          <w:rFonts w:ascii="Times New Roman" w:hAnsi="Times New Roman"/>
          <w:sz w:val="24"/>
          <w:szCs w:val="28"/>
        </w:rPr>
        <w:t xml:space="preserve">B), incubation of egg yolk IgY in the gizzard content extract with natural pH 3.3 for as short as 30 minutes led to </w:t>
      </w:r>
      <w:proofErr w:type="gramStart"/>
      <w:r w:rsidRPr="009746AF">
        <w:rPr>
          <w:rFonts w:ascii="Times New Roman" w:hAnsi="Times New Roman"/>
          <w:sz w:val="24"/>
          <w:szCs w:val="28"/>
        </w:rPr>
        <w:t>32 fold</w:t>
      </w:r>
      <w:proofErr w:type="gramEnd"/>
      <w:r w:rsidRPr="009746AF">
        <w:rPr>
          <w:rFonts w:ascii="Times New Roman" w:hAnsi="Times New Roman"/>
          <w:sz w:val="24"/>
          <w:szCs w:val="28"/>
        </w:rPr>
        <w:t xml:space="preserve"> reduction in the specific IgY titer when compared to saline control (Figure </w:t>
      </w:r>
      <w:r w:rsidR="00FE68B2">
        <w:rPr>
          <w:rFonts w:ascii="Times New Roman" w:hAnsi="Times New Roman"/>
          <w:sz w:val="24"/>
          <w:szCs w:val="28"/>
        </w:rPr>
        <w:t>4-</w:t>
      </w:r>
      <w:r w:rsidR="00A36D47">
        <w:rPr>
          <w:rFonts w:ascii="Times New Roman" w:hAnsi="Times New Roman"/>
          <w:sz w:val="24"/>
          <w:szCs w:val="28"/>
        </w:rPr>
        <w:t>5</w:t>
      </w:r>
      <w:r w:rsidRPr="009746AF">
        <w:rPr>
          <w:rFonts w:ascii="Times New Roman" w:hAnsi="Times New Roman"/>
          <w:sz w:val="24"/>
          <w:szCs w:val="28"/>
        </w:rPr>
        <w:t xml:space="preserve">C). Notably, incubation of egg yolk IgY with hydrochloric acid solution (pH 3.0) for up to 60 minutes did not affect the titer of the specific IgY at all, indicating acidic denaturation did not contribute to the instability of IgY in gizzard content (Figure </w:t>
      </w:r>
      <w:r w:rsidR="00FE68B2">
        <w:rPr>
          <w:rFonts w:ascii="Times New Roman" w:hAnsi="Times New Roman"/>
          <w:sz w:val="24"/>
          <w:szCs w:val="28"/>
        </w:rPr>
        <w:t>4-</w:t>
      </w:r>
      <w:r w:rsidR="00A36D47">
        <w:rPr>
          <w:rFonts w:ascii="Times New Roman" w:hAnsi="Times New Roman"/>
          <w:sz w:val="24"/>
          <w:szCs w:val="28"/>
        </w:rPr>
        <w:t>5</w:t>
      </w:r>
      <w:r w:rsidRPr="009746AF">
        <w:rPr>
          <w:rFonts w:ascii="Times New Roman" w:hAnsi="Times New Roman"/>
          <w:sz w:val="24"/>
          <w:szCs w:val="28"/>
        </w:rPr>
        <w:t>C).</w:t>
      </w:r>
    </w:p>
    <w:p w14:paraId="70DED105" w14:textId="39C41F49" w:rsidR="009746AF" w:rsidRDefault="009746AF" w:rsidP="008B76E9">
      <w:pPr>
        <w:spacing w:line="360" w:lineRule="auto"/>
        <w:contextualSpacing/>
        <w:rPr>
          <w:rFonts w:ascii="Times New Roman" w:hAnsi="Times New Roman" w:cs="Times New Roman"/>
        </w:rPr>
      </w:pPr>
    </w:p>
    <w:p w14:paraId="2FD228FD" w14:textId="6819C4C8" w:rsidR="009746AF" w:rsidRPr="00B224F0" w:rsidRDefault="00B224F0" w:rsidP="008B76E9">
      <w:pPr>
        <w:pStyle w:val="Heading2"/>
        <w:spacing w:before="0" w:after="0" w:line="360" w:lineRule="auto"/>
        <w:contextualSpacing/>
        <w:jc w:val="left"/>
        <w:rPr>
          <w:rFonts w:ascii="Times New Roman" w:hAnsi="Times New Roman" w:cs="Times New Roman"/>
        </w:rPr>
      </w:pPr>
      <w:bookmarkStart w:id="226" w:name="_Toc108184868"/>
      <w:r w:rsidRPr="00B224F0">
        <w:rPr>
          <w:rFonts w:ascii="Times New Roman" w:hAnsi="Times New Roman" w:cs="Times New Roman"/>
        </w:rPr>
        <w:t>4.4.</w:t>
      </w:r>
      <w:r w:rsidRPr="00B224F0">
        <w:rPr>
          <w:rFonts w:ascii="Times New Roman" w:hAnsi="Times New Roman" w:cs="Times New Roman"/>
        </w:rPr>
        <w:tab/>
      </w:r>
      <w:r w:rsidR="009746AF" w:rsidRPr="00B224F0">
        <w:rPr>
          <w:rFonts w:ascii="Times New Roman" w:hAnsi="Times New Roman" w:cs="Times New Roman"/>
        </w:rPr>
        <w:t>Discussion</w:t>
      </w:r>
      <w:bookmarkEnd w:id="226"/>
    </w:p>
    <w:p w14:paraId="74E6608F" w14:textId="06CF4B0B" w:rsidR="00C36403" w:rsidRPr="00C36403" w:rsidRDefault="00C36403" w:rsidP="008B76E9">
      <w:pPr>
        <w:pStyle w:val="MDPI31text"/>
        <w:adjustRightInd/>
        <w:snapToGrid/>
        <w:spacing w:line="360" w:lineRule="auto"/>
        <w:ind w:left="0" w:firstLine="0"/>
        <w:contextualSpacing/>
        <w:jc w:val="left"/>
        <w:rPr>
          <w:rFonts w:ascii="Times New Roman" w:hAnsi="Times New Roman"/>
          <w:sz w:val="24"/>
          <w:szCs w:val="28"/>
        </w:rPr>
      </w:pPr>
      <w:r w:rsidRPr="00C36403">
        <w:rPr>
          <w:rFonts w:ascii="Times New Roman" w:hAnsi="Times New Roman"/>
          <w:sz w:val="24"/>
          <w:szCs w:val="28"/>
        </w:rPr>
        <w:t xml:space="preserve">Passive immunization with specific egg yolk antibodies is emerging as a promising alternative to antibiotics for the treatment and prevention of various animal and human diseases </w:t>
      </w:r>
      <w:r w:rsidRPr="00C36403">
        <w:rPr>
          <w:rFonts w:ascii="Times New Roman" w:hAnsi="Times New Roman"/>
          <w:sz w:val="24"/>
          <w:szCs w:val="28"/>
        </w:rPr>
        <w:fldChar w:fldCharType="begin"/>
      </w:r>
      <w:r w:rsidRPr="00C36403">
        <w:rPr>
          <w:rFonts w:ascii="Times New Roman" w:hAnsi="Times New Roman"/>
          <w:sz w:val="24"/>
          <w:szCs w:val="28"/>
        </w:rPr>
        <w:instrText xml:space="preserve"> ADDIN EN.CITE &lt;EndNote&gt;&lt;Cite&gt;&lt;Author&gt;Kovacs-Nolan&lt;/Author&gt;&lt;Year&gt;2012&lt;/Year&gt;&lt;RecNum&gt;13&lt;/RecNum&gt;&lt;DisplayText&gt;(1, 2)&lt;/DisplayText&gt;&lt;record&gt;&lt;rec-number&gt;13&lt;/rec-number&gt;&lt;foreign-keys&gt;&lt;key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Cite&gt;&lt;Author&gt;Xu&lt;/Author&gt;&lt;Year&gt;2011&lt;/Year&gt;&lt;RecNum&gt;18&lt;/RecNum&gt;&lt;record&gt;&lt;rec-number&gt;18&lt;/rec-number&gt;&lt;foreign-keys&gt;&lt;key app="EN" db-id="dwsxtvw9lxer9me0fpax22fz0dvw5xdxs9vf" timestamp="1631394438"&gt;18&lt;/key&gt;&lt;/foreign-keys&gt;&lt;ref-type name="Journal Article"&gt;17&lt;/ref-type&gt;&lt;contributors&gt;&lt;authors&gt;&lt;author&gt;Xu, Yongping&lt;/author&gt;&lt;author&gt;Li, Xiaoyu&lt;/author&gt;&lt;author&gt;Jin, Liji&lt;/author&gt;&lt;author&gt;Zhen, Yuhong&lt;/author&gt;&lt;author&gt;Lu, Yanan&lt;/author&gt;&lt;author&gt;Li, Shuying&lt;/author&gt;&lt;author&gt;You, Jiansong&lt;/author&gt;&lt;author&gt;Wang, Linhui&lt;/author&gt;&lt;/authors&gt;&lt;/contributors&gt;&lt;titles&gt;&lt;title&gt;Application of chicken egg yolk immunoglobulins in the control of terrestrial and aquatic animal diseases: a review&lt;/title&gt;&lt;secondary-title&gt;Biotechnology advances&lt;/secondary-title&gt;&lt;/titles&gt;&lt;periodical&gt;&lt;full-title&gt;Biotechnology advances&lt;/full-title&gt;&lt;/periodical&gt;&lt;pages&gt;860-868&lt;/pages&gt;&lt;volume&gt;29&lt;/volume&gt;&lt;number&gt;6&lt;/number&gt;&lt;dates&gt;&lt;year&gt;2011&lt;/year&gt;&lt;/dates&gt;&lt;isbn&gt;0734-9750&lt;/isbn&gt;&lt;urls&gt;&lt;/urls&gt;&lt;/record&gt;&lt;/Cite&gt;&lt;/EndNote&gt;</w:instrText>
      </w:r>
      <w:r w:rsidRPr="00C36403">
        <w:rPr>
          <w:rFonts w:ascii="Times New Roman" w:hAnsi="Times New Roman"/>
          <w:sz w:val="24"/>
          <w:szCs w:val="28"/>
        </w:rPr>
        <w:fldChar w:fldCharType="separate"/>
      </w:r>
      <w:r w:rsidRPr="00C36403">
        <w:rPr>
          <w:rFonts w:ascii="Times New Roman" w:hAnsi="Times New Roman"/>
          <w:noProof/>
          <w:sz w:val="24"/>
          <w:szCs w:val="28"/>
        </w:rPr>
        <w:t>(1, 2)</w:t>
      </w:r>
      <w:r w:rsidRPr="00C36403">
        <w:rPr>
          <w:rFonts w:ascii="Times New Roman" w:hAnsi="Times New Roman"/>
          <w:sz w:val="24"/>
          <w:szCs w:val="28"/>
        </w:rPr>
        <w:fldChar w:fldCharType="end"/>
      </w:r>
      <w:r w:rsidRPr="00C36403">
        <w:rPr>
          <w:rFonts w:ascii="Times New Roman" w:hAnsi="Times New Roman"/>
          <w:sz w:val="24"/>
          <w:szCs w:val="28"/>
        </w:rPr>
        <w:t xml:space="preserve">. In particular, hyperimmune egg yolk IgY has been commonly administrated orally through feed or drinking water to prevent and control enteric diseases in food animals </w:t>
      </w:r>
      <w:r w:rsidRPr="00C36403">
        <w:rPr>
          <w:rFonts w:ascii="Times New Roman" w:hAnsi="Times New Roman"/>
          <w:sz w:val="24"/>
          <w:szCs w:val="28"/>
        </w:rPr>
        <w:fldChar w:fldCharType="begin"/>
      </w:r>
      <w:r w:rsidR="009A07AD">
        <w:rPr>
          <w:rFonts w:ascii="Times New Roman" w:hAnsi="Times New Roman"/>
          <w:sz w:val="24"/>
          <w:szCs w:val="28"/>
        </w:rPr>
        <w:instrText xml:space="preserve"> ADDIN EN.CITE &lt;EndNote&gt;&lt;Cite&gt;&lt;Author&gt;Kovacs-Nolan&lt;/Author&gt;&lt;Year&gt;2012&lt;/Year&gt;&lt;RecNum&gt;13&lt;/RecNum&gt;&lt;DisplayText&gt;(1, 15)&lt;/DisplayText&gt;&lt;record&gt;&lt;rec-number&gt;13&lt;/rec-number&gt;&lt;foreign-keys&gt;&lt;key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Cite&gt;&lt;Author&gt;Diraviyam&lt;/Author&gt;&lt;Year&gt;2014&lt;/Year&gt;&lt;RecNum&gt;112&lt;/RecNum&gt;&lt;record&gt;&lt;rec-number&gt;112&lt;/rec-number&gt;&lt;foreign-keys&gt;&lt;key app="EN" db-id="dwsxtvw9lxer9me0fpax22fz0dvw5xdxs9vf" timestamp="1632248846"&gt;112&lt;/key&gt;&lt;/foreign-keys&gt;&lt;ref-type name="Journal Article"&gt;17&lt;/ref-type&gt;&lt;contributors&gt;&lt;authors&gt;&lt;author&gt;Diraviyam, Thirumalai&lt;/author&gt;&lt;author&gt;Zhao, Bin&lt;/author&gt;&lt;author&gt;Wang, Yuan&lt;/author&gt;&lt;author&gt;Schade, Ruediger&lt;/author&gt;&lt;author&gt;Michael, Antonysamy&lt;/author&gt;&lt;author&gt;Zhang, Xiaoying&lt;/author&gt;&lt;/authors&gt;&lt;/contributors&gt;&lt;titles&gt;&lt;title&gt;Effect of chicken egg yolk antibodies (IgY) against diarrhea in domesticated animals: a systematic review and meta-analysis&lt;/title&gt;&lt;secondary-title&gt;PloS one&lt;/secondary-title&gt;&lt;/titles&gt;&lt;periodical&gt;&lt;full-title&gt;PloS one&lt;/full-title&gt;&lt;/periodical&gt;&lt;pages&gt;e97716&lt;/pages&gt;&lt;volume&gt;9&lt;/volume&gt;&lt;number&gt;5&lt;/number&gt;&lt;dates&gt;&lt;year&gt;2014&lt;/year&gt;&lt;/dates&gt;&lt;isbn&gt;1932-6203&lt;/isbn&gt;&lt;urls&gt;&lt;/urls&gt;&lt;/record&gt;&lt;/Cite&gt;&lt;/EndNote&gt;</w:instrText>
      </w:r>
      <w:r w:rsidRPr="00C36403">
        <w:rPr>
          <w:rFonts w:ascii="Times New Roman" w:hAnsi="Times New Roman"/>
          <w:sz w:val="24"/>
          <w:szCs w:val="28"/>
        </w:rPr>
        <w:fldChar w:fldCharType="separate"/>
      </w:r>
      <w:r w:rsidR="009A07AD">
        <w:rPr>
          <w:rFonts w:ascii="Times New Roman" w:hAnsi="Times New Roman"/>
          <w:noProof/>
          <w:sz w:val="24"/>
          <w:szCs w:val="28"/>
        </w:rPr>
        <w:t>(1, 15)</w:t>
      </w:r>
      <w:r w:rsidRPr="00C36403">
        <w:rPr>
          <w:rFonts w:ascii="Times New Roman" w:hAnsi="Times New Roman"/>
          <w:sz w:val="24"/>
          <w:szCs w:val="28"/>
        </w:rPr>
        <w:fldChar w:fldCharType="end"/>
      </w:r>
      <w:r w:rsidRPr="00C36403">
        <w:rPr>
          <w:rFonts w:ascii="Times New Roman" w:hAnsi="Times New Roman"/>
          <w:sz w:val="24"/>
          <w:szCs w:val="28"/>
        </w:rPr>
        <w:t xml:space="preserve">. Our recent study </w:t>
      </w:r>
      <w:r w:rsidRPr="00C36403">
        <w:rPr>
          <w:rFonts w:ascii="Times New Roman" w:hAnsi="Times New Roman"/>
          <w:sz w:val="24"/>
          <w:szCs w:val="28"/>
        </w:rPr>
        <w:fldChar w:fldCharType="begin"/>
      </w:r>
      <w:r w:rsidRPr="00C36403">
        <w:rPr>
          <w:rFonts w:ascii="Times New Roman" w:hAnsi="Times New Roman"/>
          <w:sz w:val="24"/>
          <w:szCs w:val="28"/>
        </w:rPr>
        <w:instrText xml:space="preserve"> ADDIN EN.CITE &lt;EndNote&gt;&lt;Cite&gt;&lt;Author&gt;Cui&lt;/Author&gt;&lt;Year&gt;2020&lt;/Year&gt;&lt;RecNum&gt;191&lt;/RecNum&gt;&lt;DisplayText&gt;(13)&lt;/DisplayText&gt;&lt;record&gt;&lt;rec-number&gt;191&lt;/rec-number&gt;&lt;foreign-keys&gt;&lt;key app="EN" db-id="dwsxtvw9lxer9me0fpax22fz0dvw5xdxs9vf" timestamp="1638504883"&gt;191&lt;/key&gt;&lt;/foreign-keys&gt;&lt;ref-type name="Journal Article"&gt;17&lt;/ref-type&gt;&lt;contributors&gt;&lt;authors&gt;&lt;author&gt;Cui, Yifang&lt;/author&gt;&lt;author&gt;Guo, Fangfang&lt;/author&gt;&lt;author&gt;Guo, Jie&lt;/author&gt;&lt;author&gt;Cao, Xiaoya&lt;/author&gt;&lt;author&gt;Wang, Huiwen&lt;/author&gt;&lt;author&gt;Yang, Bing&lt;/author&gt;&lt;author&gt;Zhou, Hongzhuan&lt;/author&gt;&lt;author&gt;Su, Xia&lt;/author&gt;&lt;author&gt;Zeng, Ximin&lt;/author&gt;&lt;author&gt;Lin, Jun&lt;/author&gt;&lt;/authors&gt;&lt;/contributors&gt;&lt;titles&gt;&lt;title&gt;Immunization of chickens with the enterobactin conjugate vaccine reduced Campylobacter jejuni colonization in the intestine&lt;/title&gt;&lt;secondary-title&gt;Vaccines&lt;/secondary-title&gt;&lt;/titles&gt;&lt;periodical&gt;&lt;full-title&gt;Vaccines&lt;/full-title&gt;&lt;/periodical&gt;&lt;pages&gt;747&lt;/pages&gt;&lt;volume&gt;8&lt;/volume&gt;&lt;number&gt;4&lt;/number&gt;&lt;dates&gt;&lt;year&gt;2020&lt;/year&gt;&lt;/dates&gt;&lt;urls&gt;&lt;/urls&gt;&lt;/record&gt;&lt;/Cite&gt;&lt;/EndNote&gt;</w:instrText>
      </w:r>
      <w:r w:rsidRPr="00C36403">
        <w:rPr>
          <w:rFonts w:ascii="Times New Roman" w:hAnsi="Times New Roman"/>
          <w:sz w:val="24"/>
          <w:szCs w:val="28"/>
        </w:rPr>
        <w:fldChar w:fldCharType="separate"/>
      </w:r>
      <w:r w:rsidRPr="00C36403">
        <w:rPr>
          <w:rFonts w:ascii="Times New Roman" w:hAnsi="Times New Roman"/>
          <w:noProof/>
          <w:sz w:val="24"/>
          <w:szCs w:val="28"/>
        </w:rPr>
        <w:t>(13)</w:t>
      </w:r>
      <w:r w:rsidRPr="00C36403">
        <w:rPr>
          <w:rFonts w:ascii="Times New Roman" w:hAnsi="Times New Roman"/>
          <w:sz w:val="24"/>
          <w:szCs w:val="28"/>
        </w:rPr>
        <w:fldChar w:fldCharType="end"/>
      </w:r>
      <w:r w:rsidRPr="00C36403">
        <w:rPr>
          <w:rFonts w:ascii="Times New Roman" w:hAnsi="Times New Roman"/>
          <w:sz w:val="24"/>
          <w:szCs w:val="28"/>
        </w:rPr>
        <w:t xml:space="preserve"> demonstrated that immunization of chickens with the novel Ent conjugate vaccine significantly reduced </w:t>
      </w:r>
      <w:r w:rsidRPr="00C36403">
        <w:rPr>
          <w:rFonts w:ascii="Times New Roman" w:hAnsi="Times New Roman"/>
          <w:i/>
          <w:iCs/>
          <w:sz w:val="24"/>
          <w:szCs w:val="28"/>
        </w:rPr>
        <w:t>C. jejuni</w:t>
      </w:r>
      <w:r w:rsidRPr="00C36403">
        <w:rPr>
          <w:rFonts w:ascii="Times New Roman" w:hAnsi="Times New Roman"/>
          <w:sz w:val="24"/>
          <w:szCs w:val="28"/>
        </w:rPr>
        <w:t xml:space="preserve"> colonization in the intestine. </w:t>
      </w:r>
      <w:r w:rsidR="002B5057">
        <w:rPr>
          <w:rFonts w:ascii="Times New Roman" w:hAnsi="Times New Roman"/>
          <w:sz w:val="24"/>
          <w:szCs w:val="28"/>
        </w:rPr>
        <w:t xml:space="preserve">In this study, we produced a large quantity of </w:t>
      </w:r>
      <w:r w:rsidR="002B5057" w:rsidRPr="00C36403">
        <w:rPr>
          <w:rFonts w:ascii="Times New Roman" w:hAnsi="Times New Roman"/>
          <w:sz w:val="24"/>
          <w:szCs w:val="28"/>
        </w:rPr>
        <w:t xml:space="preserve">anti-Ent </w:t>
      </w:r>
      <w:r w:rsidR="002B5057">
        <w:rPr>
          <w:rFonts w:ascii="Times New Roman" w:hAnsi="Times New Roman"/>
          <w:sz w:val="24"/>
          <w:szCs w:val="28"/>
        </w:rPr>
        <w:t xml:space="preserve">hyperimmune </w:t>
      </w:r>
      <w:r w:rsidR="002B5057" w:rsidRPr="00C36403">
        <w:rPr>
          <w:rFonts w:ascii="Times New Roman" w:hAnsi="Times New Roman"/>
          <w:sz w:val="24"/>
          <w:szCs w:val="28"/>
        </w:rPr>
        <w:t xml:space="preserve">egg yolk </w:t>
      </w:r>
      <w:r w:rsidR="002B5057">
        <w:rPr>
          <w:rFonts w:ascii="Times New Roman" w:hAnsi="Times New Roman"/>
          <w:sz w:val="24"/>
          <w:szCs w:val="28"/>
        </w:rPr>
        <w:t>and</w:t>
      </w:r>
      <w:r w:rsidRPr="00C36403">
        <w:rPr>
          <w:rFonts w:ascii="Times New Roman" w:hAnsi="Times New Roman"/>
          <w:sz w:val="24"/>
          <w:szCs w:val="28"/>
        </w:rPr>
        <w:t xml:space="preserve"> examined the efficacy of oral administration of the anti-Ent egg yolk IgY for </w:t>
      </w:r>
      <w:r w:rsidRPr="00C36403">
        <w:rPr>
          <w:rFonts w:ascii="Times New Roman" w:hAnsi="Times New Roman"/>
          <w:i/>
          <w:iCs/>
          <w:sz w:val="24"/>
          <w:szCs w:val="28"/>
        </w:rPr>
        <w:t>C. jejuni</w:t>
      </w:r>
      <w:r w:rsidRPr="00C36403">
        <w:rPr>
          <w:rFonts w:ascii="Times New Roman" w:hAnsi="Times New Roman"/>
          <w:sz w:val="24"/>
          <w:szCs w:val="28"/>
        </w:rPr>
        <w:t xml:space="preserve"> control in broiler chickens. Surprisingly, we did not </w:t>
      </w:r>
      <w:r w:rsidRPr="00C36403">
        <w:rPr>
          <w:rFonts w:ascii="Times New Roman" w:hAnsi="Times New Roman"/>
          <w:sz w:val="24"/>
          <w:szCs w:val="28"/>
        </w:rPr>
        <w:lastRenderedPageBreak/>
        <w:t xml:space="preserve">observe any protection conferred by the anti-Ent egg yolk IgY against </w:t>
      </w:r>
      <w:r w:rsidRPr="00C36403">
        <w:rPr>
          <w:rFonts w:ascii="Times New Roman" w:hAnsi="Times New Roman"/>
          <w:i/>
          <w:iCs/>
          <w:sz w:val="24"/>
          <w:szCs w:val="28"/>
        </w:rPr>
        <w:t>C. jejuni</w:t>
      </w:r>
      <w:r w:rsidRPr="00C36403">
        <w:rPr>
          <w:rFonts w:ascii="Times New Roman" w:hAnsi="Times New Roman"/>
          <w:sz w:val="24"/>
          <w:szCs w:val="28"/>
        </w:rPr>
        <w:t xml:space="preserve"> colonization in the intestine. Subsequently, we were more surprised at the finding that the specific IgY was barely detected in different sections of GI tract including the upper digestive organ gizzard. Notably, to our best knowledge, none of previous animal trials evaluating the efficacy of egg yolk IgY has examined the level and bioavailability of egg yolk IgY in the GI tract following the ingestion. Given the harsh environment encountered by egg yolk IgY in the GI tract (</w:t>
      </w:r>
      <w:r w:rsidRPr="00C36403">
        <w:rPr>
          <w:rFonts w:ascii="Times New Roman" w:hAnsi="Times New Roman"/>
          <w:i/>
          <w:iCs/>
          <w:sz w:val="24"/>
          <w:szCs w:val="28"/>
        </w:rPr>
        <w:t>e.g</w:t>
      </w:r>
      <w:r w:rsidRPr="00C36403">
        <w:rPr>
          <w:rFonts w:ascii="Times New Roman" w:hAnsi="Times New Roman"/>
          <w:sz w:val="24"/>
          <w:szCs w:val="28"/>
        </w:rPr>
        <w:t xml:space="preserve">., low pH and proteases), </w:t>
      </w:r>
      <w:r w:rsidRPr="00C36403">
        <w:rPr>
          <w:rFonts w:ascii="Times New Roman" w:hAnsi="Times New Roman"/>
          <w:i/>
          <w:iCs/>
          <w:sz w:val="24"/>
          <w:szCs w:val="28"/>
        </w:rPr>
        <w:t>in vivo</w:t>
      </w:r>
      <w:r w:rsidRPr="00C36403">
        <w:rPr>
          <w:rFonts w:ascii="Times New Roman" w:hAnsi="Times New Roman"/>
          <w:sz w:val="24"/>
          <w:szCs w:val="28"/>
        </w:rPr>
        <w:t xml:space="preserve"> availability of the egg yolk IgY is a key issue that needs to be addressed for data interpretation and understanding </w:t>
      </w:r>
      <w:r w:rsidR="008242E1">
        <w:rPr>
          <w:rFonts w:ascii="Times New Roman" w:hAnsi="Times New Roman"/>
          <w:sz w:val="24"/>
          <w:szCs w:val="28"/>
        </w:rPr>
        <w:t xml:space="preserve">the </w:t>
      </w:r>
      <w:r w:rsidRPr="00C36403">
        <w:rPr>
          <w:rFonts w:ascii="Times New Roman" w:hAnsi="Times New Roman"/>
          <w:sz w:val="24"/>
          <w:szCs w:val="28"/>
        </w:rPr>
        <w:t xml:space="preserve">mechanism of passive immunity conferred by egg yolk IgY. This study, for the first time, utilized ELISA to </w:t>
      </w:r>
      <w:proofErr w:type="gramStart"/>
      <w:r w:rsidRPr="00C36403">
        <w:rPr>
          <w:rFonts w:ascii="Times New Roman" w:hAnsi="Times New Roman"/>
          <w:sz w:val="24"/>
          <w:szCs w:val="28"/>
        </w:rPr>
        <w:t>directly quantitatively measure the specific egg yolk IgY level</w:t>
      </w:r>
      <w:proofErr w:type="gramEnd"/>
      <w:r w:rsidRPr="00C36403">
        <w:rPr>
          <w:rFonts w:ascii="Times New Roman" w:hAnsi="Times New Roman"/>
          <w:sz w:val="24"/>
          <w:szCs w:val="28"/>
        </w:rPr>
        <w:t xml:space="preserve"> along different sites of GI tract as well as in systemic circulation (Figure </w:t>
      </w:r>
      <w:r w:rsidR="00FE68B2">
        <w:rPr>
          <w:rFonts w:ascii="Times New Roman" w:hAnsi="Times New Roman"/>
          <w:sz w:val="24"/>
          <w:szCs w:val="28"/>
        </w:rPr>
        <w:t>4-</w:t>
      </w:r>
      <w:r w:rsidR="00A36D47">
        <w:rPr>
          <w:rFonts w:ascii="Times New Roman" w:hAnsi="Times New Roman"/>
          <w:sz w:val="24"/>
          <w:szCs w:val="28"/>
        </w:rPr>
        <w:t>4</w:t>
      </w:r>
      <w:r w:rsidRPr="00C36403">
        <w:rPr>
          <w:rFonts w:ascii="Times New Roman" w:hAnsi="Times New Roman"/>
          <w:sz w:val="24"/>
          <w:szCs w:val="28"/>
        </w:rPr>
        <w:t>). Examining the level of specific egg yolk IgY in serum can provide insights into the potential absorption of egg yolk IgY into systemic circulation through intestinal epithelia and justify oral administration of egg yolk IgY for passive immune protection against systemic infections.</w:t>
      </w:r>
    </w:p>
    <w:p w14:paraId="114E17C9" w14:textId="77777777" w:rsidR="00C36403" w:rsidRDefault="00C36403" w:rsidP="00FE68B2">
      <w:pPr>
        <w:pStyle w:val="MDPI31text"/>
        <w:adjustRightInd/>
        <w:snapToGrid/>
        <w:spacing w:line="360" w:lineRule="auto"/>
        <w:ind w:left="0" w:firstLine="0"/>
        <w:contextualSpacing/>
        <w:jc w:val="left"/>
        <w:rPr>
          <w:rFonts w:ascii="Times New Roman" w:hAnsi="Times New Roman"/>
          <w:sz w:val="24"/>
          <w:szCs w:val="28"/>
        </w:rPr>
      </w:pPr>
    </w:p>
    <w:p w14:paraId="45133D38" w14:textId="538BCA72" w:rsidR="00C36403" w:rsidRPr="00C36403" w:rsidRDefault="00C36403" w:rsidP="00FE68B2">
      <w:pPr>
        <w:pStyle w:val="MDPI31text"/>
        <w:adjustRightInd/>
        <w:snapToGrid/>
        <w:spacing w:line="360" w:lineRule="auto"/>
        <w:ind w:left="0" w:firstLine="0"/>
        <w:contextualSpacing/>
        <w:jc w:val="left"/>
        <w:rPr>
          <w:rFonts w:ascii="Times New Roman" w:hAnsi="Times New Roman"/>
          <w:sz w:val="24"/>
          <w:szCs w:val="28"/>
        </w:rPr>
      </w:pPr>
      <w:r w:rsidRPr="00C36403">
        <w:rPr>
          <w:rFonts w:ascii="Times New Roman" w:hAnsi="Times New Roman"/>
          <w:sz w:val="24"/>
          <w:szCs w:val="28"/>
        </w:rPr>
        <w:t xml:space="preserve">To confirm the </w:t>
      </w:r>
      <w:r w:rsidRPr="00C36403">
        <w:rPr>
          <w:rFonts w:ascii="Times New Roman" w:hAnsi="Times New Roman"/>
          <w:i/>
          <w:iCs/>
          <w:sz w:val="24"/>
          <w:szCs w:val="28"/>
        </w:rPr>
        <w:t>in vivo</w:t>
      </w:r>
      <w:r w:rsidRPr="00C36403">
        <w:rPr>
          <w:rFonts w:ascii="Times New Roman" w:hAnsi="Times New Roman"/>
          <w:sz w:val="24"/>
          <w:szCs w:val="28"/>
        </w:rPr>
        <w:t xml:space="preserve"> finding—instability of IgY in the GI tract—and to better understand the fate of egg yolk IgY in chicken’s GI tract following the ingestion, we also performed </w:t>
      </w:r>
      <w:r w:rsidRPr="00C36403">
        <w:rPr>
          <w:rFonts w:ascii="Times New Roman" w:hAnsi="Times New Roman"/>
          <w:i/>
          <w:iCs/>
          <w:sz w:val="24"/>
          <w:szCs w:val="28"/>
        </w:rPr>
        <w:t>ex vivo</w:t>
      </w:r>
      <w:r w:rsidRPr="00C36403">
        <w:rPr>
          <w:rFonts w:ascii="Times New Roman" w:hAnsi="Times New Roman"/>
          <w:sz w:val="24"/>
          <w:szCs w:val="28"/>
        </w:rPr>
        <w:t xml:space="preserve"> assays to examine the stability of egg yolk IgY in both gizzard and duodenum contents in this study. Gizzard and duodenum are two major digestive organs in chickens. In gizzard, the pepsin under the acidic condition maintained by secreted hydrochloric acid, together with grinding activity, play an important role in initial digestion of feed with about 60 minutes of retention </w:t>
      </w:r>
      <w:r w:rsidRPr="00C36403">
        <w:rPr>
          <w:rFonts w:ascii="Times New Roman" w:hAnsi="Times New Roman"/>
          <w:sz w:val="24"/>
          <w:szCs w:val="28"/>
        </w:rPr>
        <w:fldChar w:fldCharType="begin"/>
      </w:r>
      <w:r w:rsidR="002B5057">
        <w:rPr>
          <w:rFonts w:ascii="Times New Roman" w:hAnsi="Times New Roman"/>
          <w:sz w:val="24"/>
          <w:szCs w:val="28"/>
        </w:rPr>
        <w:instrText xml:space="preserve"> ADDIN EN.CITE &lt;EndNote&gt;&lt;Cite&gt;&lt;Author&gt;Svihus&lt;/Author&gt;&lt;Year&gt;2014&lt;/Year&gt;&lt;RecNum&gt;77&lt;/RecNum&gt;&lt;DisplayText&gt;(24)&lt;/DisplayText&gt;&lt;record&gt;&lt;rec-number&gt;77&lt;/rec-number&gt;&lt;foreign-keys&gt;&lt;key app="EN" db-id="saw5fr5dr09rz4esr5wx2f00wx2t9t5zraxz" timestamp="1610598314"&gt;77&lt;/key&gt;&lt;/foreign-keys&gt;&lt;ref-type name="Journal Article"&gt;17&lt;/ref-type&gt;&lt;contributors&gt;&lt;authors&gt;&lt;author&gt;Svihus, Birger&lt;/author&gt;&lt;/authors&gt;&lt;/contributors&gt;&lt;titles&gt;&lt;title&gt;Function of the digestive system&lt;/title&gt;&lt;secondary-title&gt;Journal of Applied Poultry Research&lt;/secondary-title&gt;&lt;/titles&gt;&lt;periodical&gt;&lt;full-title&gt;Journal of Applied Poultry Research&lt;/full-title&gt;&lt;/periodical&gt;&lt;pages&gt;306-314&lt;/pages&gt;&lt;volume&gt;23&lt;/volume&gt;&lt;number&gt;2&lt;/number&gt;&lt;dates&gt;&lt;year&gt;2014&lt;/year&gt;&lt;/dates&gt;&lt;isbn&gt;1056-6171&lt;/isbn&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(24)</w:t>
      </w:r>
      <w:r w:rsidRPr="00C36403">
        <w:rPr>
          <w:rFonts w:ascii="Times New Roman" w:hAnsi="Times New Roman"/>
          <w:sz w:val="24"/>
          <w:szCs w:val="28"/>
        </w:rPr>
        <w:fldChar w:fldCharType="end"/>
      </w:r>
      <w:r w:rsidRPr="00C36403">
        <w:rPr>
          <w:rFonts w:ascii="Times New Roman" w:hAnsi="Times New Roman"/>
          <w:sz w:val="24"/>
          <w:szCs w:val="28"/>
        </w:rPr>
        <w:t xml:space="preserve">. Duodenum, the upper digestive organ immediately after gizzard, contains digestive enzymes, such as the trypsin released from pancreas </w:t>
      </w:r>
      <w:r w:rsidRPr="00C36403">
        <w:rPr>
          <w:rFonts w:ascii="Times New Roman" w:hAnsi="Times New Roman"/>
          <w:sz w:val="24"/>
          <w:szCs w:val="28"/>
        </w:rPr>
        <w:fldChar w:fldCharType="begin"/>
      </w:r>
      <w:r w:rsidR="002B5057">
        <w:rPr>
          <w:rFonts w:ascii="Times New Roman" w:hAnsi="Times New Roman"/>
          <w:sz w:val="24"/>
          <w:szCs w:val="28"/>
        </w:rPr>
        <w:instrText xml:space="preserve"> ADDIN EN.CITE &lt;EndNote&gt;&lt;Cite&gt;&lt;Author&gt;Kadhim&lt;/Author&gt;&lt;Year&gt;2011&lt;/Year&gt;&lt;RecNum&gt;95&lt;/RecNum&gt;&lt;DisplayText&gt;(25)&lt;/DisplayText&gt;&lt;record&gt;&lt;rec-number&gt;95&lt;/rec-number&gt;&lt;foreign-keys&gt;&lt;key app="EN" db-id="saw5fr5dr09rz4esr5wx2f00wx2t9t5zraxz" timestamp="1614998776"&gt;95&lt;/key&gt;&lt;/foreign-keys&gt;&lt;ref-type name="Journal Article"&gt;17&lt;/ref-type&gt;&lt;contributors&gt;&lt;authors&gt;&lt;author&gt;Kadhim, Khalid K&lt;/author&gt;&lt;author&gt;Zuki, ABZ&lt;/author&gt;&lt;author&gt;Noordin, MM&lt;/author&gt;&lt;author&gt;Babjee, SMA&lt;/author&gt;&lt;author&gt;Zamri-Saad, M&lt;/author&gt;&lt;/authors&gt;&lt;/contributors&gt;&lt;titles&gt;&lt;title&gt;Activities of amylase, trypsin and chymotrypsin of pancreas and small intestinal contents in the red jungle fowl and broiler breed&lt;/title&gt;&lt;secondary-title&gt;African Journal of Biotechnology&lt;/secondary-title&gt;&lt;/titles&gt;&lt;periodical&gt;&lt;full-title&gt;African Journal of Biotechnology&lt;/full-title&gt;&lt;/periodical&gt;&lt;pages&gt;108-115&lt;/pages&gt;&lt;volume&gt;10&lt;/volume&gt;&lt;number&gt;1&lt;/number&gt;&lt;dates&gt;&lt;year&gt;2011&lt;/year&gt;&lt;/dates&gt;&lt;isbn&gt;1684-5315&lt;/isbn&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(25)</w:t>
      </w:r>
      <w:r w:rsidRPr="00C36403">
        <w:rPr>
          <w:rFonts w:ascii="Times New Roman" w:hAnsi="Times New Roman"/>
          <w:sz w:val="24"/>
          <w:szCs w:val="28"/>
        </w:rPr>
        <w:fldChar w:fldCharType="end"/>
      </w:r>
      <w:r w:rsidRPr="00C36403">
        <w:rPr>
          <w:rFonts w:ascii="Times New Roman" w:hAnsi="Times New Roman"/>
          <w:sz w:val="24"/>
          <w:szCs w:val="28"/>
        </w:rPr>
        <w:t xml:space="preserve">. Using a </w:t>
      </w:r>
      <w:proofErr w:type="spellStart"/>
      <w:r w:rsidRPr="00C36403">
        <w:rPr>
          <w:rFonts w:ascii="Times New Roman" w:hAnsi="Times New Roman"/>
          <w:sz w:val="24"/>
          <w:szCs w:val="28"/>
        </w:rPr>
        <w:t>well controlled</w:t>
      </w:r>
      <w:proofErr w:type="spellEnd"/>
      <w:r w:rsidRPr="00C36403">
        <w:rPr>
          <w:rFonts w:ascii="Times New Roman" w:hAnsi="Times New Roman"/>
          <w:sz w:val="24"/>
          <w:szCs w:val="28"/>
        </w:rPr>
        <w:t xml:space="preserve"> system plus different sources of samples, our </w:t>
      </w:r>
      <w:r w:rsidRPr="00C36403">
        <w:rPr>
          <w:rFonts w:ascii="Times New Roman" w:hAnsi="Times New Roman"/>
          <w:i/>
          <w:iCs/>
          <w:sz w:val="24"/>
          <w:szCs w:val="28"/>
        </w:rPr>
        <w:t>ex vivo</w:t>
      </w:r>
      <w:r w:rsidRPr="00C36403">
        <w:rPr>
          <w:rFonts w:ascii="Times New Roman" w:hAnsi="Times New Roman"/>
          <w:sz w:val="24"/>
          <w:szCs w:val="28"/>
        </w:rPr>
        <w:t xml:space="preserve"> assays provide compelling evidence demonstrating that gizzard environment dramatically destabilized egg yolk IgY, which was likely mediated through potent enzymatic degradation by pepsin (Figure </w:t>
      </w:r>
      <w:r w:rsidR="00FE68B2">
        <w:rPr>
          <w:rFonts w:ascii="Times New Roman" w:hAnsi="Times New Roman"/>
          <w:sz w:val="24"/>
          <w:szCs w:val="28"/>
        </w:rPr>
        <w:t>4-</w:t>
      </w:r>
      <w:r w:rsidR="00A36D47">
        <w:rPr>
          <w:rFonts w:ascii="Times New Roman" w:hAnsi="Times New Roman"/>
          <w:sz w:val="24"/>
          <w:szCs w:val="28"/>
        </w:rPr>
        <w:t>5</w:t>
      </w:r>
      <w:r w:rsidRPr="00C36403">
        <w:rPr>
          <w:rFonts w:ascii="Times New Roman" w:hAnsi="Times New Roman"/>
          <w:sz w:val="24"/>
          <w:szCs w:val="28"/>
        </w:rPr>
        <w:t xml:space="preserve">). Using hydrochloric acid solution (pH 3.0) as a control (Figure </w:t>
      </w:r>
      <w:r w:rsidR="00FE68B2">
        <w:rPr>
          <w:rFonts w:ascii="Times New Roman" w:hAnsi="Times New Roman"/>
          <w:sz w:val="24"/>
          <w:szCs w:val="28"/>
        </w:rPr>
        <w:t>4-</w:t>
      </w:r>
      <w:r w:rsidR="00A36D47">
        <w:rPr>
          <w:rFonts w:ascii="Times New Roman" w:hAnsi="Times New Roman"/>
          <w:sz w:val="24"/>
          <w:szCs w:val="28"/>
        </w:rPr>
        <w:t>5</w:t>
      </w:r>
      <w:r w:rsidRPr="00C36403">
        <w:rPr>
          <w:rFonts w:ascii="Times New Roman" w:hAnsi="Times New Roman"/>
          <w:sz w:val="24"/>
          <w:szCs w:val="28"/>
        </w:rPr>
        <w:t xml:space="preserve">C), we have ruled out the possibility that acidic condition might denature egg yolk IgY and/or affect antigen-antibody interaction during ELISA assay, which might lead to the observed low IgY titer in gizzard content. It has been reported that chicken IgY was resistant to bovine trypsin and chymotrypsin treatment but could be degraded in swine pepsin </w:t>
      </w:r>
      <w:r w:rsidRPr="00C36403">
        <w:rPr>
          <w:rFonts w:ascii="Times New Roman" w:hAnsi="Times New Roman"/>
          <w:sz w:val="24"/>
          <w:szCs w:val="28"/>
        </w:rPr>
        <w:fldChar w:fldCharType="begin"/>
      </w:r>
      <w:r w:rsidR="002B5057">
        <w:rPr>
          <w:rFonts w:ascii="Times New Roman" w:hAnsi="Times New Roman"/>
          <w:sz w:val="24"/>
          <w:szCs w:val="28"/>
        </w:rPr>
        <w:instrText xml:space="preserve"> ADDIN EN.CITE &lt;EndNote&gt;&lt;Cite&gt;&lt;Author&gt;Hatta&lt;/Author&gt;&lt;Year&gt;1993&lt;/Year&gt;&lt;RecNum&gt;110&lt;/RecNum&gt;&lt;DisplayText&gt;(26)&lt;/DisplayText&gt;&lt;record&gt;&lt;rec-number&gt;110&lt;/rec-number&gt;&lt;foreign-keys&gt;&lt;key app="EN" db-id="dwsxtvw9lxer9me0fpax22fz0dvw5xdxs9vf" timestamp="1632241475"&gt;110&lt;/key&gt;&lt;/foreign-keys&gt;&lt;ref-type name="Journal Article"&gt;17&lt;/ref-type&gt;&lt;contributors&gt;&lt;authors&gt;&lt;author&gt;Hatta, Hajime&lt;/author&gt;&lt;author&gt;Tsuda, Ken&lt;/author&gt;&lt;author&gt;Akachi, Shigemitsu&lt;/author&gt;&lt;author&gt;Kim, Mujo&lt;/author&gt;&lt;author&gt;Yamamoto, Takehiko&lt;/author&gt;&lt;author&gt;Ebina, Takusaburo&lt;/author&gt;&lt;/authors&gt;&lt;/contributors&gt;&lt;titles&gt;&lt;title&gt;Oral passive immunization effect of anti-human rotavirus IgY and its behavior against proteolytic enzymes&lt;/title&gt;&lt;secondary-title&gt;Bioscience, biotechnology, and biochemistry&lt;/secondary-title&gt;&lt;/titles&gt;&lt;periodical&gt;&lt;full-title&gt;Bioscience, biotechnology, and biochemistry&lt;/full-title&gt;&lt;/periodical&gt;&lt;pages&gt;1077-1081&lt;/pages&gt;&lt;volume&gt;57&lt;/volume&gt;&lt;number&gt;7&lt;/number&gt;&lt;dates&gt;&lt;year&gt;1993&lt;/year&gt;&lt;/dates&gt;&lt;isbn&gt;0916-8451&lt;/isbn&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(26)</w:t>
      </w:r>
      <w:r w:rsidRPr="00C36403">
        <w:rPr>
          <w:rFonts w:ascii="Times New Roman" w:hAnsi="Times New Roman"/>
          <w:sz w:val="24"/>
          <w:szCs w:val="28"/>
        </w:rPr>
        <w:fldChar w:fldCharType="end"/>
      </w:r>
      <w:r w:rsidRPr="00C36403">
        <w:rPr>
          <w:rFonts w:ascii="Times New Roman" w:hAnsi="Times New Roman"/>
          <w:sz w:val="24"/>
          <w:szCs w:val="28"/>
        </w:rPr>
        <w:t xml:space="preserve">. Notably, functionality of chicken pepsin strictly relies on low pH with optimal activity at pH 2.8 </w:t>
      </w:r>
      <w:r w:rsidRPr="00C36403">
        <w:rPr>
          <w:rFonts w:ascii="Times New Roman" w:hAnsi="Times New Roman"/>
          <w:sz w:val="24"/>
          <w:szCs w:val="28"/>
        </w:rPr>
        <w:lastRenderedPageBreak/>
        <w:fldChar w:fldCharType="begin"/>
      </w:r>
      <w:r w:rsidR="002B5057">
        <w:rPr>
          <w:rFonts w:ascii="Times New Roman" w:hAnsi="Times New Roman"/>
          <w:sz w:val="24"/>
          <w:szCs w:val="28"/>
        </w:rPr>
        <w:instrText xml:space="preserve"> ADDIN EN.CITE &lt;EndNote&gt;&lt;Cite&gt;&lt;Author&gt;Bohak&lt;/Author&gt;&lt;Year&gt;1969&lt;/Year&gt;&lt;RecNum&gt;105&lt;/RecNum&gt;&lt;DisplayText&gt;(27, 28)&lt;/DisplayText&gt;&lt;record&gt;&lt;rec-number&gt;105&lt;/rec-number&gt;&lt;foreign-keys&gt;&lt;key app="EN" db-id="saw5fr5dr09rz4esr5wx2f00wx2t9t5zraxz" timestamp="1616129831"&gt;105&lt;/key&gt;&lt;/foreign-keys&gt;&lt;ref-type name="Journal Article"&gt;17&lt;/ref-type&gt;&lt;contributors&gt;&lt;authors&gt;&lt;author&gt;Bohak, Z&lt;/author&gt;&lt;/authors&gt;&lt;/contributors&gt;&lt;titles&gt;&lt;title&gt;Purification and characterization of chicken pepsinogen and chicken pepsin&lt;/title&gt;&lt;secondary-title&gt;Journal of Biological Chemistry&lt;/secondary-title&gt;&lt;/titles&gt;&lt;periodical&gt;&lt;full-title&gt;Journal of Biological Chemistry&lt;/full-title&gt;&lt;/periodical&gt;&lt;pages&gt;4638-4648&lt;/pages&gt;&lt;volume&gt;244&lt;/volume&gt;&lt;number&gt;17&lt;/number&gt;&lt;dates&gt;&lt;year&gt;1969&lt;/year&gt;&lt;/dates&gt;&lt;isbn&gt;0021-9258&lt;/isbn&gt;&lt;urls&gt;&lt;/urls&gt;&lt;/record&gt;&lt;/Cite&gt;&lt;Cite&gt;&lt;Author&gt;Crévieu-Gabriel&lt;/Author&gt;&lt;Year&gt;1999&lt;/Year&gt;&lt;RecNum&gt;106&lt;/RecNum&gt;&lt;record&gt;&lt;rec-number&gt;106&lt;/rec-number&gt;&lt;foreign-keys&gt;&lt;key app="EN" db-id="saw5fr5dr09rz4esr5wx2f00wx2t9t5zraxz" timestamp="1616129844"&gt;106&lt;/key&gt;&lt;/foreign-keys&gt;&lt;ref-type name="Journal Article"&gt;17&lt;/ref-type&gt;&lt;contributors&gt;&lt;authors&gt;&lt;author&gt;Crévieu-Gabriel, Irène&lt;/author&gt;&lt;author&gt;Gomez, Joëlle&lt;/author&gt;&lt;author&gt;Caffin, Jean-Paul&lt;/author&gt;&lt;author&gt;Carré, Bernard&lt;/author&gt;&lt;/authors&gt;&lt;/contributors&gt;&lt;titles&gt;&lt;title&gt;Comparison of pig and chicken pepsins for protein hydrolysis&lt;/title&gt;&lt;secondary-title&gt;Reproduction Nutrition Development&lt;/secondary-title&gt;&lt;/titles&gt;&lt;periodical&gt;&lt;full-title&gt;Reproduction Nutrition Development&lt;/full-title&gt;&lt;/periodical&gt;&lt;pages&gt;443-454&lt;/pages&gt;&lt;volume&gt;39&lt;/volume&gt;&lt;number&gt;4&lt;/number&gt;&lt;dates&gt;&lt;year&gt;1999&lt;/year&gt;&lt;/dates&gt;&lt;isbn&gt;0926-5287&lt;/isbn&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(27, 28)</w:t>
      </w:r>
      <w:r w:rsidRPr="00C36403">
        <w:rPr>
          <w:rFonts w:ascii="Times New Roman" w:hAnsi="Times New Roman"/>
          <w:sz w:val="24"/>
          <w:szCs w:val="28"/>
        </w:rPr>
        <w:fldChar w:fldCharType="end"/>
      </w:r>
      <w:r w:rsidRPr="00C36403">
        <w:rPr>
          <w:rFonts w:ascii="Times New Roman" w:hAnsi="Times New Roman"/>
          <w:sz w:val="24"/>
          <w:szCs w:val="28"/>
        </w:rPr>
        <w:t xml:space="preserve">, which may explain why magnitude of IgY titer reduction in original gizzard extract (pH 3.3) (Figure </w:t>
      </w:r>
      <w:r w:rsidR="00FE68B2">
        <w:rPr>
          <w:rFonts w:ascii="Times New Roman" w:hAnsi="Times New Roman"/>
          <w:sz w:val="24"/>
          <w:szCs w:val="28"/>
        </w:rPr>
        <w:t>4-</w:t>
      </w:r>
      <w:r w:rsidR="00A36D47">
        <w:rPr>
          <w:rFonts w:ascii="Times New Roman" w:hAnsi="Times New Roman"/>
          <w:sz w:val="24"/>
          <w:szCs w:val="28"/>
        </w:rPr>
        <w:t>5</w:t>
      </w:r>
      <w:r w:rsidRPr="00C36403">
        <w:rPr>
          <w:rFonts w:ascii="Times New Roman" w:hAnsi="Times New Roman"/>
          <w:sz w:val="24"/>
          <w:szCs w:val="28"/>
        </w:rPr>
        <w:t xml:space="preserve">C) is lower than that in the extract adjusted to pH 3.0 (Figure </w:t>
      </w:r>
      <w:r w:rsidR="00FE68B2">
        <w:rPr>
          <w:rFonts w:ascii="Times New Roman" w:hAnsi="Times New Roman"/>
          <w:sz w:val="24"/>
          <w:szCs w:val="28"/>
        </w:rPr>
        <w:t>4-</w:t>
      </w:r>
      <w:r w:rsidR="00A36D47">
        <w:rPr>
          <w:rFonts w:ascii="Times New Roman" w:hAnsi="Times New Roman"/>
          <w:sz w:val="24"/>
          <w:szCs w:val="28"/>
        </w:rPr>
        <w:t>5</w:t>
      </w:r>
      <w:r w:rsidRPr="00C36403">
        <w:rPr>
          <w:rFonts w:ascii="Times New Roman" w:hAnsi="Times New Roman"/>
          <w:sz w:val="24"/>
          <w:szCs w:val="28"/>
        </w:rPr>
        <w:t>B). At this stage, it is still unknown if chicken age can influence the instability of IgY in gizzard. In addition, direct evidence showing degradation of egg yolk IgY by the pepsin in chicken gizzard is still lacking. To address these issues, a comprehensive study using various individual samples in conjunction with molecular and biochemical approaches is highly warranted in the future.</w:t>
      </w:r>
    </w:p>
    <w:p w14:paraId="3EBD1740" w14:textId="77777777" w:rsidR="00C36403" w:rsidRDefault="00C36403" w:rsidP="00FE68B2">
      <w:pPr>
        <w:pStyle w:val="MDPI31text"/>
        <w:adjustRightInd/>
        <w:snapToGrid/>
        <w:spacing w:line="360" w:lineRule="auto"/>
        <w:ind w:left="0" w:firstLine="0"/>
        <w:contextualSpacing/>
        <w:jc w:val="left"/>
        <w:rPr>
          <w:rFonts w:ascii="Times New Roman" w:hAnsi="Times New Roman"/>
          <w:sz w:val="24"/>
          <w:szCs w:val="28"/>
        </w:rPr>
      </w:pPr>
    </w:p>
    <w:p w14:paraId="0E205D25" w14:textId="43738AEB" w:rsidR="00C36403" w:rsidRPr="00C36403" w:rsidRDefault="00C36403" w:rsidP="00FE68B2">
      <w:pPr>
        <w:pStyle w:val="MDPI31text"/>
        <w:adjustRightInd/>
        <w:snapToGrid/>
        <w:spacing w:line="360" w:lineRule="auto"/>
        <w:ind w:left="0" w:firstLine="0"/>
        <w:contextualSpacing/>
        <w:jc w:val="left"/>
        <w:rPr>
          <w:rFonts w:ascii="Times New Roman" w:hAnsi="Times New Roman"/>
          <w:sz w:val="24"/>
          <w:szCs w:val="28"/>
        </w:rPr>
      </w:pPr>
      <w:r w:rsidRPr="00C36403">
        <w:rPr>
          <w:rFonts w:ascii="Times New Roman" w:hAnsi="Times New Roman"/>
          <w:sz w:val="24"/>
          <w:szCs w:val="28"/>
        </w:rPr>
        <w:t xml:space="preserve">Based on the findings from this study, potential use of hyperimmune egg yolk powder to control enteric diseases should be reevaluated in poultry and other food animals in the future. In particular, the </w:t>
      </w:r>
      <w:r w:rsidRPr="00C36403">
        <w:rPr>
          <w:rFonts w:ascii="Times New Roman" w:hAnsi="Times New Roman"/>
          <w:i/>
          <w:iCs/>
          <w:sz w:val="24"/>
          <w:szCs w:val="28"/>
        </w:rPr>
        <w:t>in vivo</w:t>
      </w:r>
      <w:r w:rsidRPr="00C36403">
        <w:rPr>
          <w:rFonts w:ascii="Times New Roman" w:hAnsi="Times New Roman"/>
          <w:sz w:val="24"/>
          <w:szCs w:val="28"/>
        </w:rPr>
        <w:t xml:space="preserve"> stability of egg yolk IgY needs to be investigated in parallel to other phenotype assessments. In addition, to increase stability and bioavailability of administrated egg yolk IgY in GI tract, protective coating of the IgY is a feasible strategy. Previously, methacrylic acid copolymer, chitosan-alginate, and alginate/carrageenan hydrogels have been utilized for encapsulation of specific egg yolk IgY, which, to different extents, prevented activity loss of the IgY and achieved controlled releases of the IgY in a simulated GI fluid </w:t>
      </w:r>
      <w:r w:rsidRPr="00C36403">
        <w:rPr>
          <w:rFonts w:ascii="Times New Roman" w:hAnsi="Times New Roman"/>
          <w:sz w:val="24"/>
          <w:szCs w:val="28"/>
        </w:rPr>
        <w:fldChar w:fldCharType="begin">
          <w:fldData xml:space="preserve">PEVuZE5vdGU+PENpdGU+PEF1dGhvcj5Lb3ZhY3MtTm9sYW48L0F1dGhvcj48WWVhcj4yMDA1PC9Z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</w:fldData>
        </w:fldChar>
      </w:r>
      <w:r w:rsidR="002B5057">
        <w:rPr>
          <w:rFonts w:ascii="Times New Roman" w:hAnsi="Times New Roman"/>
          <w:sz w:val="24"/>
          <w:szCs w:val="28"/>
        </w:rPr>
        <w:instrText xml:space="preserve"> ADDIN EN.CITE </w:instrText>
      </w:r>
      <w:r w:rsidR="002B5057">
        <w:rPr>
          <w:rFonts w:ascii="Times New Roman" w:hAnsi="Times New Roman"/>
          <w:sz w:val="24"/>
          <w:szCs w:val="28"/>
        </w:rPr>
        <w:fldChar w:fldCharType="begin">
          <w:fldData xml:space="preserve">PEVuZE5vdGU+PENpdGU+PEF1dGhvcj5Lb3ZhY3MtTm9sYW48L0F1dGhvcj48WWVhcj4yMDA1PC9Z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</w:fldData>
        </w:fldChar>
      </w:r>
      <w:r w:rsidR="002B5057">
        <w:rPr>
          <w:rFonts w:ascii="Times New Roman" w:hAnsi="Times New Roman"/>
          <w:sz w:val="24"/>
          <w:szCs w:val="28"/>
        </w:rPr>
        <w:instrText xml:space="preserve"> ADDIN EN.CITE.DATA </w:instrText>
      </w:r>
      <w:r w:rsidR="002B5057">
        <w:rPr>
          <w:rFonts w:ascii="Times New Roman" w:hAnsi="Times New Roman"/>
          <w:sz w:val="24"/>
          <w:szCs w:val="28"/>
        </w:rPr>
      </w:r>
      <w:r w:rsidR="002B5057">
        <w:rPr>
          <w:rFonts w:ascii="Times New Roman" w:hAnsi="Times New Roman"/>
          <w:sz w:val="24"/>
          <w:szCs w:val="28"/>
        </w:rPr>
        <w:fldChar w:fldCharType="end"/>
      </w:r>
      <w:r w:rsidRPr="00C36403">
        <w:rPr>
          <w:rFonts w:ascii="Times New Roman" w:hAnsi="Times New Roman"/>
          <w:sz w:val="24"/>
          <w:szCs w:val="28"/>
        </w:rPr>
      </w:r>
      <w:r w:rsidRPr="00C36403">
        <w:rPr>
          <w:rFonts w:ascii="Times New Roman" w:hAnsi="Times New Roman"/>
          <w:sz w:val="24"/>
          <w:szCs w:val="28"/>
        </w:rPr>
        <w:fldChar w:fldCharType="separate"/>
      </w:r>
      <w:r w:rsidR="002B5057">
        <w:rPr>
          <w:rFonts w:ascii="Times New Roman" w:hAnsi="Times New Roman"/>
          <w:noProof/>
          <w:sz w:val="24"/>
          <w:szCs w:val="28"/>
        </w:rPr>
        <w:t>(29-31)</w:t>
      </w:r>
      <w:r w:rsidRPr="00C36403">
        <w:rPr>
          <w:rFonts w:ascii="Times New Roman" w:hAnsi="Times New Roman"/>
          <w:sz w:val="24"/>
          <w:szCs w:val="28"/>
        </w:rPr>
        <w:fldChar w:fldCharType="end"/>
      </w:r>
      <w:r w:rsidRPr="00C36403">
        <w:rPr>
          <w:rFonts w:ascii="Times New Roman" w:hAnsi="Times New Roman"/>
          <w:sz w:val="24"/>
          <w:szCs w:val="28"/>
        </w:rPr>
        <w:t>. In the future, cost-effective encapsulation methods should be developed for site-specific delivery and controlled release of innovative hyperimmune egg yolk IgY used in livestock, such as the anti-Ent egg yolk IgY investigated in this study.</w:t>
      </w:r>
    </w:p>
    <w:p w14:paraId="4A4D3899" w14:textId="77777777" w:rsidR="00C36403" w:rsidRDefault="00C36403" w:rsidP="00FE68B2">
      <w:pPr>
        <w:pStyle w:val="MDPI31text"/>
        <w:adjustRightInd/>
        <w:snapToGrid/>
        <w:spacing w:line="360" w:lineRule="auto"/>
        <w:ind w:left="0" w:firstLine="0"/>
        <w:contextualSpacing/>
        <w:jc w:val="left"/>
        <w:rPr>
          <w:rFonts w:ascii="Times New Roman" w:hAnsi="Times New Roman"/>
          <w:sz w:val="24"/>
          <w:szCs w:val="28"/>
        </w:rPr>
      </w:pPr>
    </w:p>
    <w:p w14:paraId="64CD5D26" w14:textId="274CE5BB" w:rsidR="00C743F7" w:rsidRPr="008B76E9" w:rsidRDefault="00C36403" w:rsidP="008B76E9">
      <w:pPr>
        <w:pStyle w:val="MDPI31text"/>
        <w:adjustRightInd/>
        <w:snapToGrid/>
        <w:spacing w:line="360" w:lineRule="auto"/>
        <w:ind w:left="0" w:firstLine="0"/>
        <w:contextualSpacing/>
        <w:jc w:val="left"/>
        <w:rPr>
          <w:rFonts w:ascii="Times New Roman" w:hAnsi="Times New Roman"/>
          <w:sz w:val="24"/>
          <w:szCs w:val="28"/>
        </w:rPr>
      </w:pPr>
      <w:r w:rsidRPr="00C36403">
        <w:rPr>
          <w:rFonts w:ascii="Times New Roman" w:hAnsi="Times New Roman"/>
          <w:sz w:val="24"/>
          <w:szCs w:val="28"/>
        </w:rPr>
        <w:t xml:space="preserve">Although passive immunization with the anti-Ent hyperimmune egg yolk IgY failed to reduce intestinal colonization of </w:t>
      </w:r>
      <w:r w:rsidRPr="00C36403">
        <w:rPr>
          <w:rFonts w:ascii="Times New Roman" w:hAnsi="Times New Roman"/>
          <w:i/>
          <w:iCs/>
          <w:sz w:val="24"/>
          <w:szCs w:val="28"/>
        </w:rPr>
        <w:t>C. jejuni</w:t>
      </w:r>
      <w:r w:rsidRPr="00C36403">
        <w:rPr>
          <w:rFonts w:ascii="Times New Roman" w:hAnsi="Times New Roman"/>
          <w:sz w:val="24"/>
          <w:szCs w:val="28"/>
        </w:rPr>
        <w:t xml:space="preserve">, we will continue to explore practical and cost-effective vaccination routes for the Ent conjugate vaccine to control Gram-negative pathogens in poultry. For instance, </w:t>
      </w:r>
      <w:r w:rsidRPr="00C36403">
        <w:rPr>
          <w:rFonts w:ascii="Times New Roman" w:hAnsi="Times New Roman"/>
          <w:i/>
          <w:iCs/>
          <w:sz w:val="24"/>
          <w:szCs w:val="28"/>
        </w:rPr>
        <w:t xml:space="preserve">in </w:t>
      </w:r>
      <w:proofErr w:type="spellStart"/>
      <w:r w:rsidRPr="00C36403">
        <w:rPr>
          <w:rFonts w:ascii="Times New Roman" w:hAnsi="Times New Roman"/>
          <w:i/>
          <w:iCs/>
          <w:sz w:val="24"/>
          <w:szCs w:val="28"/>
        </w:rPr>
        <w:t>ovo</w:t>
      </w:r>
      <w:proofErr w:type="spellEnd"/>
      <w:r w:rsidRPr="00C36403">
        <w:rPr>
          <w:rFonts w:ascii="Times New Roman" w:hAnsi="Times New Roman"/>
          <w:sz w:val="24"/>
          <w:szCs w:val="28"/>
        </w:rPr>
        <w:t xml:space="preserve"> vaccination, especially with the adoption of automatic </w:t>
      </w:r>
      <w:r w:rsidRPr="00C36403">
        <w:rPr>
          <w:rFonts w:ascii="Times New Roman" w:hAnsi="Times New Roman"/>
          <w:i/>
          <w:iCs/>
          <w:sz w:val="24"/>
          <w:szCs w:val="28"/>
        </w:rPr>
        <w:t xml:space="preserve">in </w:t>
      </w:r>
      <w:proofErr w:type="spellStart"/>
      <w:r w:rsidRPr="00C36403">
        <w:rPr>
          <w:rFonts w:ascii="Times New Roman" w:hAnsi="Times New Roman"/>
          <w:i/>
          <w:iCs/>
          <w:sz w:val="24"/>
          <w:szCs w:val="28"/>
        </w:rPr>
        <w:t>ovo</w:t>
      </w:r>
      <w:proofErr w:type="spellEnd"/>
      <w:r w:rsidRPr="00C36403">
        <w:rPr>
          <w:rFonts w:ascii="Times New Roman" w:hAnsi="Times New Roman"/>
          <w:sz w:val="24"/>
          <w:szCs w:val="28"/>
        </w:rPr>
        <w:t xml:space="preserve"> injection system </w:t>
      </w:r>
      <w:r w:rsidRPr="00C36403">
        <w:rPr>
          <w:rFonts w:ascii="Times New Roman" w:hAnsi="Times New Roman"/>
          <w:sz w:val="24"/>
          <w:szCs w:val="28"/>
        </w:rPr>
        <w:fldChar w:fldCharType="begin"/>
      </w:r>
      <w:r w:rsidR="002B5057">
        <w:rPr>
          <w:rFonts w:ascii="Times New Roman" w:hAnsi="Times New Roman"/>
          <w:sz w:val="24"/>
          <w:szCs w:val="28"/>
        </w:rPr>
        <w:instrText xml:space="preserve"> ADDIN EN.CITE &lt;EndNote&gt;&lt;Cite&gt;&lt;Author&gt;Liu&lt;/Author&gt;&lt;Year&gt;2019&lt;/Year&gt;&lt;RecNum&gt;138&lt;/RecNum&gt;&lt;DisplayText&gt;(32)&lt;/DisplayText&gt;&lt;record&gt;&lt;rec-number&gt;138&lt;/rec-number&gt;&lt;foreign-keys&gt;&lt;key app="EN" db-id="saw5fr5dr09rz4esr5wx2f00wx2t9t5zraxz" timestamp="1617208403"&gt;138&lt;/key&gt;&lt;/foreign-keys&gt;&lt;ref-type name="Journal Article"&gt;17&lt;/ref-type&gt;&lt;contributors&gt;&lt;authors&gt;&lt;author&gt;Liu, Xiang&lt;/author&gt;&lt;author&gt;Adams, Lindsay Jones&lt;/author&gt;&lt;author&gt;Zeng, Ximin&lt;/author&gt;&lt;author&gt;Lin, Jun&lt;/author&gt;&lt;/authors&gt;&lt;/contributors&gt;&lt;titles&gt;&lt;title&gt;Evaluation of in ovo vaccination of DNA vaccines for Campylobacter control in broiler chickens&lt;/title&gt;&lt;secondary-title&gt;Vaccine&lt;/secondary-title&gt;&lt;/titles&gt;&lt;periodical&gt;&lt;full-title&gt;Vaccine&lt;/full-title&gt;&lt;/periodical&gt;&lt;pages&gt;3785-3792&lt;/pages&gt;&lt;volume&gt;37&lt;/volume&gt;&lt;number&gt;29&lt;/number&gt;&lt;dates&gt;&lt;year&gt;2019&lt;/year&gt;&lt;/dates&gt;&lt;isbn&gt;0264-410X&lt;/isbn&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(32)</w:t>
      </w:r>
      <w:r w:rsidRPr="00C36403">
        <w:rPr>
          <w:rFonts w:ascii="Times New Roman" w:hAnsi="Times New Roman"/>
          <w:sz w:val="24"/>
          <w:szCs w:val="28"/>
        </w:rPr>
        <w:fldChar w:fldCharType="end"/>
      </w:r>
      <w:r w:rsidRPr="00C36403">
        <w:rPr>
          <w:rFonts w:ascii="Times New Roman" w:hAnsi="Times New Roman"/>
          <w:sz w:val="24"/>
          <w:szCs w:val="28"/>
        </w:rPr>
        <w:t xml:space="preserve">, is an attractive approach for poultry industry to control infectious diseases </w:t>
      </w:r>
      <w:r w:rsidRPr="00C36403">
        <w:rPr>
          <w:rFonts w:ascii="Times New Roman" w:hAnsi="Times New Roman"/>
          <w:sz w:val="24"/>
          <w:szCs w:val="28"/>
        </w:rPr>
        <w:fldChar w:fldCharType="begin"/>
      </w:r>
      <w:r w:rsidR="002B5057">
        <w:rPr>
          <w:rFonts w:ascii="Times New Roman" w:hAnsi="Times New Roman"/>
          <w:sz w:val="24"/>
          <w:szCs w:val="28"/>
        </w:rPr>
        <w:instrText xml:space="preserve"> ADDIN EN.CITE &lt;EndNote&gt;&lt;Cite&gt;&lt;Author&gt;Peebles&lt;/Author&gt;&lt;Year&gt;2018&lt;/Year&gt;&lt;RecNum&gt;137&lt;/RecNum&gt;&lt;DisplayText&gt;(33)&lt;/DisplayText&gt;&lt;record&gt;&lt;rec-number&gt;137&lt;/rec-number&gt;&lt;foreign-keys&gt;&lt;key app="EN" db-id="saw5fr5dr09rz4esr5wx2f00wx2t9t5zraxz" timestamp="1617207600"&gt;137&lt;/key&gt;&lt;/foreign-keys&gt;&lt;ref-type name="Journal Article"&gt;17&lt;/ref-type&gt;&lt;contributors&gt;&lt;authors&gt;&lt;author&gt;Peebles, ED&lt;/author&gt;&lt;/authors&gt;&lt;/contributors&gt;&lt;titles&gt;&lt;title&gt;In ovo applications in poultry: a review&lt;/title&gt;&lt;secondary-title&gt;Poultry science&lt;/secondary-title&gt;&lt;/titles&gt;&lt;periodical&gt;&lt;full-title&gt;Poultry Science&lt;/full-title&gt;&lt;/periodical&gt;&lt;pages&gt;2322-2338&lt;/pages&gt;&lt;volume&gt;97&lt;/volume&gt;&lt;number&gt;7&lt;/number&gt;&lt;dates&gt;&lt;year&gt;2018&lt;/year&gt;&lt;/dates&gt;&lt;isbn&gt;0032-5791&lt;/isbn&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(33)</w:t>
      </w:r>
      <w:r w:rsidRPr="00C36403">
        <w:rPr>
          <w:rFonts w:ascii="Times New Roman" w:hAnsi="Times New Roman"/>
          <w:sz w:val="24"/>
          <w:szCs w:val="28"/>
        </w:rPr>
        <w:fldChar w:fldCharType="end"/>
      </w:r>
      <w:r w:rsidRPr="00C36403">
        <w:rPr>
          <w:rFonts w:ascii="Times New Roman" w:hAnsi="Times New Roman"/>
          <w:sz w:val="24"/>
          <w:szCs w:val="28"/>
        </w:rPr>
        <w:t>. In addition, mucosal vaccination through oculo-nasal route or spray is a potentially convenient approach to induce desired local mucosal immunity (</w:t>
      </w:r>
      <w:r w:rsidRPr="00C36403">
        <w:rPr>
          <w:rFonts w:ascii="Times New Roman" w:hAnsi="Times New Roman"/>
          <w:i/>
          <w:iCs/>
          <w:sz w:val="24"/>
          <w:szCs w:val="28"/>
        </w:rPr>
        <w:t>e.g</w:t>
      </w:r>
      <w:r w:rsidRPr="00C36403">
        <w:rPr>
          <w:rFonts w:ascii="Times New Roman" w:hAnsi="Times New Roman"/>
          <w:sz w:val="24"/>
          <w:szCs w:val="28"/>
        </w:rPr>
        <w:t xml:space="preserve">., respiratory or GI tract) in poultry and other food animals </w:t>
      </w:r>
      <w:r w:rsidRPr="00C36403">
        <w:rPr>
          <w:rFonts w:ascii="Times New Roman" w:hAnsi="Times New Roman"/>
          <w:sz w:val="24"/>
          <w:szCs w:val="28"/>
        </w:rPr>
        <w:fldChar w:fldCharType="begin"/>
      </w:r>
      <w:r w:rsidR="002B5057">
        <w:rPr>
          <w:rFonts w:ascii="Times New Roman" w:hAnsi="Times New Roman"/>
          <w:sz w:val="24"/>
          <w:szCs w:val="28"/>
        </w:rPr>
        <w:instrText xml:space="preserve"> ADDIN EN.CITE &lt;EndNote&gt;&lt;Cite&gt;&lt;Author&gt;Nochi&lt;/Author&gt;&lt;Year&gt;2018&lt;/Year&gt;&lt;RecNum&gt;139&lt;/RecNum&gt;&lt;DisplayText&gt;(34)&lt;/DisplayText&gt;&lt;record&gt;&lt;rec-number&gt;139&lt;/rec-number&gt;&lt;foreign-keys&gt;&lt;key app="EN" db-id="saw5fr5dr09rz4esr5wx2f00wx2t9t5zraxz" timestamp="1617209172"&gt;139&lt;/key&gt;&lt;/foreign-keys&gt;&lt;ref-type name="Journal Article"&gt;17&lt;/ref-type&gt;&lt;contributors&gt;&lt;authors&gt;&lt;author&gt;Nochi, Tomonori&lt;/author&gt;&lt;author&gt;Jansen, Christine A&lt;/author&gt;&lt;author&gt;Toyomizu, Masaaki&lt;/author&gt;&lt;author&gt;Eden, Willem van&lt;/author&gt;&lt;/authors&gt;&lt;/contributors&gt;&lt;titles&gt;&lt;title&gt;The well-developed mucosal immune systems of birds and mammals allow for similar approaches of mucosal vaccination in both types of animals&lt;/title&gt;&lt;secondary-title&gt;Frontiers in nutrition&lt;/secondary-title&gt;&lt;/titles&gt;&lt;periodical&gt;&lt;full-title&gt;Frontiers in nutrition&lt;/full-title&gt;&lt;/periodical&gt;&lt;pages&gt;60&lt;/pages&gt;&lt;volume&gt;5&lt;/volume&gt;&lt;dates&gt;&lt;year&gt;2018&lt;/year&gt;&lt;/dates&gt;&lt;isbn&gt;2296-861X&lt;/isbn&gt;&lt;urls&gt;&lt;/urls&gt;&lt;/record&gt;&lt;/Cite&gt;&lt;/EndNote&gt;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(34)</w:t>
      </w:r>
      <w:r w:rsidRPr="00C36403">
        <w:rPr>
          <w:rFonts w:ascii="Times New Roman" w:hAnsi="Times New Roman"/>
          <w:sz w:val="24"/>
          <w:szCs w:val="28"/>
        </w:rPr>
        <w:fldChar w:fldCharType="end"/>
      </w:r>
      <w:r w:rsidRPr="00C36403">
        <w:rPr>
          <w:rFonts w:ascii="Times New Roman" w:hAnsi="Times New Roman"/>
          <w:sz w:val="24"/>
          <w:szCs w:val="28"/>
        </w:rPr>
        <w:t xml:space="preserve">. Given that the pathogens targeted by the Ent conjugate vaccine are </w:t>
      </w:r>
      <w:r w:rsidR="008242E1">
        <w:rPr>
          <w:rFonts w:ascii="Times New Roman" w:hAnsi="Times New Roman"/>
          <w:sz w:val="24"/>
          <w:szCs w:val="28"/>
        </w:rPr>
        <w:t>primarily</w:t>
      </w:r>
      <w:r w:rsidRPr="00C36403">
        <w:rPr>
          <w:rFonts w:ascii="Times New Roman" w:hAnsi="Times New Roman"/>
          <w:sz w:val="24"/>
          <w:szCs w:val="28"/>
        </w:rPr>
        <w:t xml:space="preserve"> involved in mucosal infections (</w:t>
      </w:r>
      <w:r w:rsidRPr="00C36403">
        <w:rPr>
          <w:rFonts w:ascii="Times New Roman" w:hAnsi="Times New Roman"/>
          <w:i/>
          <w:iCs/>
          <w:sz w:val="24"/>
          <w:szCs w:val="28"/>
        </w:rPr>
        <w:t>e.g</w:t>
      </w:r>
      <w:r w:rsidRPr="00C36403">
        <w:rPr>
          <w:rFonts w:ascii="Times New Roman" w:hAnsi="Times New Roman"/>
          <w:sz w:val="24"/>
          <w:szCs w:val="28"/>
        </w:rPr>
        <w:t xml:space="preserve">., avian pathogenic </w:t>
      </w:r>
      <w:r w:rsidRPr="00C36403">
        <w:rPr>
          <w:rFonts w:ascii="Times New Roman" w:hAnsi="Times New Roman"/>
          <w:i/>
          <w:iCs/>
          <w:sz w:val="24"/>
          <w:szCs w:val="28"/>
        </w:rPr>
        <w:t xml:space="preserve">Escherichia coli </w:t>
      </w:r>
      <w:r w:rsidRPr="00C36403">
        <w:rPr>
          <w:rFonts w:ascii="Times New Roman" w:hAnsi="Times New Roman"/>
          <w:sz w:val="24"/>
          <w:szCs w:val="28"/>
        </w:rPr>
        <w:t xml:space="preserve">in </w:t>
      </w:r>
      <w:r w:rsidR="008242E1">
        <w:rPr>
          <w:rFonts w:ascii="Times New Roman" w:hAnsi="Times New Roman"/>
          <w:sz w:val="24"/>
          <w:szCs w:val="28"/>
        </w:rPr>
        <w:t xml:space="preserve">the </w:t>
      </w:r>
      <w:r w:rsidRPr="00C36403">
        <w:rPr>
          <w:rFonts w:ascii="Times New Roman" w:hAnsi="Times New Roman"/>
          <w:sz w:val="24"/>
          <w:szCs w:val="28"/>
        </w:rPr>
        <w:t xml:space="preserve">respiratory tract </w:t>
      </w:r>
      <w:r w:rsidRPr="00C36403">
        <w:rPr>
          <w:rFonts w:ascii="Times New Roman" w:hAnsi="Times New Roman"/>
          <w:sz w:val="24"/>
          <w:szCs w:val="28"/>
        </w:rPr>
        <w:fldChar w:fldCharType="begin"/>
      </w:r>
      <w:r w:rsidR="002B5057">
        <w:rPr>
          <w:rFonts w:ascii="Times New Roman" w:hAnsi="Times New Roman"/>
          <w:sz w:val="24"/>
          <w:szCs w:val="28"/>
        </w:rPr>
        <w:instrText xml:space="preserve"> ADDIN EN.CITE &lt;EndNote&gt;&lt;Cite&gt;&lt;Author&gt;Dozois&lt;/Author&gt;&lt;Year&gt;2003&lt;/Year&gt;&lt;RecNum&gt;141&lt;/RecNum&gt;&lt;DisplayText&gt;(35)&lt;/DisplayText&gt;&lt;record&gt;&lt;rec-number&gt;141&lt;/rec-number&gt;&lt;foreign-keys&gt;&lt;key app="EN" db-id="saw5fr5dr09rz4esr5wx2f00wx2t9t5zraxz" timestamp="1617242952"&gt;141&lt;/key&gt;&lt;/foreign-keys&gt;&lt;ref-type name="Journal Article"&gt;17&lt;/ref-type&gt;&lt;contributors&gt;&lt;authors&gt;&lt;author&gt;Dozois, Charles M&lt;/author&gt;&lt;author&gt;Daigle, France&lt;/author&gt;&lt;author&gt;Curtiss, Roy&lt;/author&gt;&lt;/authors&gt;&lt;/contributors&gt;&lt;titles&gt;&lt;title&gt;Identification of pathogen-specific and conserved genes expressed in vivo by an avian pathogenic Escherichia coli strain&lt;/title&gt;&lt;secondary-title&gt;Proceedings of the National Academy of Sciences&lt;/secondary-title&gt;&lt;/titles&gt;&lt;periodical&gt;&lt;full-title&gt;Proceedings of the National Academy of Sciences&lt;/full-title&gt;&lt;/periodical&gt;&lt;pages&gt;247-252&lt;/pages&gt;&lt;volume&gt;100&lt;/volume&gt;&lt;number&gt;1&lt;/number&gt;&lt;dates&gt;&lt;year&gt;2003&lt;/year&gt;&lt;/dates&gt;&lt;isbn&gt;0027-8424&lt;/isbn&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(35)</w:t>
      </w:r>
      <w:r w:rsidRPr="00C36403">
        <w:rPr>
          <w:rFonts w:ascii="Times New Roman" w:hAnsi="Times New Roman"/>
          <w:sz w:val="24"/>
          <w:szCs w:val="28"/>
        </w:rPr>
        <w:fldChar w:fldCharType="end"/>
      </w:r>
      <w:r w:rsidRPr="00C36403">
        <w:rPr>
          <w:rFonts w:ascii="Times New Roman" w:hAnsi="Times New Roman"/>
          <w:sz w:val="24"/>
          <w:szCs w:val="28"/>
        </w:rPr>
        <w:t xml:space="preserve">; </w:t>
      </w:r>
      <w:r w:rsidRPr="00C36403">
        <w:rPr>
          <w:rFonts w:ascii="Times New Roman" w:hAnsi="Times New Roman"/>
          <w:i/>
          <w:iCs/>
          <w:sz w:val="24"/>
          <w:szCs w:val="28"/>
        </w:rPr>
        <w:t>C. jejuni</w:t>
      </w:r>
      <w:r w:rsidRPr="00C36403">
        <w:rPr>
          <w:rFonts w:ascii="Times New Roman" w:hAnsi="Times New Roman"/>
          <w:sz w:val="24"/>
          <w:szCs w:val="28"/>
        </w:rPr>
        <w:t xml:space="preserve"> and </w:t>
      </w:r>
      <w:r w:rsidRPr="00C36403">
        <w:rPr>
          <w:rFonts w:ascii="Times New Roman" w:hAnsi="Times New Roman"/>
          <w:i/>
          <w:iCs/>
          <w:sz w:val="24"/>
          <w:szCs w:val="28"/>
        </w:rPr>
        <w:t xml:space="preserve">Salmonella enterica </w:t>
      </w:r>
      <w:r w:rsidRPr="00C36403">
        <w:rPr>
          <w:rFonts w:ascii="Times New Roman" w:hAnsi="Times New Roman"/>
          <w:sz w:val="24"/>
          <w:szCs w:val="28"/>
        </w:rPr>
        <w:t xml:space="preserve">in </w:t>
      </w:r>
      <w:r w:rsidR="008242E1">
        <w:rPr>
          <w:rFonts w:ascii="Times New Roman" w:hAnsi="Times New Roman"/>
          <w:sz w:val="24"/>
          <w:szCs w:val="28"/>
        </w:rPr>
        <w:t xml:space="preserve">the </w:t>
      </w:r>
      <w:r w:rsidRPr="00C36403">
        <w:rPr>
          <w:rFonts w:ascii="Times New Roman" w:hAnsi="Times New Roman"/>
          <w:sz w:val="24"/>
          <w:szCs w:val="28"/>
        </w:rPr>
        <w:t xml:space="preserve">intestinal tract </w:t>
      </w:r>
      <w:r w:rsidRPr="00C36403">
        <w:rPr>
          <w:rFonts w:ascii="Times New Roman" w:hAnsi="Times New Roman"/>
          <w:sz w:val="24"/>
          <w:szCs w:val="28"/>
        </w:rPr>
        <w:fldChar w:fldCharType="begin"/>
      </w:r>
      <w:r w:rsidR="002B5057">
        <w:rPr>
          <w:rFonts w:ascii="Times New Roman" w:hAnsi="Times New Roman"/>
          <w:sz w:val="24"/>
          <w:szCs w:val="28"/>
        </w:rPr>
        <w:instrText xml:space="preserve"> ADDIN EN.CITE &lt;EndNote&gt;&lt;Cite&gt;&lt;Author&gt;Awad&lt;/Author&gt;&lt;Year&gt;2018&lt;/Year&gt;&lt;RecNum&gt;142&lt;/RecNum&gt;&lt;DisplayText&gt;(36, 37)&lt;/DisplayText&gt;&lt;record&gt;&lt;rec-number&gt;142&lt;/rec-number&gt;&lt;foreign-keys&gt;&lt;key app="EN" db-id="saw5fr5dr09rz4esr5wx2f00wx2t9t5zraxz" timestamp="1617243364"&gt;142&lt;/key&gt;&lt;/foreign-keys&gt;&lt;ref-type name="Journal Article"&gt;17&lt;/ref-type&gt;&lt;contributors&gt;&lt;authors&gt;&lt;author&gt;Awad, Wageha A&lt;/author&gt;&lt;author&gt;Hess, Claudia&lt;/author&gt;&lt;author&gt;Hess, Michael&lt;/author&gt;&lt;/authors&gt;&lt;/contributors&gt;&lt;titles&gt;&lt;title&gt;Re-thinking the chicken–Campylobacter jejuni interaction: a review&lt;/title&gt;&lt;secondary-title&gt;Avian Pathology&lt;/secondary-title&gt;&lt;/titles&gt;&lt;periodical&gt;&lt;full-title&gt;Avian Pathology&lt;/full-title&gt;&lt;/periodical&gt;&lt;pages&gt;352-363&lt;/pages&gt;&lt;volume&gt;47&lt;/volume&gt;&lt;number&gt;4&lt;/number&gt;&lt;dates&gt;&lt;year&gt;2018&lt;/year&gt;&lt;/dates&gt;&lt;isbn&gt;0307-9457&lt;/isbn&gt;&lt;urls&gt;&lt;/urls&gt;&lt;/record&gt;&lt;/Cite&gt;&lt;Cite&gt;&lt;Author&gt;Foley&lt;/Author&gt;&lt;Year&gt;2013&lt;/Year&gt;&lt;RecNum&gt;143&lt;/RecNum&gt;&lt;record&gt;&lt;rec-number&gt;143&lt;/rec-number&gt;&lt;foreign-keys&gt;&lt;key app="EN" db-id="saw5fr5dr09rz4esr5wx2f00wx2t9t5zraxz" timestamp="1617243751"&gt;143&lt;/key&gt;&lt;/foreign-keys&gt;&lt;ref-type name="Journal Article"&gt;17&lt;/ref-type&gt;&lt;contributors&gt;&lt;authors&gt;&lt;author&gt;Foley, Steven L&lt;/author&gt;&lt;author&gt;Johnson, Timothy J&lt;/author&gt;&lt;author&gt;Ricke, Steven C&lt;/author&gt;&lt;author&gt;Nayak, Rajesh&lt;/author&gt;&lt;author&gt;Danzeisen, Jessica&lt;/author&gt;&lt;/authors&gt;&lt;/contributors&gt;&lt;titles&gt;&lt;title&gt;Salmonella pathogenicity and host adaptation in chicken-associated serovars&lt;/title&gt;&lt;secondary-title&gt;Microbiology and Molecular Biology Reviews&lt;/secondary-title&gt;&lt;/titles&gt;&lt;periodical&gt;&lt;full-title&gt;Microbiology and Molecular Biology Reviews&lt;/full-title&gt;&lt;/periodical&gt;&lt;pages&gt;582-607&lt;/pages&gt;&lt;volume&gt;77&lt;/volume&gt;&lt;number&gt;4&lt;/number&gt;&lt;dates&gt;&lt;year&gt;2013&lt;/year&gt;&lt;/dates&gt;&lt;isbn&gt;1092-2172&lt;/isbn&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(36, 37)</w:t>
      </w:r>
      <w:r w:rsidRPr="00C36403">
        <w:rPr>
          <w:rFonts w:ascii="Times New Roman" w:hAnsi="Times New Roman"/>
          <w:sz w:val="24"/>
          <w:szCs w:val="28"/>
        </w:rPr>
        <w:fldChar w:fldCharType="end"/>
      </w:r>
      <w:r w:rsidRPr="00C36403">
        <w:rPr>
          <w:rFonts w:ascii="Times New Roman" w:hAnsi="Times New Roman"/>
          <w:sz w:val="24"/>
          <w:szCs w:val="28"/>
        </w:rPr>
        <w:t>), this strategy, with proper adjuvant</w:t>
      </w:r>
      <w:r w:rsidRPr="00C36403">
        <w:rPr>
          <w:rFonts w:ascii="Times New Roman" w:eastAsia="DengXian" w:hAnsi="Times New Roman"/>
          <w:sz w:val="24"/>
          <w:szCs w:val="28"/>
          <w:lang w:eastAsia="zh-CN"/>
        </w:rPr>
        <w:t>s</w:t>
      </w:r>
      <w:r w:rsidRPr="00C36403">
        <w:rPr>
          <w:rFonts w:ascii="Times New Roman" w:hAnsi="Times New Roman"/>
          <w:sz w:val="24"/>
          <w:szCs w:val="28"/>
        </w:rPr>
        <w:t xml:space="preserve"> and delivery systems </w:t>
      </w:r>
      <w:r w:rsidRPr="00C36403">
        <w:rPr>
          <w:rFonts w:ascii="Times New Roman" w:hAnsi="Times New Roman"/>
          <w:sz w:val="24"/>
          <w:szCs w:val="28"/>
        </w:rPr>
        <w:fldChar w:fldCharType="begin"/>
      </w:r>
      <w:r w:rsidR="002B5057">
        <w:rPr>
          <w:rFonts w:ascii="Times New Roman" w:hAnsi="Times New Roman"/>
          <w:sz w:val="24"/>
          <w:szCs w:val="28"/>
        </w:rPr>
        <w:instrText xml:space="preserve"> ADDIN EN.CITE &lt;EndNote&gt;&lt;Cite&gt;&lt;Author&gt;Rhee&lt;/Author&gt;&lt;Year&gt;2020&lt;/Year&gt;&lt;RecNum&gt;140&lt;/RecNum&gt;&lt;DisplayText&gt;(38)&lt;/DisplayText&gt;&lt;record&gt;&lt;rec-number&gt;140&lt;/rec-number&gt;&lt;foreign-keys&gt;&lt;key app="EN" db-id="saw5fr5dr09rz4esr5wx2f00wx2t9t5zraxz" timestamp="1617210242"&gt;140&lt;/key&gt;&lt;/foreign-keys&gt;&lt;ref-type name="Book Section"&gt;5&lt;/ref-type&gt;&lt;contributors&gt;&lt;authors&gt;&lt;author&gt;Rhee, Joon Haeng&lt;/author&gt;&lt;/authors&gt;&lt;/contributors&gt;&lt;titles&gt;&lt;title&gt;Current and New Approaches for Mucosal Vaccine Delivery&lt;/title&gt;&lt;secondary-title&gt;Mucosal Vaccines&lt;/secondary-title&gt;&lt;/titles&gt;&lt;pages&gt;325-356&lt;/pages&gt;&lt;dates&gt;&lt;year&gt;2020&lt;/year&gt;&lt;/dates&gt;&lt;publisher&gt;Elsevier&lt;/publisher&gt;&lt;urls&gt;&lt;/urls&gt;&lt;/record&gt;&lt;/Cite&gt;&lt;/EndNote&gt;</w:instrText>
      </w:r>
      <w:r w:rsidRPr="00C36403">
        <w:rPr>
          <w:rFonts w:ascii="Times New Roman" w:hAnsi="Times New Roman"/>
          <w:sz w:val="24"/>
          <w:szCs w:val="28"/>
        </w:rPr>
        <w:fldChar w:fldCharType="separate"/>
      </w:r>
      <w:r w:rsidR="002B5057">
        <w:rPr>
          <w:rFonts w:ascii="Times New Roman" w:hAnsi="Times New Roman"/>
          <w:noProof/>
          <w:sz w:val="24"/>
          <w:szCs w:val="28"/>
        </w:rPr>
        <w:t>(38)</w:t>
      </w:r>
      <w:r w:rsidRPr="00C36403">
        <w:rPr>
          <w:rFonts w:ascii="Times New Roman" w:hAnsi="Times New Roman"/>
          <w:sz w:val="24"/>
          <w:szCs w:val="28"/>
        </w:rPr>
        <w:fldChar w:fldCharType="end"/>
      </w:r>
      <w:r w:rsidRPr="00C36403">
        <w:rPr>
          <w:rFonts w:ascii="Times New Roman" w:hAnsi="Times New Roman"/>
          <w:sz w:val="24"/>
          <w:szCs w:val="28"/>
        </w:rPr>
        <w:t>, would also expand the application of the Ent conjugate vaccine in food animals.</w:t>
      </w:r>
      <w:r w:rsidR="00C743F7">
        <w:rPr>
          <w:rFonts w:ascii="Times New Roman" w:hAnsi="Times New Roman"/>
        </w:rPr>
        <w:br w:type="page"/>
      </w:r>
    </w:p>
    <w:p w14:paraId="6DE5BDE2" w14:textId="0D49249C" w:rsidR="002A4F62" w:rsidRPr="005F6D4F" w:rsidRDefault="002A4F62" w:rsidP="0084409B">
      <w:pPr>
        <w:pStyle w:val="Heading2"/>
        <w:spacing w:before="0" w:after="0" w:line="360" w:lineRule="auto"/>
        <w:contextualSpacing/>
        <w:jc w:val="left"/>
        <w:rPr>
          <w:rFonts w:ascii="Times New Roman" w:hAnsi="Times New Roman" w:cs="Times New Roman"/>
        </w:rPr>
      </w:pPr>
      <w:bookmarkStart w:id="227" w:name="_Toc108184869"/>
      <w:r w:rsidRPr="005F6D4F">
        <w:rPr>
          <w:rFonts w:ascii="Times New Roman" w:hAnsi="Times New Roman" w:cs="Times New Roman"/>
        </w:rPr>
        <w:lastRenderedPageBreak/>
        <w:t>References</w:t>
      </w:r>
      <w:bookmarkEnd w:id="227"/>
    </w:p>
    <w:p w14:paraId="73AA823B" w14:textId="23F5A69E" w:rsidR="00A13223" w:rsidRPr="00024E6B" w:rsidRDefault="002A4F62"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fldChar w:fldCharType="begin"/>
      </w:r>
      <w:r w:rsidRPr="00024E6B">
        <w:rPr>
          <w:rFonts w:ascii="Times New Roman" w:hAnsi="Times New Roman" w:cs="Times New Roman"/>
        </w:rPr>
        <w:instrText xml:space="preserve"> ADDIN EN.SECTION.REFLIST </w:instrText>
      </w:r>
      <w:r w:rsidRPr="00024E6B">
        <w:rPr>
          <w:rFonts w:ascii="Times New Roman" w:hAnsi="Times New Roman" w:cs="Times New Roman"/>
        </w:rPr>
        <w:fldChar w:fldCharType="separate"/>
      </w:r>
      <w:r w:rsidR="00A13223" w:rsidRPr="00024E6B">
        <w:rPr>
          <w:rFonts w:ascii="Times New Roman" w:hAnsi="Times New Roman" w:cs="Times New Roman"/>
        </w:rPr>
        <w:t>1.</w:t>
      </w:r>
      <w:r w:rsidR="00A13223" w:rsidRPr="00024E6B">
        <w:rPr>
          <w:rFonts w:ascii="Times New Roman" w:hAnsi="Times New Roman" w:cs="Times New Roman"/>
        </w:rPr>
        <w:tab/>
        <w:t>Kovacs-Nolan J, Mine Y. Egg yolk antibodies for passive immunity. Annual review of food science and technology. 2012;3:163-</w:t>
      </w:r>
      <w:r w:rsidR="00024E6B">
        <w:rPr>
          <w:rFonts w:ascii="Times New Roman" w:hAnsi="Times New Roman" w:cs="Times New Roman"/>
        </w:rPr>
        <w:t>1</w:t>
      </w:r>
      <w:r w:rsidR="00A13223" w:rsidRPr="00024E6B">
        <w:rPr>
          <w:rFonts w:ascii="Times New Roman" w:hAnsi="Times New Roman" w:cs="Times New Roman"/>
        </w:rPr>
        <w:t>82.</w:t>
      </w:r>
    </w:p>
    <w:p w14:paraId="55D31008" w14:textId="547C1AB6"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w:t>
      </w:r>
      <w:r w:rsidRPr="00024E6B">
        <w:rPr>
          <w:rFonts w:ascii="Times New Roman" w:hAnsi="Times New Roman" w:cs="Times New Roman"/>
        </w:rPr>
        <w:tab/>
        <w:t>Xu Y, Li X, Jin L, Zhen Y, Lu Y, Li S, et al. Application of chicken egg yolk immunoglobulins in the control of terrestrial and aquatic animal diseases: a review. Biotechnology advances. 2011;29(6):860-</w:t>
      </w:r>
      <w:r w:rsidR="00024E6B">
        <w:rPr>
          <w:rFonts w:ascii="Times New Roman" w:hAnsi="Times New Roman" w:cs="Times New Roman"/>
        </w:rPr>
        <w:t>86</w:t>
      </w:r>
      <w:r w:rsidRPr="00024E6B">
        <w:rPr>
          <w:rFonts w:ascii="Times New Roman" w:hAnsi="Times New Roman" w:cs="Times New Roman"/>
        </w:rPr>
        <w:t>8.</w:t>
      </w:r>
    </w:p>
    <w:p w14:paraId="1F7A9F7C" w14:textId="3D0B603E"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3.</w:t>
      </w:r>
      <w:r w:rsidRPr="00024E6B">
        <w:rPr>
          <w:rFonts w:ascii="Times New Roman" w:hAnsi="Times New Roman" w:cs="Times New Roman"/>
        </w:rPr>
        <w:tab/>
      </w:r>
      <w:bookmarkStart w:id="228" w:name="OLE_LINK223"/>
      <w:r w:rsidRPr="00024E6B">
        <w:rPr>
          <w:rFonts w:ascii="Times New Roman" w:hAnsi="Times New Roman" w:cs="Times New Roman"/>
        </w:rPr>
        <w:t>Gadde U, Rathinam T, Lillehoj HS. Passive immunization with hyperimmune egg</w:t>
      </w:r>
      <w:r w:rsidR="00024E6B">
        <w:rPr>
          <w:rFonts w:ascii="Times New Roman" w:hAnsi="Times New Roman" w:cs="Times New Roman"/>
        </w:rPr>
        <w:t xml:space="preserve"> </w:t>
      </w:r>
      <w:r w:rsidRPr="00024E6B">
        <w:rPr>
          <w:rFonts w:ascii="Times New Roman" w:hAnsi="Times New Roman" w:cs="Times New Roman"/>
        </w:rPr>
        <w:t>yolk IgY as prophylaxis and therapy for poultry diseases-a review. Animal health research reviews. 2015;16(2):163</w:t>
      </w:r>
      <w:r w:rsidR="00024E6B">
        <w:rPr>
          <w:rFonts w:ascii="Times New Roman" w:hAnsi="Times New Roman" w:cs="Times New Roman"/>
        </w:rPr>
        <w:t>-176</w:t>
      </w:r>
      <w:r w:rsidRPr="00024E6B">
        <w:rPr>
          <w:rFonts w:ascii="Times New Roman" w:hAnsi="Times New Roman" w:cs="Times New Roman"/>
        </w:rPr>
        <w:t>.</w:t>
      </w:r>
      <w:bookmarkEnd w:id="228"/>
    </w:p>
    <w:p w14:paraId="7E727053" w14:textId="376525CA"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4.</w:t>
      </w:r>
      <w:r w:rsidRPr="00024E6B">
        <w:rPr>
          <w:rFonts w:ascii="Times New Roman" w:hAnsi="Times New Roman" w:cs="Times New Roman"/>
        </w:rPr>
        <w:tab/>
      </w:r>
      <w:bookmarkStart w:id="229" w:name="OLE_LINK224"/>
      <w:r w:rsidRPr="00024E6B">
        <w:rPr>
          <w:rFonts w:ascii="Times New Roman" w:hAnsi="Times New Roman" w:cs="Times New Roman"/>
        </w:rPr>
        <w:t xml:space="preserve">Ruiz-Palacios GM. The health burden of </w:t>
      </w:r>
      <w:r w:rsidRPr="00902909">
        <w:rPr>
          <w:rFonts w:ascii="Times New Roman" w:hAnsi="Times New Roman" w:cs="Times New Roman"/>
          <w:i/>
          <w:iCs/>
        </w:rPr>
        <w:t>Campylobacter</w:t>
      </w:r>
      <w:r w:rsidRPr="00024E6B">
        <w:rPr>
          <w:rFonts w:ascii="Times New Roman" w:hAnsi="Times New Roman" w:cs="Times New Roman"/>
        </w:rPr>
        <w:t xml:space="preserve"> infection and the impact of antimicrobial resistance: playing chicken. </w:t>
      </w:r>
      <w:bookmarkEnd w:id="229"/>
      <w:r w:rsidR="00902909">
        <w:rPr>
          <w:rFonts w:ascii="Times New Roman" w:hAnsi="Times New Roman" w:cs="Times New Roman"/>
        </w:rPr>
        <w:t xml:space="preserve">Clinical infectious diseases. </w:t>
      </w:r>
      <w:r w:rsidR="00902909" w:rsidRPr="00902909">
        <w:rPr>
          <w:rFonts w:ascii="Times New Roman" w:hAnsi="Times New Roman" w:cs="Times New Roman"/>
        </w:rPr>
        <w:t>2007;44(5):701-</w:t>
      </w:r>
      <w:r w:rsidR="00902909">
        <w:rPr>
          <w:rFonts w:ascii="Times New Roman" w:hAnsi="Times New Roman" w:cs="Times New Roman"/>
        </w:rPr>
        <w:t>70</w:t>
      </w:r>
      <w:r w:rsidR="00902909" w:rsidRPr="00902909">
        <w:rPr>
          <w:rFonts w:ascii="Times New Roman" w:hAnsi="Times New Roman" w:cs="Times New Roman"/>
        </w:rPr>
        <w:t>3.</w:t>
      </w:r>
    </w:p>
    <w:p w14:paraId="1FB16E42" w14:textId="26390CC6"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5.</w:t>
      </w:r>
      <w:r w:rsidRPr="00024E6B">
        <w:rPr>
          <w:rFonts w:ascii="Times New Roman" w:hAnsi="Times New Roman" w:cs="Times New Roman"/>
        </w:rPr>
        <w:tab/>
        <w:t xml:space="preserve">Dai L, Sahin O, Grover M, Zhang Q. </w:t>
      </w:r>
      <w:bookmarkStart w:id="230" w:name="OLE_LINK225"/>
      <w:r w:rsidRPr="00024E6B">
        <w:rPr>
          <w:rFonts w:ascii="Times New Roman" w:hAnsi="Times New Roman" w:cs="Times New Roman"/>
        </w:rPr>
        <w:t xml:space="preserve">New and alternative strategies for the prevention, control, and treatment of antibiotic-resistant </w:t>
      </w:r>
      <w:r w:rsidRPr="00902909">
        <w:rPr>
          <w:rFonts w:ascii="Times New Roman" w:hAnsi="Times New Roman" w:cs="Times New Roman"/>
          <w:i/>
          <w:iCs/>
        </w:rPr>
        <w:t>Campylobacter</w:t>
      </w:r>
      <w:r w:rsidRPr="00024E6B">
        <w:rPr>
          <w:rFonts w:ascii="Times New Roman" w:hAnsi="Times New Roman" w:cs="Times New Roman"/>
        </w:rPr>
        <w:t xml:space="preserve">. Translational </w:t>
      </w:r>
      <w:r w:rsidR="00902909">
        <w:rPr>
          <w:rFonts w:ascii="Times New Roman" w:hAnsi="Times New Roman" w:cs="Times New Roman"/>
        </w:rPr>
        <w:t>r</w:t>
      </w:r>
      <w:r w:rsidRPr="00024E6B">
        <w:rPr>
          <w:rFonts w:ascii="Times New Roman" w:hAnsi="Times New Roman" w:cs="Times New Roman"/>
        </w:rPr>
        <w:t xml:space="preserve">esearch. </w:t>
      </w:r>
      <w:bookmarkEnd w:id="230"/>
      <w:r w:rsidRPr="00024E6B">
        <w:rPr>
          <w:rFonts w:ascii="Times New Roman" w:hAnsi="Times New Roman" w:cs="Times New Roman"/>
        </w:rPr>
        <w:t>2020</w:t>
      </w:r>
      <w:r w:rsidR="00902909" w:rsidRPr="00902909">
        <w:rPr>
          <w:rFonts w:ascii="Times New Roman" w:hAnsi="Times New Roman" w:cs="Times New Roman"/>
        </w:rPr>
        <w:t>;223:76-88</w:t>
      </w:r>
    </w:p>
    <w:p w14:paraId="411417DD" w14:textId="1363AE50"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6.</w:t>
      </w:r>
      <w:r w:rsidRPr="00024E6B">
        <w:rPr>
          <w:rFonts w:ascii="Times New Roman" w:hAnsi="Times New Roman" w:cs="Times New Roman"/>
        </w:rPr>
        <w:tab/>
        <w:t xml:space="preserve">Lin J. Novel approaches for </w:t>
      </w:r>
      <w:r w:rsidRPr="00683EC0">
        <w:rPr>
          <w:rFonts w:ascii="Times New Roman" w:hAnsi="Times New Roman" w:cs="Times New Roman"/>
          <w:i/>
          <w:iCs/>
        </w:rPr>
        <w:t>Campylobacter</w:t>
      </w:r>
      <w:r w:rsidRPr="00024E6B">
        <w:rPr>
          <w:rFonts w:ascii="Times New Roman" w:hAnsi="Times New Roman" w:cs="Times New Roman"/>
        </w:rPr>
        <w:t xml:space="preserve"> control in poultry. Foodborne pathogens and disease. 2009;6(7):755-</w:t>
      </w:r>
      <w:r w:rsidR="00683EC0">
        <w:rPr>
          <w:rFonts w:ascii="Times New Roman" w:hAnsi="Times New Roman" w:cs="Times New Roman"/>
        </w:rPr>
        <w:t>7</w:t>
      </w:r>
      <w:r w:rsidRPr="00024E6B">
        <w:rPr>
          <w:rFonts w:ascii="Times New Roman" w:hAnsi="Times New Roman" w:cs="Times New Roman"/>
        </w:rPr>
        <w:t>65.</w:t>
      </w:r>
    </w:p>
    <w:p w14:paraId="7708C02D" w14:textId="3EF6F475"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7.</w:t>
      </w:r>
      <w:r w:rsidRPr="00024E6B">
        <w:rPr>
          <w:rFonts w:ascii="Times New Roman" w:hAnsi="Times New Roman" w:cs="Times New Roman"/>
        </w:rPr>
        <w:tab/>
      </w:r>
      <w:bookmarkStart w:id="231" w:name="OLE_LINK226"/>
      <w:r w:rsidRPr="00024E6B">
        <w:rPr>
          <w:rFonts w:ascii="Times New Roman" w:hAnsi="Times New Roman" w:cs="Times New Roman"/>
        </w:rPr>
        <w:t xml:space="preserve">Mead G. Factors affecting intestinal colonisation of poultry by </w:t>
      </w:r>
      <w:r w:rsidRPr="00C6166A">
        <w:rPr>
          <w:rFonts w:ascii="Times New Roman" w:hAnsi="Times New Roman" w:cs="Times New Roman"/>
          <w:i/>
          <w:iCs/>
        </w:rPr>
        <w:t>Campylobacter</w:t>
      </w:r>
      <w:r w:rsidRPr="00024E6B">
        <w:rPr>
          <w:rFonts w:ascii="Times New Roman" w:hAnsi="Times New Roman" w:cs="Times New Roman"/>
        </w:rPr>
        <w:t xml:space="preserve"> and role of microflora in control. World's Poultry Science Journal. 2002;58(2):169-</w:t>
      </w:r>
      <w:r w:rsidR="00C6166A">
        <w:rPr>
          <w:rFonts w:ascii="Times New Roman" w:hAnsi="Times New Roman" w:cs="Times New Roman"/>
        </w:rPr>
        <w:t>1</w:t>
      </w:r>
      <w:r w:rsidRPr="00024E6B">
        <w:rPr>
          <w:rFonts w:ascii="Times New Roman" w:hAnsi="Times New Roman" w:cs="Times New Roman"/>
        </w:rPr>
        <w:t>78.</w:t>
      </w:r>
      <w:bookmarkEnd w:id="231"/>
    </w:p>
    <w:p w14:paraId="3AD90177" w14:textId="77777777"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8.</w:t>
      </w:r>
      <w:r w:rsidRPr="00024E6B">
        <w:rPr>
          <w:rFonts w:ascii="Times New Roman" w:hAnsi="Times New Roman" w:cs="Times New Roman"/>
        </w:rPr>
        <w:tab/>
        <w:t xml:space="preserve">Tang Y, Fang L, Xu C, Zhang Q. Antibiotic resistance trends and mechanisms in the foodborne pathogen, </w:t>
      </w:r>
      <w:r w:rsidRPr="00C6166A">
        <w:rPr>
          <w:rFonts w:ascii="Times New Roman" w:hAnsi="Times New Roman" w:cs="Times New Roman"/>
          <w:i/>
          <w:iCs/>
        </w:rPr>
        <w:t>Campylobacter</w:t>
      </w:r>
      <w:r w:rsidRPr="00024E6B">
        <w:rPr>
          <w:rFonts w:ascii="Times New Roman" w:hAnsi="Times New Roman" w:cs="Times New Roman"/>
        </w:rPr>
        <w:t>. Animal health research reviews. 2017;18(2):87-98.</w:t>
      </w:r>
    </w:p>
    <w:p w14:paraId="2B56AB56" w14:textId="50CA9A58"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9.</w:t>
      </w:r>
      <w:r w:rsidRPr="00024E6B">
        <w:rPr>
          <w:rFonts w:ascii="Times New Roman" w:hAnsi="Times New Roman" w:cs="Times New Roman"/>
        </w:rPr>
        <w:tab/>
        <w:t>Wang H, Zeng X, Mo Y, He B, Lin H, Lin J. Enterobactin-</w:t>
      </w:r>
      <w:r w:rsidR="00C6166A">
        <w:rPr>
          <w:rFonts w:ascii="Times New Roman" w:hAnsi="Times New Roman" w:cs="Times New Roman"/>
        </w:rPr>
        <w:t>s</w:t>
      </w:r>
      <w:r w:rsidRPr="00024E6B">
        <w:rPr>
          <w:rFonts w:ascii="Times New Roman" w:hAnsi="Times New Roman" w:cs="Times New Roman"/>
        </w:rPr>
        <w:t xml:space="preserve">pecific </w:t>
      </w:r>
      <w:r w:rsidR="00C6166A">
        <w:rPr>
          <w:rFonts w:ascii="Times New Roman" w:hAnsi="Times New Roman" w:cs="Times New Roman"/>
        </w:rPr>
        <w:t>a</w:t>
      </w:r>
      <w:r w:rsidRPr="00024E6B">
        <w:rPr>
          <w:rFonts w:ascii="Times New Roman" w:hAnsi="Times New Roman" w:cs="Times New Roman"/>
        </w:rPr>
        <w:t xml:space="preserve">ntibodies </w:t>
      </w:r>
      <w:r w:rsidR="00C6166A">
        <w:rPr>
          <w:rFonts w:ascii="Times New Roman" w:hAnsi="Times New Roman" w:cs="Times New Roman"/>
        </w:rPr>
        <w:t>i</w:t>
      </w:r>
      <w:r w:rsidRPr="00024E6B">
        <w:rPr>
          <w:rFonts w:ascii="Times New Roman" w:hAnsi="Times New Roman" w:cs="Times New Roman"/>
        </w:rPr>
        <w:t xml:space="preserve">nduced by a </w:t>
      </w:r>
      <w:r w:rsidR="005A3CA0">
        <w:rPr>
          <w:rFonts w:ascii="Times New Roman" w:hAnsi="Times New Roman" w:cs="Times New Roman"/>
        </w:rPr>
        <w:t>n</w:t>
      </w:r>
      <w:r w:rsidRPr="00024E6B">
        <w:rPr>
          <w:rFonts w:ascii="Times New Roman" w:hAnsi="Times New Roman" w:cs="Times New Roman"/>
        </w:rPr>
        <w:t xml:space="preserve">ovel </w:t>
      </w:r>
      <w:r w:rsidR="005A3CA0">
        <w:rPr>
          <w:rFonts w:ascii="Times New Roman" w:hAnsi="Times New Roman" w:cs="Times New Roman"/>
        </w:rPr>
        <w:t>e</w:t>
      </w:r>
      <w:r w:rsidRPr="00024E6B">
        <w:rPr>
          <w:rFonts w:ascii="Times New Roman" w:hAnsi="Times New Roman" w:cs="Times New Roman"/>
        </w:rPr>
        <w:t xml:space="preserve">nterobactin </w:t>
      </w:r>
      <w:r w:rsidR="005A3CA0">
        <w:rPr>
          <w:rFonts w:ascii="Times New Roman" w:hAnsi="Times New Roman" w:cs="Times New Roman"/>
        </w:rPr>
        <w:t>c</w:t>
      </w:r>
      <w:r w:rsidRPr="00024E6B">
        <w:rPr>
          <w:rFonts w:ascii="Times New Roman" w:hAnsi="Times New Roman" w:cs="Times New Roman"/>
        </w:rPr>
        <w:t xml:space="preserve">onjugate </w:t>
      </w:r>
      <w:r w:rsidR="005A3CA0">
        <w:rPr>
          <w:rFonts w:ascii="Times New Roman" w:hAnsi="Times New Roman" w:cs="Times New Roman"/>
        </w:rPr>
        <w:t>v</w:t>
      </w:r>
      <w:r w:rsidRPr="00024E6B">
        <w:rPr>
          <w:rFonts w:ascii="Times New Roman" w:hAnsi="Times New Roman" w:cs="Times New Roman"/>
        </w:rPr>
        <w:t>accine. Appl</w:t>
      </w:r>
      <w:r w:rsidR="005A3CA0">
        <w:rPr>
          <w:rFonts w:ascii="Times New Roman" w:hAnsi="Times New Roman" w:cs="Times New Roman"/>
        </w:rPr>
        <w:t>ied</w:t>
      </w:r>
      <w:r w:rsidRPr="00024E6B">
        <w:rPr>
          <w:rFonts w:ascii="Times New Roman" w:hAnsi="Times New Roman" w:cs="Times New Roman"/>
        </w:rPr>
        <w:t xml:space="preserve"> Environ</w:t>
      </w:r>
      <w:r w:rsidR="005A3CA0">
        <w:rPr>
          <w:rFonts w:ascii="Times New Roman" w:hAnsi="Times New Roman" w:cs="Times New Roman"/>
        </w:rPr>
        <w:t>mental</w:t>
      </w:r>
      <w:r w:rsidRPr="00024E6B">
        <w:rPr>
          <w:rFonts w:ascii="Times New Roman" w:hAnsi="Times New Roman" w:cs="Times New Roman"/>
        </w:rPr>
        <w:t xml:space="preserve"> </w:t>
      </w:r>
      <w:r w:rsidR="005A3CA0">
        <w:rPr>
          <w:rFonts w:ascii="Times New Roman" w:hAnsi="Times New Roman" w:cs="Times New Roman"/>
        </w:rPr>
        <w:t>m</w:t>
      </w:r>
      <w:r w:rsidRPr="00024E6B">
        <w:rPr>
          <w:rFonts w:ascii="Times New Roman" w:hAnsi="Times New Roman" w:cs="Times New Roman"/>
        </w:rPr>
        <w:t>icrobiol</w:t>
      </w:r>
      <w:r w:rsidR="005A3CA0">
        <w:rPr>
          <w:rFonts w:ascii="Times New Roman" w:hAnsi="Times New Roman" w:cs="Times New Roman"/>
        </w:rPr>
        <w:t>ogy</w:t>
      </w:r>
      <w:r w:rsidRPr="00024E6B">
        <w:rPr>
          <w:rFonts w:ascii="Times New Roman" w:hAnsi="Times New Roman" w:cs="Times New Roman"/>
        </w:rPr>
        <w:t>. 2019;85(10):e00358-19.</w:t>
      </w:r>
    </w:p>
    <w:p w14:paraId="03AB0DAA" w14:textId="630849B8"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10.</w:t>
      </w:r>
      <w:r w:rsidRPr="00024E6B">
        <w:rPr>
          <w:rFonts w:ascii="Times New Roman" w:hAnsi="Times New Roman" w:cs="Times New Roman"/>
        </w:rPr>
        <w:tab/>
        <w:t xml:space="preserve">Zeng X, Lin J. Siderophore-mediated iron acquisition for </w:t>
      </w:r>
      <w:r w:rsidRPr="009F15EB">
        <w:rPr>
          <w:rFonts w:ascii="Times New Roman" w:hAnsi="Times New Roman" w:cs="Times New Roman"/>
          <w:i/>
          <w:iCs/>
        </w:rPr>
        <w:t>Campylobacter</w:t>
      </w:r>
      <w:r w:rsidRPr="00024E6B">
        <w:rPr>
          <w:rFonts w:ascii="Times New Roman" w:hAnsi="Times New Roman" w:cs="Times New Roman"/>
        </w:rPr>
        <w:t xml:space="preserve"> infection. </w:t>
      </w:r>
      <w:r w:rsidRPr="009F15EB">
        <w:rPr>
          <w:rFonts w:ascii="Times New Roman" w:hAnsi="Times New Roman" w:cs="Times New Roman"/>
          <w:i/>
          <w:iCs/>
        </w:rPr>
        <w:t>Campylobacter</w:t>
      </w:r>
      <w:r w:rsidRPr="00024E6B">
        <w:rPr>
          <w:rFonts w:ascii="Times New Roman" w:hAnsi="Times New Roman" w:cs="Times New Roman"/>
        </w:rPr>
        <w:t xml:space="preserve"> ecology and evolution</w:t>
      </w:r>
      <w:r w:rsidR="009F15EB">
        <w:rPr>
          <w:rFonts w:ascii="Times New Roman" w:hAnsi="Times New Roman" w:cs="Times New Roman"/>
        </w:rPr>
        <w:t>.</w:t>
      </w:r>
      <w:r w:rsidRPr="00024E6B">
        <w:rPr>
          <w:rFonts w:ascii="Times New Roman" w:hAnsi="Times New Roman" w:cs="Times New Roman"/>
        </w:rPr>
        <w:t xml:space="preserve"> Caister Academic, Norfolk, UK. 2014.</w:t>
      </w:r>
    </w:p>
    <w:p w14:paraId="3388A17F" w14:textId="1099C5E9"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11.</w:t>
      </w:r>
      <w:r w:rsidRPr="00024E6B">
        <w:rPr>
          <w:rFonts w:ascii="Times New Roman" w:hAnsi="Times New Roman" w:cs="Times New Roman"/>
        </w:rPr>
        <w:tab/>
        <w:t xml:space="preserve">Miethke M, Marahiel MA. Siderophore-based iron acquisition and pathogen control. </w:t>
      </w:r>
      <w:bookmarkStart w:id="232" w:name="OLE_LINK227"/>
      <w:bookmarkStart w:id="233" w:name="_Hlk107329975"/>
      <w:r w:rsidRPr="00024E6B">
        <w:rPr>
          <w:rFonts w:ascii="Times New Roman" w:hAnsi="Times New Roman" w:cs="Times New Roman"/>
        </w:rPr>
        <w:t>Microbiol</w:t>
      </w:r>
      <w:r w:rsidR="000A4015">
        <w:rPr>
          <w:rFonts w:ascii="Times New Roman" w:hAnsi="Times New Roman" w:cs="Times New Roman"/>
        </w:rPr>
        <w:t>ogy and</w:t>
      </w:r>
      <w:r w:rsidR="000A4015" w:rsidRPr="00024E6B">
        <w:rPr>
          <w:rFonts w:ascii="Times New Roman" w:hAnsi="Times New Roman" w:cs="Times New Roman"/>
        </w:rPr>
        <w:t xml:space="preserve"> mol</w:t>
      </w:r>
      <w:r w:rsidR="000A4015">
        <w:rPr>
          <w:rFonts w:ascii="Times New Roman" w:hAnsi="Times New Roman" w:cs="Times New Roman"/>
        </w:rPr>
        <w:t>ecular</w:t>
      </w:r>
      <w:r w:rsidR="000A4015" w:rsidRPr="00024E6B">
        <w:rPr>
          <w:rFonts w:ascii="Times New Roman" w:hAnsi="Times New Roman" w:cs="Times New Roman"/>
        </w:rPr>
        <w:t xml:space="preserve"> biol</w:t>
      </w:r>
      <w:r w:rsidR="000A4015">
        <w:rPr>
          <w:rFonts w:ascii="Times New Roman" w:hAnsi="Times New Roman" w:cs="Times New Roman"/>
        </w:rPr>
        <w:t>ogy</w:t>
      </w:r>
      <w:r w:rsidR="000A4015" w:rsidRPr="00024E6B">
        <w:rPr>
          <w:rFonts w:ascii="Times New Roman" w:hAnsi="Times New Roman" w:cs="Times New Roman"/>
        </w:rPr>
        <w:t xml:space="preserve"> rev</w:t>
      </w:r>
      <w:bookmarkEnd w:id="232"/>
      <w:r w:rsidR="000A4015">
        <w:rPr>
          <w:rFonts w:ascii="Times New Roman" w:hAnsi="Times New Roman" w:cs="Times New Roman"/>
        </w:rPr>
        <w:t>iews</w:t>
      </w:r>
      <w:r w:rsidRPr="00024E6B">
        <w:rPr>
          <w:rFonts w:ascii="Times New Roman" w:hAnsi="Times New Roman" w:cs="Times New Roman"/>
        </w:rPr>
        <w:t>. 2007;71(3):413-</w:t>
      </w:r>
      <w:r w:rsidR="000A4015">
        <w:rPr>
          <w:rFonts w:ascii="Times New Roman" w:hAnsi="Times New Roman" w:cs="Times New Roman"/>
        </w:rPr>
        <w:t>5</w:t>
      </w:r>
      <w:r w:rsidRPr="00024E6B">
        <w:rPr>
          <w:rFonts w:ascii="Times New Roman" w:hAnsi="Times New Roman" w:cs="Times New Roman"/>
        </w:rPr>
        <w:t>51.</w:t>
      </w:r>
      <w:bookmarkEnd w:id="233"/>
    </w:p>
    <w:p w14:paraId="2475F853" w14:textId="0B7EF922"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12.</w:t>
      </w:r>
      <w:r w:rsidRPr="00024E6B">
        <w:rPr>
          <w:rFonts w:ascii="Times New Roman" w:hAnsi="Times New Roman" w:cs="Times New Roman"/>
        </w:rPr>
        <w:tab/>
        <w:t xml:space="preserve">Wang H, Zeng X, Lin J. Enterobactin-specific antibodies inhibit </w:t>
      </w:r>
      <w:r w:rsidRPr="002B3EAA">
        <w:rPr>
          <w:rFonts w:ascii="Times New Roman" w:hAnsi="Times New Roman" w:cs="Times New Roman"/>
          <w:i/>
          <w:iCs/>
        </w:rPr>
        <w:t>in vitro</w:t>
      </w:r>
      <w:r w:rsidRPr="00024E6B">
        <w:rPr>
          <w:rFonts w:ascii="Times New Roman" w:hAnsi="Times New Roman" w:cs="Times New Roman"/>
        </w:rPr>
        <w:t xml:space="preserve"> growth of different gram-negative bacterial pathogens. Vaccine. 2020;38(49):7764-</w:t>
      </w:r>
      <w:r w:rsidR="002B3EAA">
        <w:rPr>
          <w:rFonts w:ascii="Times New Roman" w:hAnsi="Times New Roman" w:cs="Times New Roman"/>
        </w:rPr>
        <w:t>77</w:t>
      </w:r>
      <w:r w:rsidRPr="00024E6B">
        <w:rPr>
          <w:rFonts w:ascii="Times New Roman" w:hAnsi="Times New Roman" w:cs="Times New Roman"/>
        </w:rPr>
        <w:t>73.</w:t>
      </w:r>
    </w:p>
    <w:p w14:paraId="47807EC1" w14:textId="77777777"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lastRenderedPageBreak/>
        <w:t>13.</w:t>
      </w:r>
      <w:r w:rsidRPr="00024E6B">
        <w:rPr>
          <w:rFonts w:ascii="Times New Roman" w:hAnsi="Times New Roman" w:cs="Times New Roman"/>
        </w:rPr>
        <w:tab/>
        <w:t xml:space="preserve">Cui Y, Guo F, Guo J, Cao X, Wang H, Yang B, et al. Immunization of chickens with the enterobactin conjugate vaccine reduced </w:t>
      </w:r>
      <w:r w:rsidRPr="002B3EAA">
        <w:rPr>
          <w:rFonts w:ascii="Times New Roman" w:hAnsi="Times New Roman" w:cs="Times New Roman"/>
          <w:i/>
          <w:iCs/>
        </w:rPr>
        <w:t>Campylobacter jejuni</w:t>
      </w:r>
      <w:r w:rsidRPr="00024E6B">
        <w:rPr>
          <w:rFonts w:ascii="Times New Roman" w:hAnsi="Times New Roman" w:cs="Times New Roman"/>
        </w:rPr>
        <w:t xml:space="preserve"> colonization in the intestine. Vaccines. 2020;8(4):747.</w:t>
      </w:r>
    </w:p>
    <w:p w14:paraId="40AE31A6" w14:textId="2FAB36E0"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14.</w:t>
      </w:r>
      <w:r w:rsidRPr="00024E6B">
        <w:rPr>
          <w:rFonts w:ascii="Times New Roman" w:hAnsi="Times New Roman" w:cs="Times New Roman"/>
        </w:rPr>
        <w:tab/>
      </w:r>
      <w:bookmarkStart w:id="234" w:name="OLE_LINK228"/>
      <w:r w:rsidRPr="00024E6B">
        <w:rPr>
          <w:rFonts w:ascii="Times New Roman" w:hAnsi="Times New Roman" w:cs="Times New Roman"/>
        </w:rPr>
        <w:t xml:space="preserve">Sonje J, Thakral S, Suryanarayanan R. t-utanol </w:t>
      </w:r>
      <w:r w:rsidR="002B3EAA">
        <w:rPr>
          <w:rFonts w:ascii="Times New Roman" w:hAnsi="Times New Roman" w:cs="Times New Roman"/>
        </w:rPr>
        <w:t>e</w:t>
      </w:r>
      <w:r w:rsidRPr="00024E6B">
        <w:rPr>
          <w:rFonts w:ascii="Times New Roman" w:hAnsi="Times New Roman" w:cs="Times New Roman"/>
        </w:rPr>
        <w:t xml:space="preserve">nables </w:t>
      </w:r>
      <w:r w:rsidR="002B3EAA">
        <w:rPr>
          <w:rFonts w:ascii="Times New Roman" w:hAnsi="Times New Roman" w:cs="Times New Roman"/>
        </w:rPr>
        <w:t>d</w:t>
      </w:r>
      <w:r w:rsidRPr="00024E6B">
        <w:rPr>
          <w:rFonts w:ascii="Times New Roman" w:hAnsi="Times New Roman" w:cs="Times New Roman"/>
        </w:rPr>
        <w:t xml:space="preserve">ual </w:t>
      </w:r>
      <w:r w:rsidR="002B3EAA">
        <w:rPr>
          <w:rFonts w:ascii="Times New Roman" w:hAnsi="Times New Roman" w:cs="Times New Roman"/>
        </w:rPr>
        <w:t>f</w:t>
      </w:r>
      <w:r w:rsidRPr="00024E6B">
        <w:rPr>
          <w:rFonts w:ascii="Times New Roman" w:hAnsi="Times New Roman" w:cs="Times New Roman"/>
        </w:rPr>
        <w:t xml:space="preserve">unctionality of </w:t>
      </w:r>
      <w:r w:rsidR="002B3EAA">
        <w:rPr>
          <w:rFonts w:ascii="Times New Roman" w:hAnsi="Times New Roman" w:cs="Times New Roman"/>
        </w:rPr>
        <w:t>m</w:t>
      </w:r>
      <w:r w:rsidRPr="00024E6B">
        <w:rPr>
          <w:rFonts w:ascii="Times New Roman" w:hAnsi="Times New Roman" w:cs="Times New Roman"/>
        </w:rPr>
        <w:t xml:space="preserve">annitol: </w:t>
      </w:r>
      <w:r w:rsidR="002B3EAA">
        <w:rPr>
          <w:rFonts w:ascii="Times New Roman" w:hAnsi="Times New Roman" w:cs="Times New Roman"/>
        </w:rPr>
        <w:t>a</w:t>
      </w:r>
      <w:r w:rsidRPr="00024E6B">
        <w:rPr>
          <w:rFonts w:ascii="Times New Roman" w:hAnsi="Times New Roman" w:cs="Times New Roman"/>
        </w:rPr>
        <w:t xml:space="preserve"> </w:t>
      </w:r>
      <w:r w:rsidR="002B3EAA">
        <w:rPr>
          <w:rFonts w:ascii="Times New Roman" w:hAnsi="Times New Roman" w:cs="Times New Roman"/>
        </w:rPr>
        <w:t>c</w:t>
      </w:r>
      <w:r w:rsidRPr="00024E6B">
        <w:rPr>
          <w:rFonts w:ascii="Times New Roman" w:hAnsi="Times New Roman" w:cs="Times New Roman"/>
        </w:rPr>
        <w:t xml:space="preserve">ryoprotectant in </w:t>
      </w:r>
      <w:r w:rsidR="002B3EAA">
        <w:rPr>
          <w:rFonts w:ascii="Times New Roman" w:hAnsi="Times New Roman" w:cs="Times New Roman"/>
        </w:rPr>
        <w:t>f</w:t>
      </w:r>
      <w:r w:rsidRPr="00024E6B">
        <w:rPr>
          <w:rFonts w:ascii="Times New Roman" w:hAnsi="Times New Roman" w:cs="Times New Roman"/>
        </w:rPr>
        <w:t xml:space="preserve">rozen </w:t>
      </w:r>
      <w:r w:rsidR="002B3EAA">
        <w:rPr>
          <w:rFonts w:ascii="Times New Roman" w:hAnsi="Times New Roman" w:cs="Times New Roman"/>
        </w:rPr>
        <w:t>s</w:t>
      </w:r>
      <w:r w:rsidRPr="00024E6B">
        <w:rPr>
          <w:rFonts w:ascii="Times New Roman" w:hAnsi="Times New Roman" w:cs="Times New Roman"/>
        </w:rPr>
        <w:t xml:space="preserve">ystems and </w:t>
      </w:r>
      <w:r w:rsidR="002B3EAA">
        <w:rPr>
          <w:rFonts w:ascii="Times New Roman" w:hAnsi="Times New Roman" w:cs="Times New Roman"/>
        </w:rPr>
        <w:t>b</w:t>
      </w:r>
      <w:r w:rsidRPr="00024E6B">
        <w:rPr>
          <w:rFonts w:ascii="Times New Roman" w:hAnsi="Times New Roman" w:cs="Times New Roman"/>
        </w:rPr>
        <w:t xml:space="preserve">ulking </w:t>
      </w:r>
      <w:r w:rsidR="002B3EAA">
        <w:rPr>
          <w:rFonts w:ascii="Times New Roman" w:hAnsi="Times New Roman" w:cs="Times New Roman"/>
        </w:rPr>
        <w:t>a</w:t>
      </w:r>
      <w:r w:rsidRPr="00024E6B">
        <w:rPr>
          <w:rFonts w:ascii="Times New Roman" w:hAnsi="Times New Roman" w:cs="Times New Roman"/>
        </w:rPr>
        <w:t xml:space="preserve">gent in </w:t>
      </w:r>
      <w:r w:rsidR="002B3EAA">
        <w:rPr>
          <w:rFonts w:ascii="Times New Roman" w:hAnsi="Times New Roman" w:cs="Times New Roman"/>
        </w:rPr>
        <w:t>f</w:t>
      </w:r>
      <w:r w:rsidRPr="00024E6B">
        <w:rPr>
          <w:rFonts w:ascii="Times New Roman" w:hAnsi="Times New Roman" w:cs="Times New Roman"/>
        </w:rPr>
        <w:t>reeze-</w:t>
      </w:r>
      <w:r w:rsidR="002B3EAA">
        <w:rPr>
          <w:rFonts w:ascii="Times New Roman" w:hAnsi="Times New Roman" w:cs="Times New Roman"/>
        </w:rPr>
        <w:t>d</w:t>
      </w:r>
      <w:r w:rsidRPr="00024E6B">
        <w:rPr>
          <w:rFonts w:ascii="Times New Roman" w:hAnsi="Times New Roman" w:cs="Times New Roman"/>
        </w:rPr>
        <w:t xml:space="preserve">ried </w:t>
      </w:r>
      <w:r w:rsidR="002B3EAA">
        <w:rPr>
          <w:rFonts w:ascii="Times New Roman" w:hAnsi="Times New Roman" w:cs="Times New Roman"/>
        </w:rPr>
        <w:t>f</w:t>
      </w:r>
      <w:r w:rsidRPr="00024E6B">
        <w:rPr>
          <w:rFonts w:ascii="Times New Roman" w:hAnsi="Times New Roman" w:cs="Times New Roman"/>
        </w:rPr>
        <w:t>ormulations. Molecular pharmaceutics</w:t>
      </w:r>
      <w:bookmarkEnd w:id="234"/>
      <w:r w:rsidRPr="00024E6B">
        <w:rPr>
          <w:rFonts w:ascii="Times New Roman" w:hAnsi="Times New Roman" w:cs="Times New Roman"/>
        </w:rPr>
        <w:t>. 2020;17(8):3075-</w:t>
      </w:r>
      <w:r w:rsidR="002B3EAA">
        <w:rPr>
          <w:rFonts w:ascii="Times New Roman" w:hAnsi="Times New Roman" w:cs="Times New Roman"/>
        </w:rPr>
        <w:t>30</w:t>
      </w:r>
      <w:r w:rsidRPr="00024E6B">
        <w:rPr>
          <w:rFonts w:ascii="Times New Roman" w:hAnsi="Times New Roman" w:cs="Times New Roman"/>
        </w:rPr>
        <w:t>86.</w:t>
      </w:r>
    </w:p>
    <w:p w14:paraId="467163E4" w14:textId="77777777"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15.</w:t>
      </w:r>
      <w:r w:rsidRPr="00024E6B">
        <w:rPr>
          <w:rFonts w:ascii="Times New Roman" w:hAnsi="Times New Roman" w:cs="Times New Roman"/>
        </w:rPr>
        <w:tab/>
        <w:t>Diraviyam T, Zhao B, Wang Y, Schade R, Michael A, Zhang X. Effect of chicken egg yolk antibodies (IgY) against diarrhea in domesticated animals: a systematic review and meta-analysis. PloS one. 2014;9(5):e97716.</w:t>
      </w:r>
    </w:p>
    <w:p w14:paraId="37A7D15E" w14:textId="77777777"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16.</w:t>
      </w:r>
      <w:r w:rsidRPr="00024E6B">
        <w:rPr>
          <w:rFonts w:ascii="Times New Roman" w:hAnsi="Times New Roman" w:cs="Times New Roman"/>
        </w:rPr>
        <w:tab/>
        <w:t xml:space="preserve">Wang Z, Li J, Li J, Li Y, Wang L, Wang Q, et al. Protective effect of chicken egg yolk immunoglobulins (IgY) against enterotoxigenic </w:t>
      </w:r>
      <w:r w:rsidRPr="00E555D8">
        <w:rPr>
          <w:rFonts w:ascii="Times New Roman" w:hAnsi="Times New Roman" w:cs="Times New Roman"/>
          <w:i/>
          <w:iCs/>
        </w:rPr>
        <w:t xml:space="preserve">Escherichia coli </w:t>
      </w:r>
      <w:r w:rsidRPr="00024E6B">
        <w:rPr>
          <w:rFonts w:ascii="Times New Roman" w:hAnsi="Times New Roman" w:cs="Times New Roman"/>
        </w:rPr>
        <w:t>K88 adhesion in weaned piglets. BMC veterinary research. 2019;15(1):1-12.</w:t>
      </w:r>
    </w:p>
    <w:p w14:paraId="7B549E44" w14:textId="0E5E7E0D"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17.</w:t>
      </w:r>
      <w:r w:rsidRPr="00024E6B">
        <w:rPr>
          <w:rFonts w:ascii="Times New Roman" w:hAnsi="Times New Roman" w:cs="Times New Roman"/>
        </w:rPr>
        <w:tab/>
        <w:t xml:space="preserve">Gürtler M, Methner U, Kobilke H, Fehlhaber K. Effect of orally administered egg yolk antibodies on </w:t>
      </w:r>
      <w:r w:rsidRPr="00E555D8">
        <w:rPr>
          <w:rFonts w:ascii="Times New Roman" w:hAnsi="Times New Roman" w:cs="Times New Roman"/>
          <w:i/>
          <w:iCs/>
        </w:rPr>
        <w:t>Salmonella</w:t>
      </w:r>
      <w:r w:rsidRPr="00024E6B">
        <w:rPr>
          <w:rFonts w:ascii="Times New Roman" w:hAnsi="Times New Roman" w:cs="Times New Roman"/>
        </w:rPr>
        <w:t xml:space="preserve"> enteritidis contamination of hen's eggs. Journal of </w:t>
      </w:r>
      <w:r w:rsidR="00E555D8">
        <w:rPr>
          <w:rFonts w:ascii="Times New Roman" w:hAnsi="Times New Roman" w:cs="Times New Roman"/>
        </w:rPr>
        <w:t>v</w:t>
      </w:r>
      <w:r w:rsidRPr="00024E6B">
        <w:rPr>
          <w:rFonts w:ascii="Times New Roman" w:hAnsi="Times New Roman" w:cs="Times New Roman"/>
        </w:rPr>
        <w:t xml:space="preserve">eterinary </w:t>
      </w:r>
      <w:r w:rsidR="00E555D8">
        <w:rPr>
          <w:rFonts w:ascii="Times New Roman" w:hAnsi="Times New Roman" w:cs="Times New Roman"/>
        </w:rPr>
        <w:t>m</w:t>
      </w:r>
      <w:r w:rsidRPr="00024E6B">
        <w:rPr>
          <w:rFonts w:ascii="Times New Roman" w:hAnsi="Times New Roman" w:cs="Times New Roman"/>
        </w:rPr>
        <w:t>edicine, Series B. 2004;51(3):129-</w:t>
      </w:r>
      <w:r w:rsidR="00E555D8">
        <w:rPr>
          <w:rFonts w:ascii="Times New Roman" w:hAnsi="Times New Roman" w:cs="Times New Roman"/>
        </w:rPr>
        <w:t>1</w:t>
      </w:r>
      <w:r w:rsidRPr="00024E6B">
        <w:rPr>
          <w:rFonts w:ascii="Times New Roman" w:hAnsi="Times New Roman" w:cs="Times New Roman"/>
        </w:rPr>
        <w:t>34.</w:t>
      </w:r>
    </w:p>
    <w:p w14:paraId="7D18F6C2" w14:textId="744C37E8"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18.</w:t>
      </w:r>
      <w:r w:rsidRPr="00024E6B">
        <w:rPr>
          <w:rFonts w:ascii="Times New Roman" w:hAnsi="Times New Roman" w:cs="Times New Roman"/>
        </w:rPr>
        <w:tab/>
        <w:t xml:space="preserve">Caporaso JG, Lauber CL, Walters WA, Berg-Lyons D, Lozupone CA, Turnbaugh PJ, et al. Global patterns of 16S rRNA diversity at a depth of millions of sequences per sample. Proceedings of the </w:t>
      </w:r>
      <w:r w:rsidR="008B40D1">
        <w:rPr>
          <w:rFonts w:ascii="Times New Roman" w:hAnsi="Times New Roman" w:cs="Times New Roman"/>
        </w:rPr>
        <w:t>N</w:t>
      </w:r>
      <w:r w:rsidRPr="00024E6B">
        <w:rPr>
          <w:rFonts w:ascii="Times New Roman" w:hAnsi="Times New Roman" w:cs="Times New Roman"/>
        </w:rPr>
        <w:t xml:space="preserve">ational </w:t>
      </w:r>
      <w:r w:rsidR="008B40D1">
        <w:rPr>
          <w:rFonts w:ascii="Times New Roman" w:hAnsi="Times New Roman" w:cs="Times New Roman"/>
        </w:rPr>
        <w:t>A</w:t>
      </w:r>
      <w:r w:rsidRPr="00024E6B">
        <w:rPr>
          <w:rFonts w:ascii="Times New Roman" w:hAnsi="Times New Roman" w:cs="Times New Roman"/>
        </w:rPr>
        <w:t xml:space="preserve">cademy of </w:t>
      </w:r>
      <w:r w:rsidR="008B40D1">
        <w:rPr>
          <w:rFonts w:ascii="Times New Roman" w:hAnsi="Times New Roman" w:cs="Times New Roman"/>
        </w:rPr>
        <w:t>S</w:t>
      </w:r>
      <w:r w:rsidRPr="00024E6B">
        <w:rPr>
          <w:rFonts w:ascii="Times New Roman" w:hAnsi="Times New Roman" w:cs="Times New Roman"/>
        </w:rPr>
        <w:t>ciences. 2011;108(Supplement 1):4516-</w:t>
      </w:r>
      <w:r w:rsidR="008B40D1">
        <w:rPr>
          <w:rFonts w:ascii="Times New Roman" w:hAnsi="Times New Roman" w:cs="Times New Roman"/>
        </w:rPr>
        <w:t>45</w:t>
      </w:r>
      <w:r w:rsidRPr="00024E6B">
        <w:rPr>
          <w:rFonts w:ascii="Times New Roman" w:hAnsi="Times New Roman" w:cs="Times New Roman"/>
        </w:rPr>
        <w:t>22.</w:t>
      </w:r>
    </w:p>
    <w:p w14:paraId="4EED2B32" w14:textId="15BF1E89"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19.</w:t>
      </w:r>
      <w:r w:rsidRPr="00024E6B">
        <w:rPr>
          <w:rFonts w:ascii="Times New Roman" w:hAnsi="Times New Roman" w:cs="Times New Roman"/>
        </w:rPr>
        <w:tab/>
      </w:r>
      <w:bookmarkStart w:id="235" w:name="OLE_LINK229"/>
      <w:r w:rsidRPr="00024E6B">
        <w:rPr>
          <w:rFonts w:ascii="Times New Roman" w:hAnsi="Times New Roman" w:cs="Times New Roman"/>
        </w:rPr>
        <w:t>16s metagenomic sequencing library preparation. 2013.</w:t>
      </w:r>
      <w:r w:rsidR="008B40D1">
        <w:rPr>
          <w:rFonts w:ascii="Times New Roman" w:hAnsi="Times New Roman" w:cs="Times New Roman"/>
        </w:rPr>
        <w:t xml:space="preserve"> Available from: </w:t>
      </w:r>
      <w:r w:rsidR="008B40D1" w:rsidRPr="00D30FDC">
        <w:rPr>
          <w:rFonts w:ascii="Times New Roman" w:hAnsi="Times New Roman" w:cs="Times New Roman"/>
        </w:rPr>
        <w:t>https://support.illumina.com/documents/documentation/chemistry_documentation/16s/16s-metagenomic-library-prep-guide-15044223-b.pdf.</w:t>
      </w:r>
    </w:p>
    <w:bookmarkEnd w:id="235"/>
    <w:p w14:paraId="06FE8B21" w14:textId="096EAD31"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20.</w:t>
      </w:r>
      <w:r w:rsidRPr="00024E6B">
        <w:rPr>
          <w:rFonts w:ascii="Times New Roman" w:hAnsi="Times New Roman" w:cs="Times New Roman"/>
        </w:rPr>
        <w:tab/>
        <w:t>Bolyen E, Rideout JR, Dillon MR, Bokulich NA, Abnet CC, Al-Ghalith GA, et al. Reproducible, interactive, scalable and extensible microbiome data science using QIIME 2. Nature biotechnology. 2019;37(8):852-</w:t>
      </w:r>
      <w:r w:rsidR="008B40D1">
        <w:rPr>
          <w:rFonts w:ascii="Times New Roman" w:hAnsi="Times New Roman" w:cs="Times New Roman"/>
        </w:rPr>
        <w:t>85</w:t>
      </w:r>
      <w:r w:rsidRPr="00024E6B">
        <w:rPr>
          <w:rFonts w:ascii="Times New Roman" w:hAnsi="Times New Roman" w:cs="Times New Roman"/>
        </w:rPr>
        <w:t>7.</w:t>
      </w:r>
    </w:p>
    <w:p w14:paraId="2FB34D11" w14:textId="75F6F6C8"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21.</w:t>
      </w:r>
      <w:r w:rsidRPr="00024E6B">
        <w:rPr>
          <w:rFonts w:ascii="Times New Roman" w:hAnsi="Times New Roman" w:cs="Times New Roman"/>
        </w:rPr>
        <w:tab/>
        <w:t>Glöckner FO, Yilmaz P, Quast C, Gerken J, Beccati A, Ciuprina A, et al. 25 years of serving the community with ribosomal RNA gene reference databases and tools. Journal of biotechnology. 2017;261:169-</w:t>
      </w:r>
      <w:r w:rsidR="008B40D1">
        <w:rPr>
          <w:rFonts w:ascii="Times New Roman" w:hAnsi="Times New Roman" w:cs="Times New Roman"/>
        </w:rPr>
        <w:t>1</w:t>
      </w:r>
      <w:r w:rsidRPr="00024E6B">
        <w:rPr>
          <w:rFonts w:ascii="Times New Roman" w:hAnsi="Times New Roman" w:cs="Times New Roman"/>
        </w:rPr>
        <w:t>76.</w:t>
      </w:r>
    </w:p>
    <w:p w14:paraId="7AEA6338" w14:textId="551F5EB0"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22.</w:t>
      </w:r>
      <w:r w:rsidRPr="00024E6B">
        <w:rPr>
          <w:rFonts w:ascii="Times New Roman" w:hAnsi="Times New Roman" w:cs="Times New Roman"/>
        </w:rPr>
        <w:tab/>
        <w:t>Callahan BJ, McMurdie PJ, Rosen MJ, Han AW, Johnson AJA, Holmes SP. DADA2: high-resolution sample inference from Illumina amplicon data. Nature methods. 2016;13(7):581-</w:t>
      </w:r>
      <w:r w:rsidR="008B40D1">
        <w:rPr>
          <w:rFonts w:ascii="Times New Roman" w:hAnsi="Times New Roman" w:cs="Times New Roman"/>
        </w:rPr>
        <w:t>58</w:t>
      </w:r>
      <w:r w:rsidRPr="00024E6B">
        <w:rPr>
          <w:rFonts w:ascii="Times New Roman" w:hAnsi="Times New Roman" w:cs="Times New Roman"/>
        </w:rPr>
        <w:t>3.</w:t>
      </w:r>
    </w:p>
    <w:p w14:paraId="638CB79B" w14:textId="6C9373B1"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lastRenderedPageBreak/>
        <w:t>23.</w:t>
      </w:r>
      <w:r w:rsidRPr="00024E6B">
        <w:rPr>
          <w:rFonts w:ascii="Times New Roman" w:hAnsi="Times New Roman" w:cs="Times New Roman"/>
        </w:rPr>
        <w:tab/>
        <w:t xml:space="preserve">McMurdie PJ, Holmes S. </w:t>
      </w:r>
      <w:r w:rsidR="008B40D1">
        <w:rPr>
          <w:rFonts w:ascii="Times New Roman" w:hAnsi="Times New Roman" w:cs="Times New Roman"/>
        </w:rPr>
        <w:t>P</w:t>
      </w:r>
      <w:r w:rsidRPr="00024E6B">
        <w:rPr>
          <w:rFonts w:ascii="Times New Roman" w:hAnsi="Times New Roman" w:cs="Times New Roman"/>
        </w:rPr>
        <w:t>hyloseq: an R package for reproducible interactive analysis and graphics of microbiome census data. PloS one. 2013;8(4):e61217.</w:t>
      </w:r>
    </w:p>
    <w:p w14:paraId="6A8B1625" w14:textId="479A3F0D"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24.</w:t>
      </w:r>
      <w:r w:rsidRPr="00024E6B">
        <w:rPr>
          <w:rFonts w:ascii="Times New Roman" w:hAnsi="Times New Roman" w:cs="Times New Roman"/>
        </w:rPr>
        <w:tab/>
        <w:t xml:space="preserve">Svihus B. Function of the digestive system. Journal of </w:t>
      </w:r>
      <w:r w:rsidR="00836039">
        <w:rPr>
          <w:rFonts w:ascii="Times New Roman" w:hAnsi="Times New Roman" w:cs="Times New Roman"/>
        </w:rPr>
        <w:t>a</w:t>
      </w:r>
      <w:r w:rsidRPr="00024E6B">
        <w:rPr>
          <w:rFonts w:ascii="Times New Roman" w:hAnsi="Times New Roman" w:cs="Times New Roman"/>
        </w:rPr>
        <w:t xml:space="preserve">pplied </w:t>
      </w:r>
      <w:r w:rsidR="00836039">
        <w:rPr>
          <w:rFonts w:ascii="Times New Roman" w:hAnsi="Times New Roman" w:cs="Times New Roman"/>
        </w:rPr>
        <w:t>p</w:t>
      </w:r>
      <w:r w:rsidRPr="00024E6B">
        <w:rPr>
          <w:rFonts w:ascii="Times New Roman" w:hAnsi="Times New Roman" w:cs="Times New Roman"/>
        </w:rPr>
        <w:t xml:space="preserve">oultry </w:t>
      </w:r>
      <w:r w:rsidR="00836039">
        <w:rPr>
          <w:rFonts w:ascii="Times New Roman" w:hAnsi="Times New Roman" w:cs="Times New Roman"/>
        </w:rPr>
        <w:t>r</w:t>
      </w:r>
      <w:r w:rsidRPr="00024E6B">
        <w:rPr>
          <w:rFonts w:ascii="Times New Roman" w:hAnsi="Times New Roman" w:cs="Times New Roman"/>
        </w:rPr>
        <w:t>esearch. 2014;23(2):306-</w:t>
      </w:r>
      <w:r w:rsidR="00836039">
        <w:rPr>
          <w:rFonts w:ascii="Times New Roman" w:hAnsi="Times New Roman" w:cs="Times New Roman"/>
        </w:rPr>
        <w:t>3</w:t>
      </w:r>
      <w:r w:rsidRPr="00024E6B">
        <w:rPr>
          <w:rFonts w:ascii="Times New Roman" w:hAnsi="Times New Roman" w:cs="Times New Roman"/>
        </w:rPr>
        <w:t>14.</w:t>
      </w:r>
    </w:p>
    <w:p w14:paraId="4F5FC91F" w14:textId="4B3431CB"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25.</w:t>
      </w:r>
      <w:r w:rsidRPr="00024E6B">
        <w:rPr>
          <w:rFonts w:ascii="Times New Roman" w:hAnsi="Times New Roman" w:cs="Times New Roman"/>
        </w:rPr>
        <w:tab/>
        <w:t xml:space="preserve">Kadhim KK, Zuki A, Noordin M, Babjee S, Zamri-Saad M. Activities of amylase, trypsin and chymotrypsin of pancreas and small intestinal contents in the red jungle fowl and broiler breed. African </w:t>
      </w:r>
      <w:r w:rsidR="00836039">
        <w:rPr>
          <w:rFonts w:ascii="Times New Roman" w:hAnsi="Times New Roman" w:cs="Times New Roman"/>
        </w:rPr>
        <w:t>j</w:t>
      </w:r>
      <w:r w:rsidRPr="00024E6B">
        <w:rPr>
          <w:rFonts w:ascii="Times New Roman" w:hAnsi="Times New Roman" w:cs="Times New Roman"/>
        </w:rPr>
        <w:t xml:space="preserve">ournal of </w:t>
      </w:r>
      <w:r w:rsidR="00836039">
        <w:rPr>
          <w:rFonts w:ascii="Times New Roman" w:hAnsi="Times New Roman" w:cs="Times New Roman"/>
        </w:rPr>
        <w:t>b</w:t>
      </w:r>
      <w:r w:rsidRPr="00024E6B">
        <w:rPr>
          <w:rFonts w:ascii="Times New Roman" w:hAnsi="Times New Roman" w:cs="Times New Roman"/>
        </w:rPr>
        <w:t>iotechnology. 2011;10(1):108-1</w:t>
      </w:r>
      <w:r w:rsidR="00836039">
        <w:rPr>
          <w:rFonts w:ascii="Times New Roman" w:hAnsi="Times New Roman" w:cs="Times New Roman"/>
        </w:rPr>
        <w:t>1</w:t>
      </w:r>
      <w:r w:rsidRPr="00024E6B">
        <w:rPr>
          <w:rFonts w:ascii="Times New Roman" w:hAnsi="Times New Roman" w:cs="Times New Roman"/>
        </w:rPr>
        <w:t>5.</w:t>
      </w:r>
    </w:p>
    <w:p w14:paraId="16328E99" w14:textId="0C996FA1"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26.</w:t>
      </w:r>
      <w:r w:rsidRPr="00024E6B">
        <w:rPr>
          <w:rFonts w:ascii="Times New Roman" w:hAnsi="Times New Roman" w:cs="Times New Roman"/>
        </w:rPr>
        <w:tab/>
        <w:t>Hatta H, Tsuda K, Akachi S, Kim M, Yamamoto T, Ebina T. Oral passive immunization effect of anti-human rotavirus IgY and its behavior against proteolytic enzymes. Bioscience, biotechnology, and biochemistry. 1993;57(7):1077-</w:t>
      </w:r>
      <w:r w:rsidR="00836039">
        <w:rPr>
          <w:rFonts w:ascii="Times New Roman" w:hAnsi="Times New Roman" w:cs="Times New Roman"/>
        </w:rPr>
        <w:t>10</w:t>
      </w:r>
      <w:r w:rsidRPr="00024E6B">
        <w:rPr>
          <w:rFonts w:ascii="Times New Roman" w:hAnsi="Times New Roman" w:cs="Times New Roman"/>
        </w:rPr>
        <w:t>81.</w:t>
      </w:r>
    </w:p>
    <w:p w14:paraId="2C4FC22D" w14:textId="733F5317"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27.</w:t>
      </w:r>
      <w:r w:rsidRPr="00024E6B">
        <w:rPr>
          <w:rFonts w:ascii="Times New Roman" w:hAnsi="Times New Roman" w:cs="Times New Roman"/>
        </w:rPr>
        <w:tab/>
        <w:t xml:space="preserve">Bohak Z. Purification and characterization of chicken pepsinogen and chicken pepsin. Journal of </w:t>
      </w:r>
      <w:r w:rsidR="00836039">
        <w:rPr>
          <w:rFonts w:ascii="Times New Roman" w:hAnsi="Times New Roman" w:cs="Times New Roman"/>
        </w:rPr>
        <w:t>b</w:t>
      </w:r>
      <w:r w:rsidRPr="00024E6B">
        <w:rPr>
          <w:rFonts w:ascii="Times New Roman" w:hAnsi="Times New Roman" w:cs="Times New Roman"/>
        </w:rPr>
        <w:t xml:space="preserve">iological </w:t>
      </w:r>
      <w:r w:rsidR="00836039">
        <w:rPr>
          <w:rFonts w:ascii="Times New Roman" w:hAnsi="Times New Roman" w:cs="Times New Roman"/>
        </w:rPr>
        <w:t>c</w:t>
      </w:r>
      <w:r w:rsidRPr="00024E6B">
        <w:rPr>
          <w:rFonts w:ascii="Times New Roman" w:hAnsi="Times New Roman" w:cs="Times New Roman"/>
        </w:rPr>
        <w:t>hemistry. 1969;244(17):4638-</w:t>
      </w:r>
      <w:r w:rsidR="00836039">
        <w:rPr>
          <w:rFonts w:ascii="Times New Roman" w:hAnsi="Times New Roman" w:cs="Times New Roman"/>
        </w:rPr>
        <w:t>46</w:t>
      </w:r>
      <w:r w:rsidRPr="00024E6B">
        <w:rPr>
          <w:rFonts w:ascii="Times New Roman" w:hAnsi="Times New Roman" w:cs="Times New Roman"/>
        </w:rPr>
        <w:t>48.</w:t>
      </w:r>
    </w:p>
    <w:p w14:paraId="40E1380C" w14:textId="2FE94BA0"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28.</w:t>
      </w:r>
      <w:r w:rsidRPr="00024E6B">
        <w:rPr>
          <w:rFonts w:ascii="Times New Roman" w:hAnsi="Times New Roman" w:cs="Times New Roman"/>
        </w:rPr>
        <w:tab/>
        <w:t xml:space="preserve">Crévieu-Gabriel I, Gomez J, Caffin J-P, Carré B. Comparison of pig and chicken pepsins for protein hydrolysis. Reproduction </w:t>
      </w:r>
      <w:r w:rsidR="00836039">
        <w:rPr>
          <w:rFonts w:ascii="Times New Roman" w:hAnsi="Times New Roman" w:cs="Times New Roman"/>
        </w:rPr>
        <w:t>n</w:t>
      </w:r>
      <w:r w:rsidRPr="00024E6B">
        <w:rPr>
          <w:rFonts w:ascii="Times New Roman" w:hAnsi="Times New Roman" w:cs="Times New Roman"/>
        </w:rPr>
        <w:t xml:space="preserve">utrition </w:t>
      </w:r>
      <w:r w:rsidR="00836039">
        <w:rPr>
          <w:rFonts w:ascii="Times New Roman" w:hAnsi="Times New Roman" w:cs="Times New Roman"/>
        </w:rPr>
        <w:t>d</w:t>
      </w:r>
      <w:r w:rsidRPr="00024E6B">
        <w:rPr>
          <w:rFonts w:ascii="Times New Roman" w:hAnsi="Times New Roman" w:cs="Times New Roman"/>
        </w:rPr>
        <w:t>evelopment. 1999;39(4):443-</w:t>
      </w:r>
      <w:r w:rsidR="00836039">
        <w:rPr>
          <w:rFonts w:ascii="Times New Roman" w:hAnsi="Times New Roman" w:cs="Times New Roman"/>
        </w:rPr>
        <w:t>4</w:t>
      </w:r>
      <w:r w:rsidRPr="00024E6B">
        <w:rPr>
          <w:rFonts w:ascii="Times New Roman" w:hAnsi="Times New Roman" w:cs="Times New Roman"/>
        </w:rPr>
        <w:t>54.</w:t>
      </w:r>
    </w:p>
    <w:p w14:paraId="17462962" w14:textId="77777777"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29.</w:t>
      </w:r>
      <w:r w:rsidRPr="00024E6B">
        <w:rPr>
          <w:rFonts w:ascii="Times New Roman" w:hAnsi="Times New Roman" w:cs="Times New Roman"/>
        </w:rPr>
        <w:tab/>
        <w:t>Kovacs-Nolan J, Mine Y. Microencapsulation for the gastric passage and controlled intestinal release of immunoglobulin Y. Journal of immunological methods. 2005;296(1-2):199-209.</w:t>
      </w:r>
    </w:p>
    <w:p w14:paraId="2A0738F3" w14:textId="6CCB67C5"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30.</w:t>
      </w:r>
      <w:r w:rsidRPr="00024E6B">
        <w:rPr>
          <w:rFonts w:ascii="Times New Roman" w:hAnsi="Times New Roman" w:cs="Times New Roman"/>
        </w:rPr>
        <w:tab/>
        <w:t>Li X-Y, Jin L-J, McAllister TA, Stanford K, Xu J-Y, Lu Y-N, et al. Chitosan</w:t>
      </w:r>
      <w:r w:rsidR="00836039">
        <w:rPr>
          <w:rFonts w:ascii="Times New Roman" w:hAnsi="Times New Roman" w:cs="Times New Roman"/>
        </w:rPr>
        <w:t>-</w:t>
      </w:r>
      <w:r w:rsidRPr="00024E6B">
        <w:rPr>
          <w:rFonts w:ascii="Times New Roman" w:hAnsi="Times New Roman" w:cs="Times New Roman"/>
        </w:rPr>
        <w:t>alginate microcapsules for oral delivery of egg yolk immunoglobulin (IgY). Journal of agricultural and food chemistry. 2007;55(8):2911-</w:t>
      </w:r>
      <w:r w:rsidR="00836039">
        <w:rPr>
          <w:rFonts w:ascii="Times New Roman" w:hAnsi="Times New Roman" w:cs="Times New Roman"/>
        </w:rPr>
        <w:t>291</w:t>
      </w:r>
      <w:r w:rsidRPr="00024E6B">
        <w:rPr>
          <w:rFonts w:ascii="Times New Roman" w:hAnsi="Times New Roman" w:cs="Times New Roman"/>
        </w:rPr>
        <w:t>7.</w:t>
      </w:r>
    </w:p>
    <w:p w14:paraId="252432C4" w14:textId="214ABA27"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31.</w:t>
      </w:r>
      <w:r w:rsidRPr="00024E6B">
        <w:rPr>
          <w:rFonts w:ascii="Times New Roman" w:hAnsi="Times New Roman" w:cs="Times New Roman"/>
        </w:rPr>
        <w:tab/>
        <w:t xml:space="preserve">Gu L, McClements DJ, Li J, Su Y, Yang Y, Li J. Formulation of alginate/carrageenan microgels to encapsulate, protect and release immunoglobulins: </w:t>
      </w:r>
      <w:r w:rsidR="005D693D">
        <w:rPr>
          <w:rFonts w:ascii="Times New Roman" w:hAnsi="Times New Roman" w:cs="Times New Roman"/>
        </w:rPr>
        <w:t>e</w:t>
      </w:r>
      <w:r w:rsidRPr="00024E6B">
        <w:rPr>
          <w:rFonts w:ascii="Times New Roman" w:hAnsi="Times New Roman" w:cs="Times New Roman"/>
        </w:rPr>
        <w:t xml:space="preserve">gg </w:t>
      </w:r>
      <w:r w:rsidR="005D693D">
        <w:rPr>
          <w:rFonts w:ascii="Times New Roman" w:hAnsi="Times New Roman" w:cs="Times New Roman"/>
        </w:rPr>
        <w:t>y</w:t>
      </w:r>
      <w:r w:rsidRPr="00024E6B">
        <w:rPr>
          <w:rFonts w:ascii="Times New Roman" w:hAnsi="Times New Roman" w:cs="Times New Roman"/>
        </w:rPr>
        <w:t>olk IgY. Food Hydrocolloids. 2021;112:106349.</w:t>
      </w:r>
    </w:p>
    <w:p w14:paraId="69DDC075" w14:textId="4B6D1BF8"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32.</w:t>
      </w:r>
      <w:r w:rsidRPr="00024E6B">
        <w:rPr>
          <w:rFonts w:ascii="Times New Roman" w:hAnsi="Times New Roman" w:cs="Times New Roman"/>
        </w:rPr>
        <w:tab/>
        <w:t xml:space="preserve">Liu X, Adams LJ, Zeng X, Lin J. Evaluation of in ovo vaccination of DNA vaccines for </w:t>
      </w:r>
      <w:r w:rsidRPr="005D693D">
        <w:rPr>
          <w:rFonts w:ascii="Times New Roman" w:hAnsi="Times New Roman" w:cs="Times New Roman"/>
          <w:i/>
          <w:iCs/>
        </w:rPr>
        <w:t>Campylobacter</w:t>
      </w:r>
      <w:r w:rsidRPr="00024E6B">
        <w:rPr>
          <w:rFonts w:ascii="Times New Roman" w:hAnsi="Times New Roman" w:cs="Times New Roman"/>
        </w:rPr>
        <w:t xml:space="preserve"> control in broiler chickens. Vaccine. 2019;37(29):3785-</w:t>
      </w:r>
      <w:r w:rsidR="005D693D">
        <w:rPr>
          <w:rFonts w:ascii="Times New Roman" w:hAnsi="Times New Roman" w:cs="Times New Roman"/>
        </w:rPr>
        <w:t>37</w:t>
      </w:r>
      <w:r w:rsidRPr="00024E6B">
        <w:rPr>
          <w:rFonts w:ascii="Times New Roman" w:hAnsi="Times New Roman" w:cs="Times New Roman"/>
        </w:rPr>
        <w:t>92.</w:t>
      </w:r>
    </w:p>
    <w:p w14:paraId="633D1C81" w14:textId="530AF0A2"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33.</w:t>
      </w:r>
      <w:r w:rsidRPr="00024E6B">
        <w:rPr>
          <w:rFonts w:ascii="Times New Roman" w:hAnsi="Times New Roman" w:cs="Times New Roman"/>
        </w:rPr>
        <w:tab/>
        <w:t>Peebles E.</w:t>
      </w:r>
      <w:r w:rsidRPr="005D693D">
        <w:rPr>
          <w:rFonts w:ascii="Times New Roman" w:hAnsi="Times New Roman" w:cs="Times New Roman"/>
          <w:i/>
          <w:iCs/>
        </w:rPr>
        <w:t xml:space="preserve"> In ovo</w:t>
      </w:r>
      <w:r w:rsidRPr="00024E6B">
        <w:rPr>
          <w:rFonts w:ascii="Times New Roman" w:hAnsi="Times New Roman" w:cs="Times New Roman"/>
        </w:rPr>
        <w:t xml:space="preserve"> applications in poultry: a review. Poultry science. 2018;97(7):2322-</w:t>
      </w:r>
      <w:r w:rsidR="005D693D">
        <w:rPr>
          <w:rFonts w:ascii="Times New Roman" w:hAnsi="Times New Roman" w:cs="Times New Roman"/>
        </w:rPr>
        <w:t>23</w:t>
      </w:r>
      <w:r w:rsidRPr="00024E6B">
        <w:rPr>
          <w:rFonts w:ascii="Times New Roman" w:hAnsi="Times New Roman" w:cs="Times New Roman"/>
        </w:rPr>
        <w:t>38.</w:t>
      </w:r>
    </w:p>
    <w:p w14:paraId="2BD48039" w14:textId="2FC7EFD1"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34.</w:t>
      </w:r>
      <w:r w:rsidRPr="00024E6B">
        <w:rPr>
          <w:rFonts w:ascii="Times New Roman" w:hAnsi="Times New Roman" w:cs="Times New Roman"/>
        </w:rPr>
        <w:tab/>
      </w:r>
      <w:bookmarkStart w:id="236" w:name="OLE_LINK230"/>
      <w:r w:rsidRPr="00024E6B">
        <w:rPr>
          <w:rFonts w:ascii="Times New Roman" w:hAnsi="Times New Roman" w:cs="Times New Roman"/>
        </w:rPr>
        <w:t xml:space="preserve">Nochi T, Jansen CA, Toyomizu M, </w:t>
      </w:r>
      <w:r w:rsidR="005D693D">
        <w:rPr>
          <w:rFonts w:ascii="Times New Roman" w:hAnsi="Times New Roman" w:cs="Times New Roman"/>
        </w:rPr>
        <w:t xml:space="preserve">van </w:t>
      </w:r>
      <w:r w:rsidRPr="00024E6B">
        <w:rPr>
          <w:rFonts w:ascii="Times New Roman" w:hAnsi="Times New Roman" w:cs="Times New Roman"/>
        </w:rPr>
        <w:t xml:space="preserve">Eden W. The well-developed mucosal immune systems of birds and mammals allow for similar approaches of mucosal vaccination in both types of animals. Frontiers in nutrition. </w:t>
      </w:r>
      <w:bookmarkEnd w:id="236"/>
      <w:r w:rsidRPr="00024E6B">
        <w:rPr>
          <w:rFonts w:ascii="Times New Roman" w:hAnsi="Times New Roman" w:cs="Times New Roman"/>
        </w:rPr>
        <w:t>2018;5:60.</w:t>
      </w:r>
    </w:p>
    <w:p w14:paraId="6B487E55" w14:textId="24480489"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lastRenderedPageBreak/>
        <w:t>35.</w:t>
      </w:r>
      <w:r w:rsidRPr="00024E6B">
        <w:rPr>
          <w:rFonts w:ascii="Times New Roman" w:hAnsi="Times New Roman" w:cs="Times New Roman"/>
        </w:rPr>
        <w:tab/>
        <w:t xml:space="preserve">Dozois CM, Daigle F, Curtiss R. Identification of pathogen-specific and conserved genes expressed </w:t>
      </w:r>
      <w:r w:rsidRPr="005D693D">
        <w:rPr>
          <w:rFonts w:ascii="Times New Roman" w:hAnsi="Times New Roman" w:cs="Times New Roman"/>
          <w:i/>
          <w:iCs/>
        </w:rPr>
        <w:t>in vivo</w:t>
      </w:r>
      <w:r w:rsidRPr="00024E6B">
        <w:rPr>
          <w:rFonts w:ascii="Times New Roman" w:hAnsi="Times New Roman" w:cs="Times New Roman"/>
        </w:rPr>
        <w:t xml:space="preserve"> by an avian pathogenic </w:t>
      </w:r>
      <w:r w:rsidRPr="005D693D">
        <w:rPr>
          <w:rFonts w:ascii="Times New Roman" w:hAnsi="Times New Roman" w:cs="Times New Roman"/>
          <w:i/>
          <w:iCs/>
        </w:rPr>
        <w:t xml:space="preserve">Escherichia coli </w:t>
      </w:r>
      <w:r w:rsidRPr="00024E6B">
        <w:rPr>
          <w:rFonts w:ascii="Times New Roman" w:hAnsi="Times New Roman" w:cs="Times New Roman"/>
        </w:rPr>
        <w:t>strain. Proceedings of the National Academy of Sciences. 2003;100(1):247-</w:t>
      </w:r>
      <w:r w:rsidR="005D693D">
        <w:rPr>
          <w:rFonts w:ascii="Times New Roman" w:hAnsi="Times New Roman" w:cs="Times New Roman"/>
        </w:rPr>
        <w:t>2</w:t>
      </w:r>
      <w:r w:rsidRPr="00024E6B">
        <w:rPr>
          <w:rFonts w:ascii="Times New Roman" w:hAnsi="Times New Roman" w:cs="Times New Roman"/>
        </w:rPr>
        <w:t>52.</w:t>
      </w:r>
    </w:p>
    <w:p w14:paraId="622E4602" w14:textId="63A1B42F"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36.</w:t>
      </w:r>
      <w:r w:rsidRPr="00024E6B">
        <w:rPr>
          <w:rFonts w:ascii="Times New Roman" w:hAnsi="Times New Roman" w:cs="Times New Roman"/>
        </w:rPr>
        <w:tab/>
        <w:t>Awad WA, Hess C, Hess M. Re-thinking the chicken</w:t>
      </w:r>
      <w:r w:rsidR="005D693D">
        <w:rPr>
          <w:rFonts w:ascii="Times New Roman" w:hAnsi="Times New Roman" w:cs="Times New Roman"/>
        </w:rPr>
        <w:t>-</w:t>
      </w:r>
      <w:r w:rsidRPr="005D693D">
        <w:rPr>
          <w:rFonts w:ascii="Times New Roman" w:hAnsi="Times New Roman" w:cs="Times New Roman"/>
          <w:i/>
          <w:iCs/>
        </w:rPr>
        <w:t>Campylobacter jejuni</w:t>
      </w:r>
      <w:r w:rsidRPr="00024E6B">
        <w:rPr>
          <w:rFonts w:ascii="Times New Roman" w:hAnsi="Times New Roman" w:cs="Times New Roman"/>
        </w:rPr>
        <w:t xml:space="preserve"> interaction: a review. Avian </w:t>
      </w:r>
      <w:r w:rsidR="005D693D">
        <w:rPr>
          <w:rFonts w:ascii="Times New Roman" w:hAnsi="Times New Roman" w:cs="Times New Roman"/>
        </w:rPr>
        <w:t>p</w:t>
      </w:r>
      <w:r w:rsidRPr="00024E6B">
        <w:rPr>
          <w:rFonts w:ascii="Times New Roman" w:hAnsi="Times New Roman" w:cs="Times New Roman"/>
        </w:rPr>
        <w:t>athology. 2018;47(4):352-</w:t>
      </w:r>
      <w:r w:rsidR="005D693D">
        <w:rPr>
          <w:rFonts w:ascii="Times New Roman" w:hAnsi="Times New Roman" w:cs="Times New Roman"/>
        </w:rPr>
        <w:t>3</w:t>
      </w:r>
      <w:r w:rsidRPr="00024E6B">
        <w:rPr>
          <w:rFonts w:ascii="Times New Roman" w:hAnsi="Times New Roman" w:cs="Times New Roman"/>
        </w:rPr>
        <w:t>63.</w:t>
      </w:r>
    </w:p>
    <w:p w14:paraId="44A94B52" w14:textId="49022CC2"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37.</w:t>
      </w:r>
      <w:r w:rsidRPr="00024E6B">
        <w:rPr>
          <w:rFonts w:ascii="Times New Roman" w:hAnsi="Times New Roman" w:cs="Times New Roman"/>
        </w:rPr>
        <w:tab/>
        <w:t xml:space="preserve">Foley SL, Johnson TJ, Ricke SC, Nayak R, Danzeisen J. </w:t>
      </w:r>
      <w:r w:rsidRPr="005D693D">
        <w:rPr>
          <w:rFonts w:ascii="Times New Roman" w:hAnsi="Times New Roman" w:cs="Times New Roman"/>
          <w:i/>
          <w:iCs/>
        </w:rPr>
        <w:t>Salmonella</w:t>
      </w:r>
      <w:r w:rsidRPr="00024E6B">
        <w:rPr>
          <w:rFonts w:ascii="Times New Roman" w:hAnsi="Times New Roman" w:cs="Times New Roman"/>
        </w:rPr>
        <w:t xml:space="preserve"> pathogenicity and host adaptation in chicken-associated serovars. Microbiology an</w:t>
      </w:r>
      <w:r w:rsidR="005D693D" w:rsidRPr="00024E6B">
        <w:rPr>
          <w:rFonts w:ascii="Times New Roman" w:hAnsi="Times New Roman" w:cs="Times New Roman"/>
        </w:rPr>
        <w:t xml:space="preserve">d </w:t>
      </w:r>
      <w:r w:rsidR="005D693D">
        <w:rPr>
          <w:rFonts w:ascii="Times New Roman" w:hAnsi="Times New Roman" w:cs="Times New Roman"/>
        </w:rPr>
        <w:t>m</w:t>
      </w:r>
      <w:r w:rsidR="005D693D" w:rsidRPr="00024E6B">
        <w:rPr>
          <w:rFonts w:ascii="Times New Roman" w:hAnsi="Times New Roman" w:cs="Times New Roman"/>
        </w:rPr>
        <w:t>olecular biology reviews</w:t>
      </w:r>
      <w:r w:rsidRPr="00024E6B">
        <w:rPr>
          <w:rFonts w:ascii="Times New Roman" w:hAnsi="Times New Roman" w:cs="Times New Roman"/>
        </w:rPr>
        <w:t>. 2013;77(4):582-607.</w:t>
      </w:r>
    </w:p>
    <w:p w14:paraId="09B2216E" w14:textId="74C15C77" w:rsidR="00A13223" w:rsidRPr="00024E6B" w:rsidRDefault="00A13223" w:rsidP="00024E6B">
      <w:pPr>
        <w:pStyle w:val="EndNoteBibliography"/>
        <w:spacing w:line="360" w:lineRule="auto"/>
        <w:contextualSpacing/>
        <w:rPr>
          <w:rFonts w:ascii="Times New Roman" w:hAnsi="Times New Roman" w:cs="Times New Roman"/>
        </w:rPr>
      </w:pPr>
      <w:r w:rsidRPr="00024E6B">
        <w:rPr>
          <w:rFonts w:ascii="Times New Roman" w:hAnsi="Times New Roman" w:cs="Times New Roman"/>
        </w:rPr>
        <w:t>38.</w:t>
      </w:r>
      <w:r w:rsidRPr="00024E6B">
        <w:rPr>
          <w:rFonts w:ascii="Times New Roman" w:hAnsi="Times New Roman" w:cs="Times New Roman"/>
        </w:rPr>
        <w:tab/>
        <w:t xml:space="preserve">Rhee JH. Current and </w:t>
      </w:r>
      <w:r w:rsidR="005D693D">
        <w:rPr>
          <w:rFonts w:ascii="Times New Roman" w:hAnsi="Times New Roman" w:cs="Times New Roman"/>
        </w:rPr>
        <w:t>n</w:t>
      </w:r>
      <w:r w:rsidRPr="00024E6B">
        <w:rPr>
          <w:rFonts w:ascii="Times New Roman" w:hAnsi="Times New Roman" w:cs="Times New Roman"/>
        </w:rPr>
        <w:t xml:space="preserve">ew </w:t>
      </w:r>
      <w:r w:rsidR="005D693D">
        <w:rPr>
          <w:rFonts w:ascii="Times New Roman" w:hAnsi="Times New Roman" w:cs="Times New Roman"/>
        </w:rPr>
        <w:t>a</w:t>
      </w:r>
      <w:r w:rsidRPr="00024E6B">
        <w:rPr>
          <w:rFonts w:ascii="Times New Roman" w:hAnsi="Times New Roman" w:cs="Times New Roman"/>
        </w:rPr>
        <w:t xml:space="preserve">pproaches for </w:t>
      </w:r>
      <w:r w:rsidR="005D693D">
        <w:rPr>
          <w:rFonts w:ascii="Times New Roman" w:hAnsi="Times New Roman" w:cs="Times New Roman"/>
        </w:rPr>
        <w:t>m</w:t>
      </w:r>
      <w:r w:rsidRPr="00024E6B">
        <w:rPr>
          <w:rFonts w:ascii="Times New Roman" w:hAnsi="Times New Roman" w:cs="Times New Roman"/>
        </w:rPr>
        <w:t xml:space="preserve">ucosal </w:t>
      </w:r>
      <w:r w:rsidR="005D693D">
        <w:rPr>
          <w:rFonts w:ascii="Times New Roman" w:hAnsi="Times New Roman" w:cs="Times New Roman"/>
        </w:rPr>
        <w:t>v</w:t>
      </w:r>
      <w:r w:rsidRPr="00024E6B">
        <w:rPr>
          <w:rFonts w:ascii="Times New Roman" w:hAnsi="Times New Roman" w:cs="Times New Roman"/>
        </w:rPr>
        <w:t xml:space="preserve">accine </w:t>
      </w:r>
      <w:r w:rsidR="005D693D">
        <w:rPr>
          <w:rFonts w:ascii="Times New Roman" w:hAnsi="Times New Roman" w:cs="Times New Roman"/>
        </w:rPr>
        <w:t>d</w:t>
      </w:r>
      <w:r w:rsidRPr="00024E6B">
        <w:rPr>
          <w:rFonts w:ascii="Times New Roman" w:hAnsi="Times New Roman" w:cs="Times New Roman"/>
        </w:rPr>
        <w:t xml:space="preserve">elivery. Mucosal </w:t>
      </w:r>
      <w:r w:rsidR="005D693D">
        <w:rPr>
          <w:rFonts w:ascii="Times New Roman" w:hAnsi="Times New Roman" w:cs="Times New Roman"/>
        </w:rPr>
        <w:t>v</w:t>
      </w:r>
      <w:r w:rsidRPr="00024E6B">
        <w:rPr>
          <w:rFonts w:ascii="Times New Roman" w:hAnsi="Times New Roman" w:cs="Times New Roman"/>
        </w:rPr>
        <w:t>accines</w:t>
      </w:r>
      <w:r w:rsidR="005D693D">
        <w:rPr>
          <w:rFonts w:ascii="Times New Roman" w:hAnsi="Times New Roman" w:cs="Times New Roman"/>
        </w:rPr>
        <w:t>.</w:t>
      </w:r>
      <w:r w:rsidRPr="00024E6B">
        <w:rPr>
          <w:rFonts w:ascii="Times New Roman" w:hAnsi="Times New Roman" w:cs="Times New Roman"/>
        </w:rPr>
        <w:t xml:space="preserve"> Elsevier</w:t>
      </w:r>
      <w:r w:rsidR="005D693D">
        <w:rPr>
          <w:rFonts w:ascii="Times New Roman" w:hAnsi="Times New Roman" w:cs="Times New Roman"/>
        </w:rPr>
        <w:t>.</w:t>
      </w:r>
      <w:r w:rsidRPr="00024E6B">
        <w:rPr>
          <w:rFonts w:ascii="Times New Roman" w:hAnsi="Times New Roman" w:cs="Times New Roman"/>
        </w:rPr>
        <w:t xml:space="preserve"> 2020.</w:t>
      </w:r>
    </w:p>
    <w:p w14:paraId="50AB8BEF" w14:textId="2DBB68D9" w:rsidR="00C743F7" w:rsidRPr="00024E6B" w:rsidRDefault="002A4F62" w:rsidP="00024E6B">
      <w:pPr>
        <w:spacing w:line="360" w:lineRule="auto"/>
        <w:contextualSpacing/>
        <w:rPr>
          <w:rFonts w:ascii="Times New Roman" w:hAnsi="Times New Roman" w:cs="Times New Roman"/>
        </w:rPr>
      </w:pPr>
      <w:r w:rsidRPr="00024E6B">
        <w:rPr>
          <w:rFonts w:ascii="Times New Roman" w:hAnsi="Times New Roman" w:cs="Times New Roman"/>
        </w:rPr>
        <w:fldChar w:fldCharType="end"/>
      </w:r>
    </w:p>
    <w:p w14:paraId="50F6685D" w14:textId="77777777" w:rsidR="00C743F7" w:rsidRDefault="00C743F7" w:rsidP="00C743F7">
      <w:pPr>
        <w:spacing w:line="360" w:lineRule="auto"/>
        <w:contextualSpacing/>
        <w:rPr>
          <w:rFonts w:ascii="Times New Roman" w:hAnsi="Times New Roman" w:cs="Times New Roman"/>
        </w:rPr>
        <w:sectPr w:rsidR="00C743F7" w:rsidSect="000D3D4B">
          <w:pgSz w:w="12240" w:h="15840" w:code="1"/>
          <w:pgMar w:top="1440" w:right="1440" w:bottom="1440" w:left="1440" w:header="720" w:footer="864" w:gutter="0"/>
          <w:cols w:space="720"/>
          <w:noEndnote/>
          <w:docGrid w:linePitch="360"/>
        </w:sectPr>
      </w:pPr>
    </w:p>
    <w:p w14:paraId="03C0011A" w14:textId="42B4D26A" w:rsidR="00C743F7" w:rsidRDefault="00C36403" w:rsidP="00035C02">
      <w:pPr>
        <w:pStyle w:val="Heading2"/>
        <w:spacing w:before="0" w:after="0" w:line="360" w:lineRule="auto"/>
        <w:contextualSpacing/>
        <w:jc w:val="left"/>
        <w:rPr>
          <w:rFonts w:ascii="Times New Roman" w:hAnsi="Times New Roman" w:cs="Times New Roman"/>
        </w:rPr>
      </w:pPr>
      <w:bookmarkStart w:id="237" w:name="_Toc108184870"/>
      <w:r w:rsidRPr="00B224F0">
        <w:rPr>
          <w:rFonts w:ascii="Times New Roman" w:hAnsi="Times New Roman" w:cs="Times New Roman"/>
        </w:rPr>
        <w:lastRenderedPageBreak/>
        <w:t>Appendix</w:t>
      </w:r>
      <w:bookmarkEnd w:id="237"/>
    </w:p>
    <w:p w14:paraId="2DF8F3D7" w14:textId="52CA2466" w:rsidR="00CA4819" w:rsidRDefault="00276C3D" w:rsidP="00276C3D">
      <w:pPr>
        <w:spacing w:line="360" w:lineRule="auto"/>
        <w:contextualSpacing/>
        <w:jc w:val="center"/>
        <w:rPr>
          <w:rFonts w:ascii="Times New Roman" w:hAnsi="Times New Roman" w:cs="Times New Roman"/>
        </w:rPr>
      </w:pPr>
      <w:r>
        <w:rPr>
          <w:rFonts w:ascii="Times New Roman" w:hAnsi="Times New Roman" w:cs="Times New Roman"/>
          <w:noProof/>
        </w:rPr>
        <w:drawing>
          <wp:inline distT="0" distB="0" distL="0" distR="0" wp14:anchorId="0A3FEAE9" wp14:editId="223E6AD0">
            <wp:extent cx="5602682" cy="210970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040" t="2579" b="48545"/>
                    <a:stretch/>
                  </pic:blipFill>
                  <pic:spPr bwMode="auto">
                    <a:xfrm>
                      <a:off x="0" y="0"/>
                      <a:ext cx="5661647" cy="2131912"/>
                    </a:xfrm>
                    <a:prstGeom prst="rect">
                      <a:avLst/>
                    </a:prstGeom>
                    <a:solidFill>
                      <a:schemeClr val="bg1"/>
                    </a:solidFill>
                    <a:ln>
                      <a:noFill/>
                    </a:ln>
                    <a:extLst>
                      <a:ext uri="{53640926-AAD7-44D8-BBD7-CCE9431645EC}">
                        <a14:shadowObscured xmlns:a14="http://schemas.microsoft.com/office/drawing/2010/main"/>
                      </a:ext>
                    </a:extLst>
                  </pic:spPr>
                </pic:pic>
              </a:graphicData>
            </a:graphic>
          </wp:inline>
        </w:drawing>
      </w:r>
    </w:p>
    <w:p w14:paraId="2E04BCA2" w14:textId="77777777" w:rsidR="000F436C" w:rsidRDefault="000F436C" w:rsidP="0084409B">
      <w:pPr>
        <w:spacing w:line="360" w:lineRule="auto"/>
        <w:contextualSpacing/>
        <w:rPr>
          <w:rFonts w:ascii="Times New Roman" w:hAnsi="Times New Roman" w:cs="Times New Roman"/>
        </w:rPr>
      </w:pPr>
    </w:p>
    <w:p w14:paraId="25EBF061" w14:textId="421668A5" w:rsidR="00276C3D" w:rsidRPr="00276C3D" w:rsidRDefault="000F436C" w:rsidP="0084409B">
      <w:pPr>
        <w:spacing w:line="360" w:lineRule="auto"/>
        <w:contextualSpacing/>
        <w:rPr>
          <w:rFonts w:ascii="Times New Roman" w:hAnsi="Times New Roman" w:cs="Times New Roman"/>
        </w:rPr>
      </w:pPr>
      <w:bookmarkStart w:id="238" w:name="_Toc108451498"/>
      <w:r w:rsidRPr="00022427">
        <w:rPr>
          <w:rStyle w:val="FigureheadingChar"/>
          <w:rFonts w:ascii="Times New Roman" w:hAnsi="Times New Roman" w:cs="Times New Roman"/>
        </w:rPr>
        <w:t>Figure 4-1. Immune response</w:t>
      </w:r>
      <w:r w:rsidR="00022427" w:rsidRPr="00022427">
        <w:rPr>
          <w:rStyle w:val="FigureheadingChar"/>
          <w:rFonts w:ascii="Times New Roman" w:hAnsi="Times New Roman" w:cs="Times New Roman"/>
        </w:rPr>
        <w:t>s</w:t>
      </w:r>
      <w:r w:rsidRPr="00022427">
        <w:rPr>
          <w:rStyle w:val="FigureheadingChar"/>
          <w:rFonts w:ascii="Times New Roman" w:hAnsi="Times New Roman" w:cs="Times New Roman"/>
        </w:rPr>
        <w:t xml:space="preserve"> of </w:t>
      </w:r>
      <w:r w:rsidR="00022427" w:rsidRPr="00022427">
        <w:rPr>
          <w:rStyle w:val="FigureheadingChar"/>
          <w:rFonts w:ascii="Times New Roman" w:hAnsi="Times New Roman" w:cs="Times New Roman"/>
        </w:rPr>
        <w:t>the layers immunized</w:t>
      </w:r>
      <w:r w:rsidRPr="00022427">
        <w:rPr>
          <w:rStyle w:val="FigureheadingChar"/>
          <w:rFonts w:ascii="Times New Roman" w:hAnsi="Times New Roman" w:cs="Times New Roman"/>
        </w:rPr>
        <w:t xml:space="preserve"> with the KLH-Ent conjugate.</w:t>
      </w:r>
      <w:bookmarkEnd w:id="238"/>
      <w:r w:rsidRPr="000F436C">
        <w:rPr>
          <w:rFonts w:ascii="Times New Roman" w:hAnsi="Times New Roman" w:cs="Times New Roman"/>
        </w:rPr>
        <w:t xml:space="preserve"> A total of ten White Leghorn laying hens received subcutaneous injections with the KLH-Ent conjugate three times</w:t>
      </w:r>
      <w:r w:rsidR="00022427">
        <w:rPr>
          <w:rFonts w:ascii="Times New Roman" w:hAnsi="Times New Roman" w:cs="Times New Roman"/>
        </w:rPr>
        <w:t>.</w:t>
      </w:r>
      <w:r w:rsidRPr="000F436C">
        <w:rPr>
          <w:rFonts w:ascii="Times New Roman" w:hAnsi="Times New Roman" w:cs="Times New Roman"/>
        </w:rPr>
        <w:t xml:space="preserve"> (A) Serum and egg yolk IgY titer against the KLH-Ent conjugate. Each point represents mean IgY titer ± standard deviation from ten layers with duplicate measurements within each chicken. (B) Serum and egg yolk IgY titer against Ent molecule. Each point represents mean IgY titer ± standard deviation from ten layers with duplicate measurements within each chicken.</w:t>
      </w:r>
    </w:p>
    <w:p w14:paraId="441919A3" w14:textId="25533215" w:rsidR="00C36403" w:rsidRPr="00276C3D" w:rsidRDefault="00CA4819" w:rsidP="00276C3D">
      <w:r>
        <w:br w:type="page"/>
      </w:r>
    </w:p>
    <w:p w14:paraId="222A6EC3" w14:textId="6DF4D1A7" w:rsidR="00C36403" w:rsidRDefault="00C36403" w:rsidP="00276C3D">
      <w:pPr>
        <w:spacing w:line="360" w:lineRule="auto"/>
        <w:contextualSpacing/>
        <w:rPr>
          <w:rFonts w:ascii="Times New Roman" w:hAnsi="Times New Roman" w:cs="Times New Roman"/>
        </w:rPr>
      </w:pPr>
      <w:r>
        <w:rPr>
          <w:noProof/>
          <w:lang w:eastAsia="zh-CN"/>
        </w:rPr>
        <w:lastRenderedPageBreak/>
        <w:drawing>
          <wp:inline distT="0" distB="0" distL="0" distR="0" wp14:anchorId="641BD466" wp14:editId="67F83E7B">
            <wp:extent cx="5943600" cy="1583825"/>
            <wp:effectExtent l="0" t="0" r="0" b="0"/>
            <wp:docPr id="15" name="Picture 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descr="A screenshot of a computer&#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l="1900" t="6444"/>
                    <a:stretch>
                      <a:fillRect/>
                    </a:stretch>
                  </pic:blipFill>
                  <pic:spPr bwMode="auto">
                    <a:xfrm>
                      <a:off x="0" y="0"/>
                      <a:ext cx="5943600" cy="1583825"/>
                    </a:xfrm>
                    <a:prstGeom prst="rect">
                      <a:avLst/>
                    </a:prstGeom>
                    <a:noFill/>
                    <a:ln>
                      <a:noFill/>
                    </a:ln>
                  </pic:spPr>
                </pic:pic>
              </a:graphicData>
            </a:graphic>
          </wp:inline>
        </w:drawing>
      </w:r>
    </w:p>
    <w:p w14:paraId="24C3887A" w14:textId="77777777" w:rsidR="00C36403" w:rsidRDefault="00C36403" w:rsidP="0084409B">
      <w:pPr>
        <w:spacing w:line="360" w:lineRule="auto"/>
        <w:contextualSpacing/>
        <w:rPr>
          <w:rFonts w:ascii="Times New Roman" w:hAnsi="Times New Roman" w:cs="Times New Roman"/>
        </w:rPr>
      </w:pPr>
    </w:p>
    <w:p w14:paraId="40BA49E1" w14:textId="0FF8A4E7" w:rsidR="00C36403" w:rsidRPr="00C36403" w:rsidRDefault="00C36403" w:rsidP="0084409B">
      <w:pPr>
        <w:pStyle w:val="MDPI31text"/>
        <w:adjustRightInd/>
        <w:snapToGrid/>
        <w:spacing w:line="360" w:lineRule="auto"/>
        <w:ind w:left="0" w:firstLine="0"/>
        <w:contextualSpacing/>
        <w:rPr>
          <w:rFonts w:ascii="Times New Roman" w:hAnsi="Times New Roman"/>
          <w:sz w:val="24"/>
          <w:szCs w:val="28"/>
        </w:rPr>
      </w:pPr>
      <w:bookmarkStart w:id="239" w:name="_Toc108451499"/>
      <w:r w:rsidRPr="007A0BE2">
        <w:rPr>
          <w:rStyle w:val="FigureheadingChar"/>
          <w:rFonts w:ascii="Times New Roman" w:hAnsi="Times New Roman" w:cs="Times New Roman"/>
        </w:rPr>
        <w:t xml:space="preserve">Figure </w:t>
      </w:r>
      <w:r w:rsidR="007A0BE2" w:rsidRPr="007A0BE2">
        <w:rPr>
          <w:rStyle w:val="FigureheadingChar"/>
          <w:rFonts w:ascii="Times New Roman" w:hAnsi="Times New Roman" w:cs="Times New Roman"/>
        </w:rPr>
        <w:t>4-</w:t>
      </w:r>
      <w:r w:rsidR="00022427">
        <w:rPr>
          <w:rStyle w:val="FigureheadingChar"/>
          <w:rFonts w:ascii="Times New Roman" w:hAnsi="Times New Roman" w:cs="Times New Roman"/>
        </w:rPr>
        <w:t>2</w:t>
      </w:r>
      <w:r w:rsidRPr="007A0BE2">
        <w:rPr>
          <w:rStyle w:val="FigureheadingChar"/>
          <w:rFonts w:ascii="Times New Roman" w:hAnsi="Times New Roman" w:cs="Times New Roman"/>
        </w:rPr>
        <w:t xml:space="preserve">. </w:t>
      </w:r>
      <w:r w:rsidRPr="007A0BE2">
        <w:rPr>
          <w:rStyle w:val="FigureheadingChar"/>
          <w:rFonts w:ascii="Times New Roman" w:hAnsi="Times New Roman" w:cs="Times New Roman"/>
          <w:i/>
          <w:iCs/>
        </w:rPr>
        <w:t>C. jejuni</w:t>
      </w:r>
      <w:r w:rsidRPr="007A0BE2">
        <w:rPr>
          <w:rStyle w:val="FigureheadingChar"/>
          <w:rFonts w:ascii="Times New Roman" w:hAnsi="Times New Roman" w:cs="Times New Roman"/>
        </w:rPr>
        <w:t xml:space="preserve"> colonization levels in the chicken intestine upon anti-Ent egg yolk powder treatment.</w:t>
      </w:r>
      <w:bookmarkEnd w:id="239"/>
      <w:r w:rsidRPr="00C36403">
        <w:rPr>
          <w:rFonts w:ascii="Times New Roman" w:hAnsi="Times New Roman"/>
          <w:sz w:val="24"/>
          <w:szCs w:val="28"/>
        </w:rPr>
        <w:t xml:space="preserve"> (A) Ent conjugate </w:t>
      </w:r>
      <w:proofErr w:type="gramStart"/>
      <w:r w:rsidRPr="00C36403">
        <w:rPr>
          <w:rFonts w:ascii="Times New Roman" w:hAnsi="Times New Roman"/>
          <w:sz w:val="24"/>
          <w:szCs w:val="28"/>
        </w:rPr>
        <w:t>vaccine-specific</w:t>
      </w:r>
      <w:proofErr w:type="gramEnd"/>
      <w:r w:rsidRPr="00C36403">
        <w:rPr>
          <w:rFonts w:ascii="Times New Roman" w:hAnsi="Times New Roman"/>
          <w:sz w:val="24"/>
          <w:szCs w:val="28"/>
        </w:rPr>
        <w:t xml:space="preserve"> IgY titer in chicken feed. ELISA was performed to determine the titer of Ent conjugate-specific egg yolk IgY in control feed (regular feed) or the feed supplemented with 2% (w/w) hyperimmune egg yolk powder (designated as “Ent”). With respect to the feed supplemented with egg yolk powder, both freshly prepared feed (0 d) and the feed with 2 days of exposure in chicken house (2 d) were subjected to ELISA analysis. Each bar represents duplicate measurements of the sample. (B) colonization of </w:t>
      </w:r>
      <w:r w:rsidRPr="00C36403">
        <w:rPr>
          <w:rFonts w:ascii="Times New Roman" w:hAnsi="Times New Roman"/>
          <w:i/>
          <w:iCs/>
          <w:sz w:val="24"/>
          <w:szCs w:val="28"/>
        </w:rPr>
        <w:t>C. jejuni</w:t>
      </w:r>
      <w:r w:rsidRPr="00C36403">
        <w:rPr>
          <w:rFonts w:ascii="Times New Roman" w:hAnsi="Times New Roman"/>
          <w:sz w:val="24"/>
          <w:szCs w:val="28"/>
        </w:rPr>
        <w:t xml:space="preserve"> NCTC 11168 in the cecum. (C) Colonization of </w:t>
      </w:r>
      <w:r w:rsidRPr="00C36403">
        <w:rPr>
          <w:rFonts w:ascii="Times New Roman" w:hAnsi="Times New Roman"/>
          <w:i/>
          <w:iCs/>
          <w:sz w:val="24"/>
          <w:szCs w:val="28"/>
        </w:rPr>
        <w:t>C. jejuni</w:t>
      </w:r>
      <w:r w:rsidRPr="00C36403">
        <w:rPr>
          <w:rFonts w:ascii="Times New Roman" w:hAnsi="Times New Roman"/>
          <w:sz w:val="24"/>
          <w:szCs w:val="28"/>
        </w:rPr>
        <w:t xml:space="preserve"> NCTC 11168 in the ileum. The intestinal samples were collected from 0, 4, and 9 DPI for </w:t>
      </w:r>
      <w:r w:rsidRPr="00C36403">
        <w:rPr>
          <w:rFonts w:ascii="Times New Roman" w:hAnsi="Times New Roman"/>
          <w:i/>
          <w:iCs/>
          <w:sz w:val="24"/>
          <w:szCs w:val="28"/>
        </w:rPr>
        <w:t>C. jejuni</w:t>
      </w:r>
      <w:r w:rsidRPr="00C36403">
        <w:rPr>
          <w:rFonts w:ascii="Times New Roman" w:hAnsi="Times New Roman"/>
          <w:sz w:val="24"/>
          <w:szCs w:val="28"/>
        </w:rPr>
        <w:t xml:space="preserve"> enumeration. Each dot represents log</w:t>
      </w:r>
      <w:r w:rsidRPr="00C36403">
        <w:rPr>
          <w:rFonts w:ascii="Times New Roman" w:hAnsi="Times New Roman"/>
          <w:sz w:val="24"/>
          <w:szCs w:val="28"/>
          <w:vertAlign w:val="subscript"/>
        </w:rPr>
        <w:t>10</w:t>
      </w:r>
      <w:r w:rsidRPr="00C36403">
        <w:rPr>
          <w:rFonts w:ascii="Times New Roman" w:hAnsi="Times New Roman"/>
          <w:sz w:val="24"/>
          <w:szCs w:val="28"/>
        </w:rPr>
        <w:t xml:space="preserve">-transformed CFU per gram of intestinal contents in an individual chicken. The bar represents </w:t>
      </w:r>
      <w:proofErr w:type="spellStart"/>
      <w:r w:rsidRPr="00C36403">
        <w:rPr>
          <w:rFonts w:ascii="Times New Roman" w:hAnsi="Times New Roman"/>
          <w:sz w:val="24"/>
          <w:szCs w:val="28"/>
        </w:rPr>
        <w:t>mean±SD</w:t>
      </w:r>
      <w:proofErr w:type="spellEnd"/>
      <w:r w:rsidRPr="00C36403">
        <w:rPr>
          <w:rFonts w:ascii="Times New Roman" w:hAnsi="Times New Roman"/>
          <w:sz w:val="24"/>
          <w:szCs w:val="28"/>
        </w:rPr>
        <w:t xml:space="preserve"> within each treatment group. The dashed line indicates the detection limit.</w:t>
      </w:r>
    </w:p>
    <w:p w14:paraId="350405B7" w14:textId="77777777" w:rsidR="00C36403" w:rsidRDefault="00C36403" w:rsidP="00B23655">
      <w:pPr>
        <w:spacing w:line="360" w:lineRule="auto"/>
        <w:contextualSpacing/>
        <w:rPr>
          <w:rFonts w:ascii="Times New Roman" w:hAnsi="Times New Roman" w:cs="Times New Roman"/>
        </w:rPr>
      </w:pPr>
    </w:p>
    <w:p w14:paraId="6AC27085" w14:textId="77777777" w:rsidR="00C36403" w:rsidRDefault="00C36403">
      <w:pPr>
        <w:rPr>
          <w:rFonts w:ascii="Times New Roman" w:hAnsi="Times New Roman" w:cs="Times New Roman"/>
        </w:rPr>
      </w:pPr>
      <w:r>
        <w:rPr>
          <w:rFonts w:ascii="Times New Roman" w:hAnsi="Times New Roman" w:cs="Times New Roman"/>
        </w:rPr>
        <w:br w:type="page"/>
      </w:r>
    </w:p>
    <w:p w14:paraId="55E51605" w14:textId="5B92FB32" w:rsidR="00C36403" w:rsidRDefault="00C36403" w:rsidP="00C36403">
      <w:pPr>
        <w:spacing w:line="360" w:lineRule="auto"/>
        <w:contextualSpacing/>
        <w:rPr>
          <w:rFonts w:ascii="Times New Roman" w:hAnsi="Times New Roman" w:cs="Times New Roman"/>
        </w:rPr>
      </w:pPr>
      <w:r>
        <w:rPr>
          <w:noProof/>
          <w:lang w:eastAsia="zh-CN"/>
        </w:rPr>
        <w:lastRenderedPageBreak/>
        <w:drawing>
          <wp:inline distT="0" distB="0" distL="0" distR="0" wp14:anchorId="30BBA068" wp14:editId="39E74B1E">
            <wp:extent cx="5943600" cy="3985107"/>
            <wp:effectExtent l="0" t="0" r="0" b="0"/>
            <wp:docPr id="16" name="Picture 1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l="2029" t="2521"/>
                    <a:stretch>
                      <a:fillRect/>
                    </a:stretch>
                  </pic:blipFill>
                  <pic:spPr bwMode="auto">
                    <a:xfrm>
                      <a:off x="0" y="0"/>
                      <a:ext cx="5943600" cy="3985107"/>
                    </a:xfrm>
                    <a:prstGeom prst="rect">
                      <a:avLst/>
                    </a:prstGeom>
                    <a:noFill/>
                    <a:ln>
                      <a:noFill/>
                    </a:ln>
                  </pic:spPr>
                </pic:pic>
              </a:graphicData>
            </a:graphic>
          </wp:inline>
        </w:drawing>
      </w:r>
    </w:p>
    <w:p w14:paraId="174BC0DF" w14:textId="5032E9BA" w:rsidR="00C36403" w:rsidRDefault="00C36403" w:rsidP="0084409B">
      <w:pPr>
        <w:spacing w:line="360" w:lineRule="auto"/>
        <w:contextualSpacing/>
        <w:rPr>
          <w:rFonts w:ascii="Times New Roman" w:hAnsi="Times New Roman" w:cs="Times New Roman"/>
        </w:rPr>
      </w:pPr>
    </w:p>
    <w:p w14:paraId="50BB3A75" w14:textId="7AA1AE36" w:rsidR="00C36403" w:rsidRPr="00C36403" w:rsidRDefault="00C36403" w:rsidP="0084409B">
      <w:pPr>
        <w:pStyle w:val="MDPI31text"/>
        <w:adjustRightInd/>
        <w:snapToGrid/>
        <w:spacing w:line="360" w:lineRule="auto"/>
        <w:ind w:left="0" w:firstLine="0"/>
        <w:contextualSpacing/>
        <w:rPr>
          <w:rFonts w:ascii="Times New Roman" w:hAnsi="Times New Roman"/>
          <w:sz w:val="24"/>
          <w:szCs w:val="28"/>
        </w:rPr>
      </w:pPr>
      <w:bookmarkStart w:id="240" w:name="_Toc108451500"/>
      <w:r w:rsidRPr="00F372BB">
        <w:rPr>
          <w:rStyle w:val="FigureheadingChar"/>
          <w:rFonts w:ascii="Times New Roman" w:hAnsi="Times New Roman" w:cs="Times New Roman"/>
        </w:rPr>
        <w:t xml:space="preserve">Figure </w:t>
      </w:r>
      <w:r w:rsidR="007A0BE2" w:rsidRPr="00F372BB">
        <w:rPr>
          <w:rStyle w:val="FigureheadingChar"/>
          <w:rFonts w:ascii="Times New Roman" w:hAnsi="Times New Roman" w:cs="Times New Roman"/>
        </w:rPr>
        <w:t>4-</w:t>
      </w:r>
      <w:r w:rsidR="00022427">
        <w:rPr>
          <w:rStyle w:val="FigureheadingChar"/>
          <w:rFonts w:ascii="Times New Roman" w:hAnsi="Times New Roman" w:cs="Times New Roman"/>
        </w:rPr>
        <w:t>3</w:t>
      </w:r>
      <w:r w:rsidRPr="00F372BB">
        <w:rPr>
          <w:rStyle w:val="FigureheadingChar"/>
          <w:rFonts w:ascii="Times New Roman" w:hAnsi="Times New Roman" w:cs="Times New Roman"/>
        </w:rPr>
        <w:t>. Analysis of intestinal microbiota in chickens using 16S rRNA gene amplicon sequencing.</w:t>
      </w:r>
      <w:bookmarkEnd w:id="240"/>
      <w:r w:rsidRPr="00C36403">
        <w:rPr>
          <w:rFonts w:ascii="Times New Roman" w:hAnsi="Times New Roman"/>
          <w:sz w:val="24"/>
          <w:szCs w:val="28"/>
        </w:rPr>
        <w:t xml:space="preserve"> (A) Shannon diversity of bacterial community in the cecum and ileum. (B) Principal coordinate analysis, based on Bray-</w:t>
      </w:r>
      <w:proofErr w:type="gramStart"/>
      <w:r w:rsidRPr="00C36403">
        <w:rPr>
          <w:rFonts w:ascii="Times New Roman" w:hAnsi="Times New Roman"/>
          <w:sz w:val="24"/>
          <w:szCs w:val="28"/>
        </w:rPr>
        <w:t>Curtis</w:t>
      </w:r>
      <w:proofErr w:type="gramEnd"/>
      <w:r w:rsidRPr="00C36403">
        <w:rPr>
          <w:rFonts w:ascii="Times New Roman" w:hAnsi="Times New Roman"/>
          <w:sz w:val="24"/>
          <w:szCs w:val="28"/>
        </w:rPr>
        <w:t xml:space="preserve"> distance, on microbiota structure in cecum and ileum. (C) Relative abundance of specific family/phylum in the cecum or ileum of the chickens in two groups at different time points. Each bar represents the averaged abundance of 5 samples within each group.</w:t>
      </w:r>
    </w:p>
    <w:p w14:paraId="73A04EE5" w14:textId="3F752DFE" w:rsidR="00C36403" w:rsidRDefault="00C36403">
      <w:pPr>
        <w:rPr>
          <w:rFonts w:ascii="Times New Roman" w:hAnsi="Times New Roman" w:cs="Times New Roman"/>
        </w:rPr>
      </w:pPr>
      <w:r>
        <w:rPr>
          <w:rFonts w:ascii="Times New Roman" w:hAnsi="Times New Roman" w:cs="Times New Roman"/>
        </w:rPr>
        <w:br w:type="page"/>
      </w:r>
    </w:p>
    <w:p w14:paraId="0D723D92" w14:textId="55AA9014" w:rsidR="00C36403" w:rsidRDefault="00C36403" w:rsidP="00C36403">
      <w:pPr>
        <w:spacing w:line="360" w:lineRule="auto"/>
        <w:contextualSpacing/>
        <w:rPr>
          <w:rFonts w:ascii="Times New Roman" w:hAnsi="Times New Roman" w:cs="Times New Roman"/>
        </w:rPr>
      </w:pPr>
      <w:r>
        <w:rPr>
          <w:noProof/>
          <w:lang w:eastAsia="zh-CN"/>
        </w:rPr>
        <w:lastRenderedPageBreak/>
        <w:drawing>
          <wp:inline distT="0" distB="0" distL="0" distR="0" wp14:anchorId="0B663938" wp14:editId="0B610007">
            <wp:extent cx="5943600" cy="4283139"/>
            <wp:effectExtent l="0" t="0" r="0" b="3175"/>
            <wp:docPr id="17" name="Picture 23" descr="Graphical user interface, application,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3" descr="Graphical user interface, application, calendar&#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l="2065" t="2322"/>
                    <a:stretch>
                      <a:fillRect/>
                    </a:stretch>
                  </pic:blipFill>
                  <pic:spPr bwMode="auto">
                    <a:xfrm>
                      <a:off x="0" y="0"/>
                      <a:ext cx="5943600" cy="4283139"/>
                    </a:xfrm>
                    <a:prstGeom prst="rect">
                      <a:avLst/>
                    </a:prstGeom>
                    <a:noFill/>
                    <a:ln>
                      <a:noFill/>
                    </a:ln>
                  </pic:spPr>
                </pic:pic>
              </a:graphicData>
            </a:graphic>
          </wp:inline>
        </w:drawing>
      </w:r>
    </w:p>
    <w:p w14:paraId="1649303B" w14:textId="10CBF76E" w:rsidR="00C36403" w:rsidRDefault="00C36403" w:rsidP="0084409B">
      <w:pPr>
        <w:spacing w:line="360" w:lineRule="auto"/>
        <w:contextualSpacing/>
        <w:rPr>
          <w:rFonts w:ascii="Times New Roman" w:hAnsi="Times New Roman" w:cs="Times New Roman"/>
        </w:rPr>
      </w:pPr>
    </w:p>
    <w:p w14:paraId="68AAD265" w14:textId="0A45B2DF" w:rsidR="00C36403" w:rsidRPr="00C36403" w:rsidRDefault="00C36403" w:rsidP="0084409B">
      <w:pPr>
        <w:pStyle w:val="MDPI31text"/>
        <w:adjustRightInd/>
        <w:snapToGrid/>
        <w:spacing w:line="360" w:lineRule="auto"/>
        <w:ind w:left="0" w:firstLine="0"/>
        <w:contextualSpacing/>
        <w:rPr>
          <w:rFonts w:ascii="Times New Roman" w:hAnsi="Times New Roman"/>
          <w:sz w:val="24"/>
          <w:szCs w:val="28"/>
        </w:rPr>
      </w:pPr>
      <w:bookmarkStart w:id="241" w:name="_Toc108451501"/>
      <w:r w:rsidRPr="00F372BB">
        <w:rPr>
          <w:rStyle w:val="FigureheadingChar"/>
          <w:rFonts w:ascii="Times New Roman" w:hAnsi="Times New Roman" w:cs="Times New Roman"/>
        </w:rPr>
        <w:t xml:space="preserve">Figure </w:t>
      </w:r>
      <w:r w:rsidR="00F372BB" w:rsidRPr="00F372BB">
        <w:rPr>
          <w:rStyle w:val="FigureheadingChar"/>
          <w:rFonts w:ascii="Times New Roman" w:hAnsi="Times New Roman" w:cs="Times New Roman"/>
        </w:rPr>
        <w:t>4-</w:t>
      </w:r>
      <w:r w:rsidR="00022427">
        <w:rPr>
          <w:rStyle w:val="FigureheadingChar"/>
          <w:rFonts w:ascii="Times New Roman" w:hAnsi="Times New Roman" w:cs="Times New Roman"/>
        </w:rPr>
        <w:t>4</w:t>
      </w:r>
      <w:r w:rsidRPr="00F372BB">
        <w:rPr>
          <w:rStyle w:val="FigureheadingChar"/>
          <w:rFonts w:ascii="Times New Roman" w:hAnsi="Times New Roman" w:cs="Times New Roman"/>
        </w:rPr>
        <w:t>. The levels of specific egg yolk IgY in different GI contents and serum.</w:t>
      </w:r>
      <w:bookmarkEnd w:id="241"/>
      <w:r w:rsidRPr="00F372BB">
        <w:rPr>
          <w:rStyle w:val="FigureheadingChar"/>
          <w:rFonts w:ascii="Times New Roman" w:hAnsi="Times New Roman" w:cs="Times New Roman"/>
        </w:rPr>
        <w:t xml:space="preserve"> </w:t>
      </w:r>
      <w:r w:rsidRPr="00C36403">
        <w:rPr>
          <w:rFonts w:ascii="Times New Roman" w:hAnsi="Times New Roman"/>
          <w:sz w:val="24"/>
          <w:szCs w:val="28"/>
        </w:rPr>
        <w:t xml:space="preserve">ELISA was performed to determine the titers of Ent </w:t>
      </w:r>
      <w:proofErr w:type="gramStart"/>
      <w:r w:rsidRPr="00C36403">
        <w:rPr>
          <w:rFonts w:ascii="Times New Roman" w:hAnsi="Times New Roman"/>
          <w:sz w:val="24"/>
          <w:szCs w:val="28"/>
        </w:rPr>
        <w:t>conjugate-specific</w:t>
      </w:r>
      <w:proofErr w:type="gramEnd"/>
      <w:r w:rsidRPr="00C36403">
        <w:rPr>
          <w:rFonts w:ascii="Times New Roman" w:hAnsi="Times New Roman"/>
          <w:sz w:val="24"/>
          <w:szCs w:val="28"/>
        </w:rPr>
        <w:t xml:space="preserve"> IgY in the (A) cecum, (B)ileum, (C) duodenum, (D) gizzard, and (E) serum collected from individual chickens fed with control or Ent feed at different time points. Each dot represents duplicate measurements of a specific sample. Each bar represents </w:t>
      </w:r>
      <w:proofErr w:type="spellStart"/>
      <w:r w:rsidRPr="00C36403">
        <w:rPr>
          <w:rFonts w:ascii="Times New Roman" w:hAnsi="Times New Roman"/>
          <w:sz w:val="24"/>
          <w:szCs w:val="28"/>
        </w:rPr>
        <w:t>mean±SD</w:t>
      </w:r>
      <w:proofErr w:type="spellEnd"/>
      <w:r w:rsidRPr="00C36403">
        <w:rPr>
          <w:rFonts w:ascii="Times New Roman" w:hAnsi="Times New Roman"/>
          <w:sz w:val="24"/>
          <w:szCs w:val="28"/>
        </w:rPr>
        <w:t xml:space="preserve"> within each group.</w:t>
      </w:r>
    </w:p>
    <w:p w14:paraId="03600BBD" w14:textId="16AF043D" w:rsidR="00C36403" w:rsidRDefault="00C36403" w:rsidP="00C36403">
      <w:pPr>
        <w:spacing w:line="360" w:lineRule="auto"/>
        <w:contextualSpacing/>
        <w:rPr>
          <w:rFonts w:ascii="Times New Roman" w:hAnsi="Times New Roman" w:cs="Times New Roman"/>
        </w:rPr>
      </w:pPr>
    </w:p>
    <w:p w14:paraId="534262F0" w14:textId="34DA75AB" w:rsidR="00C36403" w:rsidRDefault="00C36403">
      <w:pPr>
        <w:rPr>
          <w:rFonts w:ascii="Times New Roman" w:hAnsi="Times New Roman" w:cs="Times New Roman"/>
        </w:rPr>
      </w:pPr>
      <w:r>
        <w:rPr>
          <w:rFonts w:ascii="Times New Roman" w:hAnsi="Times New Roman" w:cs="Times New Roman"/>
        </w:rPr>
        <w:br w:type="page"/>
      </w:r>
    </w:p>
    <w:p w14:paraId="3BE0EADA" w14:textId="2BAC9AC1" w:rsidR="00C36403" w:rsidRDefault="00C36403" w:rsidP="00C36403">
      <w:pPr>
        <w:spacing w:line="360" w:lineRule="auto"/>
        <w:contextualSpacing/>
        <w:rPr>
          <w:rFonts w:ascii="Times New Roman" w:hAnsi="Times New Roman" w:cs="Times New Roman"/>
        </w:rPr>
      </w:pPr>
      <w:r>
        <w:rPr>
          <w:noProof/>
          <w:lang w:eastAsia="zh-CN"/>
        </w:rPr>
        <w:lastRenderedPageBreak/>
        <w:drawing>
          <wp:inline distT="0" distB="0" distL="0" distR="0" wp14:anchorId="17B9B3AF" wp14:editId="3334A591">
            <wp:extent cx="5943600" cy="1975523"/>
            <wp:effectExtent l="0" t="0" r="0" b="5715"/>
            <wp:docPr id="18"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descr="Cha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l="1283" t="5412"/>
                    <a:stretch>
                      <a:fillRect/>
                    </a:stretch>
                  </pic:blipFill>
                  <pic:spPr bwMode="auto">
                    <a:xfrm>
                      <a:off x="0" y="0"/>
                      <a:ext cx="5943600" cy="1975523"/>
                    </a:xfrm>
                    <a:prstGeom prst="rect">
                      <a:avLst/>
                    </a:prstGeom>
                    <a:noFill/>
                    <a:ln>
                      <a:noFill/>
                    </a:ln>
                  </pic:spPr>
                </pic:pic>
              </a:graphicData>
            </a:graphic>
          </wp:inline>
        </w:drawing>
      </w:r>
    </w:p>
    <w:p w14:paraId="528124FF" w14:textId="7325A8D7" w:rsidR="00C36403" w:rsidRDefault="00C36403" w:rsidP="0084409B">
      <w:pPr>
        <w:spacing w:line="360" w:lineRule="auto"/>
        <w:contextualSpacing/>
        <w:rPr>
          <w:rFonts w:ascii="Times New Roman" w:hAnsi="Times New Roman" w:cs="Times New Roman"/>
        </w:rPr>
      </w:pPr>
    </w:p>
    <w:p w14:paraId="43FF7CF4" w14:textId="279F47C3" w:rsidR="00C36403" w:rsidRDefault="00C36403" w:rsidP="0084409B">
      <w:pPr>
        <w:pStyle w:val="MDPI31text"/>
        <w:adjustRightInd/>
        <w:snapToGrid/>
        <w:spacing w:line="360" w:lineRule="auto"/>
        <w:ind w:left="0" w:firstLine="0"/>
        <w:contextualSpacing/>
        <w:rPr>
          <w:rFonts w:ascii="Times New Roman" w:hAnsi="Times New Roman"/>
          <w:sz w:val="24"/>
          <w:szCs w:val="28"/>
        </w:rPr>
      </w:pPr>
      <w:bookmarkStart w:id="242" w:name="_Toc108451502"/>
      <w:r w:rsidRPr="00F372BB">
        <w:rPr>
          <w:rStyle w:val="FigureheadingChar"/>
          <w:rFonts w:ascii="Times New Roman" w:hAnsi="Times New Roman" w:cs="Times New Roman"/>
        </w:rPr>
        <w:t xml:space="preserve">Figure </w:t>
      </w:r>
      <w:r w:rsidR="00F372BB" w:rsidRPr="00F372BB">
        <w:rPr>
          <w:rStyle w:val="FigureheadingChar"/>
          <w:rFonts w:ascii="Times New Roman" w:hAnsi="Times New Roman" w:cs="Times New Roman"/>
        </w:rPr>
        <w:t>4-</w:t>
      </w:r>
      <w:r w:rsidR="00022427">
        <w:rPr>
          <w:rStyle w:val="FigureheadingChar"/>
          <w:rFonts w:ascii="Times New Roman" w:hAnsi="Times New Roman" w:cs="Times New Roman"/>
        </w:rPr>
        <w:t>5</w:t>
      </w:r>
      <w:r w:rsidRPr="00F372BB">
        <w:rPr>
          <w:rStyle w:val="FigureheadingChar"/>
          <w:rFonts w:ascii="Times New Roman" w:hAnsi="Times New Roman" w:cs="Times New Roman"/>
        </w:rPr>
        <w:t xml:space="preserve">. </w:t>
      </w:r>
      <w:r w:rsidRPr="00F372BB">
        <w:rPr>
          <w:rStyle w:val="FigureheadingChar"/>
          <w:rFonts w:ascii="Times New Roman" w:hAnsi="Times New Roman" w:cs="Times New Roman"/>
          <w:i/>
          <w:iCs/>
        </w:rPr>
        <w:t>Ex vivo</w:t>
      </w:r>
      <w:r w:rsidRPr="00F372BB">
        <w:rPr>
          <w:rStyle w:val="FigureheadingChar"/>
          <w:rFonts w:ascii="Times New Roman" w:hAnsi="Times New Roman" w:cs="Times New Roman"/>
        </w:rPr>
        <w:t xml:space="preserve"> stability of the specific egg yolk IgY in duodenum and gizzard contents.</w:t>
      </w:r>
      <w:bookmarkEnd w:id="242"/>
      <w:r w:rsidRPr="00F372BB">
        <w:rPr>
          <w:rStyle w:val="FigureheadingChar"/>
          <w:rFonts w:ascii="Times New Roman" w:hAnsi="Times New Roman" w:cs="Times New Roman"/>
        </w:rPr>
        <w:t xml:space="preserve"> </w:t>
      </w:r>
      <w:r w:rsidRPr="00C36403">
        <w:rPr>
          <w:rFonts w:ascii="Times New Roman" w:hAnsi="Times New Roman"/>
          <w:sz w:val="24"/>
          <w:szCs w:val="28"/>
        </w:rPr>
        <w:t xml:space="preserve">(A) </w:t>
      </w:r>
      <w:r w:rsidRPr="00C36403">
        <w:rPr>
          <w:rFonts w:ascii="Times New Roman" w:hAnsi="Times New Roman"/>
          <w:i/>
          <w:iCs/>
          <w:sz w:val="24"/>
          <w:szCs w:val="28"/>
        </w:rPr>
        <w:t>Ex vivo</w:t>
      </w:r>
      <w:r w:rsidRPr="00C36403">
        <w:rPr>
          <w:rFonts w:ascii="Times New Roman" w:hAnsi="Times New Roman"/>
          <w:sz w:val="24"/>
          <w:szCs w:val="28"/>
        </w:rPr>
        <w:t xml:space="preserve"> stability of the specific egg yolk IgY in duodenum. The duodenum content was spiked with the hyperimmune egg yolk IgY and incubated at 42 °C for 2.5 hours, followed by ELISA analysis of the specific IgY titer. The saline spiked with the hyperimmune egg yolk IgY served as a positive control while the duodenum content without addition of egg yolk IgY served as a negative control (detailed in </w:t>
      </w:r>
      <w:r w:rsidRPr="00C36403">
        <w:rPr>
          <w:rFonts w:ascii="Times New Roman" w:hAnsi="Times New Roman"/>
          <w:i/>
          <w:iCs/>
          <w:sz w:val="24"/>
          <w:szCs w:val="28"/>
        </w:rPr>
        <w:t>Materials and Methods</w:t>
      </w:r>
      <w:r w:rsidRPr="00C36403">
        <w:rPr>
          <w:rFonts w:ascii="Times New Roman" w:hAnsi="Times New Roman"/>
          <w:sz w:val="24"/>
          <w:szCs w:val="28"/>
        </w:rPr>
        <w:t xml:space="preserve">). (B) </w:t>
      </w:r>
      <w:r w:rsidRPr="00C36403">
        <w:rPr>
          <w:rFonts w:ascii="Times New Roman" w:hAnsi="Times New Roman"/>
          <w:i/>
          <w:iCs/>
          <w:sz w:val="24"/>
          <w:szCs w:val="28"/>
        </w:rPr>
        <w:t>Ex vivo</w:t>
      </w:r>
      <w:r w:rsidRPr="00C36403">
        <w:rPr>
          <w:rFonts w:ascii="Times New Roman" w:hAnsi="Times New Roman"/>
          <w:sz w:val="24"/>
          <w:szCs w:val="28"/>
        </w:rPr>
        <w:t xml:space="preserve"> stability of the specific egg yolk IgY in gizzard. The gizzard content (pH 3.0 or 7.0) was spiked with the hyperimmune egg yolk IgY and incubated at 42 °C for 1.5 hours, followed by ELISA analysis of the specific IgY titer. The saline spiked with the hyperimmune egg yolk IgY served as a positive control while the gizzard contents without addition of egg yolk IgY served as negative controls. (C) Effect of pH and incubation time on </w:t>
      </w:r>
      <w:r w:rsidRPr="00C36403">
        <w:rPr>
          <w:rFonts w:ascii="Times New Roman" w:hAnsi="Times New Roman"/>
          <w:i/>
          <w:iCs/>
          <w:sz w:val="24"/>
          <w:szCs w:val="28"/>
        </w:rPr>
        <w:t>ex vivo</w:t>
      </w:r>
      <w:r w:rsidRPr="00C36403">
        <w:rPr>
          <w:rFonts w:ascii="Times New Roman" w:hAnsi="Times New Roman"/>
          <w:sz w:val="24"/>
          <w:szCs w:val="28"/>
        </w:rPr>
        <w:t xml:space="preserve"> stability of the specific egg yolk IgY in gizzard. Fresh gizzard content was collected and immediately subjected to </w:t>
      </w:r>
      <w:r w:rsidRPr="00C36403">
        <w:rPr>
          <w:rFonts w:ascii="Times New Roman" w:hAnsi="Times New Roman"/>
          <w:i/>
          <w:iCs/>
          <w:sz w:val="24"/>
          <w:szCs w:val="28"/>
        </w:rPr>
        <w:t>ex vivo</w:t>
      </w:r>
      <w:r w:rsidRPr="00C36403">
        <w:rPr>
          <w:rFonts w:ascii="Times New Roman" w:hAnsi="Times New Roman"/>
          <w:sz w:val="24"/>
          <w:szCs w:val="28"/>
        </w:rPr>
        <w:t xml:space="preserve"> stability assay. The freshly prepared gizzard content extract (pH 3.3) was spiked with the hyperimmune egg yolk IgY and incubated at 42 °C for 30 or 60 minutes, followed by ELISA analysis of the specific IgY titer. The hydrochloric acid (pH 3.0) and saline that were spiked with egg yolk IgY served as controls. Each dot represents mean of duplicate measurements of an independent sample. Each bar represents </w:t>
      </w:r>
      <w:proofErr w:type="spellStart"/>
      <w:r w:rsidRPr="00C36403">
        <w:rPr>
          <w:rFonts w:ascii="Times New Roman" w:hAnsi="Times New Roman"/>
          <w:sz w:val="24"/>
          <w:szCs w:val="28"/>
        </w:rPr>
        <w:t>mean±SD</w:t>
      </w:r>
      <w:proofErr w:type="spellEnd"/>
      <w:r w:rsidRPr="00C36403">
        <w:rPr>
          <w:rFonts w:ascii="Times New Roman" w:hAnsi="Times New Roman"/>
          <w:sz w:val="24"/>
          <w:szCs w:val="28"/>
        </w:rPr>
        <w:t xml:space="preserve"> of indicated number of samples.</w:t>
      </w:r>
    </w:p>
    <w:p w14:paraId="2E53C655" w14:textId="77777777" w:rsidR="00D1794B" w:rsidRDefault="00D1794B" w:rsidP="00C36403">
      <w:pPr>
        <w:pStyle w:val="MDPI31text"/>
        <w:adjustRightInd/>
        <w:snapToGrid/>
        <w:spacing w:line="360" w:lineRule="auto"/>
        <w:ind w:left="0" w:firstLine="0"/>
        <w:contextualSpacing/>
        <w:rPr>
          <w:rFonts w:ascii="Times New Roman" w:hAnsi="Times New Roman"/>
          <w:sz w:val="24"/>
          <w:szCs w:val="28"/>
        </w:rPr>
        <w:sectPr w:rsidR="00D1794B" w:rsidSect="000D3D4B">
          <w:pgSz w:w="12240" w:h="15840" w:code="1"/>
          <w:pgMar w:top="1440" w:right="1440" w:bottom="1440" w:left="1440" w:header="720" w:footer="864" w:gutter="0"/>
          <w:cols w:space="720"/>
          <w:noEndnote/>
          <w:docGrid w:linePitch="360"/>
        </w:sectPr>
      </w:pPr>
    </w:p>
    <w:p w14:paraId="1FA7DE16" w14:textId="3D25FB70" w:rsidR="00D1794B" w:rsidRPr="00201074" w:rsidRDefault="00D1794B" w:rsidP="000E1A2F">
      <w:pPr>
        <w:pStyle w:val="Heading1"/>
        <w:spacing w:line="360" w:lineRule="auto"/>
        <w:contextualSpacing/>
        <w:rPr>
          <w:rFonts w:ascii="Times New Roman" w:hAnsi="Times New Roman" w:cs="Times New Roman"/>
          <w:caps w:val="0"/>
          <w:szCs w:val="28"/>
        </w:rPr>
      </w:pPr>
      <w:bookmarkStart w:id="243" w:name="_Toc108184871"/>
      <w:r w:rsidRPr="00201074">
        <w:rPr>
          <w:rFonts w:ascii="Times New Roman" w:hAnsi="Times New Roman" w:cs="Times New Roman"/>
          <w:caps w:val="0"/>
          <w:szCs w:val="28"/>
        </w:rPr>
        <w:lastRenderedPageBreak/>
        <w:t>Chapter V</w:t>
      </w:r>
      <w:r w:rsidR="00F87BB6">
        <w:rPr>
          <w:rFonts w:ascii="Times New Roman" w:hAnsi="Times New Roman" w:cs="Times New Roman"/>
          <w:caps w:val="0"/>
          <w:szCs w:val="28"/>
        </w:rPr>
        <w:t>:</w:t>
      </w:r>
      <w:bookmarkStart w:id="244" w:name="_Hlk74144047"/>
      <w:r w:rsidR="00F87BB6">
        <w:rPr>
          <w:rFonts w:ascii="Times New Roman" w:hAnsi="Times New Roman" w:cs="Times New Roman"/>
          <w:caps w:val="0"/>
          <w:szCs w:val="28"/>
        </w:rPr>
        <w:t xml:space="preserve"> </w:t>
      </w:r>
      <w:r w:rsidR="00435A9A" w:rsidRPr="00201074">
        <w:rPr>
          <w:rFonts w:ascii="Times New Roman" w:hAnsi="Times New Roman" w:cs="Times New Roman"/>
          <w:i/>
          <w:iCs/>
          <w:caps w:val="0"/>
          <w:szCs w:val="28"/>
        </w:rPr>
        <w:t>E</w:t>
      </w:r>
      <w:r w:rsidR="00435A9A" w:rsidRPr="00201074">
        <w:rPr>
          <w:rFonts w:ascii="Times New Roman" w:hAnsi="Times New Roman" w:cs="Times New Roman" w:hint="eastAsia"/>
          <w:i/>
          <w:iCs/>
          <w:caps w:val="0"/>
          <w:szCs w:val="28"/>
        </w:rPr>
        <w:t>x</w:t>
      </w:r>
      <w:r w:rsidR="00435A9A" w:rsidRPr="00201074">
        <w:rPr>
          <w:rFonts w:ascii="Times New Roman" w:hAnsi="Times New Roman" w:cs="Times New Roman"/>
          <w:i/>
          <w:iCs/>
          <w:caps w:val="0"/>
          <w:szCs w:val="28"/>
        </w:rPr>
        <w:t xml:space="preserve"> vivo</w:t>
      </w:r>
      <w:r w:rsidR="00435A9A" w:rsidRPr="00201074">
        <w:rPr>
          <w:rFonts w:ascii="Times New Roman" w:hAnsi="Times New Roman" w:cs="Times New Roman"/>
          <w:caps w:val="0"/>
          <w:szCs w:val="28"/>
        </w:rPr>
        <w:t xml:space="preserve"> E</w:t>
      </w:r>
      <w:r w:rsidR="00435A9A" w:rsidRPr="00201074">
        <w:rPr>
          <w:rFonts w:ascii="Times New Roman" w:hAnsi="Times New Roman" w:cs="Times New Roman" w:hint="eastAsia"/>
          <w:caps w:val="0"/>
          <w:szCs w:val="28"/>
        </w:rPr>
        <w:t>valuation</w:t>
      </w:r>
      <w:r w:rsidR="00435A9A" w:rsidRPr="00201074">
        <w:rPr>
          <w:rFonts w:ascii="Times New Roman" w:hAnsi="Times New Roman" w:cs="Times New Roman"/>
          <w:caps w:val="0"/>
          <w:szCs w:val="28"/>
        </w:rPr>
        <w:t xml:space="preserve"> of Egg Yolk IgY Degradation in </w:t>
      </w:r>
      <w:bookmarkStart w:id="245" w:name="OLE_LINK65"/>
      <w:bookmarkStart w:id="246" w:name="OLE_LINK66"/>
      <w:r w:rsidR="00435A9A" w:rsidRPr="00201074">
        <w:rPr>
          <w:rFonts w:ascii="Times New Roman" w:hAnsi="Times New Roman" w:cs="Times New Roman"/>
          <w:caps w:val="0"/>
          <w:szCs w:val="28"/>
        </w:rPr>
        <w:t>Chicken Gastrointestinal Tract</w:t>
      </w:r>
      <w:bookmarkEnd w:id="243"/>
      <w:bookmarkEnd w:id="244"/>
      <w:bookmarkEnd w:id="245"/>
      <w:bookmarkEnd w:id="246"/>
    </w:p>
    <w:p w14:paraId="5EB327A0" w14:textId="1A040FE7" w:rsidR="00D1794B" w:rsidRDefault="00D1794B" w:rsidP="00435A9A">
      <w:pPr>
        <w:pStyle w:val="MDPI31text"/>
        <w:adjustRightInd/>
        <w:snapToGrid/>
        <w:spacing w:line="360" w:lineRule="auto"/>
        <w:ind w:left="0" w:firstLine="0"/>
        <w:contextualSpacing/>
        <w:jc w:val="center"/>
        <w:rPr>
          <w:rFonts w:ascii="Times New Roman" w:hAnsi="Times New Roman"/>
          <w:sz w:val="24"/>
          <w:szCs w:val="28"/>
        </w:rPr>
      </w:pPr>
    </w:p>
    <w:p w14:paraId="28E2BE2D" w14:textId="30ECD101" w:rsidR="00D1794B" w:rsidRDefault="00D1794B">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7266A521" w14:textId="79A72B33" w:rsidR="00F30394" w:rsidRPr="00DF7C87" w:rsidRDefault="00F30394" w:rsidP="0084409B">
      <w:pPr>
        <w:spacing w:line="360" w:lineRule="auto"/>
        <w:contextualSpacing/>
        <w:rPr>
          <w:rFonts w:ascii="Times New Roman" w:hAnsi="Times New Roman" w:cs="Times New Roman"/>
        </w:rPr>
      </w:pPr>
      <w:bookmarkStart w:id="247" w:name="OLE_LINK148"/>
      <w:r w:rsidRPr="00DF7C87">
        <w:rPr>
          <w:rFonts w:ascii="Times New Roman" w:hAnsi="Times New Roman" w:cs="Times New Roman"/>
        </w:rPr>
        <w:lastRenderedPageBreak/>
        <w:t xml:space="preserve">A version of this chapter was originally published by </w:t>
      </w:r>
      <w:r w:rsidRPr="000519F9">
        <w:rPr>
          <w:rFonts w:ascii="Times New Roman" w:hAnsi="Times New Roman" w:cs="Times New Roman"/>
        </w:rPr>
        <w:t>Huiwen Wang, Ximin Zeng, and Jun Lin</w:t>
      </w:r>
      <w:r>
        <w:rPr>
          <w:rFonts w:ascii="Times New Roman" w:hAnsi="Times New Roman" w:cs="Times New Roman"/>
        </w:rPr>
        <w:t>.</w:t>
      </w:r>
    </w:p>
    <w:p w14:paraId="62B421A2" w14:textId="77777777" w:rsidR="0049177D" w:rsidRDefault="0049177D" w:rsidP="0084409B">
      <w:pPr>
        <w:spacing w:line="360" w:lineRule="auto"/>
        <w:contextualSpacing/>
        <w:rPr>
          <w:rFonts w:ascii="Times New Roman" w:hAnsi="Times New Roman" w:cs="Times New Roman"/>
        </w:rPr>
      </w:pPr>
    </w:p>
    <w:p w14:paraId="7B63DBC0" w14:textId="15D9E1B2" w:rsidR="00D1794B" w:rsidRPr="00F30394" w:rsidRDefault="00F30394" w:rsidP="0084409B">
      <w:pPr>
        <w:spacing w:line="360" w:lineRule="auto"/>
        <w:contextualSpacing/>
        <w:rPr>
          <w:rFonts w:ascii="Times New Roman" w:hAnsi="Times New Roman" w:cs="Times New Roman"/>
        </w:rPr>
      </w:pPr>
      <w:r>
        <w:rPr>
          <w:rFonts w:ascii="Times New Roman" w:hAnsi="Times New Roman" w:cs="Times New Roman"/>
        </w:rPr>
        <w:t>Wang H, Zeng X, and Lin J. 2021</w:t>
      </w:r>
      <w:r w:rsidRPr="00F30394">
        <w:t xml:space="preserve"> </w:t>
      </w:r>
      <w:r w:rsidRPr="00F30394">
        <w:rPr>
          <w:rFonts w:ascii="Times New Roman" w:hAnsi="Times New Roman" w:cs="Times New Roman"/>
          <w:i/>
          <w:iCs/>
        </w:rPr>
        <w:t>Ex vivo</w:t>
      </w:r>
      <w:r w:rsidRPr="00F30394">
        <w:rPr>
          <w:rFonts w:ascii="Times New Roman" w:hAnsi="Times New Roman" w:cs="Times New Roman"/>
        </w:rPr>
        <w:t xml:space="preserve"> evaluation of egg yolk IgY degradation in chicken gastrointestinal tract</w:t>
      </w:r>
      <w:r w:rsidRPr="000519F9">
        <w:rPr>
          <w:rFonts w:ascii="Times New Roman" w:hAnsi="Times New Roman" w:cs="Times New Roman"/>
        </w:rPr>
        <w:t xml:space="preserve">. </w:t>
      </w:r>
      <w:r>
        <w:rPr>
          <w:rFonts w:ascii="Times New Roman" w:hAnsi="Times New Roman" w:cs="Times New Roman"/>
          <w:i/>
          <w:iCs/>
        </w:rPr>
        <w:t>Frontiers in Immunology</w:t>
      </w:r>
      <w:r w:rsidRPr="000519F9">
        <w:rPr>
          <w:rFonts w:ascii="Times New Roman" w:hAnsi="Times New Roman" w:cs="Times New Roman"/>
        </w:rPr>
        <w:t xml:space="preserve">. </w:t>
      </w:r>
      <w:r w:rsidRPr="00F30394">
        <w:rPr>
          <w:rFonts w:ascii="Times New Roman" w:hAnsi="Times New Roman" w:cs="Times New Roman"/>
        </w:rPr>
        <w:t>12:746831.</w:t>
      </w:r>
    </w:p>
    <w:bookmarkEnd w:id="247"/>
    <w:p w14:paraId="29B23D69" w14:textId="35EAA3C9" w:rsidR="00D1794B" w:rsidRDefault="00D1794B" w:rsidP="0084409B">
      <w:pPr>
        <w:pStyle w:val="MDPI31text"/>
        <w:adjustRightInd/>
        <w:snapToGrid/>
        <w:spacing w:line="360" w:lineRule="auto"/>
        <w:ind w:left="0" w:firstLine="0"/>
        <w:contextualSpacing/>
        <w:jc w:val="left"/>
        <w:rPr>
          <w:rFonts w:ascii="Times New Roman" w:hAnsi="Times New Roman"/>
          <w:sz w:val="24"/>
          <w:szCs w:val="28"/>
        </w:rPr>
      </w:pPr>
    </w:p>
    <w:p w14:paraId="059A2A2B" w14:textId="0650666D" w:rsidR="00D1794B" w:rsidRDefault="00D1794B">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55761CEB" w14:textId="6E53FB9C" w:rsidR="00D1794B" w:rsidRPr="00B224F0" w:rsidRDefault="00C05932" w:rsidP="009D0D0F">
      <w:pPr>
        <w:pStyle w:val="Heading2"/>
        <w:spacing w:before="0" w:after="0" w:line="360" w:lineRule="auto"/>
        <w:contextualSpacing/>
        <w:jc w:val="left"/>
        <w:rPr>
          <w:rFonts w:ascii="Times New Roman" w:hAnsi="Times New Roman" w:cs="Times New Roman"/>
        </w:rPr>
      </w:pPr>
      <w:bookmarkStart w:id="248" w:name="_Toc108184872"/>
      <w:r w:rsidRPr="00B224F0">
        <w:rPr>
          <w:rFonts w:ascii="Times New Roman" w:hAnsi="Times New Roman" w:cs="Times New Roman"/>
        </w:rPr>
        <w:lastRenderedPageBreak/>
        <w:t>Abstract</w:t>
      </w:r>
      <w:bookmarkEnd w:id="248"/>
    </w:p>
    <w:p w14:paraId="1A65FC41" w14:textId="79CC053D" w:rsidR="00D1794B" w:rsidRDefault="00C05932" w:rsidP="009D0D0F">
      <w:pPr>
        <w:pStyle w:val="MDPI31text"/>
        <w:adjustRightInd/>
        <w:snapToGrid/>
        <w:spacing w:line="360" w:lineRule="auto"/>
        <w:ind w:left="0" w:firstLine="0"/>
        <w:contextualSpacing/>
        <w:jc w:val="left"/>
        <w:rPr>
          <w:rFonts w:ascii="Times New Roman" w:hAnsi="Times New Roman"/>
          <w:sz w:val="24"/>
          <w:szCs w:val="28"/>
        </w:rPr>
      </w:pPr>
      <w:bookmarkStart w:id="249" w:name="_Hlk74144293"/>
      <w:r>
        <w:rPr>
          <w:rFonts w:ascii="Times New Roman" w:hAnsi="Times New Roman"/>
          <w:sz w:val="24"/>
          <w:szCs w:val="24"/>
        </w:rPr>
        <w:t>Egg yolk</w:t>
      </w:r>
      <w:r w:rsidRPr="00FF1088">
        <w:rPr>
          <w:rFonts w:ascii="Times New Roman" w:hAnsi="Times New Roman"/>
          <w:sz w:val="24"/>
          <w:szCs w:val="24"/>
        </w:rPr>
        <w:t xml:space="preserve"> </w:t>
      </w:r>
      <w:r>
        <w:rPr>
          <w:rFonts w:ascii="Times New Roman" w:hAnsi="Times New Roman"/>
          <w:sz w:val="24"/>
          <w:szCs w:val="24"/>
        </w:rPr>
        <w:t>antibody (i</w:t>
      </w:r>
      <w:r w:rsidRPr="00ED5612">
        <w:rPr>
          <w:rFonts w:ascii="Times New Roman" w:hAnsi="Times New Roman"/>
          <w:sz w:val="24"/>
          <w:szCs w:val="24"/>
        </w:rPr>
        <w:t>mmunoglobulin Y</w:t>
      </w:r>
      <w:r>
        <w:rPr>
          <w:rFonts w:ascii="Times New Roman" w:hAnsi="Times New Roman"/>
          <w:sz w:val="24"/>
          <w:szCs w:val="24"/>
        </w:rPr>
        <w:t xml:space="preserve">, </w:t>
      </w:r>
      <w:r w:rsidRPr="00ED5612">
        <w:rPr>
          <w:rFonts w:ascii="Times New Roman" w:hAnsi="Times New Roman"/>
          <w:sz w:val="24"/>
          <w:szCs w:val="24"/>
        </w:rPr>
        <w:t>IgY)</w:t>
      </w:r>
      <w:r>
        <w:rPr>
          <w:rFonts w:ascii="Times New Roman" w:hAnsi="Times New Roman"/>
          <w:sz w:val="24"/>
          <w:szCs w:val="24"/>
        </w:rPr>
        <w:t xml:space="preserve">, </w:t>
      </w:r>
      <w:bookmarkEnd w:id="249"/>
      <w:r>
        <w:rPr>
          <w:rFonts w:ascii="Times New Roman" w:hAnsi="Times New Roman"/>
          <w:sz w:val="24"/>
          <w:szCs w:val="24"/>
        </w:rPr>
        <w:t>due to its unique features (</w:t>
      </w:r>
      <w:r w:rsidRPr="00966760">
        <w:rPr>
          <w:rFonts w:ascii="Times New Roman" w:hAnsi="Times New Roman"/>
          <w:i/>
          <w:iCs/>
          <w:sz w:val="24"/>
          <w:szCs w:val="24"/>
        </w:rPr>
        <w:t>e.g</w:t>
      </w:r>
      <w:r>
        <w:rPr>
          <w:rFonts w:ascii="Times New Roman" w:hAnsi="Times New Roman"/>
          <w:sz w:val="24"/>
          <w:szCs w:val="24"/>
        </w:rPr>
        <w:t>., cost-effective</w:t>
      </w:r>
      <w:r>
        <w:rPr>
          <w:rFonts w:ascii="Times New Roman" w:hAnsi="Times New Roman" w:hint="eastAsia"/>
          <w:sz w:val="24"/>
          <w:szCs w:val="24"/>
        </w:rPr>
        <w:t>ness</w:t>
      </w:r>
      <w:r>
        <w:rPr>
          <w:rFonts w:ascii="Times New Roman" w:hAnsi="Times New Roman"/>
          <w:sz w:val="24"/>
          <w:szCs w:val="24"/>
        </w:rPr>
        <w:t xml:space="preserve"> for mass production), </w:t>
      </w:r>
      <w:bookmarkStart w:id="250" w:name="_Hlk74144323"/>
      <w:r>
        <w:rPr>
          <w:rFonts w:ascii="Times New Roman" w:hAnsi="Times New Roman"/>
          <w:sz w:val="24"/>
          <w:szCs w:val="24"/>
        </w:rPr>
        <w:t>is emerging as a promising passive immune agent and alternative to antibiotics to combat infectious diseases, particularly in livestock</w:t>
      </w:r>
      <w:bookmarkEnd w:id="250"/>
      <w:r>
        <w:rPr>
          <w:rFonts w:ascii="Times New Roman" w:hAnsi="Times New Roman"/>
          <w:sz w:val="24"/>
          <w:szCs w:val="24"/>
        </w:rPr>
        <w:t xml:space="preserve">. </w:t>
      </w:r>
      <w:bookmarkStart w:id="251" w:name="_Hlk74144387"/>
      <w:r>
        <w:rPr>
          <w:rFonts w:ascii="Times New Roman" w:hAnsi="Times New Roman"/>
          <w:sz w:val="24"/>
          <w:szCs w:val="24"/>
        </w:rPr>
        <w:t xml:space="preserve">Oral administration of egg yolk IgY is </w:t>
      </w:r>
      <w:r w:rsidRPr="00694973">
        <w:rPr>
          <w:rFonts w:ascii="Times New Roman" w:hAnsi="Times New Roman"/>
          <w:sz w:val="24"/>
          <w:szCs w:val="24"/>
        </w:rPr>
        <w:t xml:space="preserve">the most common and convenient </w:t>
      </w:r>
      <w:r>
        <w:rPr>
          <w:rFonts w:ascii="Times New Roman" w:hAnsi="Times New Roman"/>
          <w:sz w:val="24"/>
          <w:szCs w:val="24"/>
        </w:rPr>
        <w:t>route</w:t>
      </w:r>
      <w:r w:rsidRPr="00B01D9C">
        <w:rPr>
          <w:rFonts w:ascii="Times New Roman" w:hAnsi="Times New Roman"/>
          <w:sz w:val="24"/>
          <w:szCs w:val="24"/>
        </w:rPr>
        <w:t xml:space="preserve"> </w:t>
      </w:r>
      <w:r>
        <w:rPr>
          <w:rFonts w:ascii="Times New Roman" w:hAnsi="Times New Roman"/>
          <w:sz w:val="24"/>
          <w:szCs w:val="24"/>
        </w:rPr>
        <w:t xml:space="preserve">that has been extensively investigated </w:t>
      </w:r>
      <w:r w:rsidRPr="00B01D9C">
        <w:rPr>
          <w:rFonts w:ascii="Times New Roman" w:hAnsi="Times New Roman"/>
          <w:sz w:val="24"/>
          <w:szCs w:val="24"/>
        </w:rPr>
        <w:t>for controlling enteric pathogens.</w:t>
      </w:r>
      <w:r>
        <w:rPr>
          <w:rFonts w:ascii="Times New Roman" w:hAnsi="Times New Roman"/>
          <w:sz w:val="24"/>
          <w:szCs w:val="24"/>
        </w:rPr>
        <w:t xml:space="preserve"> </w:t>
      </w:r>
      <w:bookmarkStart w:id="252" w:name="_Hlk74144424"/>
      <w:bookmarkEnd w:id="251"/>
      <w:r>
        <w:rPr>
          <w:rFonts w:ascii="Times New Roman" w:hAnsi="Times New Roman"/>
          <w:sz w:val="24"/>
          <w:szCs w:val="24"/>
        </w:rPr>
        <w:t xml:space="preserve">However, </w:t>
      </w:r>
      <w:r>
        <w:rPr>
          <w:rFonts w:ascii="Times New Roman" w:hAnsi="Times New Roman"/>
          <w:i/>
          <w:iCs/>
          <w:sz w:val="24"/>
          <w:szCs w:val="24"/>
        </w:rPr>
        <w:t>i</w:t>
      </w:r>
      <w:r w:rsidRPr="00345D5B">
        <w:rPr>
          <w:rFonts w:ascii="Times New Roman" w:hAnsi="Times New Roman"/>
          <w:i/>
          <w:iCs/>
          <w:sz w:val="24"/>
          <w:szCs w:val="24"/>
        </w:rPr>
        <w:t>n vivo</w:t>
      </w:r>
      <w:r>
        <w:rPr>
          <w:rFonts w:ascii="Times New Roman" w:hAnsi="Times New Roman"/>
          <w:sz w:val="24"/>
          <w:szCs w:val="24"/>
        </w:rPr>
        <w:t xml:space="preserve"> stability of egg yolk IgY in gastrointestinal (GI) tract, a critical issue for the success of this approach, still has not been </w:t>
      </w:r>
      <w:r>
        <w:rPr>
          <w:rFonts w:ascii="Times New Roman" w:hAnsi="Times New Roman" w:hint="eastAsia"/>
          <w:sz w:val="24"/>
          <w:szCs w:val="24"/>
        </w:rPr>
        <w:t>clearly</w:t>
      </w:r>
      <w:r>
        <w:rPr>
          <w:rFonts w:ascii="Times New Roman" w:hAnsi="Times New Roman"/>
          <w:sz w:val="24"/>
          <w:szCs w:val="24"/>
        </w:rPr>
        <w:t xml:space="preserve"> elucidated.</w:t>
      </w:r>
      <w:bookmarkEnd w:id="252"/>
      <w:r>
        <w:rPr>
          <w:rFonts w:ascii="Times New Roman" w:hAnsi="Times New Roman"/>
          <w:sz w:val="24"/>
          <w:szCs w:val="24"/>
        </w:rPr>
        <w:t xml:space="preserve"> Our recent study showed instability of orally administered egg yolk IgY in chicken GI tract, as demonstrated by both </w:t>
      </w:r>
      <w:r w:rsidRPr="0067438B">
        <w:rPr>
          <w:rFonts w:ascii="Times New Roman" w:hAnsi="Times New Roman"/>
          <w:i/>
          <w:iCs/>
          <w:sz w:val="24"/>
          <w:szCs w:val="24"/>
        </w:rPr>
        <w:t>in vivo</w:t>
      </w:r>
      <w:r>
        <w:rPr>
          <w:rFonts w:ascii="Times New Roman" w:hAnsi="Times New Roman"/>
          <w:sz w:val="24"/>
          <w:szCs w:val="24"/>
        </w:rPr>
        <w:t xml:space="preserve"> and </w:t>
      </w:r>
      <w:r w:rsidRPr="0067438B">
        <w:rPr>
          <w:rFonts w:ascii="Times New Roman" w:hAnsi="Times New Roman"/>
          <w:i/>
          <w:iCs/>
          <w:sz w:val="24"/>
          <w:szCs w:val="24"/>
        </w:rPr>
        <w:t>ex vivo</w:t>
      </w:r>
      <w:r>
        <w:rPr>
          <w:rFonts w:ascii="Times New Roman" w:hAnsi="Times New Roman"/>
          <w:sz w:val="24"/>
          <w:szCs w:val="24"/>
        </w:rPr>
        <w:t xml:space="preserve"> evidence. To better understand </w:t>
      </w:r>
      <w:r w:rsidRPr="00350E7F">
        <w:rPr>
          <w:rFonts w:ascii="Times New Roman" w:hAnsi="Times New Roman"/>
          <w:sz w:val="24"/>
          <w:szCs w:val="24"/>
        </w:rPr>
        <w:t xml:space="preserve">the </w:t>
      </w:r>
      <w:r>
        <w:rPr>
          <w:rFonts w:ascii="Times New Roman" w:hAnsi="Times New Roman"/>
          <w:sz w:val="24"/>
          <w:szCs w:val="24"/>
        </w:rPr>
        <w:t xml:space="preserve">magnitude and </w:t>
      </w:r>
      <w:r w:rsidRPr="00350E7F">
        <w:rPr>
          <w:rFonts w:ascii="Times New Roman" w:hAnsi="Times New Roman"/>
          <w:sz w:val="24"/>
          <w:szCs w:val="24"/>
        </w:rPr>
        <w:t xml:space="preserve">dynamics of </w:t>
      </w:r>
      <w:r>
        <w:rPr>
          <w:rFonts w:ascii="Times New Roman" w:hAnsi="Times New Roman"/>
          <w:sz w:val="24"/>
          <w:szCs w:val="24"/>
        </w:rPr>
        <w:t>instability</w:t>
      </w:r>
      <w:r w:rsidRPr="00350E7F">
        <w:rPr>
          <w:rFonts w:ascii="Times New Roman" w:hAnsi="Times New Roman"/>
          <w:sz w:val="24"/>
          <w:szCs w:val="24"/>
        </w:rPr>
        <w:t xml:space="preserve"> of egg yolk IgY</w:t>
      </w:r>
      <w:r>
        <w:rPr>
          <w:rFonts w:ascii="Times New Roman" w:hAnsi="Times New Roman"/>
          <w:sz w:val="24"/>
          <w:szCs w:val="24"/>
        </w:rPr>
        <w:t xml:space="preserve"> </w:t>
      </w:r>
      <w:r w:rsidRPr="0067438B">
        <w:rPr>
          <w:rFonts w:ascii="Times New Roman" w:hAnsi="Times New Roman"/>
          <w:i/>
          <w:iCs/>
          <w:sz w:val="24"/>
          <w:szCs w:val="24"/>
        </w:rPr>
        <w:t>in vivo</w:t>
      </w:r>
      <w:r>
        <w:rPr>
          <w:rFonts w:ascii="Times New Roman" w:hAnsi="Times New Roman"/>
          <w:sz w:val="24"/>
          <w:szCs w:val="24"/>
        </w:rPr>
        <w:t>, in this study,</w:t>
      </w:r>
      <w:r w:rsidRPr="002E4993">
        <w:rPr>
          <w:rFonts w:ascii="Times New Roman" w:hAnsi="Times New Roman"/>
          <w:sz w:val="24"/>
          <w:szCs w:val="24"/>
        </w:rPr>
        <w:t xml:space="preserve"> </w:t>
      </w:r>
      <w:r>
        <w:rPr>
          <w:rFonts w:ascii="Times New Roman" w:hAnsi="Times New Roman"/>
          <w:sz w:val="24"/>
          <w:szCs w:val="24"/>
        </w:rPr>
        <w:t xml:space="preserve">we </w:t>
      </w:r>
      <w:bookmarkStart w:id="253" w:name="_Hlk74144627"/>
      <w:r>
        <w:rPr>
          <w:rFonts w:ascii="Times New Roman" w:hAnsi="Times New Roman"/>
          <w:sz w:val="24"/>
          <w:szCs w:val="24"/>
        </w:rPr>
        <w:t xml:space="preserve">conducted comprehensive </w:t>
      </w:r>
      <w:bookmarkStart w:id="254" w:name="OLE_LINK77"/>
      <w:bookmarkStart w:id="255" w:name="OLE_LINK78"/>
      <w:r w:rsidRPr="002E4993">
        <w:rPr>
          <w:rFonts w:ascii="Times New Roman" w:hAnsi="Times New Roman"/>
          <w:i/>
          <w:iCs/>
          <w:sz w:val="24"/>
          <w:szCs w:val="24"/>
        </w:rPr>
        <w:t>ex vivo</w:t>
      </w:r>
      <w:r w:rsidRPr="002E4993">
        <w:rPr>
          <w:rFonts w:ascii="Times New Roman" w:hAnsi="Times New Roman"/>
          <w:sz w:val="24"/>
          <w:szCs w:val="24"/>
        </w:rPr>
        <w:t xml:space="preserve"> </w:t>
      </w:r>
      <w:r>
        <w:rPr>
          <w:rFonts w:ascii="Times New Roman" w:hAnsi="Times New Roman"/>
          <w:sz w:val="24"/>
          <w:szCs w:val="24"/>
        </w:rPr>
        <w:t xml:space="preserve">analyses </w:t>
      </w:r>
      <w:bookmarkEnd w:id="253"/>
      <w:bookmarkEnd w:id="254"/>
      <w:bookmarkEnd w:id="255"/>
      <w:r>
        <w:rPr>
          <w:rFonts w:ascii="Times New Roman" w:hAnsi="Times New Roman"/>
          <w:sz w:val="24"/>
          <w:szCs w:val="24"/>
        </w:rPr>
        <w:t>by spiking hyperimmune egg yolk IgY</w:t>
      </w:r>
      <w:bookmarkStart w:id="256" w:name="OLE_LINK64"/>
      <w:r>
        <w:rPr>
          <w:rFonts w:ascii="Times New Roman" w:hAnsi="Times New Roman"/>
          <w:sz w:val="24"/>
          <w:szCs w:val="24"/>
        </w:rPr>
        <w:t xml:space="preserve"> in</w:t>
      </w:r>
      <w:bookmarkEnd w:id="256"/>
      <w:r>
        <w:rPr>
          <w:rFonts w:ascii="Times New Roman" w:hAnsi="Times New Roman"/>
          <w:sz w:val="24"/>
          <w:szCs w:val="24"/>
        </w:rPr>
        <w:t xml:space="preserve"> fresh GI contents collected from five broilers at each sampling age (2, 4, or 6 weeks).</w:t>
      </w:r>
      <w:r w:rsidRPr="004D5B55">
        <w:rPr>
          <w:rFonts w:ascii="Times New Roman" w:hAnsi="Times New Roman"/>
          <w:sz w:val="24"/>
          <w:szCs w:val="24"/>
        </w:rPr>
        <w:t xml:space="preserve"> </w:t>
      </w:r>
      <w:r w:rsidRPr="00FB697E">
        <w:rPr>
          <w:rFonts w:ascii="Times New Roman" w:hAnsi="Times New Roman"/>
          <w:sz w:val="24"/>
          <w:szCs w:val="24"/>
        </w:rPr>
        <w:t xml:space="preserve">The pH </w:t>
      </w:r>
      <w:r w:rsidRPr="00DD14BD">
        <w:rPr>
          <w:rFonts w:ascii="Times New Roman" w:hAnsi="Times New Roman"/>
          <w:sz w:val="24"/>
          <w:szCs w:val="24"/>
        </w:rPr>
        <w:t xml:space="preserve">in gizzard </w:t>
      </w:r>
      <w:r>
        <w:rPr>
          <w:rFonts w:ascii="Times New Roman" w:hAnsi="Times New Roman"/>
          <w:sz w:val="24"/>
          <w:szCs w:val="24"/>
        </w:rPr>
        <w:t>slightly</w:t>
      </w:r>
      <w:r w:rsidRPr="00FB697E">
        <w:rPr>
          <w:rFonts w:ascii="Times New Roman" w:hAnsi="Times New Roman"/>
          <w:sz w:val="24"/>
          <w:szCs w:val="24"/>
        </w:rPr>
        <w:t xml:space="preserve"> increased with age from 2.</w:t>
      </w:r>
      <w:r>
        <w:rPr>
          <w:rFonts w:ascii="Times New Roman" w:hAnsi="Times New Roman"/>
          <w:sz w:val="24"/>
          <w:szCs w:val="24"/>
        </w:rPr>
        <w:t>4</w:t>
      </w:r>
      <w:r w:rsidRPr="00FB697E">
        <w:rPr>
          <w:rFonts w:ascii="Times New Roman" w:hAnsi="Times New Roman"/>
          <w:sz w:val="24"/>
          <w:szCs w:val="24"/>
        </w:rPr>
        <w:t xml:space="preserve"> to 3.0 while </w:t>
      </w:r>
      <w:r>
        <w:rPr>
          <w:rFonts w:ascii="Times New Roman" w:hAnsi="Times New Roman"/>
          <w:sz w:val="24"/>
          <w:szCs w:val="24"/>
        </w:rPr>
        <w:t xml:space="preserve">the pH in small intestine was around </w:t>
      </w:r>
      <w:r w:rsidRPr="00FB697E">
        <w:rPr>
          <w:rFonts w:ascii="Times New Roman" w:hAnsi="Times New Roman"/>
          <w:sz w:val="24"/>
          <w:szCs w:val="24"/>
        </w:rPr>
        <w:t>5.8.</w:t>
      </w:r>
      <w:r>
        <w:rPr>
          <w:rFonts w:ascii="Times New Roman" w:hAnsi="Times New Roman"/>
          <w:sz w:val="24"/>
          <w:szCs w:val="24"/>
        </w:rPr>
        <w:t xml:space="preserve"> ELISA analysis indicated that a short time of treatment (30 or 60 min) of IgY with the gizzard contents from the chickens at 2, 4 and 6 weeks of age greatly reduced specific IgY titer by over 8, 6, and 5 log</w:t>
      </w:r>
      <w:r w:rsidRPr="00661F68">
        <w:rPr>
          <w:rFonts w:ascii="Times New Roman" w:hAnsi="Times New Roman"/>
          <w:sz w:val="24"/>
          <w:szCs w:val="24"/>
          <w:vertAlign w:val="subscript"/>
        </w:rPr>
        <w:t>2</w:t>
      </w:r>
      <w:r>
        <w:rPr>
          <w:rFonts w:ascii="Times New Roman" w:hAnsi="Times New Roman"/>
          <w:sz w:val="24"/>
          <w:szCs w:val="24"/>
        </w:rPr>
        <w:t xml:space="preserve"> units, respectively, when compared to </w:t>
      </w:r>
      <w:r w:rsidR="006726D3">
        <w:rPr>
          <w:rFonts w:ascii="Times New Roman" w:hAnsi="Times New Roman"/>
          <w:sz w:val="24"/>
          <w:szCs w:val="24"/>
        </w:rPr>
        <w:t xml:space="preserve">the </w:t>
      </w:r>
      <w:r>
        <w:rPr>
          <w:rFonts w:ascii="Times New Roman" w:hAnsi="Times New Roman"/>
          <w:sz w:val="24"/>
          <w:szCs w:val="24"/>
        </w:rPr>
        <w:t>saline control. H</w:t>
      </w:r>
      <w:r w:rsidRPr="00D52FC9">
        <w:rPr>
          <w:rFonts w:ascii="Times New Roman" w:hAnsi="Times New Roman" w:hint="eastAsia"/>
          <w:sz w:val="24"/>
          <w:szCs w:val="24"/>
        </w:rPr>
        <w:t>o</w:t>
      </w:r>
      <w:r>
        <w:rPr>
          <w:rFonts w:ascii="Times New Roman" w:hAnsi="Times New Roman"/>
          <w:sz w:val="24"/>
          <w:szCs w:val="24"/>
        </w:rPr>
        <w:t>wever, small intestine content only had a mild effect on egg yolk IgY, leading to 1 log</w:t>
      </w:r>
      <w:r w:rsidRPr="00B33712">
        <w:rPr>
          <w:rFonts w:ascii="Times New Roman" w:hAnsi="Times New Roman"/>
          <w:sz w:val="24"/>
          <w:szCs w:val="24"/>
          <w:vertAlign w:val="subscript"/>
        </w:rPr>
        <w:t>2</w:t>
      </w:r>
      <w:r>
        <w:rPr>
          <w:rFonts w:ascii="Times New Roman" w:hAnsi="Times New Roman"/>
          <w:sz w:val="24"/>
          <w:szCs w:val="24"/>
        </w:rPr>
        <w:t xml:space="preserve"> unit of reduction in IgY titer </w:t>
      </w:r>
      <w:r>
        <w:rPr>
          <w:rFonts w:ascii="Times New Roman" w:hAnsi="Times New Roman" w:hint="eastAsia"/>
          <w:sz w:val="24"/>
          <w:szCs w:val="24"/>
        </w:rPr>
        <w:t>upon</w:t>
      </w:r>
      <w:r>
        <w:rPr>
          <w:rFonts w:ascii="Times New Roman" w:hAnsi="Times New Roman"/>
          <w:sz w:val="24"/>
          <w:szCs w:val="24"/>
        </w:rPr>
        <w:t xml:space="preserve"> 30 min of treatment. Consistent with these findings, SDS-PAGE and immunoblotting analyses provided direct evidence demonstrating that </w:t>
      </w:r>
      <w:r w:rsidRPr="00407880">
        <w:rPr>
          <w:rFonts w:ascii="Times New Roman" w:hAnsi="Times New Roman"/>
          <w:sz w:val="24"/>
          <w:szCs w:val="24"/>
        </w:rPr>
        <w:t>egg yolk IgY</w:t>
      </w:r>
      <w:r>
        <w:rPr>
          <w:rFonts w:ascii="Times New Roman" w:hAnsi="Times New Roman"/>
          <w:sz w:val="24"/>
          <w:szCs w:val="24"/>
        </w:rPr>
        <w:t xml:space="preserve"> could be drastically degraded to undetectable level</w:t>
      </w:r>
      <w:r w:rsidR="006726D3">
        <w:rPr>
          <w:rFonts w:ascii="Times New Roman" w:hAnsi="Times New Roman"/>
          <w:sz w:val="24"/>
          <w:szCs w:val="24"/>
        </w:rPr>
        <w:t>s</w:t>
      </w:r>
      <w:r>
        <w:rPr>
          <w:rFonts w:ascii="Times New Roman" w:hAnsi="Times New Roman"/>
          <w:sz w:val="24"/>
          <w:szCs w:val="24"/>
        </w:rPr>
        <w:t xml:space="preserve"> in gizzard content upon as short as</w:t>
      </w:r>
      <w:r w:rsidRPr="00407880">
        <w:rPr>
          <w:rFonts w:ascii="Times New Roman" w:hAnsi="Times New Roman"/>
          <w:sz w:val="24"/>
          <w:szCs w:val="24"/>
        </w:rPr>
        <w:t xml:space="preserve"> 5 min</w:t>
      </w:r>
      <w:r>
        <w:rPr>
          <w:rFonts w:ascii="Times New Roman" w:hAnsi="Times New Roman"/>
          <w:sz w:val="24"/>
          <w:szCs w:val="24"/>
        </w:rPr>
        <w:t xml:space="preserve"> of treatment; however, the IgY was only slightly degraded in small intestine content. </w:t>
      </w:r>
      <w:r w:rsidRPr="00A46C5D">
        <w:rPr>
          <w:rFonts w:ascii="Times New Roman" w:hAnsi="Times New Roman"/>
          <w:sz w:val="24"/>
          <w:szCs w:val="24"/>
        </w:rPr>
        <w:t xml:space="preserve">Immunoblotting also showed that treatment of IgY with HCl (pH 3.0) for 60 min did not affect </w:t>
      </w:r>
      <w:r>
        <w:rPr>
          <w:rFonts w:ascii="Times New Roman" w:hAnsi="Times New Roman"/>
          <w:sz w:val="24"/>
          <w:szCs w:val="24"/>
        </w:rPr>
        <w:t>its</w:t>
      </w:r>
      <w:r w:rsidRPr="00A46C5D">
        <w:rPr>
          <w:rFonts w:ascii="Times New Roman" w:hAnsi="Times New Roman"/>
          <w:sz w:val="24"/>
          <w:szCs w:val="24"/>
        </w:rPr>
        <w:t xml:space="preserve"> integrity</w:t>
      </w:r>
      <w:r>
        <w:rPr>
          <w:rFonts w:ascii="Times New Roman" w:hAnsi="Times New Roman"/>
          <w:sz w:val="24"/>
          <w:szCs w:val="24"/>
        </w:rPr>
        <w:t xml:space="preserve"> at all</w:t>
      </w:r>
      <w:r w:rsidRPr="00A46C5D">
        <w:rPr>
          <w:rFonts w:ascii="Times New Roman" w:hAnsi="Times New Roman"/>
          <w:sz w:val="24"/>
          <w:szCs w:val="24"/>
        </w:rPr>
        <w:t>, further supporting the enzymatic degradation of IgY in gizzard.</w:t>
      </w:r>
      <w:r>
        <w:rPr>
          <w:rFonts w:ascii="Times New Roman" w:hAnsi="Times New Roman"/>
          <w:sz w:val="24"/>
          <w:szCs w:val="24"/>
        </w:rPr>
        <w:t xml:space="preserve"> Collectively, </w:t>
      </w:r>
      <w:r w:rsidRPr="00882DE1">
        <w:rPr>
          <w:rFonts w:ascii="Times New Roman" w:hAnsi="Times New Roman"/>
          <w:sz w:val="24"/>
          <w:szCs w:val="24"/>
        </w:rPr>
        <w:t>egg yolk IgY could be substantially degraded in chicken gizzard</w:t>
      </w:r>
      <w:r>
        <w:rPr>
          <w:rFonts w:ascii="Times New Roman" w:hAnsi="Times New Roman"/>
          <w:sz w:val="24"/>
          <w:szCs w:val="24"/>
        </w:rPr>
        <w:t xml:space="preserve">, </w:t>
      </w:r>
      <w:bookmarkStart w:id="257" w:name="OLE_LINK120"/>
      <w:r w:rsidRPr="00882DE1">
        <w:rPr>
          <w:rFonts w:ascii="Times New Roman" w:hAnsi="Times New Roman"/>
          <w:sz w:val="24"/>
          <w:szCs w:val="24"/>
        </w:rPr>
        <w:t xml:space="preserve">highly </w:t>
      </w:r>
      <w:bookmarkEnd w:id="257"/>
      <w:r w:rsidRPr="00660E86">
        <w:rPr>
          <w:rFonts w:ascii="Times New Roman" w:hAnsi="Times New Roman"/>
          <w:sz w:val="24"/>
          <w:szCs w:val="24"/>
        </w:rPr>
        <w:t xml:space="preserve">warranting </w:t>
      </w:r>
      <w:r w:rsidRPr="00882DE1">
        <w:rPr>
          <w:rFonts w:ascii="Times New Roman" w:hAnsi="Times New Roman"/>
          <w:sz w:val="24"/>
          <w:szCs w:val="24"/>
        </w:rPr>
        <w:t>development of effective approaches, such as encapsulation, for the controlled release and protection of orally administered egg yolk IgY</w:t>
      </w:r>
      <w:r>
        <w:rPr>
          <w:rFonts w:ascii="Times New Roman" w:hAnsi="Times New Roman"/>
          <w:sz w:val="24"/>
          <w:szCs w:val="24"/>
        </w:rPr>
        <w:t xml:space="preserve"> in livestock.</w:t>
      </w:r>
    </w:p>
    <w:p w14:paraId="4E36F543" w14:textId="2D6BF6CA" w:rsidR="00D1794B" w:rsidRDefault="00D1794B" w:rsidP="009D0D0F">
      <w:pPr>
        <w:pStyle w:val="MDPI31text"/>
        <w:adjustRightInd/>
        <w:snapToGrid/>
        <w:spacing w:line="360" w:lineRule="auto"/>
        <w:ind w:left="0" w:firstLine="0"/>
        <w:contextualSpacing/>
        <w:jc w:val="left"/>
        <w:rPr>
          <w:rFonts w:ascii="Times New Roman" w:hAnsi="Times New Roman"/>
          <w:sz w:val="24"/>
          <w:szCs w:val="28"/>
        </w:rPr>
      </w:pPr>
    </w:p>
    <w:p w14:paraId="184C4527" w14:textId="42CB1A4B" w:rsidR="00D1794B" w:rsidRDefault="00C05932" w:rsidP="009D0D0F">
      <w:pPr>
        <w:pStyle w:val="MDPI31text"/>
        <w:adjustRightInd/>
        <w:snapToGrid/>
        <w:spacing w:line="360" w:lineRule="auto"/>
        <w:ind w:left="0" w:firstLine="0"/>
        <w:contextualSpacing/>
        <w:jc w:val="left"/>
        <w:rPr>
          <w:rFonts w:ascii="Times New Roman" w:hAnsi="Times New Roman"/>
          <w:sz w:val="24"/>
          <w:szCs w:val="28"/>
        </w:rPr>
      </w:pPr>
      <w:r w:rsidRPr="00C05932">
        <w:rPr>
          <w:rFonts w:ascii="Times New Roman" w:hAnsi="Times New Roman"/>
          <w:b/>
          <w:bCs/>
          <w:sz w:val="24"/>
          <w:szCs w:val="28"/>
        </w:rPr>
        <w:t>Keywords:</w:t>
      </w:r>
      <w:r>
        <w:rPr>
          <w:rFonts w:ascii="Times New Roman" w:hAnsi="Times New Roman"/>
          <w:sz w:val="24"/>
          <w:szCs w:val="28"/>
        </w:rPr>
        <w:t xml:space="preserve"> </w:t>
      </w:r>
      <w:r w:rsidRPr="00C05932">
        <w:rPr>
          <w:rFonts w:ascii="Times New Roman" w:hAnsi="Times New Roman"/>
          <w:sz w:val="24"/>
          <w:szCs w:val="28"/>
        </w:rPr>
        <w:t>Egg yolk antibody, passive immunization, IgY stability, chicken gizzard, gastrointestinal digestion</w:t>
      </w:r>
    </w:p>
    <w:p w14:paraId="0FB0539B" w14:textId="7A842E08" w:rsidR="00D1794B" w:rsidRDefault="00D1794B">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3BE6E91C" w14:textId="0EB9649B" w:rsidR="00D1794B" w:rsidRPr="00B224F0" w:rsidRDefault="00B224F0" w:rsidP="0084409B">
      <w:pPr>
        <w:pStyle w:val="Heading2"/>
        <w:spacing w:before="0" w:after="0" w:line="360" w:lineRule="auto"/>
        <w:contextualSpacing/>
        <w:jc w:val="left"/>
        <w:rPr>
          <w:rFonts w:ascii="Times New Roman" w:hAnsi="Times New Roman" w:cs="Times New Roman"/>
        </w:rPr>
      </w:pPr>
      <w:bookmarkStart w:id="258" w:name="_Toc108184873"/>
      <w:r w:rsidRPr="00B224F0">
        <w:rPr>
          <w:rFonts w:ascii="Times New Roman" w:hAnsi="Times New Roman" w:cs="Times New Roman"/>
        </w:rPr>
        <w:lastRenderedPageBreak/>
        <w:t>5.1.</w:t>
      </w:r>
      <w:r w:rsidRPr="00B224F0">
        <w:rPr>
          <w:rFonts w:ascii="Times New Roman" w:hAnsi="Times New Roman" w:cs="Times New Roman"/>
        </w:rPr>
        <w:tab/>
      </w:r>
      <w:r w:rsidR="00A95086" w:rsidRPr="00B224F0">
        <w:rPr>
          <w:rFonts w:ascii="Times New Roman" w:hAnsi="Times New Roman" w:cs="Times New Roman"/>
        </w:rPr>
        <w:t>Introduction</w:t>
      </w:r>
      <w:bookmarkEnd w:id="258"/>
    </w:p>
    <w:p w14:paraId="67E73295" w14:textId="3FCCAF47" w:rsidR="00A95086" w:rsidRDefault="00A95086" w:rsidP="00B224F0">
      <w:pPr>
        <w:spacing w:line="360" w:lineRule="auto"/>
        <w:contextualSpacing/>
        <w:rPr>
          <w:rFonts w:ascii="Times New Roman" w:hAnsi="Times New Roman" w:cs="Times New Roman"/>
        </w:rPr>
      </w:pPr>
      <w:r>
        <w:rPr>
          <w:rFonts w:ascii="Times New Roman" w:hAnsi="Times New Roman" w:cs="Times New Roman"/>
        </w:rPr>
        <w:t>Chicken i</w:t>
      </w:r>
      <w:r w:rsidRPr="00ED5612">
        <w:rPr>
          <w:rFonts w:ascii="Times New Roman" w:hAnsi="Times New Roman" w:cs="Times New Roman"/>
        </w:rPr>
        <w:t>mmunoglobulin Y (IgY) is the functional equivalent of IgG in</w:t>
      </w:r>
      <w:r>
        <w:rPr>
          <w:rFonts w:ascii="Times New Roman" w:hAnsi="Times New Roman" w:cs="Times New Roman"/>
        </w:rPr>
        <w:t xml:space="preserve"> </w:t>
      </w:r>
      <w:r w:rsidRPr="00ED5612">
        <w:rPr>
          <w:rFonts w:ascii="Times New Roman" w:hAnsi="Times New Roman" w:cs="Times New Roman"/>
        </w:rPr>
        <w:t>mammals</w:t>
      </w:r>
      <w:r>
        <w:rPr>
          <w:rFonts w:ascii="Times New Roman" w:hAnsi="Times New Roman" w:cs="Times New Roman"/>
        </w:rPr>
        <w:t xml:space="preserve"> </w:t>
      </w:r>
      <w:r w:rsidRPr="00ED5612">
        <w:rPr>
          <w:rFonts w:ascii="Times New Roman" w:hAnsi="Times New Roman" w:cs="Times New Roman"/>
        </w:rPr>
        <w:t xml:space="preserve">and </w:t>
      </w:r>
      <w:r>
        <w:rPr>
          <w:rFonts w:ascii="Times New Roman" w:hAnsi="Times New Roman" w:cs="Times New Roman"/>
        </w:rPr>
        <w:t xml:space="preserve">can be transferred from serum to yolk during egg formation. Egg yolk contains a large quantity of IgY that can confer passive immunity </w:t>
      </w:r>
      <w:r w:rsidRPr="002E35FE">
        <w:rPr>
          <w:rFonts w:ascii="Times New Roman" w:hAnsi="Times New Roman" w:cs="Times New Roman"/>
        </w:rPr>
        <w:t>for chick</w:t>
      </w:r>
      <w:r>
        <w:rPr>
          <w:rFonts w:ascii="Times New Roman" w:hAnsi="Times New Roman" w:cs="Times New Roman"/>
        </w:rPr>
        <w:t>s</w:t>
      </w:r>
      <w:r w:rsidRPr="00EB7A6C">
        <w:rPr>
          <w:rFonts w:ascii="Times New Roman" w:hAnsi="Times New Roman" w:cs="Times New Roman"/>
        </w:rPr>
        <w:t xml:space="preserve"> </w:t>
      </w:r>
      <w:r w:rsidRPr="002E35FE">
        <w:rPr>
          <w:rFonts w:ascii="Times New Roman" w:hAnsi="Times New Roman" w:cs="Times New Roman"/>
        </w:rPr>
        <w:t xml:space="preserve">against pathogens, either at embryonic or post-hatching stage </w:t>
      </w:r>
      <w:r>
        <w:rPr>
          <w:rFonts w:ascii="Times New Roman" w:hAnsi="Times New Roman" w:cs="Times New Roman"/>
        </w:rPr>
        <w:fldChar w:fldCharType="begin"/>
      </w:r>
      <w:r>
        <w:rPr>
          <w:rFonts w:ascii="Times New Roman" w:hAnsi="Times New Roman" w:cs="Times New Roman"/>
        </w:rPr>
        <w:instrText xml:space="preserve"> ADDIN EN.CITE &lt;EndNote&gt;&lt;Cite&gt;&lt;Author&gt;Kovacs-Nolan&lt;/Author&gt;&lt;Year&gt;2012&lt;/Year&gt;&lt;RecNum&gt;13&lt;/RecNum&gt;&lt;DisplayText&gt;(1)&lt;/DisplayText&gt;&lt;record&gt;&lt;rec-number&gt;13&lt;/rec-number&gt;&lt;foreign-keys&gt;&lt;key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xml:space="preserve">. Immunization of hens with a particular antigen could yield a large amount of specific egg yolk IgY that has potential applications in human and veterinary medicine </w:t>
      </w:r>
      <w:r>
        <w:rPr>
          <w:rFonts w:ascii="Times New Roman" w:hAnsi="Times New Roman" w:cs="Times New Roman"/>
        </w:rPr>
        <w:fldChar w:fldCharType="begin"/>
      </w:r>
      <w:r>
        <w:rPr>
          <w:rFonts w:ascii="Times New Roman" w:hAnsi="Times New Roman" w:cs="Times New Roman"/>
        </w:rPr>
        <w:instrText xml:space="preserve"> ADDIN EN.CITE &lt;EndNote&gt;&lt;Cite&gt;&lt;Author&gt;Pereira&lt;/Author&gt;&lt;Year&gt;2019&lt;/Year&gt;&lt;RecNum&gt;10&lt;/RecNum&gt;&lt;DisplayText&gt;(2)&lt;/DisplayText&gt;&lt;record&gt;&lt;rec-number&gt;10&lt;/rec-number&gt;&lt;foreign-keys&gt;&lt;key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In particular, as an emerging alternative to antibiotics, egg yolk IgY has drawn considerable research interest in recent decades due to several unique features </w:t>
      </w:r>
      <w:r>
        <w:rPr>
          <w:rFonts w:ascii="Times New Roman" w:hAnsi="Times New Roman" w:cs="Times New Roman"/>
        </w:rPr>
        <w:fldChar w:fldCharType="begin"/>
      </w:r>
      <w:r>
        <w:rPr>
          <w:rFonts w:ascii="Times New Roman" w:hAnsi="Times New Roman" w:cs="Times New Roman"/>
        </w:rPr>
        <w:instrText xml:space="preserve"> ADDIN EN.CITE &lt;EndNote&gt;&lt;Cite&gt;&lt;Author&gt;Pereira&lt;/Author&gt;&lt;Year&gt;2019&lt;/Year&gt;&lt;RecNum&gt;10&lt;/RecNum&gt;&lt;DisplayText&gt;(2)&lt;/DisplayText&gt;&lt;record&gt;&lt;rec-number&gt;10&lt;/rec-number&gt;&lt;foreign-keys&gt;&lt;key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First, a laying hen is regarded as a cost-efficient “bioreactor” that can produce over 22.5 gram of egg yolk IgY yearly with 2-10% being antigen-specific </w:t>
      </w:r>
      <w:r>
        <w:rPr>
          <w:rFonts w:ascii="Times New Roman" w:hAnsi="Times New Roman" w:cs="Times New Roman"/>
        </w:rPr>
        <w:fldChar w:fldCharType="begin"/>
      </w:r>
      <w:r>
        <w:rPr>
          <w:rFonts w:ascii="Times New Roman" w:hAnsi="Times New Roman" w:cs="Times New Roman"/>
        </w:rPr>
        <w:instrText xml:space="preserve"> ADDIN EN.CITE &lt;EndNote&gt;&lt;Cite&gt;&lt;Author&gt;Xu&lt;/Author&gt;&lt;Year&gt;2011&lt;/Year&gt;&lt;RecNum&gt;18&lt;/RecNum&gt;&lt;DisplayText&gt;(3)&lt;/DisplayText&gt;&lt;record&gt;&lt;rec-number&gt;18&lt;/rec-number&gt;&lt;foreign-keys&gt;&lt;key app="EN" db-id="dwsxtvw9lxer9me0fpax22fz0dvw5xdxs9vf" timestamp="1631394438"&gt;18&lt;/key&gt;&lt;/foreign-keys&gt;&lt;ref-type name="Journal Article"&gt;17&lt;/ref-type&gt;&lt;contributors&gt;&lt;authors&gt;&lt;author&gt;Xu, Yongping&lt;/author&gt;&lt;author&gt;Li, Xiaoyu&lt;/author&gt;&lt;author&gt;Jin, Liji&lt;/author&gt;&lt;author&gt;Zhen, Yuhong&lt;/author&gt;&lt;author&gt;Lu, Yanan&lt;/author&gt;&lt;author&gt;Li, Shuying&lt;/author&gt;&lt;author&gt;You, Jiansong&lt;/author&gt;&lt;author&gt;Wang, Linhui&lt;/author&gt;&lt;/authors&gt;&lt;/contributors&gt;&lt;titles&gt;&lt;title&gt;Application of chicken egg yolk immunoglobulins in the control of terrestrial and aquatic animal diseases: a review&lt;/title&gt;&lt;secondary-title&gt;Biotechnology advances&lt;/secondary-title&gt;&lt;/titles&gt;&lt;periodical&gt;&lt;full-title&gt;Biotechnology advances&lt;/full-title&gt;&lt;/periodical&gt;&lt;pages&gt;860-868&lt;/pages&gt;&lt;volume&gt;29&lt;/volume&gt;&lt;number&gt;6&lt;/number&gt;&lt;dates&gt;&lt;year&gt;2011&lt;/year&gt;&lt;/dates&gt;&lt;isbn&gt;0734-9750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 In addition, collecting egg yolk</w:t>
      </w:r>
      <w:r w:rsidRPr="006E7400">
        <w:rPr>
          <w:rFonts w:ascii="Times New Roman" w:hAnsi="Times New Roman" w:cs="Times New Roman"/>
        </w:rPr>
        <w:t>—</w:t>
      </w:r>
      <w:r>
        <w:rPr>
          <w:rFonts w:ascii="Times New Roman" w:hAnsi="Times New Roman" w:cs="Times New Roman"/>
        </w:rPr>
        <w:t>a noninvasive practice</w:t>
      </w:r>
      <w:r w:rsidRPr="006E7400">
        <w:rPr>
          <w:rFonts w:ascii="Times New Roman" w:hAnsi="Times New Roman" w:cs="Times New Roman"/>
        </w:rPr>
        <w:t>—</w:t>
      </w:r>
      <w:r>
        <w:rPr>
          <w:rFonts w:ascii="Times New Roman" w:hAnsi="Times New Roman" w:cs="Times New Roman"/>
        </w:rPr>
        <w:t xml:space="preserve">is convenient and also favorable from animal welfare perspective </w:t>
      </w:r>
      <w:r>
        <w:rPr>
          <w:rFonts w:ascii="Times New Roman" w:hAnsi="Times New Roman" w:cs="Times New Roman"/>
        </w:rPr>
        <w:fldChar w:fldCharType="begin"/>
      </w:r>
      <w:r>
        <w:rPr>
          <w:rFonts w:ascii="Times New Roman" w:hAnsi="Times New Roman" w:cs="Times New Roman"/>
        </w:rPr>
        <w:instrText xml:space="preserve"> ADDIN EN.CITE &lt;EndNote&gt;&lt;Cite&gt;&lt;Author&gt;Xu&lt;/Author&gt;&lt;Year&gt;2011&lt;/Year&gt;&lt;RecNum&gt;18&lt;/RecNum&gt;&lt;DisplayText&gt;(3)&lt;/DisplayText&gt;&lt;record&gt;&lt;rec-number&gt;18&lt;/rec-number&gt;&lt;foreign-keys&gt;&lt;key app="EN" db-id="dwsxtvw9lxer9me0fpax22fz0dvw5xdxs9vf" timestamp="1631394438"&gt;18&lt;/key&gt;&lt;/foreign-keys&gt;&lt;ref-type name="Journal Article"&gt;17&lt;/ref-type&gt;&lt;contributors&gt;&lt;authors&gt;&lt;author&gt;Xu, Yongping&lt;/author&gt;&lt;author&gt;Li, Xiaoyu&lt;/author&gt;&lt;author&gt;Jin, Liji&lt;/author&gt;&lt;author&gt;Zhen, Yuhong&lt;/author&gt;&lt;author&gt;Lu, Yanan&lt;/author&gt;&lt;author&gt;Li, Shuying&lt;/author&gt;&lt;author&gt;You, Jiansong&lt;/author&gt;&lt;author&gt;Wang, Linhui&lt;/author&gt;&lt;/authors&gt;&lt;/contributors&gt;&lt;titles&gt;&lt;title&gt;Application of chicken egg yolk immunoglobulins in the control of terrestrial and aquatic animal diseases: a review&lt;/title&gt;&lt;secondary-title&gt;Biotechnology advances&lt;/secondary-title&gt;&lt;/titles&gt;&lt;periodical&gt;&lt;full-title&gt;Biotechnology advances&lt;/full-title&gt;&lt;/periodical&gt;&lt;pages&gt;860-868&lt;/pages&gt;&lt;volume&gt;29&lt;/volume&gt;&lt;number&gt;6&lt;/number&gt;&lt;dates&gt;&lt;year&gt;2011&lt;/year&gt;&lt;/dates&gt;&lt;isbn&gt;0734-9750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 xml:space="preserve">. Finally, egg yolk IgY is </w:t>
      </w:r>
      <w:r>
        <w:rPr>
          <w:rFonts w:ascii="Times New Roman" w:hAnsi="Times New Roman" w:cs="Times New Roman" w:hint="eastAsia"/>
        </w:rPr>
        <w:t>quite</w:t>
      </w:r>
      <w:r>
        <w:rPr>
          <w:rFonts w:ascii="Times New Roman" w:hAnsi="Times New Roman" w:cs="Times New Roman"/>
        </w:rPr>
        <w:t xml:space="preserve"> stable </w:t>
      </w:r>
      <w:r>
        <w:rPr>
          <w:rFonts w:ascii="Times New Roman" w:hAnsi="Times New Roman" w:cs="Times New Roman" w:hint="eastAsia"/>
        </w:rPr>
        <w:t>in</w:t>
      </w:r>
      <w:r>
        <w:rPr>
          <w:rFonts w:ascii="Times New Roman" w:hAnsi="Times New Roman" w:cs="Times New Roman"/>
        </w:rPr>
        <w:t xml:space="preserve"> a wide pH range (3.5-11) and under high temperatures (up to 70 </w:t>
      </w:r>
      <w:r w:rsidRPr="00FB0439">
        <w:rPr>
          <w:rFonts w:ascii="Times New Roman" w:hAnsi="Times New Roman" w:cs="Times New Roman"/>
        </w:rPr>
        <w:t>°</w:t>
      </w:r>
      <w:r>
        <w:rPr>
          <w:rFonts w:ascii="Times New Roman" w:hAnsi="Times New Roman" w:cs="Times New Roman"/>
        </w:rPr>
        <w:t xml:space="preserve">C), making it feasible for storage and processing as a feed supplement </w:t>
      </w:r>
      <w:r>
        <w:rPr>
          <w:rFonts w:ascii="Times New Roman" w:hAnsi="Times New Roman" w:cs="Times New Roman"/>
        </w:rPr>
        <w:fldChar w:fldCharType="begin"/>
      </w:r>
      <w:r>
        <w:rPr>
          <w:rFonts w:ascii="Times New Roman" w:hAnsi="Times New Roman" w:cs="Times New Roman"/>
        </w:rPr>
        <w:instrText xml:space="preserve"> ADDIN EN.CITE &lt;EndNote&gt;&lt;Cite&gt;&lt;Author&gt;Pereira&lt;/Author&gt;&lt;Year&gt;2019&lt;/Year&gt;&lt;RecNum&gt;10&lt;/RecNum&gt;&lt;DisplayText&gt;(2)&lt;/DisplayText&gt;&lt;record&gt;&lt;rec-number&gt;10&lt;/rec-number&gt;&lt;foreign-keys&gt;&lt;key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w:t>
      </w:r>
    </w:p>
    <w:p w14:paraId="2B8C73EB" w14:textId="77777777" w:rsidR="00A95086" w:rsidRDefault="00A95086" w:rsidP="00A95086">
      <w:pPr>
        <w:spacing w:line="360" w:lineRule="auto"/>
        <w:contextualSpacing/>
        <w:rPr>
          <w:rFonts w:ascii="Times New Roman" w:hAnsi="Times New Roman" w:cs="Times New Roman"/>
        </w:rPr>
      </w:pPr>
    </w:p>
    <w:p w14:paraId="4647C687" w14:textId="44525F41" w:rsidR="00A95086" w:rsidRDefault="00A95086" w:rsidP="00A95086">
      <w:pPr>
        <w:spacing w:line="360" w:lineRule="auto"/>
        <w:contextualSpacing/>
        <w:rPr>
          <w:rFonts w:ascii="Times New Roman" w:hAnsi="Times New Roman" w:cs="Times New Roman"/>
        </w:rPr>
      </w:pPr>
      <w:r>
        <w:rPr>
          <w:rFonts w:ascii="Times New Roman" w:hAnsi="Times New Roman" w:cs="Times New Roman"/>
        </w:rPr>
        <w:t xml:space="preserve">Due to these enticing features of egg yolk IgY, numerous studies have been conducted to develop specific egg yolk IgY for the control of microbial infections in humans and animals </w:t>
      </w:r>
      <w:r>
        <w:rPr>
          <w:rFonts w:ascii="Times New Roman" w:hAnsi="Times New Roman" w:cs="Times New Roman"/>
        </w:rPr>
        <w:fldChar w:fldCharType="begin"/>
      </w:r>
      <w:r>
        <w:rPr>
          <w:rFonts w:ascii="Times New Roman" w:hAnsi="Times New Roman" w:cs="Times New Roman"/>
        </w:rPr>
        <w:instrText xml:space="preserve"> ADDIN EN.CITE &lt;EndNote&gt;&lt;Cite&gt;&lt;Author&gt;Kovacs-Nolan&lt;/Author&gt;&lt;Year&gt;2012&lt;/Year&gt;&lt;RecNum&gt;13&lt;/RecNum&gt;&lt;DisplayText&gt;(1)&lt;/DisplayText&gt;&lt;record&gt;&lt;rec-number&gt;13&lt;/rec-number&gt;&lt;foreign-keys&gt;&lt;key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xml:space="preserve">. In these studies, egg yolk IgY was administrated to animal hosts </w:t>
      </w:r>
      <w:r w:rsidRPr="00982698">
        <w:rPr>
          <w:rFonts w:ascii="Times New Roman" w:hAnsi="Times New Roman" w:cs="Times New Roman"/>
          <w:i/>
          <w:iCs/>
        </w:rPr>
        <w:t>via</w:t>
      </w:r>
      <w:r>
        <w:rPr>
          <w:rFonts w:ascii="Times New Roman" w:hAnsi="Times New Roman" w:cs="Times New Roman"/>
        </w:rPr>
        <w:t xml:space="preserve"> different routes, depending on the infection sites of targeted pathogens. Oral administration through feed or drinking water is the most common and convenient approach, especially against enteric pathogens </w:t>
      </w:r>
      <w:r>
        <w:rPr>
          <w:rFonts w:ascii="Times New Roman" w:hAnsi="Times New Roman" w:cs="Times New Roman"/>
        </w:rPr>
        <w:fldChar w:fldCharType="begin"/>
      </w:r>
      <w:r>
        <w:rPr>
          <w:rFonts w:ascii="Times New Roman" w:hAnsi="Times New Roman" w:cs="Times New Roman"/>
        </w:rPr>
        <w:instrText xml:space="preserve"> ADDIN EN.CITE &lt;EndNote&gt;&lt;Cite&gt;&lt;Author&gt;Kovacs-Nolan&lt;/Author&gt;&lt;Year&gt;2012&lt;/Year&gt;&lt;RecNum&gt;13&lt;/RecNum&gt;&lt;DisplayText&gt;(1)&lt;/DisplayText&gt;&lt;record&gt;&lt;rec-number&gt;13&lt;/rec-number&gt;&lt;foreign-keys&gt;&lt;key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H</w:t>
      </w:r>
      <w:r>
        <w:rPr>
          <w:rFonts w:ascii="Times New Roman" w:hAnsi="Times New Roman" w:cs="Times New Roman" w:hint="eastAsia"/>
        </w:rPr>
        <w:t>ow</w:t>
      </w:r>
      <w:r>
        <w:rPr>
          <w:rFonts w:ascii="Times New Roman" w:hAnsi="Times New Roman" w:cs="Times New Roman"/>
        </w:rPr>
        <w:t xml:space="preserve">ever, the </w:t>
      </w:r>
      <w:r w:rsidRPr="007E700A">
        <w:rPr>
          <w:rFonts w:ascii="Times New Roman" w:hAnsi="Times New Roman" w:cs="Times New Roman"/>
          <w:i/>
          <w:iCs/>
        </w:rPr>
        <w:t>in vivo</w:t>
      </w:r>
      <w:r>
        <w:rPr>
          <w:rFonts w:ascii="Times New Roman" w:hAnsi="Times New Roman" w:cs="Times New Roman"/>
        </w:rPr>
        <w:t xml:space="preserve"> stability and bioavailability of administered egg yolk IgY in gastrointestinal (GI) tract </w:t>
      </w:r>
      <w:r w:rsidRPr="0092617F">
        <w:rPr>
          <w:rFonts w:ascii="Times New Roman" w:hAnsi="Times New Roman" w:cs="Times New Roman"/>
        </w:rPr>
        <w:t xml:space="preserve">have not been </w:t>
      </w:r>
      <w:r>
        <w:rPr>
          <w:rFonts w:ascii="Times New Roman" w:hAnsi="Times New Roman" w:cs="Times New Roman"/>
        </w:rPr>
        <w:t>examined</w:t>
      </w:r>
      <w:r w:rsidRPr="0092617F">
        <w:rPr>
          <w:rFonts w:ascii="Times New Roman" w:hAnsi="Times New Roman" w:cs="Times New Roman"/>
        </w:rPr>
        <w:t xml:space="preserve"> in </w:t>
      </w:r>
      <w:r>
        <w:rPr>
          <w:rFonts w:ascii="Times New Roman" w:hAnsi="Times New Roman" w:cs="Times New Roman"/>
        </w:rPr>
        <w:t xml:space="preserve">most of previous studies and are still largely unknown to date. </w:t>
      </w:r>
      <w:bookmarkStart w:id="259" w:name="OLE_LINK86"/>
      <w:bookmarkStart w:id="260" w:name="OLE_LINK87"/>
      <w:r>
        <w:rPr>
          <w:rFonts w:ascii="Times New Roman" w:hAnsi="Times New Roman" w:cs="Times New Roman"/>
        </w:rPr>
        <w:t>Addressing this issue is critical for appropriately assessing the efficacy of orally administrated egg yolk IgY and for developing effective egg yolk IgY-based passive immune intervention strategies.</w:t>
      </w:r>
      <w:bookmarkEnd w:id="259"/>
      <w:bookmarkEnd w:id="260"/>
      <w:r>
        <w:rPr>
          <w:rFonts w:ascii="Times New Roman" w:hAnsi="Times New Roman" w:cs="Times New Roman"/>
        </w:rPr>
        <w:t xml:space="preserve"> Limited </w:t>
      </w:r>
      <w:r w:rsidRPr="002A0AB9">
        <w:rPr>
          <w:rFonts w:ascii="Times New Roman" w:hAnsi="Times New Roman" w:cs="Times New Roman"/>
          <w:i/>
          <w:iCs/>
        </w:rPr>
        <w:t>in vitro</w:t>
      </w:r>
      <w:r>
        <w:rPr>
          <w:rFonts w:ascii="Times New Roman" w:hAnsi="Times New Roman" w:cs="Times New Roman"/>
        </w:rPr>
        <w:t xml:space="preserve"> data are available concerning the stability of IgY in response to pepsin (a gastric protease), trypsin (a protease in small intestine), and low pH alone </w:t>
      </w:r>
      <w:r>
        <w:rPr>
          <w:rFonts w:ascii="Times New Roman" w:hAnsi="Times New Roman" w:cs="Times New Roman"/>
        </w:rPr>
        <w:fldChar w:fldCharType="begin">
          <w:fldData xml:space="preserve">PEVuZE5vdGU+PENpdGU+PEF1dGhvcj5KYXJhZGF0PC9BdXRob3I+PFllYXI+MjAwMDwvWWVhcj48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PEVuZE5vdGU+PENpdGU+PEF1dGhvcj5KYXJhZGF0PC9BdXRob3I+PFllYXI+MjAwMDwvWWVhcj48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(4-6)</w:t>
      </w:r>
      <w:r>
        <w:rPr>
          <w:rFonts w:ascii="Times New Roman" w:hAnsi="Times New Roman" w:cs="Times New Roman"/>
        </w:rPr>
        <w:fldChar w:fldCharType="end"/>
      </w:r>
      <w:r>
        <w:rPr>
          <w:rFonts w:ascii="Times New Roman" w:hAnsi="Times New Roman" w:cs="Times New Roman"/>
        </w:rPr>
        <w:t xml:space="preserve">. It has been reported that neutralizing activity of IgY against </w:t>
      </w:r>
      <w:r w:rsidRPr="008619AF">
        <w:rPr>
          <w:rFonts w:ascii="Times New Roman" w:hAnsi="Times New Roman" w:cs="Times New Roman"/>
        </w:rPr>
        <w:t xml:space="preserve">rotavirus </w:t>
      </w:r>
      <w:r>
        <w:rPr>
          <w:rFonts w:ascii="Times New Roman" w:hAnsi="Times New Roman" w:cs="Times New Roman"/>
        </w:rPr>
        <w:t xml:space="preserve">was totally lost in a pepsin solution (pH 2) but largely retained in a trypsin solution (pH 8) </w:t>
      </w:r>
      <w:r>
        <w:rPr>
          <w:rFonts w:ascii="Times New Roman" w:hAnsi="Times New Roman" w:cs="Times New Roman"/>
        </w:rPr>
        <w:fldChar w:fldCharType="begin"/>
      </w:r>
      <w:r>
        <w:rPr>
          <w:rFonts w:ascii="Times New Roman" w:hAnsi="Times New Roman" w:cs="Times New Roman"/>
        </w:rPr>
        <w:instrText xml:space="preserve"> ADDIN EN.CITE &lt;EndNote&gt;&lt;Cite&gt;&lt;Author&gt;Hatta&lt;/Author&gt;&lt;Year&gt;1993&lt;/Year&gt;&lt;RecNum&gt;110&lt;/RecNum&gt;&lt;DisplayText&gt;(5)&lt;/DisplayText&gt;&lt;record&gt;&lt;rec-number&gt;110&lt;/rec-number&gt;&lt;foreign-keys&gt;&lt;key app="EN" db-id="dwsxtvw9lxer9me0fpax22fz0dvw5xdxs9vf" timestamp="1632241475"&gt;110&lt;/key&gt;&lt;/foreign-keys&gt;&lt;ref-type name="Journal Article"&gt;17&lt;/ref-type&gt;&lt;contributors&gt;&lt;authors&gt;&lt;author&gt;Hatta, Hajime&lt;/author&gt;&lt;author&gt;Tsuda, Ken&lt;/author&gt;&lt;author&gt;Akachi, Shigemitsu&lt;/author&gt;&lt;author&gt;Kim, Mujo&lt;/author&gt;&lt;author&gt;Yamamoto, Takehiko&lt;/author&gt;&lt;author&gt;Ebina, Takusaburo&lt;/author&gt;&lt;/authors&gt;&lt;/contributors&gt;&lt;titles&gt;&lt;title&gt;Oral passive immunization effect of anti-human rotavirus IgY and its behavior against proteolytic enzymes&lt;/title&gt;&lt;secondary-title&gt;Bioscience, biotechnology, and biochemistry&lt;/secondary-title&gt;&lt;/titles&gt;&lt;periodical&gt;&lt;full-title&gt;Bioscience, biotechnology, and biochemistry&lt;/full-title&gt;&lt;/periodical&gt;&lt;pages&gt;1077-1081&lt;/pages&gt;&lt;volume&gt;57&lt;/volume&gt;&lt;number&gt;7&lt;/number&gt;&lt;dates&gt;&lt;year&gt;1993&lt;/year&gt;&lt;/dates&gt;&lt;isbn&gt;0916-8451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(5)</w:t>
      </w:r>
      <w:r>
        <w:rPr>
          <w:rFonts w:ascii="Times New Roman" w:hAnsi="Times New Roman" w:cs="Times New Roman"/>
        </w:rPr>
        <w:fldChar w:fldCharType="end"/>
      </w:r>
      <w:r>
        <w:rPr>
          <w:rFonts w:ascii="Times New Roman" w:hAnsi="Times New Roman" w:cs="Times New Roman"/>
        </w:rPr>
        <w:t xml:space="preserve">. In addition, IgY was fairly stable under the pH ranging from </w:t>
      </w:r>
      <w:r w:rsidRPr="00A95086">
        <w:rPr>
          <w:rFonts w:ascii="Times New Roman" w:hAnsi="Times New Roman" w:cs="Times New Roman"/>
        </w:rPr>
        <w:t xml:space="preserve">3.5 to 11 </w:t>
      </w:r>
      <w:r w:rsidRPr="00A95086">
        <w:rPr>
          <w:rFonts w:ascii="Times New Roman" w:hAnsi="Times New Roman" w:cs="Times New Roman"/>
        </w:rPr>
        <w:fldChar w:fldCharType="begin"/>
      </w:r>
      <w:r w:rsidRPr="00A95086">
        <w:rPr>
          <w:rFonts w:ascii="Times New Roman" w:hAnsi="Times New Roman" w:cs="Times New Roman"/>
        </w:rPr>
        <w:instrText xml:space="preserve"> ADDIN EN.CITE &lt;EndNote&gt;&lt;Cite&gt;&lt;Author&gt;Shimizu&lt;/Author&gt;&lt;Year&gt;1992&lt;/Year&gt;&lt;RecNum&gt;109&lt;/RecNum&gt;&lt;DisplayText&gt;(6)&lt;/DisplayText&gt;&lt;record&gt;&lt;rec-number&gt;109&lt;/rec-number&gt;&lt;foreign-keys&gt;&lt;key app="EN" db-id="dwsxtvw9lxer9me0fpax22fz0dvw5xdxs9vf" timestamp="1632239721"&gt;109&lt;/key&gt;&lt;/foreign-keys&gt;&lt;ref-type name="Journal Article"&gt;17&lt;/ref-type&gt;&lt;contributors&gt;&lt;authors&gt;&lt;author&gt;Shimizu, Makoto&lt;/author&gt;&lt;author&gt;Nagashima, Hitoshi&lt;/author&gt;&lt;author&gt;Sano, Keisuke&lt;/author&gt;&lt;author&gt;Hashimoto, Kei&lt;/author&gt;&lt;author&gt;Ozeki, Makoto&lt;/author&gt;&lt;author&gt;Tsuda, Ken&lt;/author&gt;&lt;author&gt;Hatta, Hajime&lt;/author&gt;&lt;/authors&gt;&lt;/contributors&gt;&lt;titles&gt;&lt;title&gt;Molecular stability of chicken and rabbit immunoglobulin G&lt;/title&gt;&lt;secondary-title&gt;Bioscience, biotechnology, and biochemistry&lt;/secondary-title&gt;&lt;/titles&gt;&lt;periodical&gt;&lt;full-title&gt;Bioscience, biotechnology, and biochemistry&lt;/full-title&gt;&lt;/periodical&gt;&lt;pages&gt;270-274&lt;/pages&gt;&lt;volume&gt;56&lt;/volume&gt;&lt;number&gt;2&lt;/number&gt;&lt;dates&gt;&lt;year&gt;1992&lt;/year&gt;&lt;/dates&gt;&lt;isbn&gt;0916-8451&lt;/isbn&gt;&lt;urls&gt;&lt;/urls&gt;&lt;/record&gt;&lt;/Cite&gt;&lt;/EndNote&gt;</w:instrText>
      </w:r>
      <w:r w:rsidRPr="00A95086">
        <w:rPr>
          <w:rFonts w:ascii="Times New Roman" w:hAnsi="Times New Roman" w:cs="Times New Roman"/>
        </w:rPr>
        <w:fldChar w:fldCharType="separate"/>
      </w:r>
      <w:r w:rsidRPr="00A95086">
        <w:rPr>
          <w:rFonts w:ascii="Times New Roman" w:hAnsi="Times New Roman" w:cs="Times New Roman"/>
          <w:noProof/>
        </w:rPr>
        <w:t>(6)</w:t>
      </w:r>
      <w:r w:rsidRPr="00A95086">
        <w:rPr>
          <w:rFonts w:ascii="Times New Roman" w:hAnsi="Times New Roman" w:cs="Times New Roman"/>
        </w:rPr>
        <w:fldChar w:fldCharType="end"/>
      </w:r>
      <w:r w:rsidRPr="00A95086">
        <w:rPr>
          <w:rFonts w:ascii="Times New Roman" w:hAnsi="Times New Roman" w:cs="Times New Roman"/>
        </w:rPr>
        <w:t xml:space="preserve">. However, these </w:t>
      </w:r>
      <w:r w:rsidRPr="00A95086">
        <w:rPr>
          <w:rFonts w:ascii="Times New Roman" w:hAnsi="Times New Roman" w:cs="Times New Roman"/>
          <w:i/>
          <w:iCs/>
        </w:rPr>
        <w:t>in vitro</w:t>
      </w:r>
      <w:r w:rsidRPr="00A95086">
        <w:rPr>
          <w:rFonts w:ascii="Times New Roman" w:hAnsi="Times New Roman" w:cs="Times New Roman"/>
        </w:rPr>
        <w:t xml:space="preserve"> studies could not fully reflect </w:t>
      </w:r>
      <w:r w:rsidRPr="00A95086">
        <w:rPr>
          <w:rFonts w:ascii="Times New Roman" w:hAnsi="Times New Roman" w:cs="Times New Roman"/>
          <w:i/>
          <w:iCs/>
        </w:rPr>
        <w:t>in vivo</w:t>
      </w:r>
      <w:r w:rsidRPr="00A95086">
        <w:rPr>
          <w:rFonts w:ascii="Times New Roman" w:hAnsi="Times New Roman" w:cs="Times New Roman"/>
        </w:rPr>
        <w:t xml:space="preserve"> conditions of GI tract. Therefore, a well-controlled </w:t>
      </w:r>
      <w:r w:rsidRPr="00A95086">
        <w:rPr>
          <w:rFonts w:ascii="Times New Roman" w:hAnsi="Times New Roman" w:cs="Times New Roman"/>
          <w:i/>
        </w:rPr>
        <w:t>ex vivo</w:t>
      </w:r>
      <w:r w:rsidRPr="00A95086">
        <w:rPr>
          <w:rFonts w:ascii="Times New Roman" w:hAnsi="Times New Roman" w:cs="Times New Roman"/>
        </w:rPr>
        <w:t xml:space="preserve"> system to examine the fate of egg yolk IgY in GI tract is highly needed.</w:t>
      </w:r>
    </w:p>
    <w:p w14:paraId="4A97FFCF" w14:textId="77777777" w:rsidR="00A95086" w:rsidRDefault="00A95086" w:rsidP="00A95086">
      <w:pPr>
        <w:spacing w:line="360" w:lineRule="auto"/>
        <w:contextualSpacing/>
        <w:rPr>
          <w:rFonts w:ascii="Times New Roman" w:hAnsi="Times New Roman" w:cs="Times New Roman"/>
        </w:rPr>
      </w:pPr>
    </w:p>
    <w:p w14:paraId="50221FBA" w14:textId="411E1982" w:rsidR="00D1794B" w:rsidRDefault="00A95086" w:rsidP="003D672C">
      <w:pPr>
        <w:pStyle w:val="MDPI31text"/>
        <w:adjustRightInd/>
        <w:snapToGrid/>
        <w:spacing w:line="360" w:lineRule="auto"/>
        <w:ind w:left="0" w:firstLine="0"/>
        <w:contextualSpacing/>
        <w:jc w:val="left"/>
        <w:rPr>
          <w:rFonts w:ascii="Times New Roman" w:hAnsi="Times New Roman"/>
          <w:sz w:val="24"/>
          <w:szCs w:val="28"/>
        </w:rPr>
      </w:pPr>
      <w:r>
        <w:rPr>
          <w:rFonts w:ascii="Times New Roman" w:hAnsi="Times New Roman"/>
          <w:sz w:val="24"/>
          <w:szCs w:val="24"/>
        </w:rPr>
        <w:lastRenderedPageBreak/>
        <w:t xml:space="preserve">In a recent chicken trial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&lt;EndNote&gt;&lt;Cite&gt;&lt;Author&gt;Wang&lt;/Author&gt;&lt;Year&gt;2021&lt;/Year&gt;&lt;RecNum&gt;113&lt;/RecNum&gt;&lt;DisplayText&gt;(7)&lt;/DisplayText&gt;&lt;record&gt;&lt;rec-number&gt;113&lt;/rec-number&gt;&lt;foreign-keys&gt;&lt;key app="EN" db-id="dwsxtvw9lxer9me0fpax22fz0dvw5xdxs9vf" timestamp="1632278517"&gt;113&lt;/key&gt;&lt;/foreign-keys&gt;&lt;ref-type name="Journal Article"&gt;17&lt;/ref-type&gt;&lt;contributors&gt;&lt;authors&gt;&lt;author&gt;Wang, Huiwen&lt;/author&gt;&lt;author&gt;Zeng, Ximin&lt;/author&gt;&lt;author&gt;Cao, Liu&lt;/author&gt;&lt;author&gt;He, Qiang&lt;/author&gt;&lt;author&gt;Lin, Jun&lt;/author&gt;&lt;/authors&gt;&lt;/contributors&gt;&lt;titles&gt;&lt;title&gt;Passive Immunization of Chickens with Anti-Enterobactin Egg Yolk Powder for Campylobacter Control&lt;/title&gt;&lt;secondary-title&gt;Vaccines&lt;/secondary-title&gt;&lt;/titles&gt;&lt;periodical&gt;&lt;full-title&gt;Vaccines&lt;/full-title&gt;&lt;/periodical&gt;&lt;pages&gt;569&lt;/pages&gt;&lt;volume&gt;9&lt;/volume&gt;&lt;number&gt;6&lt;/number&gt;&lt;dates&gt;&lt;year&gt;2021&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(7)</w:t>
      </w:r>
      <w:r>
        <w:rPr>
          <w:rFonts w:ascii="Times New Roman" w:hAnsi="Times New Roman"/>
          <w:sz w:val="24"/>
          <w:szCs w:val="24"/>
        </w:rPr>
        <w:fldChar w:fldCharType="end"/>
      </w:r>
      <w:r>
        <w:rPr>
          <w:rFonts w:ascii="Times New Roman" w:hAnsi="Times New Roman"/>
          <w:sz w:val="24"/>
          <w:szCs w:val="24"/>
        </w:rPr>
        <w:t xml:space="preserve">, we have observed that orally administered hyperimmune egg yolk IgY was not stable in chicken GI tract, likely due to significant enzymatic degradation in chicken gizzard, which was supported by ELISA analysis of specific IgY in both </w:t>
      </w:r>
      <w:r w:rsidRPr="002A0AB9">
        <w:rPr>
          <w:rFonts w:ascii="Times New Roman" w:hAnsi="Times New Roman"/>
          <w:i/>
          <w:iCs/>
          <w:sz w:val="24"/>
          <w:szCs w:val="24"/>
        </w:rPr>
        <w:t>in vivo</w:t>
      </w:r>
      <w:r>
        <w:rPr>
          <w:rFonts w:ascii="Times New Roman" w:hAnsi="Times New Roman"/>
          <w:sz w:val="24"/>
          <w:szCs w:val="24"/>
        </w:rPr>
        <w:t xml:space="preserve"> and </w:t>
      </w:r>
      <w:r w:rsidRPr="002A0AB9">
        <w:rPr>
          <w:rFonts w:ascii="Times New Roman" w:hAnsi="Times New Roman"/>
          <w:i/>
          <w:iCs/>
          <w:sz w:val="24"/>
          <w:szCs w:val="24"/>
        </w:rPr>
        <w:t>ex vivo</w:t>
      </w:r>
      <w:r>
        <w:rPr>
          <w:rFonts w:ascii="Times New Roman" w:hAnsi="Times New Roman"/>
          <w:sz w:val="24"/>
          <w:szCs w:val="24"/>
        </w:rPr>
        <w:t xml:space="preserve"> samples. </w:t>
      </w:r>
      <w:r w:rsidRPr="002A0AB9">
        <w:rPr>
          <w:rFonts w:ascii="Times New Roman" w:hAnsi="Times New Roman"/>
          <w:sz w:val="24"/>
          <w:szCs w:val="24"/>
        </w:rPr>
        <w:t xml:space="preserve">In this study, to better understand the </w:t>
      </w:r>
      <w:r>
        <w:rPr>
          <w:rFonts w:ascii="Times New Roman" w:hAnsi="Times New Roman"/>
          <w:sz w:val="24"/>
          <w:szCs w:val="24"/>
        </w:rPr>
        <w:t xml:space="preserve">magnitude and dynamics of instability </w:t>
      </w:r>
      <w:r w:rsidRPr="002A0AB9">
        <w:rPr>
          <w:rFonts w:ascii="Times New Roman" w:hAnsi="Times New Roman"/>
          <w:sz w:val="24"/>
          <w:szCs w:val="24"/>
        </w:rPr>
        <w:t xml:space="preserve">of egg yolk IgY in GI tract and obtain direct evidence of IgY degradation, fresh GI contents </w:t>
      </w:r>
      <w:r>
        <w:rPr>
          <w:rFonts w:ascii="Times New Roman" w:hAnsi="Times New Roman"/>
          <w:sz w:val="24"/>
          <w:szCs w:val="24"/>
        </w:rPr>
        <w:t xml:space="preserve">were </w:t>
      </w:r>
      <w:r w:rsidRPr="002A0AB9">
        <w:rPr>
          <w:rFonts w:ascii="Times New Roman" w:hAnsi="Times New Roman"/>
          <w:sz w:val="24"/>
          <w:szCs w:val="24"/>
        </w:rPr>
        <w:t>collected from</w:t>
      </w:r>
      <w:r>
        <w:rPr>
          <w:rFonts w:ascii="Times New Roman" w:hAnsi="Times New Roman"/>
          <w:sz w:val="24"/>
          <w:szCs w:val="24"/>
        </w:rPr>
        <w:t xml:space="preserve"> five</w:t>
      </w:r>
      <w:r w:rsidRPr="002A0AB9">
        <w:rPr>
          <w:rFonts w:ascii="Times New Roman" w:hAnsi="Times New Roman"/>
          <w:sz w:val="24"/>
          <w:szCs w:val="24"/>
        </w:rPr>
        <w:t xml:space="preserve"> individual chickens at </w:t>
      </w:r>
      <w:r>
        <w:rPr>
          <w:rFonts w:ascii="Times New Roman" w:hAnsi="Times New Roman"/>
          <w:sz w:val="24"/>
          <w:szCs w:val="24"/>
        </w:rPr>
        <w:t xml:space="preserve">each sampling </w:t>
      </w:r>
      <w:r w:rsidRPr="002A0AB9">
        <w:rPr>
          <w:rFonts w:ascii="Times New Roman" w:hAnsi="Times New Roman"/>
          <w:sz w:val="24"/>
          <w:szCs w:val="24"/>
        </w:rPr>
        <w:t xml:space="preserve">age </w:t>
      </w:r>
      <w:r>
        <w:rPr>
          <w:rFonts w:ascii="Times New Roman" w:hAnsi="Times New Roman"/>
          <w:sz w:val="24"/>
          <w:szCs w:val="24"/>
        </w:rPr>
        <w:t xml:space="preserve">(2, 4, or 6 weeks), </w:t>
      </w:r>
      <w:r w:rsidRPr="00005797">
        <w:rPr>
          <w:rFonts w:ascii="Times New Roman" w:hAnsi="Times New Roman"/>
          <w:sz w:val="24"/>
          <w:szCs w:val="24"/>
        </w:rPr>
        <w:t xml:space="preserve">slightly processed with saline, and </w:t>
      </w:r>
      <w:r>
        <w:rPr>
          <w:rFonts w:ascii="Times New Roman" w:hAnsi="Times New Roman"/>
          <w:sz w:val="24"/>
          <w:szCs w:val="24"/>
        </w:rPr>
        <w:t xml:space="preserve">subsequently </w:t>
      </w:r>
      <w:r w:rsidRPr="002A0AB9">
        <w:rPr>
          <w:rFonts w:ascii="Times New Roman" w:hAnsi="Times New Roman"/>
          <w:sz w:val="24"/>
          <w:szCs w:val="24"/>
        </w:rPr>
        <w:t xml:space="preserve">subjected to comprehensive </w:t>
      </w:r>
      <w:r w:rsidRPr="002A0AB9">
        <w:rPr>
          <w:rFonts w:ascii="Times New Roman" w:hAnsi="Times New Roman"/>
          <w:i/>
          <w:iCs/>
          <w:sz w:val="24"/>
          <w:szCs w:val="24"/>
        </w:rPr>
        <w:t>ex vivo</w:t>
      </w:r>
      <w:r w:rsidRPr="002A0AB9">
        <w:rPr>
          <w:rFonts w:ascii="Times New Roman" w:hAnsi="Times New Roman"/>
          <w:sz w:val="24"/>
          <w:szCs w:val="24"/>
        </w:rPr>
        <w:t xml:space="preserve"> analyses</w:t>
      </w:r>
      <w:r>
        <w:rPr>
          <w:rFonts w:ascii="Times New Roman" w:hAnsi="Times New Roman"/>
          <w:sz w:val="24"/>
          <w:szCs w:val="24"/>
        </w:rPr>
        <w:t xml:space="preserve"> using multiple approaches (</w:t>
      </w:r>
      <w:r w:rsidRPr="0063246A">
        <w:rPr>
          <w:rFonts w:ascii="Times New Roman" w:hAnsi="Times New Roman"/>
          <w:i/>
          <w:iCs/>
          <w:sz w:val="24"/>
          <w:szCs w:val="24"/>
        </w:rPr>
        <w:t>i.e</w:t>
      </w:r>
      <w:r>
        <w:rPr>
          <w:rFonts w:ascii="Times New Roman" w:hAnsi="Times New Roman"/>
          <w:sz w:val="24"/>
          <w:szCs w:val="24"/>
        </w:rPr>
        <w:t>., ELISA, SDS-PAGE, and immunoblotting).</w:t>
      </w:r>
    </w:p>
    <w:p w14:paraId="56B8CEE3" w14:textId="402175C7" w:rsidR="00A95086" w:rsidRDefault="00A95086" w:rsidP="003D672C">
      <w:pPr>
        <w:spacing w:line="360" w:lineRule="auto"/>
        <w:contextualSpacing/>
        <w:rPr>
          <w:rFonts w:ascii="Times New Roman" w:eastAsia="Times New Roman" w:hAnsi="Times New Roman" w:cs="Times New Roman"/>
          <w:snapToGrid w:val="0"/>
          <w:color w:val="000000"/>
          <w:szCs w:val="28"/>
          <w:lang w:eastAsia="de-DE" w:bidi="en-US"/>
        </w:rPr>
      </w:pPr>
    </w:p>
    <w:p w14:paraId="19FC30E0" w14:textId="1907FB5D" w:rsidR="00D1794B" w:rsidRPr="00B224F0" w:rsidRDefault="00A95086" w:rsidP="003D672C">
      <w:pPr>
        <w:pStyle w:val="Heading2"/>
        <w:numPr>
          <w:ilvl w:val="1"/>
          <w:numId w:val="13"/>
        </w:numPr>
        <w:spacing w:before="0" w:after="0" w:line="360" w:lineRule="auto"/>
        <w:ind w:left="0" w:firstLine="0"/>
        <w:contextualSpacing/>
        <w:jc w:val="left"/>
        <w:rPr>
          <w:rFonts w:ascii="Times New Roman" w:hAnsi="Times New Roman" w:cs="Times New Roman"/>
        </w:rPr>
      </w:pPr>
      <w:bookmarkStart w:id="261" w:name="_Toc108184874"/>
      <w:r w:rsidRPr="00B224F0">
        <w:rPr>
          <w:rFonts w:ascii="Times New Roman" w:hAnsi="Times New Roman" w:cs="Times New Roman"/>
        </w:rPr>
        <w:t xml:space="preserve">Materials and </w:t>
      </w:r>
      <w:r w:rsidR="00B97201">
        <w:rPr>
          <w:rFonts w:ascii="Times New Roman" w:hAnsi="Times New Roman" w:cs="Times New Roman"/>
        </w:rPr>
        <w:t>m</w:t>
      </w:r>
      <w:r w:rsidRPr="00B224F0">
        <w:rPr>
          <w:rFonts w:ascii="Times New Roman" w:hAnsi="Times New Roman" w:cs="Times New Roman"/>
        </w:rPr>
        <w:t>ethods</w:t>
      </w:r>
      <w:bookmarkEnd w:id="261"/>
    </w:p>
    <w:p w14:paraId="372A4789" w14:textId="4D670174" w:rsidR="00A95086" w:rsidRPr="00A95086" w:rsidRDefault="00A95086" w:rsidP="003D672C">
      <w:pPr>
        <w:pStyle w:val="ListParagraph"/>
        <w:numPr>
          <w:ilvl w:val="2"/>
          <w:numId w:val="13"/>
        </w:numPr>
        <w:spacing w:after="0" w:line="360" w:lineRule="auto"/>
        <w:rPr>
          <w:rFonts w:ascii="Times New Roman" w:hAnsi="Times New Roman" w:cs="Times New Roman"/>
          <w:b/>
          <w:bCs/>
          <w:sz w:val="24"/>
          <w:szCs w:val="24"/>
        </w:rPr>
      </w:pPr>
      <w:r w:rsidRPr="00A95086">
        <w:rPr>
          <w:rFonts w:ascii="Times New Roman" w:hAnsi="Times New Roman" w:cs="Times New Roman"/>
          <w:b/>
          <w:bCs/>
          <w:sz w:val="24"/>
          <w:szCs w:val="24"/>
        </w:rPr>
        <w:t>Collection of chicken GI content samples</w:t>
      </w:r>
    </w:p>
    <w:p w14:paraId="6C072BC8" w14:textId="77777777" w:rsidR="00A95086" w:rsidRPr="00A95086" w:rsidRDefault="00A95086" w:rsidP="003D672C">
      <w:pPr>
        <w:spacing w:line="360" w:lineRule="auto"/>
        <w:contextualSpacing/>
        <w:rPr>
          <w:rFonts w:ascii="Times New Roman" w:hAnsi="Times New Roman" w:cs="Times New Roman"/>
        </w:rPr>
      </w:pPr>
      <w:r w:rsidRPr="00A95086">
        <w:rPr>
          <w:rFonts w:ascii="Times New Roman" w:hAnsi="Times New Roman" w:cs="Times New Roman"/>
        </w:rPr>
        <w:t xml:space="preserve">The chicken trial performed in this study was approved by Institutional Animal Care and Use Committee at The University of Tennessee, Knoxville with protocol </w:t>
      </w:r>
      <w:r w:rsidRPr="00A95086">
        <w:rPr>
          <w:rFonts w:ascii="Times New Roman" w:hAnsi="Times New Roman" w:cs="Times New Roman"/>
          <w:color w:val="000000" w:themeColor="text1"/>
        </w:rPr>
        <w:t>number 1387-0219</w:t>
      </w:r>
      <w:r w:rsidRPr="00A95086">
        <w:rPr>
          <w:rFonts w:ascii="Times New Roman" w:hAnsi="Times New Roman" w:cs="Times New Roman"/>
        </w:rPr>
        <w:t>. Briefly, 15 newly hatched broiler chicks (Hubbard Efficiency Plus) were fed with regular feed for 6 weeks. At 2, 4, or 6 weeks of age, 5 chickens were randomly selected and euthanized. The pH in gizzard and small intestine (the junction site between duodenum and jejunum) was measured on site using a pH spear tester (</w:t>
      </w:r>
      <w:proofErr w:type="spellStart"/>
      <w:r w:rsidRPr="00A95086">
        <w:rPr>
          <w:rFonts w:ascii="Times New Roman" w:hAnsi="Times New Roman" w:cs="Times New Roman"/>
        </w:rPr>
        <w:t>Thermo</w:t>
      </w:r>
      <w:proofErr w:type="spellEnd"/>
      <w:r w:rsidRPr="00A95086">
        <w:rPr>
          <w:rFonts w:ascii="Times New Roman" w:hAnsi="Times New Roman" w:cs="Times New Roman"/>
        </w:rPr>
        <w:t xml:space="preserve"> Fisher, USA). Subsequently, the fresh GI contents (5 mL per sample) were collected using clean stainless steel laboratory scoops, transferred into 15 mL sterile plastic tubes, stored on ice, and immediately subjected to downstream work as detailed below.</w:t>
      </w:r>
    </w:p>
    <w:p w14:paraId="6A278FC4" w14:textId="77777777" w:rsidR="00A95086" w:rsidRPr="00A95086" w:rsidRDefault="00A95086" w:rsidP="00A95086">
      <w:pPr>
        <w:spacing w:line="360" w:lineRule="auto"/>
        <w:contextualSpacing/>
        <w:rPr>
          <w:rFonts w:ascii="Times New Roman" w:hAnsi="Times New Roman" w:cs="Times New Roman"/>
        </w:rPr>
      </w:pPr>
    </w:p>
    <w:p w14:paraId="0AC332A4" w14:textId="47A3C41F" w:rsidR="00A95086" w:rsidRPr="00A95086" w:rsidRDefault="00A95086" w:rsidP="002E56A3">
      <w:pPr>
        <w:pStyle w:val="ListParagraph"/>
        <w:numPr>
          <w:ilvl w:val="2"/>
          <w:numId w:val="13"/>
        </w:numPr>
        <w:spacing w:after="0" w:line="360" w:lineRule="auto"/>
        <w:rPr>
          <w:rFonts w:ascii="Times New Roman" w:hAnsi="Times New Roman" w:cs="Times New Roman"/>
          <w:b/>
          <w:bCs/>
          <w:sz w:val="24"/>
          <w:szCs w:val="24"/>
        </w:rPr>
      </w:pPr>
      <w:r w:rsidRPr="00A95086">
        <w:rPr>
          <w:rFonts w:ascii="Times New Roman" w:hAnsi="Times New Roman" w:cs="Times New Roman"/>
          <w:b/>
          <w:bCs/>
          <w:i/>
          <w:iCs/>
          <w:sz w:val="24"/>
          <w:szCs w:val="24"/>
        </w:rPr>
        <w:t>Ex vivo</w:t>
      </w:r>
      <w:r w:rsidRPr="00A95086">
        <w:rPr>
          <w:rFonts w:ascii="Times New Roman" w:hAnsi="Times New Roman" w:cs="Times New Roman"/>
          <w:b/>
          <w:bCs/>
          <w:sz w:val="24"/>
          <w:szCs w:val="24"/>
        </w:rPr>
        <w:t xml:space="preserve"> IgY stability assays</w:t>
      </w:r>
    </w:p>
    <w:p w14:paraId="7D7A6849" w14:textId="7FA020FB" w:rsidR="00A95086" w:rsidRPr="00A95086" w:rsidRDefault="00A95086" w:rsidP="002E56A3">
      <w:pPr>
        <w:spacing w:line="360" w:lineRule="auto"/>
        <w:contextualSpacing/>
        <w:rPr>
          <w:rFonts w:ascii="Times New Roman" w:hAnsi="Times New Roman" w:cs="Times New Roman"/>
        </w:rPr>
      </w:pPr>
      <w:r w:rsidRPr="00A95086">
        <w:rPr>
          <w:rFonts w:ascii="Times New Roman" w:hAnsi="Times New Roman" w:cs="Times New Roman"/>
        </w:rPr>
        <w:t>T</w:t>
      </w:r>
      <w:r w:rsidRPr="00A95086">
        <w:rPr>
          <w:rFonts w:ascii="Times New Roman" w:hAnsi="Times New Roman" w:cs="Times New Roman" w:hint="eastAsia"/>
        </w:rPr>
        <w:t>he</w:t>
      </w:r>
      <w:r w:rsidRPr="00A95086">
        <w:rPr>
          <w:rFonts w:ascii="Times New Roman" w:hAnsi="Times New Roman" w:cs="Times New Roman"/>
        </w:rPr>
        <w:t xml:space="preserve"> </w:t>
      </w:r>
      <w:r w:rsidRPr="00A95086">
        <w:rPr>
          <w:rFonts w:ascii="Times New Roman" w:hAnsi="Times New Roman" w:cs="Times New Roman"/>
          <w:i/>
          <w:iCs/>
        </w:rPr>
        <w:t>ex vivo</w:t>
      </w:r>
      <w:r w:rsidRPr="00A95086">
        <w:rPr>
          <w:rFonts w:ascii="Times New Roman" w:hAnsi="Times New Roman" w:cs="Times New Roman"/>
        </w:rPr>
        <w:t xml:space="preserve"> IgY stability assays were performed as described previously </w:t>
      </w:r>
      <w:r w:rsidRPr="00A95086">
        <w:rPr>
          <w:rFonts w:ascii="Times New Roman" w:hAnsi="Times New Roman" w:cs="Times New Roman"/>
        </w:rPr>
        <w:fldChar w:fldCharType="begin"/>
      </w:r>
      <w:r w:rsidRPr="00A95086">
        <w:rPr>
          <w:rFonts w:ascii="Times New Roman" w:hAnsi="Times New Roman" w:cs="Times New Roman"/>
        </w:rPr>
        <w:instrText xml:space="preserve"> ADDIN EN.CITE &lt;EndNote&gt;&lt;Cite&gt;&lt;Author&gt;Hatta&lt;/Author&gt;&lt;Year&gt;1993&lt;/Year&gt;&lt;RecNum&gt;110&lt;/RecNum&gt;&lt;DisplayText&gt;(5)&lt;/DisplayText&gt;&lt;record&gt;&lt;rec-number&gt;110&lt;/rec-number&gt;&lt;foreign-keys&gt;&lt;key app="EN" db-id="dwsxtvw9lxer9me0fpax22fz0dvw5xdxs9vf" timestamp="1632241475"&gt;110&lt;/key&gt;&lt;/foreign-keys&gt;&lt;ref-type name="Journal Article"&gt;17&lt;/ref-type&gt;&lt;contributors&gt;&lt;authors&gt;&lt;author&gt;Hatta, Hajime&lt;/author&gt;&lt;author&gt;Tsuda, Ken&lt;/author&gt;&lt;author&gt;Akachi, Shigemitsu&lt;/author&gt;&lt;author&gt;Kim, Mujo&lt;/author&gt;&lt;author&gt;Yamamoto, Takehiko&lt;/author&gt;&lt;author&gt;Ebina, Takusaburo&lt;/author&gt;&lt;/authors&gt;&lt;/contributors&gt;&lt;titles&gt;&lt;title&gt;Oral passive immunization effect of anti-human rotavirus IgY and its behavior against proteolytic enzymes&lt;/title&gt;&lt;secondary-title&gt;Bioscience, biotechnology, and biochemistry&lt;/secondary-title&gt;&lt;/titles&gt;&lt;periodical&gt;&lt;full-title&gt;Bioscience, biotechnology, and biochemistry&lt;/full-title&gt;&lt;/periodical&gt;&lt;pages&gt;1077-1081&lt;/pages&gt;&lt;volume&gt;57&lt;/volume&gt;&lt;number&gt;7&lt;/number&gt;&lt;dates&gt;&lt;year&gt;1993&lt;/year&gt;&lt;/dates&gt;&lt;isbn&gt;0916-8451&lt;/isbn&gt;&lt;urls&gt;&lt;/urls&gt;&lt;/record&gt;&lt;/Cite&gt;&lt;/EndNote&gt;</w:instrText>
      </w:r>
      <w:r w:rsidRPr="00A95086">
        <w:rPr>
          <w:rFonts w:ascii="Times New Roman" w:hAnsi="Times New Roman" w:cs="Times New Roman"/>
        </w:rPr>
        <w:fldChar w:fldCharType="separate"/>
      </w:r>
      <w:r w:rsidRPr="00A95086">
        <w:rPr>
          <w:rFonts w:ascii="Times New Roman" w:hAnsi="Times New Roman" w:cs="Times New Roman"/>
          <w:noProof/>
        </w:rPr>
        <w:t>(5)</w:t>
      </w:r>
      <w:r w:rsidRPr="00A95086">
        <w:rPr>
          <w:rFonts w:ascii="Times New Roman" w:hAnsi="Times New Roman" w:cs="Times New Roman"/>
        </w:rPr>
        <w:fldChar w:fldCharType="end"/>
      </w:r>
      <w:r w:rsidRPr="00A95086">
        <w:rPr>
          <w:rFonts w:ascii="Times New Roman" w:hAnsi="Times New Roman" w:cs="Times New Roman"/>
        </w:rPr>
        <w:t xml:space="preserve"> with modifications. Because supplementation of lyophilized egg yolk powder in feed is the most practical and widely adopted approach for oral administration </w:t>
      </w:r>
      <w:r w:rsidRPr="00A95086">
        <w:rPr>
          <w:rFonts w:ascii="Times New Roman" w:hAnsi="Times New Roman" w:cs="Times New Roman" w:hint="eastAsia"/>
        </w:rPr>
        <w:t>of</w:t>
      </w:r>
      <w:r w:rsidRPr="00A95086">
        <w:rPr>
          <w:rFonts w:ascii="Times New Roman" w:hAnsi="Times New Roman" w:cs="Times New Roman"/>
        </w:rPr>
        <w:t xml:space="preserve"> egg yolk IgY to control microbial infections in food animals </w:t>
      </w:r>
      <w:r w:rsidRPr="00A95086">
        <w:rPr>
          <w:rFonts w:ascii="Times New Roman" w:hAnsi="Times New Roman" w:cs="Times New Roman"/>
        </w:rPr>
        <w:fldChar w:fldCharType="begin"/>
      </w:r>
      <w:r w:rsidRPr="00A95086">
        <w:rPr>
          <w:rFonts w:ascii="Times New Roman" w:hAnsi="Times New Roman" w:cs="Times New Roman"/>
        </w:rPr>
        <w:instrText xml:space="preserve"> ADDIN EN.CITE &lt;EndNote&gt;&lt;Cite&gt;&lt;Author&gt;Kovacs-Nolan&lt;/Author&gt;&lt;Year&gt;2012&lt;/Year&gt;&lt;RecNum&gt;13&lt;/RecNum&gt;&lt;DisplayText&gt;(1)&lt;/DisplayText&gt;&lt;record&gt;&lt;rec-number&gt;13&lt;/rec-number&gt;&lt;foreign-keys&gt;&lt;key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sidRPr="00A95086">
        <w:rPr>
          <w:rFonts w:ascii="Times New Roman" w:hAnsi="Times New Roman" w:cs="Times New Roman"/>
        </w:rPr>
        <w:fldChar w:fldCharType="separate"/>
      </w:r>
      <w:r w:rsidRPr="00A95086">
        <w:rPr>
          <w:rFonts w:ascii="Times New Roman" w:hAnsi="Times New Roman" w:cs="Times New Roman"/>
          <w:noProof/>
        </w:rPr>
        <w:t>(1)</w:t>
      </w:r>
      <w:r w:rsidRPr="00A95086">
        <w:rPr>
          <w:rFonts w:ascii="Times New Roman" w:hAnsi="Times New Roman" w:cs="Times New Roman"/>
        </w:rPr>
        <w:fldChar w:fldCharType="end"/>
      </w:r>
      <w:r w:rsidRPr="00A95086">
        <w:rPr>
          <w:rFonts w:ascii="Times New Roman" w:hAnsi="Times New Roman" w:cs="Times New Roman"/>
        </w:rPr>
        <w:t xml:space="preserve">, the lyophilized hyperimmune egg yolk powder produced in our recent study </w:t>
      </w:r>
      <w:r w:rsidRPr="00A95086">
        <w:rPr>
          <w:rFonts w:ascii="Times New Roman" w:hAnsi="Times New Roman" w:cs="Times New Roman"/>
        </w:rPr>
        <w:fldChar w:fldCharType="begin"/>
      </w:r>
      <w:r w:rsidRPr="00A95086">
        <w:rPr>
          <w:rFonts w:ascii="Times New Roman" w:hAnsi="Times New Roman" w:cs="Times New Roman"/>
        </w:rPr>
        <w:instrText xml:space="preserve"> ADDIN EN.CITE &lt;EndNote&gt;&lt;Cite&gt;&lt;Author&gt;Wang&lt;/Author&gt;&lt;Year&gt;2021&lt;/Year&gt;&lt;RecNum&gt;113&lt;/RecNum&gt;&lt;DisplayText&gt;(7)&lt;/DisplayText&gt;&lt;record&gt;&lt;rec-number&gt;113&lt;/rec-number&gt;&lt;foreign-keys&gt;&lt;key app="EN" db-id="dwsxtvw9lxer9me0fpax22fz0dvw5xdxs9vf" timestamp="1632278517"&gt;113&lt;/key&gt;&lt;/foreign-keys&gt;&lt;ref-type name="Journal Article"&gt;17&lt;/ref-type&gt;&lt;contributors&gt;&lt;authors&gt;&lt;author&gt;Wang, Huiwen&lt;/author&gt;&lt;author&gt;Zeng, Ximin&lt;/author&gt;&lt;author&gt;Cao, Liu&lt;/author&gt;&lt;author&gt;He, Qiang&lt;/author&gt;&lt;author&gt;Lin, Jun&lt;/author&gt;&lt;/authors&gt;&lt;/contributors&gt;&lt;titles&gt;&lt;title&gt;Passive Immunization of Chickens with Anti-Enterobactin Egg Yolk Powder for Campylobacter Control&lt;/title&gt;&lt;secondary-title&gt;Vaccines&lt;/secondary-title&gt;&lt;/titles&gt;&lt;periodical&gt;&lt;full-title&gt;Vaccines&lt;/full-title&gt;&lt;/periodical&gt;&lt;pages&gt;569&lt;/pages&gt;&lt;volume&gt;9&lt;/volume&gt;&lt;number&gt;6&lt;/number&gt;&lt;dates&gt;&lt;year&gt;2021&lt;/year&gt;&lt;/dates&gt;&lt;urls&gt;&lt;/urls&gt;&lt;/record&gt;&lt;/Cite&gt;&lt;/EndNote&gt;</w:instrText>
      </w:r>
      <w:r w:rsidRPr="00A95086">
        <w:rPr>
          <w:rFonts w:ascii="Times New Roman" w:hAnsi="Times New Roman" w:cs="Times New Roman"/>
        </w:rPr>
        <w:fldChar w:fldCharType="separate"/>
      </w:r>
      <w:r w:rsidRPr="00A95086">
        <w:rPr>
          <w:rFonts w:ascii="Times New Roman" w:hAnsi="Times New Roman" w:cs="Times New Roman"/>
          <w:noProof/>
        </w:rPr>
        <w:t>(7)</w:t>
      </w:r>
      <w:r w:rsidRPr="00A95086">
        <w:rPr>
          <w:rFonts w:ascii="Times New Roman" w:hAnsi="Times New Roman" w:cs="Times New Roman"/>
        </w:rPr>
        <w:fldChar w:fldCharType="end"/>
      </w:r>
      <w:r w:rsidRPr="00A95086">
        <w:rPr>
          <w:rFonts w:ascii="Times New Roman" w:hAnsi="Times New Roman" w:cs="Times New Roman"/>
        </w:rPr>
        <w:t xml:space="preserve"> was utilized for </w:t>
      </w:r>
      <w:r w:rsidRPr="00A95086">
        <w:rPr>
          <w:rFonts w:ascii="Times New Roman" w:hAnsi="Times New Roman" w:cs="Times New Roman"/>
          <w:i/>
          <w:iCs/>
        </w:rPr>
        <w:t>ex vivo</w:t>
      </w:r>
      <w:r w:rsidRPr="00A95086">
        <w:rPr>
          <w:rFonts w:ascii="Times New Roman" w:hAnsi="Times New Roman" w:cs="Times New Roman"/>
        </w:rPr>
        <w:t xml:space="preserve"> assays to assess IgY stability in GI contents. The egg yolk powder was reconstituted in saline at the ratio of 1:3 (w/w), followed by centrifugation at 13,000 </w:t>
      </w:r>
      <w:r w:rsidRPr="00A95086">
        <w:rPr>
          <w:rFonts w:ascii="Times New Roman" w:hAnsi="Times New Roman" w:cs="Times New Roman"/>
          <w:i/>
          <w:iCs/>
        </w:rPr>
        <w:t>g</w:t>
      </w:r>
      <w:r w:rsidRPr="00A95086">
        <w:rPr>
          <w:rFonts w:ascii="Times New Roman" w:hAnsi="Times New Roman" w:cs="Times New Roman"/>
        </w:rPr>
        <w:t xml:space="preserve"> for 2 min. The supernatant containing egg yolk IgY was used as stock to spike various GI samples. Each of fresh gizzard and small intestine content samples was gently mixed with same volume of sterile saline and centrifuged at 5,000 </w:t>
      </w:r>
      <w:r w:rsidRPr="00A95086">
        <w:rPr>
          <w:rFonts w:ascii="Times New Roman" w:hAnsi="Times New Roman" w:cs="Times New Roman"/>
          <w:i/>
          <w:iCs/>
        </w:rPr>
        <w:t>g</w:t>
      </w:r>
      <w:r w:rsidRPr="00A95086">
        <w:rPr>
          <w:rFonts w:ascii="Times New Roman" w:hAnsi="Times New Roman" w:cs="Times New Roman"/>
        </w:rPr>
        <w:t xml:space="preserve"> for 5 min. The supernatant was kept and used as corresponding </w:t>
      </w:r>
      <w:r w:rsidRPr="00A95086">
        <w:rPr>
          <w:rFonts w:ascii="Times New Roman" w:hAnsi="Times New Roman" w:cs="Times New Roman"/>
        </w:rPr>
        <w:lastRenderedPageBreak/>
        <w:t xml:space="preserve">GI content matrix system for </w:t>
      </w:r>
      <w:r w:rsidRPr="00A95086">
        <w:rPr>
          <w:rFonts w:ascii="Times New Roman" w:hAnsi="Times New Roman" w:cs="Times New Roman"/>
          <w:i/>
          <w:iCs/>
        </w:rPr>
        <w:t>ex vivo</w:t>
      </w:r>
      <w:r w:rsidRPr="00A95086">
        <w:rPr>
          <w:rFonts w:ascii="Times New Roman" w:hAnsi="Times New Roman" w:cs="Times New Roman"/>
        </w:rPr>
        <w:t xml:space="preserve"> IgY stability assay. The supernatant was measured for pH and spiked with 5% (v/v) of the egg yolk IgY solution while saline or HCl (1 mM, pH 3.0) served as a control. The mixtures were incubated at 42 °C (chicken body temperature) for different lengths of time. Subsequently, the mixtures were subjected to ELISA or SDS-PAGE analysis. If needed, some mixtures containing gizzard content or HCl were neutralized to pH 7.0 using less than 2% volume of NaOH upon completion of treatment.</w:t>
      </w:r>
    </w:p>
    <w:p w14:paraId="5BFFA6E3" w14:textId="77777777" w:rsidR="00A95086" w:rsidRPr="00A95086" w:rsidRDefault="00A95086" w:rsidP="002E56A3">
      <w:pPr>
        <w:spacing w:line="360" w:lineRule="auto"/>
        <w:contextualSpacing/>
        <w:rPr>
          <w:rFonts w:ascii="Times New Roman" w:hAnsi="Times New Roman" w:cs="Times New Roman"/>
        </w:rPr>
      </w:pPr>
    </w:p>
    <w:p w14:paraId="79B241BB" w14:textId="180F6FF0" w:rsidR="00A95086" w:rsidRPr="00A95086" w:rsidRDefault="00A95086" w:rsidP="002E56A3">
      <w:pPr>
        <w:pStyle w:val="ListParagraph"/>
        <w:numPr>
          <w:ilvl w:val="2"/>
          <w:numId w:val="13"/>
        </w:numPr>
        <w:spacing w:after="0" w:line="360" w:lineRule="auto"/>
        <w:rPr>
          <w:rFonts w:ascii="Times New Roman" w:hAnsi="Times New Roman" w:cs="Times New Roman"/>
          <w:b/>
          <w:bCs/>
          <w:sz w:val="24"/>
          <w:szCs w:val="24"/>
        </w:rPr>
      </w:pPr>
      <w:r w:rsidRPr="00A95086">
        <w:rPr>
          <w:rFonts w:ascii="Times New Roman" w:hAnsi="Times New Roman" w:cs="Times New Roman"/>
          <w:b/>
          <w:bCs/>
          <w:sz w:val="24"/>
          <w:szCs w:val="24"/>
        </w:rPr>
        <w:t>Enzyme-linked immunosorbent assay (ELISA)</w:t>
      </w:r>
    </w:p>
    <w:p w14:paraId="46909905" w14:textId="77777777" w:rsidR="00A95086" w:rsidRPr="00A95086" w:rsidRDefault="00A95086" w:rsidP="002E56A3">
      <w:pPr>
        <w:spacing w:line="360" w:lineRule="auto"/>
        <w:contextualSpacing/>
        <w:rPr>
          <w:rFonts w:ascii="Times New Roman" w:hAnsi="Times New Roman" w:cs="Times New Roman"/>
        </w:rPr>
      </w:pPr>
      <w:r w:rsidRPr="00A95086">
        <w:rPr>
          <w:rFonts w:ascii="Times New Roman" w:hAnsi="Times New Roman" w:cs="Times New Roman"/>
        </w:rPr>
        <w:t xml:space="preserve">Indirect ELISA was conducted as described previously </w:t>
      </w:r>
      <w:r w:rsidRPr="00A95086">
        <w:rPr>
          <w:rFonts w:ascii="Times New Roman" w:hAnsi="Times New Roman" w:cs="Times New Roman"/>
        </w:rPr>
        <w:fldChar w:fldCharType="begin"/>
      </w:r>
      <w:r w:rsidRPr="00A95086">
        <w:rPr>
          <w:rFonts w:ascii="Times New Roman" w:hAnsi="Times New Roman" w:cs="Times New Roman"/>
        </w:rPr>
        <w:instrText xml:space="preserve"> ADDIN EN.CITE &lt;EndNote&gt;&lt;Cite&gt;&lt;Author&gt;Wang&lt;/Author&gt;&lt;Year&gt;2019&lt;/Year&gt;&lt;RecNum&gt;2&lt;/RecNum&gt;&lt;DisplayText&gt;(8)&lt;/DisplayText&gt;&lt;record&gt;&lt;rec-number&gt;2&lt;/rec-number&gt;&lt;foreign-keys&gt;&lt;key app="EN" db-id="saw5fr5dr09rz4esr5wx2f00wx2t9t5zraxz" timestamp="1608772192"&gt;2&lt;/key&gt;&lt;/foreign-keys&gt;&lt;ref-type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A95086">
        <w:rPr>
          <w:rFonts w:ascii="Times New Roman" w:hAnsi="Times New Roman" w:cs="Times New Roman"/>
        </w:rPr>
        <w:fldChar w:fldCharType="separate"/>
      </w:r>
      <w:r w:rsidRPr="00A95086">
        <w:rPr>
          <w:rFonts w:ascii="Times New Roman" w:hAnsi="Times New Roman" w:cs="Times New Roman"/>
          <w:noProof/>
        </w:rPr>
        <w:t>(8)</w:t>
      </w:r>
      <w:r w:rsidRPr="00A95086">
        <w:rPr>
          <w:rFonts w:ascii="Times New Roman" w:hAnsi="Times New Roman" w:cs="Times New Roman"/>
        </w:rPr>
        <w:fldChar w:fldCharType="end"/>
      </w:r>
      <w:r w:rsidRPr="00A95086">
        <w:rPr>
          <w:rFonts w:ascii="Times New Roman" w:hAnsi="Times New Roman" w:cs="Times New Roman"/>
        </w:rPr>
        <w:t xml:space="preserve"> to determine the titers of specific egg yolk IgY in the mixture after specific treatment. Briefly, the ELISA plates (Nunc </w:t>
      </w:r>
      <w:proofErr w:type="spellStart"/>
      <w:r w:rsidRPr="00A95086">
        <w:rPr>
          <w:rFonts w:ascii="Times New Roman" w:hAnsi="Times New Roman" w:cs="Times New Roman"/>
        </w:rPr>
        <w:t>MaxiSorp</w:t>
      </w:r>
      <w:proofErr w:type="spellEnd"/>
      <w:r w:rsidRPr="00A95086">
        <w:rPr>
          <w:rFonts w:ascii="Times New Roman" w:hAnsi="Times New Roman" w:cs="Times New Roman"/>
        </w:rPr>
        <w:t xml:space="preserve">, </w:t>
      </w:r>
      <w:proofErr w:type="spellStart"/>
      <w:r w:rsidRPr="00A95086">
        <w:rPr>
          <w:rFonts w:ascii="Times New Roman" w:hAnsi="Times New Roman" w:cs="Times New Roman"/>
        </w:rPr>
        <w:t>Thermo</w:t>
      </w:r>
      <w:proofErr w:type="spellEnd"/>
      <w:r w:rsidRPr="00A95086">
        <w:rPr>
          <w:rFonts w:ascii="Times New Roman" w:hAnsi="Times New Roman" w:cs="Times New Roman"/>
        </w:rPr>
        <w:t xml:space="preserve"> Fisher, USA) were coated with 100 </w:t>
      </w:r>
      <w:proofErr w:type="spellStart"/>
      <w:r w:rsidRPr="00A95086">
        <w:rPr>
          <w:rFonts w:ascii="Times New Roman" w:hAnsi="Times New Roman" w:cs="Times New Roman"/>
        </w:rPr>
        <w:t>μL</w:t>
      </w:r>
      <w:proofErr w:type="spellEnd"/>
      <w:r w:rsidRPr="00A95086">
        <w:rPr>
          <w:rFonts w:ascii="Times New Roman" w:hAnsi="Times New Roman" w:cs="Times New Roman"/>
        </w:rPr>
        <w:t xml:space="preserve"> of immunogen [keyhole limpet hemocyanin-enterobactin conjugate </w:t>
      </w:r>
      <w:r w:rsidRPr="00A95086">
        <w:rPr>
          <w:rFonts w:ascii="Times New Roman" w:hAnsi="Times New Roman" w:cs="Times New Roman"/>
        </w:rPr>
        <w:fldChar w:fldCharType="begin"/>
      </w:r>
      <w:r w:rsidRPr="00A95086">
        <w:rPr>
          <w:rFonts w:ascii="Times New Roman" w:hAnsi="Times New Roman" w:cs="Times New Roman"/>
        </w:rPr>
        <w:instrText xml:space="preserve"> ADDIN EN.CITE &lt;EndNote&gt;&lt;Cite&gt;&lt;Author&gt;Wang&lt;/Author&gt;&lt;Year&gt;2019&lt;/Year&gt;&lt;RecNum&gt;2&lt;/RecNum&gt;&lt;DisplayText&gt;(8)&lt;/DisplayText&gt;&lt;record&gt;&lt;rec-number&gt;2&lt;/rec-number&gt;&lt;foreign-keys&gt;&lt;key app="EN" db-id="saw5fr5dr09rz4esr5wx2f00wx2t9t5zraxz" timestamp="1608772192"&gt;2&lt;/key&gt;&lt;/foreign-keys&gt;&lt;ref-type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A95086">
        <w:rPr>
          <w:rFonts w:ascii="Times New Roman" w:hAnsi="Times New Roman" w:cs="Times New Roman"/>
        </w:rPr>
        <w:fldChar w:fldCharType="separate"/>
      </w:r>
      <w:r w:rsidRPr="00A95086">
        <w:rPr>
          <w:rFonts w:ascii="Times New Roman" w:hAnsi="Times New Roman" w:cs="Times New Roman"/>
          <w:noProof/>
        </w:rPr>
        <w:t>(8)</w:t>
      </w:r>
      <w:r w:rsidRPr="00A95086">
        <w:rPr>
          <w:rFonts w:ascii="Times New Roman" w:hAnsi="Times New Roman" w:cs="Times New Roman"/>
        </w:rPr>
        <w:fldChar w:fldCharType="end"/>
      </w:r>
      <w:r w:rsidRPr="00A95086">
        <w:rPr>
          <w:rFonts w:ascii="Times New Roman" w:hAnsi="Times New Roman" w:cs="Times New Roman"/>
        </w:rPr>
        <w:t xml:space="preserve">, 300 ng/mL] in coating buffer (bicarbonate/carbonate, pH 9.6) overnight at room temperature. The coated plates were blocked with blocking buffer (PBS + 0.05% Tween 20 + 5% skim milk) at room temperature for 1 hr. Subsequently, the </w:t>
      </w:r>
      <w:proofErr w:type="gramStart"/>
      <w:r w:rsidRPr="00A95086">
        <w:rPr>
          <w:rFonts w:ascii="Times New Roman" w:hAnsi="Times New Roman" w:cs="Times New Roman"/>
        </w:rPr>
        <w:t>aforementioned samples</w:t>
      </w:r>
      <w:proofErr w:type="gramEnd"/>
      <w:r w:rsidRPr="00A95086">
        <w:rPr>
          <w:rFonts w:ascii="Times New Roman" w:hAnsi="Times New Roman" w:cs="Times New Roman"/>
        </w:rPr>
        <w:t xml:space="preserve"> under various treatments were 2-fold serially diluted in blocking buffer and incubated with the coated plates at room temperature for 1 hr. Following 4 times washing</w:t>
      </w:r>
      <w:bookmarkStart w:id="262" w:name="OLE_LINK91"/>
      <w:bookmarkStart w:id="263" w:name="OLE_LINK92"/>
      <w:r w:rsidRPr="00A95086">
        <w:rPr>
          <w:rFonts w:ascii="Times New Roman" w:hAnsi="Times New Roman" w:cs="Times New Roman"/>
        </w:rPr>
        <w:t xml:space="preserve"> with </w:t>
      </w:r>
      <w:bookmarkEnd w:id="262"/>
      <w:bookmarkEnd w:id="263"/>
      <w:r w:rsidRPr="00A95086">
        <w:rPr>
          <w:rFonts w:ascii="Times New Roman" w:hAnsi="Times New Roman" w:cs="Times New Roman"/>
        </w:rPr>
        <w:t xml:space="preserve">PBS containing 0.05% of Tween 20, 100 </w:t>
      </w:r>
      <w:proofErr w:type="spellStart"/>
      <w:r w:rsidRPr="00A95086">
        <w:rPr>
          <w:rFonts w:ascii="Times New Roman" w:hAnsi="Times New Roman" w:cs="Times New Roman"/>
        </w:rPr>
        <w:t>μL</w:t>
      </w:r>
      <w:proofErr w:type="spellEnd"/>
      <w:r w:rsidRPr="00A95086">
        <w:rPr>
          <w:rFonts w:ascii="Times New Roman" w:hAnsi="Times New Roman" w:cs="Times New Roman"/>
        </w:rPr>
        <w:t xml:space="preserve"> of the horseradish peroxidase-conjugated goat anti-chicken IgY secondary antibody (SeraCare, MA, USA; </w:t>
      </w:r>
      <w:proofErr w:type="gramStart"/>
      <w:r w:rsidRPr="00A95086">
        <w:rPr>
          <w:rFonts w:ascii="Times New Roman" w:hAnsi="Times New Roman" w:cs="Times New Roman"/>
        </w:rPr>
        <w:t>2,000 fold</w:t>
      </w:r>
      <w:proofErr w:type="gramEnd"/>
      <w:r w:rsidRPr="00A95086">
        <w:rPr>
          <w:rFonts w:ascii="Times New Roman" w:hAnsi="Times New Roman" w:cs="Times New Roman"/>
        </w:rPr>
        <w:t xml:space="preserve"> diluted in blocking buffer) was added in each well and the plates were incubated at room temperature for 1 hr. After 4 times washing with the washing buffer, the plates were finally developed using 100 </w:t>
      </w:r>
      <w:proofErr w:type="spellStart"/>
      <w:r w:rsidRPr="00A95086">
        <w:rPr>
          <w:rFonts w:ascii="Times New Roman" w:hAnsi="Times New Roman" w:cs="Times New Roman"/>
        </w:rPr>
        <w:t>μL</w:t>
      </w:r>
      <w:proofErr w:type="spellEnd"/>
      <w:r w:rsidRPr="00A95086">
        <w:rPr>
          <w:rFonts w:ascii="Times New Roman" w:hAnsi="Times New Roman" w:cs="Times New Roman"/>
        </w:rPr>
        <w:t xml:space="preserve"> of </w:t>
      </w:r>
      <w:bookmarkStart w:id="264" w:name="OLE_LINK118"/>
      <w:bookmarkStart w:id="265" w:name="OLE_LINK119"/>
      <w:bookmarkStart w:id="266" w:name="OLE_LINK122"/>
      <w:r w:rsidRPr="00A95086">
        <w:rPr>
          <w:rFonts w:ascii="Times New Roman" w:hAnsi="Times New Roman" w:cs="Times New Roman"/>
        </w:rPr>
        <w:t>ABTS</w:t>
      </w:r>
      <w:r w:rsidRPr="00A95086">
        <w:rPr>
          <w:rFonts w:ascii="Times New Roman" w:hAnsi="Times New Roman" w:cs="Times New Roman"/>
          <w:vertAlign w:val="superscript"/>
        </w:rPr>
        <w:t>®</w:t>
      </w:r>
      <w:r w:rsidRPr="00A95086">
        <w:rPr>
          <w:rFonts w:ascii="Times New Roman" w:hAnsi="Times New Roman" w:cs="Times New Roman"/>
        </w:rPr>
        <w:t xml:space="preserve"> One-component Peroxidase Substrate </w:t>
      </w:r>
      <w:bookmarkEnd w:id="264"/>
      <w:bookmarkEnd w:id="265"/>
      <w:bookmarkEnd w:id="266"/>
      <w:r w:rsidRPr="00A95086">
        <w:rPr>
          <w:rFonts w:ascii="Times New Roman" w:hAnsi="Times New Roman" w:cs="Times New Roman"/>
        </w:rPr>
        <w:t xml:space="preserve">(SeraCare) and the reaction was stopped after 30 min by adding 100 </w:t>
      </w:r>
      <w:proofErr w:type="spellStart"/>
      <w:r w:rsidRPr="00A95086">
        <w:rPr>
          <w:rFonts w:ascii="Times New Roman" w:hAnsi="Times New Roman" w:cs="Times New Roman"/>
        </w:rPr>
        <w:t>μL</w:t>
      </w:r>
      <w:proofErr w:type="spellEnd"/>
      <w:r w:rsidRPr="00A95086">
        <w:rPr>
          <w:rFonts w:ascii="Times New Roman" w:hAnsi="Times New Roman" w:cs="Times New Roman"/>
        </w:rPr>
        <w:t xml:space="preserve"> of stopping solution (1% SDS). The absorbance was measured at optical density of 405 nm (OD</w:t>
      </w:r>
      <w:r w:rsidRPr="00A95086">
        <w:rPr>
          <w:rFonts w:ascii="Times New Roman" w:hAnsi="Times New Roman" w:cs="Times New Roman"/>
          <w:vertAlign w:val="subscript"/>
        </w:rPr>
        <w:t>405</w:t>
      </w:r>
      <w:r w:rsidRPr="00A95086">
        <w:rPr>
          <w:rFonts w:ascii="Times New Roman" w:hAnsi="Times New Roman" w:cs="Times New Roman"/>
        </w:rPr>
        <w:t>) using a microplate reader (</w:t>
      </w:r>
      <w:proofErr w:type="spellStart"/>
      <w:r w:rsidRPr="00A95086">
        <w:rPr>
          <w:rFonts w:ascii="Times New Roman" w:hAnsi="Times New Roman" w:cs="Times New Roman"/>
        </w:rPr>
        <w:t>BioTek</w:t>
      </w:r>
      <w:proofErr w:type="spellEnd"/>
      <w:r w:rsidRPr="00A95086">
        <w:rPr>
          <w:rFonts w:ascii="Times New Roman" w:hAnsi="Times New Roman" w:cs="Times New Roman"/>
        </w:rPr>
        <w:t xml:space="preserve"> Instruments, VT, USA) and data were collected using Gen5 software (</w:t>
      </w:r>
      <w:proofErr w:type="spellStart"/>
      <w:r w:rsidRPr="00A95086">
        <w:rPr>
          <w:rFonts w:ascii="Times New Roman" w:hAnsi="Times New Roman" w:cs="Times New Roman"/>
        </w:rPr>
        <w:t>BioTek</w:t>
      </w:r>
      <w:proofErr w:type="spellEnd"/>
      <w:r w:rsidRPr="00A95086">
        <w:rPr>
          <w:rFonts w:ascii="Times New Roman" w:hAnsi="Times New Roman" w:cs="Times New Roman"/>
        </w:rPr>
        <w:t xml:space="preserve"> Instruments). The wells without addition of primary antibody served as a </w:t>
      </w:r>
      <w:bookmarkStart w:id="267" w:name="OLE_LINK73"/>
      <w:bookmarkStart w:id="268" w:name="OLE_LINK74"/>
      <w:r w:rsidRPr="00A95086">
        <w:rPr>
          <w:rFonts w:ascii="Times New Roman" w:hAnsi="Times New Roman" w:cs="Times New Roman"/>
        </w:rPr>
        <w:t xml:space="preserve">blank control. </w:t>
      </w:r>
      <w:bookmarkEnd w:id="267"/>
      <w:bookmarkEnd w:id="268"/>
      <w:r w:rsidRPr="00A95086">
        <w:rPr>
          <w:rFonts w:ascii="Times New Roman" w:hAnsi="Times New Roman" w:cs="Times New Roman"/>
        </w:rPr>
        <w:t>Endpoint titer was defined as the last dilution at which OD</w:t>
      </w:r>
      <w:r w:rsidRPr="00A95086">
        <w:rPr>
          <w:rFonts w:ascii="Times New Roman" w:hAnsi="Times New Roman" w:cs="Times New Roman"/>
          <w:vertAlign w:val="subscript"/>
        </w:rPr>
        <w:t>405</w:t>
      </w:r>
      <w:r w:rsidRPr="00A95086">
        <w:rPr>
          <w:rFonts w:ascii="Times New Roman" w:hAnsi="Times New Roman" w:cs="Times New Roman"/>
        </w:rPr>
        <w:t xml:space="preserve"> of sample wells exceeded the cutoff value (0.1). Duplicate measurements were performed for each sample.</w:t>
      </w:r>
    </w:p>
    <w:p w14:paraId="344B38D9" w14:textId="77777777" w:rsidR="00A95086" w:rsidRPr="00A95086" w:rsidRDefault="00A95086" w:rsidP="00A95086">
      <w:pPr>
        <w:spacing w:line="360" w:lineRule="auto"/>
        <w:contextualSpacing/>
        <w:rPr>
          <w:rFonts w:ascii="Times New Roman" w:hAnsi="Times New Roman" w:cs="Times New Roman"/>
        </w:rPr>
      </w:pPr>
    </w:p>
    <w:p w14:paraId="44D0A31D" w14:textId="67A84B1D" w:rsidR="00A95086" w:rsidRPr="00A95086" w:rsidRDefault="00A95086" w:rsidP="002E56A3">
      <w:pPr>
        <w:pStyle w:val="ListParagraph"/>
        <w:numPr>
          <w:ilvl w:val="2"/>
          <w:numId w:val="13"/>
        </w:numPr>
        <w:spacing w:after="0" w:line="360" w:lineRule="auto"/>
        <w:rPr>
          <w:rFonts w:ascii="Times New Roman" w:hAnsi="Times New Roman" w:cs="Times New Roman"/>
          <w:b/>
          <w:bCs/>
          <w:sz w:val="24"/>
          <w:szCs w:val="24"/>
        </w:rPr>
      </w:pPr>
      <w:r w:rsidRPr="00A95086">
        <w:rPr>
          <w:rFonts w:ascii="Times New Roman" w:hAnsi="Times New Roman" w:cs="Times New Roman"/>
          <w:b/>
          <w:bCs/>
          <w:sz w:val="24"/>
          <w:szCs w:val="24"/>
        </w:rPr>
        <w:t>Purification of IgY from egg yolk</w:t>
      </w:r>
    </w:p>
    <w:p w14:paraId="130E77EA" w14:textId="6266A915" w:rsidR="00A95086" w:rsidRPr="00A95086" w:rsidRDefault="00A95086" w:rsidP="00A95086">
      <w:pPr>
        <w:spacing w:line="360" w:lineRule="auto"/>
        <w:contextualSpacing/>
        <w:rPr>
          <w:rFonts w:ascii="Times New Roman" w:hAnsi="Times New Roman" w:cs="Times New Roman"/>
        </w:rPr>
      </w:pPr>
      <w:r w:rsidRPr="00A95086">
        <w:rPr>
          <w:rFonts w:ascii="Times New Roman" w:hAnsi="Times New Roman" w:cs="Times New Roman"/>
        </w:rPr>
        <w:t xml:space="preserve">The hyperimmune egg yolk generated in our recent study </w:t>
      </w:r>
      <w:r w:rsidRPr="00A95086">
        <w:rPr>
          <w:rFonts w:ascii="Times New Roman" w:hAnsi="Times New Roman" w:cs="Times New Roman"/>
        </w:rPr>
        <w:fldChar w:fldCharType="begin"/>
      </w:r>
      <w:r w:rsidRPr="00A95086">
        <w:rPr>
          <w:rFonts w:ascii="Times New Roman" w:hAnsi="Times New Roman" w:cs="Times New Roman"/>
        </w:rPr>
        <w:instrText xml:space="preserve"> ADDIN EN.CITE &lt;EndNote&gt;&lt;Cite&gt;&lt;Author&gt;Zeng&lt;/Author&gt;&lt;Year&gt;2021&lt;/Year&gt;&lt;RecNum&gt;127&lt;/RecNum&gt;&lt;DisplayText&gt;(9)&lt;/DisplayText&gt;&lt;record&gt;&lt;rec-number&gt;127&lt;/rec-number&gt;&lt;foreign-keys&gt;&lt;key app="EN" db-id="dwsxtvw9lxer9me0fpax22fz0dvw5xdxs9vf" timestamp="1632459371"&gt;127&lt;/key&gt;&lt;/foreign-keys&gt;&lt;ref-type name="Journal Article"&gt;17&lt;/ref-type&gt;&lt;contributors&gt;&lt;authors&gt;&lt;author&gt;Zeng, Ximin&lt;/author&gt;&lt;author&gt;Wang, Huiwen&lt;/author&gt;&lt;author&gt;Huang, Canghai&lt;/author&gt;&lt;author&gt;Logue, Catherine M&lt;/author&gt;&lt;author&gt;Barbieri, Nicolle L&lt;/author&gt;&lt;author&gt;Nolan, Lisa K&lt;/author&gt;&lt;author&gt;Lin, Jun&lt;/author&gt;&lt;/authors&gt;&lt;/contributors&gt;&lt;titles&gt;&lt;title&gt;Evaluation of the immunogenic response of a novel enterobactin conjugate vaccine in chickens for the production of enterobactin-specific egg yolk antibodies&lt;/title&gt;&lt;secondary-title&gt;Frontiers in immunology&lt;/secondary-title&gt;&lt;/titles&gt;&lt;periodical&gt;&lt;full-title&gt;Frontiers in Immunology&lt;/full-title&gt;&lt;/periodical&gt;&lt;pages&gt;779&lt;/pages&gt;&lt;volume&gt;12&lt;/volume&gt;&lt;dates&gt;&lt;year&gt;2021&lt;/year&gt;&lt;/dates&gt;&lt;isbn&gt;1664-3224&lt;/isbn&gt;&lt;urls&gt;&lt;/urls&gt;&lt;/record&gt;&lt;/Cite&gt;&lt;/EndNote&gt;</w:instrText>
      </w:r>
      <w:r w:rsidRPr="00A95086">
        <w:rPr>
          <w:rFonts w:ascii="Times New Roman" w:hAnsi="Times New Roman" w:cs="Times New Roman"/>
        </w:rPr>
        <w:fldChar w:fldCharType="separate"/>
      </w:r>
      <w:r w:rsidRPr="00A95086">
        <w:rPr>
          <w:rFonts w:ascii="Times New Roman" w:hAnsi="Times New Roman" w:cs="Times New Roman"/>
          <w:noProof/>
        </w:rPr>
        <w:t>(9)</w:t>
      </w:r>
      <w:r w:rsidRPr="00A95086">
        <w:rPr>
          <w:rFonts w:ascii="Times New Roman" w:hAnsi="Times New Roman" w:cs="Times New Roman"/>
        </w:rPr>
        <w:fldChar w:fldCharType="end"/>
      </w:r>
      <w:r w:rsidRPr="00A95086">
        <w:rPr>
          <w:rFonts w:ascii="Times New Roman" w:hAnsi="Times New Roman" w:cs="Times New Roman"/>
        </w:rPr>
        <w:t xml:space="preserve"> was used for IgY purification following a published protocol </w:t>
      </w:r>
      <w:r w:rsidRPr="00A95086">
        <w:rPr>
          <w:rFonts w:ascii="Times New Roman" w:hAnsi="Times New Roman" w:cs="Times New Roman"/>
        </w:rPr>
        <w:fldChar w:fldCharType="begin"/>
      </w:r>
      <w:r w:rsidRPr="00A95086">
        <w:rPr>
          <w:rFonts w:ascii="Times New Roman" w:hAnsi="Times New Roman" w:cs="Times New Roman"/>
        </w:rPr>
        <w:instrText xml:space="preserve"> ADDIN EN.CITE &lt;EndNote&gt;&lt;Cite&gt;&lt;Author&gt;Akita&lt;/Author&gt;&lt;Year&gt;1993&lt;/Year&gt;&lt;RecNum&gt;122&lt;/RecNum&gt;&lt;DisplayText&gt;(10)&lt;/DisplayText&gt;&lt;record&gt;&lt;rec-number&gt;122&lt;/rec-number&gt;&lt;foreign-keys&gt;&lt;key app="EN" db-id="dwsxtvw9lxer9me0fpax22fz0dvw5xdxs9vf" timestamp="1632358329"&gt;122&lt;/key&gt;&lt;/foreign-keys&gt;&lt;ref-type name="Journal Article"&gt;17&lt;/ref-type&gt;&lt;contributors&gt;&lt;authors&gt;&lt;author&gt;Akita, EM&lt;/author&gt;&lt;author&gt;Nakai, S1&lt;/author&gt;&lt;/authors&gt;&lt;/contributors&gt;&lt;titles&gt;&lt;title&gt;Comparison of four purification methods for the production of immunoglobulins from eggs laid by hens immunized with an enterotoxigenic E. coli strain&lt;/title&gt;&lt;secondary-title&gt;Journal of immunological methods&lt;/secondary-title&gt;&lt;/titles&gt;&lt;periodical&gt;&lt;full-title&gt;Journal of immunological methods&lt;/full-title&gt;&lt;/periodical&gt;&lt;pages&gt;207-214&lt;/pages&gt;&lt;volume&gt;160&lt;/volume&gt;&lt;number&gt;2&lt;/number&gt;&lt;dates&gt;&lt;year&gt;1993&lt;/year&gt;&lt;/dates&gt;&lt;isbn&gt;0022-1759&lt;/isbn&gt;&lt;urls&gt;&lt;/urls&gt;&lt;/record&gt;&lt;/Cite&gt;&lt;/EndNote&gt;</w:instrText>
      </w:r>
      <w:r w:rsidRPr="00A95086">
        <w:rPr>
          <w:rFonts w:ascii="Times New Roman" w:hAnsi="Times New Roman" w:cs="Times New Roman"/>
        </w:rPr>
        <w:fldChar w:fldCharType="separate"/>
      </w:r>
      <w:r w:rsidRPr="00A95086">
        <w:rPr>
          <w:rFonts w:ascii="Times New Roman" w:hAnsi="Times New Roman" w:cs="Times New Roman"/>
          <w:noProof/>
        </w:rPr>
        <w:t>(10)</w:t>
      </w:r>
      <w:r w:rsidRPr="00A95086">
        <w:rPr>
          <w:rFonts w:ascii="Times New Roman" w:hAnsi="Times New Roman" w:cs="Times New Roman"/>
        </w:rPr>
        <w:fldChar w:fldCharType="end"/>
      </w:r>
      <w:r w:rsidRPr="00A95086">
        <w:rPr>
          <w:rFonts w:ascii="Times New Roman" w:hAnsi="Times New Roman" w:cs="Times New Roman"/>
        </w:rPr>
        <w:t xml:space="preserve"> with slight modifications. Briefly, 1 volume of egg yolk was </w:t>
      </w:r>
      <w:r w:rsidRPr="00A95086">
        <w:rPr>
          <w:rFonts w:ascii="Times New Roman" w:hAnsi="Times New Roman" w:cs="Times New Roman"/>
        </w:rPr>
        <w:lastRenderedPageBreak/>
        <w:t xml:space="preserve">diluted with 4 volumes of PBS and then mixed with 3.5 % (w/v) of polyethylene glycol 6000 (PEG 6000, Fisher Scientific, USA) for lipid removal. After 20 min of incubation at room temperature, the mixture was centrifuged at 5,000 </w:t>
      </w:r>
      <w:r w:rsidRPr="00A95086">
        <w:rPr>
          <w:rFonts w:ascii="Times New Roman" w:hAnsi="Times New Roman" w:cs="Times New Roman"/>
          <w:i/>
          <w:iCs/>
        </w:rPr>
        <w:t>g</w:t>
      </w:r>
      <w:r w:rsidRPr="00A95086">
        <w:rPr>
          <w:rFonts w:ascii="Times New Roman" w:hAnsi="Times New Roman" w:cs="Times New Roman"/>
        </w:rPr>
        <w:t xml:space="preserve"> for 20 min. Subsequently, the supernatant was added with 12% (w/v) of PEG 6000 for IgY precipitation and the mixture was incubated at room temperature for 10 min. Following centrifugation at 5,000 </w:t>
      </w:r>
      <w:r w:rsidRPr="00A95086">
        <w:rPr>
          <w:rFonts w:ascii="Times New Roman" w:hAnsi="Times New Roman" w:cs="Times New Roman"/>
          <w:i/>
          <w:iCs/>
        </w:rPr>
        <w:t>g</w:t>
      </w:r>
      <w:r w:rsidRPr="00A95086">
        <w:rPr>
          <w:rFonts w:ascii="Times New Roman" w:hAnsi="Times New Roman" w:cs="Times New Roman"/>
        </w:rPr>
        <w:t xml:space="preserve"> for 20 min, the precipitate was dissolved in PBS and added with 12% (w/v) of PEG 6000 again for another round of IgY precipitation. After centrifugation, the precipitate was dissolved in a small volume of PBS, added with equal volume of precooled (-20 °C) </w:t>
      </w:r>
      <w:r w:rsidRPr="00A95086">
        <w:rPr>
          <w:rFonts w:ascii="Times New Roman" w:hAnsi="Times New Roman" w:cs="Times New Roman" w:hint="eastAsia"/>
        </w:rPr>
        <w:t>eth</w:t>
      </w:r>
      <w:r w:rsidRPr="00A95086">
        <w:rPr>
          <w:rFonts w:ascii="Times New Roman" w:hAnsi="Times New Roman" w:cs="Times New Roman"/>
        </w:rPr>
        <w:t xml:space="preserve">anol, and centrifuged at 5,000 </w:t>
      </w:r>
      <w:r w:rsidRPr="00A95086">
        <w:rPr>
          <w:rFonts w:ascii="Times New Roman" w:hAnsi="Times New Roman" w:cs="Times New Roman"/>
          <w:i/>
          <w:iCs/>
        </w:rPr>
        <w:t>g</w:t>
      </w:r>
      <w:r w:rsidRPr="00A95086">
        <w:rPr>
          <w:rFonts w:ascii="Times New Roman" w:hAnsi="Times New Roman" w:cs="Times New Roman"/>
        </w:rPr>
        <w:t xml:space="preserve"> and 4 °C for 20 min to remove PEG 6000. Lastly, the precipitate containing a high proportion of IgY was dissolved in a small volume of PBS and the solution was dialyzed against PBS. Initial egg yolk, the supernatant and precipitate fractions obtained from the centrifugation of 12% PEG 6000 mixture, and the final dialyzed IgY extract were subjected to SDS-PAGE analysis.</w:t>
      </w:r>
    </w:p>
    <w:p w14:paraId="2D1B0076" w14:textId="77777777" w:rsidR="00A95086" w:rsidRPr="00A95086" w:rsidRDefault="00A95086" w:rsidP="00A95086">
      <w:pPr>
        <w:spacing w:line="360" w:lineRule="auto"/>
        <w:contextualSpacing/>
        <w:rPr>
          <w:rFonts w:ascii="Times New Roman" w:hAnsi="Times New Roman" w:cs="Times New Roman"/>
        </w:rPr>
      </w:pPr>
    </w:p>
    <w:p w14:paraId="7FED6809" w14:textId="60322390" w:rsidR="00A95086" w:rsidRPr="006433C5" w:rsidRDefault="00A95086" w:rsidP="002E56A3">
      <w:pPr>
        <w:pStyle w:val="ListParagraph"/>
        <w:numPr>
          <w:ilvl w:val="2"/>
          <w:numId w:val="13"/>
        </w:numPr>
        <w:spacing w:after="0" w:line="360" w:lineRule="auto"/>
        <w:ind w:left="0" w:firstLine="0"/>
        <w:rPr>
          <w:rFonts w:ascii="Times New Roman" w:hAnsi="Times New Roman" w:cs="Times New Roman"/>
          <w:b/>
          <w:bCs/>
          <w:sz w:val="24"/>
          <w:szCs w:val="24"/>
        </w:rPr>
      </w:pPr>
      <w:r w:rsidRPr="006433C5">
        <w:rPr>
          <w:rFonts w:ascii="Times New Roman" w:hAnsi="Times New Roman" w:cs="Times New Roman"/>
          <w:b/>
          <w:bCs/>
          <w:sz w:val="24"/>
          <w:szCs w:val="24"/>
        </w:rPr>
        <w:t>Sodium dodecyl sulfate-polyacrylamide gel electrophoresis and immunoblotting</w:t>
      </w:r>
    </w:p>
    <w:p w14:paraId="51BD11D0" w14:textId="77777777" w:rsidR="00A95086" w:rsidRPr="00A95086" w:rsidRDefault="00A95086" w:rsidP="00A95086">
      <w:pPr>
        <w:spacing w:line="360" w:lineRule="auto"/>
        <w:contextualSpacing/>
        <w:rPr>
          <w:rFonts w:ascii="Times New Roman" w:hAnsi="Times New Roman" w:cs="Times New Roman"/>
        </w:rPr>
      </w:pPr>
      <w:r w:rsidRPr="00A95086">
        <w:rPr>
          <w:rFonts w:ascii="Times New Roman" w:hAnsi="Times New Roman" w:cs="Times New Roman"/>
        </w:rPr>
        <w:t xml:space="preserve">All </w:t>
      </w:r>
      <w:proofErr w:type="gramStart"/>
      <w:r w:rsidRPr="00A95086">
        <w:rPr>
          <w:rFonts w:ascii="Times New Roman" w:hAnsi="Times New Roman" w:cs="Times New Roman"/>
          <w:i/>
          <w:iCs/>
        </w:rPr>
        <w:t>ex</w:t>
      </w:r>
      <w:proofErr w:type="gramEnd"/>
      <w:r w:rsidRPr="00A95086">
        <w:rPr>
          <w:rFonts w:ascii="Times New Roman" w:hAnsi="Times New Roman" w:cs="Times New Roman"/>
          <w:i/>
          <w:iCs/>
        </w:rPr>
        <w:t xml:space="preserve"> vivo</w:t>
      </w:r>
      <w:r w:rsidRPr="00A95086">
        <w:rPr>
          <w:rFonts w:ascii="Times New Roman" w:hAnsi="Times New Roman" w:cs="Times New Roman"/>
        </w:rPr>
        <w:t xml:space="preserve"> assay samples were subjected to SDS-PAGE analysis (12% [w/v] polyacrylamide gel, Bio-Rad, USA) and stained with Coomassie blue R-250 dye (</w:t>
      </w:r>
      <w:proofErr w:type="spellStart"/>
      <w:r w:rsidRPr="00A95086">
        <w:rPr>
          <w:rFonts w:ascii="Times New Roman" w:hAnsi="Times New Roman" w:cs="Times New Roman"/>
        </w:rPr>
        <w:t>Thermo</w:t>
      </w:r>
      <w:proofErr w:type="spellEnd"/>
      <w:r w:rsidRPr="00A95086">
        <w:rPr>
          <w:rFonts w:ascii="Times New Roman" w:hAnsi="Times New Roman" w:cs="Times New Roman"/>
        </w:rPr>
        <w:t xml:space="preserve"> Fisher, USA). For immunoblotting, the proteins on polyacrylamide gel were electro-transferred to a nitrocellulose membrane, which was subsequently </w:t>
      </w:r>
      <w:proofErr w:type="gramStart"/>
      <w:r w:rsidRPr="00A95086">
        <w:rPr>
          <w:rFonts w:ascii="Times New Roman" w:hAnsi="Times New Roman" w:cs="Times New Roman"/>
        </w:rPr>
        <w:t>blocked in</w:t>
      </w:r>
      <w:proofErr w:type="gramEnd"/>
      <w:r w:rsidRPr="00A95086">
        <w:rPr>
          <w:rFonts w:ascii="Times New Roman" w:hAnsi="Times New Roman" w:cs="Times New Roman"/>
        </w:rPr>
        <w:t xml:space="preserve"> blocking buffer (PBS + 0.05% Tween 20 + 5% skim milk) at 4 °C overnight. Then the membrane was incubated with goat anti-chicken IgY-horseradish peroxidase (SeraCare, </w:t>
      </w:r>
      <w:proofErr w:type="gramStart"/>
      <w:r w:rsidRPr="00A95086">
        <w:rPr>
          <w:rFonts w:ascii="Times New Roman" w:hAnsi="Times New Roman" w:cs="Times New Roman"/>
        </w:rPr>
        <w:t>5,000 fold</w:t>
      </w:r>
      <w:proofErr w:type="gramEnd"/>
      <w:r w:rsidRPr="00A95086">
        <w:rPr>
          <w:rFonts w:ascii="Times New Roman" w:hAnsi="Times New Roman" w:cs="Times New Roman"/>
        </w:rPr>
        <w:t xml:space="preserve"> diluted in blocking buffer) at room temperature for 1 hr. After washing procedure (PBS + 0.05% Tween 20), the membrane was developed using </w:t>
      </w:r>
      <w:proofErr w:type="spellStart"/>
      <w:r w:rsidRPr="00A95086">
        <w:rPr>
          <w:rFonts w:ascii="Times New Roman" w:hAnsi="Times New Roman" w:cs="Times New Roman"/>
        </w:rPr>
        <w:t>SuperSignal</w:t>
      </w:r>
      <w:proofErr w:type="spellEnd"/>
      <w:r w:rsidRPr="00A95086">
        <w:rPr>
          <w:rFonts w:ascii="Times New Roman" w:hAnsi="Times New Roman" w:cs="Times New Roman"/>
        </w:rPr>
        <w:t>™ West Pico PLUS Chemiluminescent Substrate (</w:t>
      </w:r>
      <w:proofErr w:type="spellStart"/>
      <w:r w:rsidRPr="00A95086">
        <w:rPr>
          <w:rFonts w:ascii="Times New Roman" w:hAnsi="Times New Roman" w:cs="Times New Roman"/>
        </w:rPr>
        <w:t>Thermo</w:t>
      </w:r>
      <w:proofErr w:type="spellEnd"/>
      <w:r w:rsidRPr="00A95086">
        <w:rPr>
          <w:rFonts w:ascii="Times New Roman" w:hAnsi="Times New Roman" w:cs="Times New Roman"/>
        </w:rPr>
        <w:t xml:space="preserve"> Fisher, USA).</w:t>
      </w:r>
    </w:p>
    <w:p w14:paraId="5D612BCE" w14:textId="77777777" w:rsidR="00A95086" w:rsidRPr="00A95086" w:rsidRDefault="00A95086" w:rsidP="00A95086">
      <w:pPr>
        <w:spacing w:line="360" w:lineRule="auto"/>
        <w:contextualSpacing/>
        <w:rPr>
          <w:rFonts w:ascii="Times New Roman" w:hAnsi="Times New Roman" w:cs="Times New Roman"/>
        </w:rPr>
      </w:pPr>
    </w:p>
    <w:p w14:paraId="73DA7678" w14:textId="6756501F" w:rsidR="00A95086" w:rsidRPr="006433C5" w:rsidRDefault="00A95086" w:rsidP="003D672C">
      <w:pPr>
        <w:pStyle w:val="ListParagraph"/>
        <w:numPr>
          <w:ilvl w:val="2"/>
          <w:numId w:val="13"/>
        </w:numPr>
        <w:spacing w:after="0" w:line="360" w:lineRule="auto"/>
        <w:rPr>
          <w:rFonts w:ascii="Times New Roman" w:hAnsi="Times New Roman" w:cs="Times New Roman"/>
          <w:b/>
          <w:bCs/>
          <w:sz w:val="24"/>
          <w:szCs w:val="24"/>
        </w:rPr>
      </w:pPr>
      <w:r w:rsidRPr="006433C5">
        <w:rPr>
          <w:rFonts w:ascii="Times New Roman" w:hAnsi="Times New Roman" w:cs="Times New Roman"/>
          <w:b/>
          <w:bCs/>
          <w:sz w:val="24"/>
          <w:szCs w:val="24"/>
        </w:rPr>
        <w:t>S</w:t>
      </w:r>
      <w:r w:rsidRPr="006433C5">
        <w:rPr>
          <w:rFonts w:ascii="Times New Roman" w:hAnsi="Times New Roman" w:cs="Times New Roman" w:hint="eastAsia"/>
          <w:b/>
          <w:bCs/>
          <w:sz w:val="24"/>
          <w:szCs w:val="24"/>
        </w:rPr>
        <w:t>ta</w:t>
      </w:r>
      <w:r w:rsidRPr="006433C5">
        <w:rPr>
          <w:rFonts w:ascii="Times New Roman" w:hAnsi="Times New Roman" w:cs="Times New Roman"/>
          <w:b/>
          <w:bCs/>
          <w:sz w:val="24"/>
          <w:szCs w:val="24"/>
        </w:rPr>
        <w:t>tistical analysis</w:t>
      </w:r>
    </w:p>
    <w:p w14:paraId="78ED5876" w14:textId="0B6DFE00" w:rsidR="00A95086" w:rsidRPr="006433C5" w:rsidRDefault="00A95086" w:rsidP="003D672C">
      <w:pPr>
        <w:spacing w:line="360" w:lineRule="auto"/>
        <w:contextualSpacing/>
        <w:rPr>
          <w:rFonts w:ascii="Times New Roman" w:hAnsi="Times New Roman" w:cs="Times New Roman"/>
        </w:rPr>
      </w:pPr>
      <w:r w:rsidRPr="00A95086">
        <w:rPr>
          <w:rFonts w:ascii="Times New Roman" w:hAnsi="Times New Roman" w:cs="Times New Roman"/>
        </w:rPr>
        <w:t xml:space="preserve">Statistical analyses were conducted using Mann-Whitney test in GraphPad Prism 8. Data were presented as mean ± standard deviation (SD). A probability level of </w:t>
      </w:r>
      <w:r w:rsidRPr="00A95086">
        <w:rPr>
          <w:rFonts w:ascii="Times New Roman" w:hAnsi="Times New Roman" w:cs="Times New Roman"/>
          <w:i/>
          <w:iCs/>
        </w:rPr>
        <w:t>P</w:t>
      </w:r>
      <w:r w:rsidRPr="00A95086">
        <w:rPr>
          <w:rFonts w:ascii="Times New Roman" w:hAnsi="Times New Roman" w:cs="Times New Roman"/>
        </w:rPr>
        <w:t xml:space="preserve"> &lt; 0.05 was considered as a statistically significant difference.</w:t>
      </w:r>
    </w:p>
    <w:p w14:paraId="58BD610F" w14:textId="3865CF37" w:rsidR="006433C5" w:rsidRDefault="006433C5" w:rsidP="003D672C">
      <w:pPr>
        <w:spacing w:line="360" w:lineRule="auto"/>
        <w:contextualSpacing/>
        <w:rPr>
          <w:rFonts w:ascii="Times New Roman" w:eastAsia="Times New Roman" w:hAnsi="Times New Roman" w:cs="Times New Roman"/>
          <w:snapToGrid w:val="0"/>
          <w:color w:val="000000"/>
          <w:szCs w:val="28"/>
          <w:lang w:eastAsia="de-DE" w:bidi="en-US"/>
        </w:rPr>
      </w:pPr>
    </w:p>
    <w:p w14:paraId="34CB4BA5" w14:textId="57F733EE" w:rsidR="00930222" w:rsidRDefault="00930222" w:rsidP="003D672C">
      <w:pPr>
        <w:spacing w:line="360" w:lineRule="auto"/>
        <w:contextualSpacing/>
        <w:rPr>
          <w:rFonts w:ascii="Times New Roman" w:eastAsia="Times New Roman" w:hAnsi="Times New Roman" w:cs="Times New Roman"/>
          <w:snapToGrid w:val="0"/>
          <w:color w:val="000000"/>
          <w:szCs w:val="28"/>
          <w:lang w:eastAsia="de-DE" w:bidi="en-US"/>
        </w:rPr>
      </w:pPr>
    </w:p>
    <w:p w14:paraId="41902334" w14:textId="77777777" w:rsidR="00930222" w:rsidRDefault="00930222" w:rsidP="003D672C">
      <w:pPr>
        <w:spacing w:line="360" w:lineRule="auto"/>
        <w:contextualSpacing/>
        <w:rPr>
          <w:rFonts w:ascii="Times New Roman" w:eastAsia="Times New Roman" w:hAnsi="Times New Roman" w:cs="Times New Roman"/>
          <w:snapToGrid w:val="0"/>
          <w:color w:val="000000"/>
          <w:szCs w:val="28"/>
          <w:lang w:eastAsia="de-DE" w:bidi="en-US"/>
        </w:rPr>
      </w:pPr>
    </w:p>
    <w:p w14:paraId="53F53DEB" w14:textId="38E06315" w:rsidR="006433C5" w:rsidRPr="00B224F0" w:rsidRDefault="006433C5" w:rsidP="003D672C">
      <w:pPr>
        <w:pStyle w:val="Heading2"/>
        <w:numPr>
          <w:ilvl w:val="1"/>
          <w:numId w:val="13"/>
        </w:numPr>
        <w:spacing w:before="0" w:after="0" w:line="360" w:lineRule="auto"/>
        <w:ind w:left="0" w:firstLine="0"/>
        <w:contextualSpacing/>
        <w:jc w:val="left"/>
        <w:rPr>
          <w:rFonts w:ascii="Times New Roman" w:hAnsi="Times New Roman" w:cs="Times New Roman"/>
        </w:rPr>
      </w:pPr>
      <w:bookmarkStart w:id="269" w:name="_Toc108184875"/>
      <w:r w:rsidRPr="00B224F0">
        <w:rPr>
          <w:rFonts w:ascii="Times New Roman" w:hAnsi="Times New Roman" w:cs="Times New Roman"/>
        </w:rPr>
        <w:lastRenderedPageBreak/>
        <w:t>Results</w:t>
      </w:r>
      <w:bookmarkEnd w:id="269"/>
    </w:p>
    <w:p w14:paraId="65B2E6DB" w14:textId="6907FF2A" w:rsidR="006433C5" w:rsidRPr="006433C5" w:rsidRDefault="006433C5" w:rsidP="003D672C">
      <w:pPr>
        <w:pStyle w:val="ListParagraph"/>
        <w:numPr>
          <w:ilvl w:val="2"/>
          <w:numId w:val="13"/>
        </w:numPr>
        <w:spacing w:after="0" w:line="360" w:lineRule="auto"/>
        <w:rPr>
          <w:rFonts w:ascii="Times New Roman" w:hAnsi="Times New Roman" w:cs="Times New Roman"/>
          <w:b/>
          <w:bCs/>
          <w:sz w:val="24"/>
          <w:szCs w:val="24"/>
        </w:rPr>
      </w:pPr>
      <w:r w:rsidRPr="006433C5">
        <w:rPr>
          <w:rFonts w:ascii="Times New Roman" w:hAnsi="Times New Roman" w:cs="Times New Roman"/>
          <w:b/>
          <w:bCs/>
          <w:sz w:val="24"/>
          <w:szCs w:val="24"/>
        </w:rPr>
        <w:t>The pH in the chicken GI tract</w:t>
      </w:r>
    </w:p>
    <w:p w14:paraId="1B4F57BF" w14:textId="1C254F0A" w:rsidR="006433C5" w:rsidRDefault="006433C5" w:rsidP="00B224F0">
      <w:pPr>
        <w:spacing w:line="360" w:lineRule="auto"/>
        <w:contextualSpacing/>
        <w:rPr>
          <w:rFonts w:ascii="Times New Roman" w:hAnsi="Times New Roman" w:cs="Times New Roman"/>
        </w:rPr>
      </w:pPr>
      <w:r>
        <w:rPr>
          <w:rFonts w:ascii="Times New Roman" w:hAnsi="Times New Roman" w:cs="Times New Roman"/>
        </w:rPr>
        <w:t xml:space="preserve">As shown in Table </w:t>
      </w:r>
      <w:r w:rsidR="00610E32">
        <w:rPr>
          <w:rFonts w:ascii="Times New Roman" w:hAnsi="Times New Roman" w:cs="Times New Roman"/>
        </w:rPr>
        <w:t>5-</w:t>
      </w:r>
      <w:r>
        <w:rPr>
          <w:rFonts w:ascii="Times New Roman" w:hAnsi="Times New Roman" w:cs="Times New Roman"/>
        </w:rPr>
        <w:t xml:space="preserve">1, the pH in gizzard slightly increased with age, </w:t>
      </w:r>
      <w:r w:rsidRPr="00182C9C">
        <w:rPr>
          <w:rFonts w:ascii="Times New Roman" w:hAnsi="Times New Roman" w:cs="Times New Roman"/>
        </w:rPr>
        <w:t xml:space="preserve">which </w:t>
      </w:r>
      <w:r>
        <w:rPr>
          <w:rFonts w:ascii="Times New Roman" w:hAnsi="Times New Roman" w:cs="Times New Roman"/>
        </w:rPr>
        <w:t>was</w:t>
      </w:r>
      <w:r w:rsidRPr="00182C9C">
        <w:rPr>
          <w:rFonts w:ascii="Times New Roman" w:hAnsi="Times New Roman" w:cs="Times New Roman"/>
        </w:rPr>
        <w:t xml:space="preserve"> 2.42, 2.90, and 2.96</w:t>
      </w:r>
      <w:r w:rsidRPr="00536B8C">
        <w:rPr>
          <w:rFonts w:ascii="Times New Roman" w:hAnsi="Times New Roman" w:cs="Times New Roman"/>
        </w:rPr>
        <w:t xml:space="preserve"> </w:t>
      </w:r>
      <w:r>
        <w:rPr>
          <w:rFonts w:ascii="Times New Roman" w:hAnsi="Times New Roman" w:cs="Times New Roman"/>
        </w:rPr>
        <w:t>a</w:t>
      </w:r>
      <w:r w:rsidRPr="00182C9C">
        <w:rPr>
          <w:rFonts w:ascii="Times New Roman" w:hAnsi="Times New Roman" w:cs="Times New Roman"/>
        </w:rPr>
        <w:t>t 2, 4, and 6 weeks of age, respectively</w:t>
      </w:r>
      <w:r>
        <w:rPr>
          <w:rFonts w:ascii="Times New Roman" w:hAnsi="Times New Roman" w:cs="Times New Roman"/>
        </w:rPr>
        <w:t xml:space="preserve">. There was no significant difference among the </w:t>
      </w:r>
      <w:r w:rsidRPr="00536AF0">
        <w:rPr>
          <w:rFonts w:ascii="Times New Roman" w:hAnsi="Times New Roman" w:cs="Times New Roman"/>
          <w:i/>
          <w:iCs/>
        </w:rPr>
        <w:t>in vivo</w:t>
      </w:r>
      <w:r>
        <w:rPr>
          <w:rFonts w:ascii="Times New Roman" w:hAnsi="Times New Roman" w:cs="Times New Roman"/>
        </w:rPr>
        <w:t xml:space="preserve"> pH at these three time points. </w:t>
      </w:r>
      <w:r w:rsidRPr="00BA7A97">
        <w:rPr>
          <w:rFonts w:ascii="Times New Roman" w:hAnsi="Times New Roman" w:cs="Times New Roman"/>
        </w:rPr>
        <w:t xml:space="preserve">After dilution of </w:t>
      </w:r>
      <w:r>
        <w:rPr>
          <w:rFonts w:ascii="Times New Roman" w:hAnsi="Times New Roman" w:cs="Times New Roman"/>
        </w:rPr>
        <w:t xml:space="preserve">the </w:t>
      </w:r>
      <w:r w:rsidRPr="00BA7A97">
        <w:rPr>
          <w:rFonts w:ascii="Times New Roman" w:hAnsi="Times New Roman" w:cs="Times New Roman"/>
        </w:rPr>
        <w:t>gizzard content</w:t>
      </w:r>
      <w:r>
        <w:rPr>
          <w:rFonts w:ascii="Times New Roman" w:hAnsi="Times New Roman" w:cs="Times New Roman"/>
        </w:rPr>
        <w:t xml:space="preserve"> using saline</w:t>
      </w:r>
      <w:r w:rsidRPr="00BA7A97">
        <w:rPr>
          <w:rFonts w:ascii="Times New Roman" w:hAnsi="Times New Roman" w:cs="Times New Roman"/>
        </w:rPr>
        <w:t xml:space="preserve">, the </w:t>
      </w:r>
      <w:r>
        <w:rPr>
          <w:rFonts w:ascii="Times New Roman" w:hAnsi="Times New Roman" w:cs="Times New Roman"/>
        </w:rPr>
        <w:t xml:space="preserve">supernatant </w:t>
      </w:r>
      <w:r w:rsidRPr="00BA7A97">
        <w:rPr>
          <w:rFonts w:ascii="Times New Roman" w:hAnsi="Times New Roman" w:cs="Times New Roman"/>
        </w:rPr>
        <w:t xml:space="preserve">obtained for </w:t>
      </w:r>
      <w:r w:rsidRPr="00BA7A97">
        <w:rPr>
          <w:rFonts w:ascii="Times New Roman" w:hAnsi="Times New Roman" w:cs="Times New Roman"/>
          <w:i/>
          <w:iCs/>
        </w:rPr>
        <w:t>ex vivo</w:t>
      </w:r>
      <w:r w:rsidRPr="00BA7A97">
        <w:rPr>
          <w:rFonts w:ascii="Times New Roman" w:hAnsi="Times New Roman" w:cs="Times New Roman"/>
        </w:rPr>
        <w:t xml:space="preserve"> assays had </w:t>
      </w:r>
      <w:r>
        <w:rPr>
          <w:rFonts w:ascii="Times New Roman" w:hAnsi="Times New Roman" w:cs="Times New Roman"/>
        </w:rPr>
        <w:t xml:space="preserve">slightly </w:t>
      </w:r>
      <w:r w:rsidRPr="00BA7A97">
        <w:rPr>
          <w:rFonts w:ascii="Times New Roman" w:hAnsi="Times New Roman" w:cs="Times New Roman"/>
        </w:rPr>
        <w:t xml:space="preserve">elevated pH, </w:t>
      </w:r>
      <w:r>
        <w:rPr>
          <w:rFonts w:ascii="Times New Roman" w:hAnsi="Times New Roman" w:cs="Times New Roman"/>
        </w:rPr>
        <w:t>which was approximately</w:t>
      </w:r>
      <w:r w:rsidRPr="00BA7A97">
        <w:rPr>
          <w:rFonts w:ascii="Times New Roman" w:hAnsi="Times New Roman" w:cs="Times New Roman"/>
        </w:rPr>
        <w:t xml:space="preserve"> 0.57 higher than</w:t>
      </w:r>
      <w:r>
        <w:rPr>
          <w:rFonts w:ascii="Times New Roman" w:hAnsi="Times New Roman" w:cs="Times New Roman"/>
        </w:rPr>
        <w:t xml:space="preserve"> corresponding original gizzard content (Table </w:t>
      </w:r>
      <w:r w:rsidR="00610E32">
        <w:rPr>
          <w:rFonts w:ascii="Times New Roman" w:hAnsi="Times New Roman" w:cs="Times New Roman"/>
        </w:rPr>
        <w:t>5-</w:t>
      </w:r>
      <w:r>
        <w:rPr>
          <w:rFonts w:ascii="Times New Roman" w:hAnsi="Times New Roman" w:cs="Times New Roman"/>
        </w:rPr>
        <w:t xml:space="preserve">1). However, as expected, the small intestine had approximate pH of 5.84 at 6 weeks of age; the pH barely changed in the corresponding supernatant used for </w:t>
      </w:r>
      <w:r w:rsidRPr="00F136BF">
        <w:rPr>
          <w:rFonts w:ascii="Times New Roman" w:hAnsi="Times New Roman" w:cs="Times New Roman"/>
          <w:i/>
          <w:iCs/>
        </w:rPr>
        <w:t>ex vivo</w:t>
      </w:r>
      <w:r>
        <w:rPr>
          <w:rFonts w:ascii="Times New Roman" w:hAnsi="Times New Roman" w:cs="Times New Roman"/>
        </w:rPr>
        <w:t xml:space="preserve"> assay upon slight dilution with saline (Table </w:t>
      </w:r>
      <w:r w:rsidR="00610E32">
        <w:rPr>
          <w:rFonts w:ascii="Times New Roman" w:hAnsi="Times New Roman" w:cs="Times New Roman"/>
        </w:rPr>
        <w:t>5-</w:t>
      </w:r>
      <w:r>
        <w:rPr>
          <w:rFonts w:ascii="Times New Roman" w:hAnsi="Times New Roman" w:cs="Times New Roman"/>
        </w:rPr>
        <w:t>1).</w:t>
      </w:r>
    </w:p>
    <w:p w14:paraId="4DE5FB59" w14:textId="77777777" w:rsidR="006433C5" w:rsidRPr="00182C9C" w:rsidRDefault="006433C5" w:rsidP="006433C5">
      <w:pPr>
        <w:spacing w:line="360" w:lineRule="auto"/>
        <w:contextualSpacing/>
        <w:rPr>
          <w:rFonts w:ascii="Times New Roman" w:hAnsi="Times New Roman" w:cs="Times New Roman"/>
        </w:rPr>
      </w:pPr>
    </w:p>
    <w:p w14:paraId="0AE871AF" w14:textId="462E2B5B" w:rsidR="006433C5" w:rsidRPr="006433C5" w:rsidRDefault="006433C5" w:rsidP="002E56A3">
      <w:pPr>
        <w:pStyle w:val="ListParagraph"/>
        <w:numPr>
          <w:ilvl w:val="2"/>
          <w:numId w:val="13"/>
        </w:numPr>
        <w:spacing w:after="0" w:line="360" w:lineRule="auto"/>
        <w:rPr>
          <w:rFonts w:ascii="Times New Roman" w:hAnsi="Times New Roman" w:cs="Times New Roman"/>
          <w:b/>
          <w:bCs/>
          <w:sz w:val="24"/>
          <w:szCs w:val="24"/>
        </w:rPr>
      </w:pPr>
      <w:r w:rsidRPr="006433C5">
        <w:rPr>
          <w:rFonts w:ascii="Times New Roman" w:hAnsi="Times New Roman" w:cs="Times New Roman"/>
          <w:b/>
          <w:bCs/>
          <w:sz w:val="24"/>
          <w:szCs w:val="24"/>
        </w:rPr>
        <w:t>Drastic reduction of specific egg yolk IgY titer in gizzard content</w:t>
      </w:r>
    </w:p>
    <w:p w14:paraId="125DECB7" w14:textId="51A46BF0" w:rsidR="006433C5" w:rsidRDefault="006433C5" w:rsidP="006433C5">
      <w:pPr>
        <w:spacing w:line="360" w:lineRule="auto"/>
        <w:contextualSpacing/>
        <w:rPr>
          <w:rFonts w:ascii="Times New Roman" w:hAnsi="Times New Roman" w:cs="Times New Roman"/>
        </w:rPr>
      </w:pPr>
      <w:r>
        <w:rPr>
          <w:rFonts w:ascii="Times New Roman" w:hAnsi="Times New Roman" w:cs="Times New Roman"/>
        </w:rPr>
        <w:t xml:space="preserve">With as short as 30 min of incubation with the gizzard content, the specific IgY titers in egg yolk were significantly reduced by over </w:t>
      </w:r>
      <w:r w:rsidRPr="000F172C">
        <w:rPr>
          <w:rFonts w:ascii="Times New Roman" w:hAnsi="Times New Roman" w:cs="Times New Roman"/>
        </w:rPr>
        <w:t>8, 6, and 5 log</w:t>
      </w:r>
      <w:r w:rsidRPr="000F172C">
        <w:rPr>
          <w:rFonts w:ascii="Times New Roman" w:hAnsi="Times New Roman" w:cs="Times New Roman"/>
          <w:vertAlign w:val="subscript"/>
        </w:rPr>
        <w:t>2</w:t>
      </w:r>
      <w:r w:rsidRPr="000F172C">
        <w:rPr>
          <w:rFonts w:ascii="Times New Roman" w:hAnsi="Times New Roman" w:cs="Times New Roman"/>
        </w:rPr>
        <w:t xml:space="preserve"> units</w:t>
      </w:r>
      <w:r>
        <w:rPr>
          <w:rFonts w:ascii="Times New Roman" w:hAnsi="Times New Roman" w:cs="Times New Roman"/>
        </w:rPr>
        <w:t xml:space="preserve"> at 2, 4, and 6 weeks of age, respectively, when compared to saline control (Figure </w:t>
      </w:r>
      <w:r w:rsidR="00FE68B2">
        <w:rPr>
          <w:rFonts w:ascii="Times New Roman" w:hAnsi="Times New Roman" w:cs="Times New Roman"/>
        </w:rPr>
        <w:t>5-</w:t>
      </w:r>
      <w:r>
        <w:rPr>
          <w:rFonts w:ascii="Times New Roman" w:hAnsi="Times New Roman" w:cs="Times New Roman"/>
        </w:rPr>
        <w:t>1A). After additional 30 min of treatment, the specific IgY titers at the three time points were further lowered by an average of 0.5 log</w:t>
      </w:r>
      <w:r w:rsidRPr="000F172C">
        <w:rPr>
          <w:rFonts w:ascii="Times New Roman" w:hAnsi="Times New Roman" w:cs="Times New Roman"/>
          <w:vertAlign w:val="subscript"/>
        </w:rPr>
        <w:t>2</w:t>
      </w:r>
      <w:r>
        <w:rPr>
          <w:rFonts w:ascii="Times New Roman" w:hAnsi="Times New Roman" w:cs="Times New Roman"/>
        </w:rPr>
        <w:t xml:space="preserve"> unit (Figure </w:t>
      </w:r>
      <w:r w:rsidR="00D726D8">
        <w:rPr>
          <w:rFonts w:ascii="Times New Roman" w:hAnsi="Times New Roman" w:cs="Times New Roman"/>
        </w:rPr>
        <w:t>5-</w:t>
      </w:r>
      <w:r>
        <w:rPr>
          <w:rFonts w:ascii="Times New Roman" w:hAnsi="Times New Roman" w:cs="Times New Roman"/>
        </w:rPr>
        <w:t xml:space="preserve">1B). </w:t>
      </w:r>
      <w:r w:rsidRPr="00306468">
        <w:rPr>
          <w:rFonts w:ascii="Times New Roman" w:hAnsi="Times New Roman" w:cs="Times New Roman"/>
        </w:rPr>
        <w:t xml:space="preserve">Because </w:t>
      </w:r>
      <w:bookmarkStart w:id="270" w:name="OLE_LINK123"/>
      <w:bookmarkStart w:id="271" w:name="OLE_LINK124"/>
      <w:r w:rsidRPr="00306468">
        <w:rPr>
          <w:rFonts w:ascii="Times New Roman" w:hAnsi="Times New Roman" w:cs="Times New Roman"/>
        </w:rPr>
        <w:t xml:space="preserve">escalation of pH </w:t>
      </w:r>
      <w:bookmarkEnd w:id="270"/>
      <w:bookmarkEnd w:id="271"/>
      <w:r w:rsidRPr="00306468">
        <w:rPr>
          <w:rFonts w:ascii="Times New Roman" w:hAnsi="Times New Roman" w:cs="Times New Roman"/>
        </w:rPr>
        <w:t xml:space="preserve">in gizzard with age (Table </w:t>
      </w:r>
      <w:r w:rsidR="00610E32">
        <w:rPr>
          <w:rFonts w:ascii="Times New Roman" w:hAnsi="Times New Roman" w:cs="Times New Roman"/>
        </w:rPr>
        <w:t>5-</w:t>
      </w:r>
      <w:r w:rsidRPr="00306468">
        <w:rPr>
          <w:rFonts w:ascii="Times New Roman" w:hAnsi="Times New Roman" w:cs="Times New Roman"/>
        </w:rPr>
        <w:t>1)</w:t>
      </w:r>
      <w:r>
        <w:rPr>
          <w:rFonts w:ascii="Times New Roman" w:hAnsi="Times New Roman" w:cs="Times New Roman"/>
        </w:rPr>
        <w:t xml:space="preserve"> appeared to be associated with the magnitude of reduction in specific IgY titers (Figures </w:t>
      </w:r>
      <w:r w:rsidR="00D726D8">
        <w:rPr>
          <w:rFonts w:ascii="Times New Roman" w:hAnsi="Times New Roman" w:cs="Times New Roman"/>
        </w:rPr>
        <w:t>5-</w:t>
      </w:r>
      <w:r>
        <w:rPr>
          <w:rFonts w:ascii="Times New Roman" w:hAnsi="Times New Roman" w:cs="Times New Roman"/>
        </w:rPr>
        <w:t>1A &amp; B), further correlation analysis was performed and revealed that there was a significant inverse correlation (</w:t>
      </w:r>
      <w:r w:rsidRPr="00A4190B">
        <w:rPr>
          <w:rFonts w:ascii="Times New Roman" w:hAnsi="Times New Roman" w:cs="Times New Roman"/>
          <w:i/>
          <w:iCs/>
        </w:rPr>
        <w:t>P</w:t>
      </w:r>
      <w:r>
        <w:rPr>
          <w:rFonts w:ascii="Times New Roman" w:hAnsi="Times New Roman" w:cs="Times New Roman"/>
        </w:rPr>
        <w:t xml:space="preserve"> &lt; 0.01) between </w:t>
      </w:r>
      <w:r w:rsidRPr="007C65B7">
        <w:rPr>
          <w:rFonts w:ascii="Times New Roman" w:hAnsi="Times New Roman" w:cs="Times New Roman"/>
          <w:i/>
          <w:iCs/>
        </w:rPr>
        <w:t xml:space="preserve">ex vivo </w:t>
      </w:r>
      <w:r>
        <w:rPr>
          <w:rFonts w:ascii="Times New Roman" w:hAnsi="Times New Roman" w:cs="Times New Roman"/>
        </w:rPr>
        <w:t xml:space="preserve">sample pH and the reduction of specific IgY titer in response to 30 min of treatment in gizzard content (Figure </w:t>
      </w:r>
      <w:r w:rsidR="00D726D8">
        <w:rPr>
          <w:rFonts w:ascii="Times New Roman" w:hAnsi="Times New Roman" w:cs="Times New Roman"/>
        </w:rPr>
        <w:t>5-</w:t>
      </w:r>
      <w:r>
        <w:rPr>
          <w:rFonts w:ascii="Times New Roman" w:hAnsi="Times New Roman" w:cs="Times New Roman"/>
        </w:rPr>
        <w:t>1C)</w:t>
      </w:r>
      <w:r w:rsidRPr="00A4190B">
        <w:rPr>
          <w:rFonts w:ascii="Times New Roman" w:hAnsi="Times New Roman" w:cs="Times New Roman"/>
        </w:rPr>
        <w:t>.</w:t>
      </w:r>
    </w:p>
    <w:p w14:paraId="384EED6A" w14:textId="77777777" w:rsidR="006433C5" w:rsidRPr="008F1669" w:rsidRDefault="006433C5" w:rsidP="006433C5">
      <w:pPr>
        <w:spacing w:line="360" w:lineRule="auto"/>
        <w:contextualSpacing/>
        <w:rPr>
          <w:rFonts w:ascii="Times New Roman" w:hAnsi="Times New Roman" w:cs="Times New Roman"/>
        </w:rPr>
      </w:pPr>
    </w:p>
    <w:p w14:paraId="46F6D98B" w14:textId="5E81AB78" w:rsidR="006433C5" w:rsidRPr="006433C5" w:rsidRDefault="006433C5" w:rsidP="002E56A3">
      <w:pPr>
        <w:pStyle w:val="ListParagraph"/>
        <w:numPr>
          <w:ilvl w:val="2"/>
          <w:numId w:val="13"/>
        </w:numPr>
        <w:spacing w:after="0" w:line="360" w:lineRule="auto"/>
        <w:rPr>
          <w:rFonts w:ascii="Times New Roman" w:hAnsi="Times New Roman" w:cs="Times New Roman"/>
          <w:b/>
          <w:bCs/>
          <w:sz w:val="24"/>
          <w:szCs w:val="24"/>
        </w:rPr>
      </w:pPr>
      <w:r w:rsidRPr="006433C5">
        <w:rPr>
          <w:rFonts w:ascii="Times New Roman" w:hAnsi="Times New Roman" w:cs="Times New Roman"/>
          <w:b/>
          <w:bCs/>
          <w:sz w:val="24"/>
          <w:szCs w:val="24"/>
        </w:rPr>
        <w:t>IgY titer slightly decreased upon treatment with small intestine content</w:t>
      </w:r>
    </w:p>
    <w:p w14:paraId="070481C4" w14:textId="2BCDC3E2" w:rsidR="006433C5" w:rsidRDefault="006433C5" w:rsidP="006433C5">
      <w:pPr>
        <w:spacing w:line="360" w:lineRule="auto"/>
        <w:contextualSpacing/>
        <w:rPr>
          <w:rFonts w:ascii="Times New Roman" w:hAnsi="Times New Roman" w:cs="Times New Roman"/>
        </w:rPr>
      </w:pPr>
      <w:r w:rsidRPr="00AF6AB9">
        <w:rPr>
          <w:rFonts w:ascii="Times New Roman" w:hAnsi="Times New Roman" w:cs="Times New Roman"/>
        </w:rPr>
        <w:t xml:space="preserve">As shown in Figure </w:t>
      </w:r>
      <w:r w:rsidR="00D726D8">
        <w:rPr>
          <w:rFonts w:ascii="Times New Roman" w:hAnsi="Times New Roman" w:cs="Times New Roman"/>
        </w:rPr>
        <w:t>5-</w:t>
      </w:r>
      <w:r w:rsidRPr="00AF6AB9">
        <w:rPr>
          <w:rFonts w:ascii="Times New Roman" w:hAnsi="Times New Roman" w:cs="Times New Roman"/>
        </w:rPr>
        <w:t xml:space="preserve">1D, incubation of egg yolk IgY with </w:t>
      </w:r>
      <w:r>
        <w:rPr>
          <w:rFonts w:ascii="Times New Roman" w:hAnsi="Times New Roman" w:cs="Times New Roman"/>
        </w:rPr>
        <w:t xml:space="preserve">small </w:t>
      </w:r>
      <w:r w:rsidRPr="00AF6AB9">
        <w:rPr>
          <w:rFonts w:ascii="Times New Roman" w:hAnsi="Times New Roman" w:cs="Times New Roman"/>
        </w:rPr>
        <w:t>intestin</w:t>
      </w:r>
      <w:r>
        <w:rPr>
          <w:rFonts w:ascii="Times New Roman" w:hAnsi="Times New Roman" w:cs="Times New Roman"/>
        </w:rPr>
        <w:t xml:space="preserve">e content </w:t>
      </w:r>
      <w:r w:rsidRPr="00AF6AB9">
        <w:rPr>
          <w:rFonts w:ascii="Times New Roman" w:hAnsi="Times New Roman" w:cs="Times New Roman"/>
        </w:rPr>
        <w:t>obtained from the chickens</w:t>
      </w:r>
      <w:r>
        <w:rPr>
          <w:rFonts w:ascii="Times New Roman" w:hAnsi="Times New Roman" w:cs="Times New Roman"/>
        </w:rPr>
        <w:t xml:space="preserve"> at 6 weeks of age only led to </w:t>
      </w:r>
      <w:r w:rsidRPr="00954FDC">
        <w:rPr>
          <w:rFonts w:ascii="Times New Roman" w:hAnsi="Times New Roman" w:cs="Times New Roman"/>
        </w:rPr>
        <w:t>1 log</w:t>
      </w:r>
      <w:r w:rsidRPr="00954FDC">
        <w:rPr>
          <w:rFonts w:ascii="Times New Roman" w:hAnsi="Times New Roman" w:cs="Times New Roman"/>
          <w:vertAlign w:val="subscript"/>
        </w:rPr>
        <w:t>2</w:t>
      </w:r>
      <w:r w:rsidRPr="00954FDC">
        <w:rPr>
          <w:rFonts w:ascii="Times New Roman" w:hAnsi="Times New Roman" w:cs="Times New Roman"/>
        </w:rPr>
        <w:t xml:space="preserve"> unit (</w:t>
      </w:r>
      <w:proofErr w:type="gramStart"/>
      <w:r w:rsidRPr="00954FDC">
        <w:rPr>
          <w:rFonts w:ascii="Times New Roman" w:hAnsi="Times New Roman" w:cs="Times New Roman"/>
        </w:rPr>
        <w:t>2 fold</w:t>
      </w:r>
      <w:proofErr w:type="gramEnd"/>
      <w:r w:rsidRPr="00954FDC">
        <w:rPr>
          <w:rFonts w:ascii="Times New Roman" w:hAnsi="Times New Roman" w:cs="Times New Roman"/>
        </w:rPr>
        <w:t xml:space="preserve">) </w:t>
      </w:r>
      <w:r>
        <w:rPr>
          <w:rFonts w:ascii="Times New Roman" w:hAnsi="Times New Roman" w:cs="Times New Roman"/>
        </w:rPr>
        <w:t>of reduction when compared to saline control.</w:t>
      </w:r>
    </w:p>
    <w:p w14:paraId="52F2EEA1" w14:textId="77777777" w:rsidR="006433C5" w:rsidRPr="008F1669" w:rsidRDefault="006433C5" w:rsidP="006433C5">
      <w:pPr>
        <w:spacing w:line="360" w:lineRule="auto"/>
        <w:contextualSpacing/>
        <w:rPr>
          <w:rFonts w:ascii="Times New Roman" w:hAnsi="Times New Roman" w:cs="Times New Roman"/>
        </w:rPr>
      </w:pPr>
    </w:p>
    <w:p w14:paraId="4CB979B1" w14:textId="350932BE" w:rsidR="006433C5" w:rsidRPr="006433C5" w:rsidRDefault="006433C5" w:rsidP="002E56A3">
      <w:pPr>
        <w:pStyle w:val="ListParagraph"/>
        <w:numPr>
          <w:ilvl w:val="2"/>
          <w:numId w:val="13"/>
        </w:numPr>
        <w:spacing w:after="0" w:line="360" w:lineRule="auto"/>
        <w:rPr>
          <w:rFonts w:ascii="Times New Roman" w:hAnsi="Times New Roman" w:cs="Times New Roman"/>
          <w:b/>
          <w:bCs/>
          <w:sz w:val="24"/>
          <w:szCs w:val="24"/>
        </w:rPr>
      </w:pPr>
      <w:r w:rsidRPr="006433C5">
        <w:rPr>
          <w:rFonts w:ascii="Times New Roman" w:hAnsi="Times New Roman" w:cs="Times New Roman"/>
          <w:b/>
          <w:bCs/>
          <w:sz w:val="24"/>
          <w:szCs w:val="24"/>
        </w:rPr>
        <w:t>Egg yolk IgY was greatly degraded in gizzard content</w:t>
      </w:r>
    </w:p>
    <w:p w14:paraId="027E6807" w14:textId="0FE08BF2" w:rsidR="006433C5" w:rsidRDefault="006433C5" w:rsidP="006433C5">
      <w:pPr>
        <w:spacing w:line="360" w:lineRule="auto"/>
        <w:contextualSpacing/>
        <w:rPr>
          <w:rFonts w:ascii="Times New Roman" w:hAnsi="Times New Roman" w:cs="Times New Roman"/>
        </w:rPr>
      </w:pPr>
      <w:r w:rsidRPr="001F0700">
        <w:rPr>
          <w:rFonts w:ascii="Times New Roman" w:hAnsi="Times New Roman" w:cs="Times New Roman"/>
        </w:rPr>
        <w:t xml:space="preserve">Above dynamic assessment of IgY stability in gizzard content confirmed our previous </w:t>
      </w:r>
      <w:r w:rsidRPr="001F0700">
        <w:rPr>
          <w:rFonts w:ascii="Times New Roman" w:hAnsi="Times New Roman" w:cs="Times New Roman"/>
          <w:i/>
          <w:iCs/>
        </w:rPr>
        <w:t>in vivo</w:t>
      </w:r>
      <w:r w:rsidRPr="001F0700">
        <w:rPr>
          <w:rFonts w:ascii="Times New Roman" w:hAnsi="Times New Roman" w:cs="Times New Roman"/>
        </w:rPr>
        <w:t xml:space="preserve"> and </w:t>
      </w:r>
      <w:r w:rsidRPr="001F0700">
        <w:rPr>
          <w:rFonts w:ascii="Times New Roman" w:hAnsi="Times New Roman" w:cs="Times New Roman"/>
          <w:i/>
          <w:iCs/>
        </w:rPr>
        <w:t>ex vivo</w:t>
      </w:r>
      <w:r w:rsidRPr="001F0700">
        <w:rPr>
          <w:rFonts w:ascii="Times New Roman" w:hAnsi="Times New Roman" w:cs="Times New Roman"/>
        </w:rPr>
        <w:t xml:space="preserve"> findings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&lt;EndNote&gt;&lt;Cite&gt;&lt;Author&gt;Wang&lt;/Author&gt;&lt;Year&gt;2021&lt;/Year&gt;&lt;RecNum&gt;113&lt;/RecNum&gt;&lt;DisplayText&gt;(7)&lt;/DisplayText&gt;&lt;record&gt;&lt;rec-number&gt;113&lt;/rec-number&gt;&lt;foreign-keys&gt;&lt;key app="EN" db-id="dwsxtvw9lxer9me0fpax22fz0dvw5xdxs9vf" timestamp="1632278517"&gt;113&lt;/key&gt;&lt;/foreign-keys&gt;&lt;ref-type name="Journal Article"&gt;17&lt;/ref-type&gt;&lt;contributors&gt;&lt;authors&gt;&lt;author&gt;Wang, Huiwen&lt;/author&gt;&lt;author&gt;Zeng, Ximin&lt;/author&gt;&lt;author&gt;Cao, Liu&lt;/author&gt;&lt;author&gt;He, Qiang&lt;/author&gt;&lt;author&gt;Lin, Jun&lt;/author&gt;&lt;/authors&gt;&lt;/contributors&gt;&lt;titles&gt;&lt;title&gt;Passive Immunization of Chickens with Anti-Enterobactin Egg Yolk Powder for Campylobacter Control&lt;/title&gt;&lt;secondary-title&gt;Vaccines&lt;/secondary-title&gt;&lt;/titles&gt;&lt;periodical&gt;&lt;full-title&gt;Vaccines&lt;/full-title&gt;&lt;/periodical&gt;&lt;pages&gt;569&lt;/pages&gt;&lt;volume&gt;9&lt;/volume&gt;&lt;number&gt;6&lt;/number&gt;&lt;dates&gt;&lt;year&gt;2021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rPr>
        <w:t xml:space="preserve"> and suggested enzymatic degradation of IgY in gizzard. </w:t>
      </w:r>
      <w:r w:rsidRPr="00752815">
        <w:rPr>
          <w:rFonts w:ascii="Times New Roman" w:hAnsi="Times New Roman" w:cs="Times New Roman"/>
        </w:rPr>
        <w:t>To obtain direct evidence of IgY degradation, we subsequently conducted SDS-PAGE and immunoblotting assays on the egg yolk IgY upon different treatments.</w:t>
      </w:r>
      <w:r>
        <w:rPr>
          <w:rFonts w:ascii="Times New Roman" w:hAnsi="Times New Roman" w:cs="Times New Roman"/>
        </w:rPr>
        <w:t xml:space="preserve"> We first performed </w:t>
      </w:r>
      <w:r w:rsidRPr="00752815">
        <w:rPr>
          <w:rFonts w:ascii="Times New Roman" w:hAnsi="Times New Roman" w:cs="Times New Roman"/>
        </w:rPr>
        <w:t xml:space="preserve">stepwise purification </w:t>
      </w:r>
      <w:r w:rsidRPr="00752815">
        <w:rPr>
          <w:rFonts w:ascii="Times New Roman" w:hAnsi="Times New Roman" w:cs="Times New Roman"/>
        </w:rPr>
        <w:lastRenderedPageBreak/>
        <w:t xml:space="preserve">of IgY from egg yolk powder </w:t>
      </w:r>
      <w:r>
        <w:rPr>
          <w:rFonts w:ascii="Times New Roman" w:hAnsi="Times New Roman" w:cs="Times New Roman"/>
        </w:rPr>
        <w:t>t</w:t>
      </w:r>
      <w:r w:rsidRPr="00752815">
        <w:rPr>
          <w:rFonts w:ascii="Times New Roman" w:hAnsi="Times New Roman" w:cs="Times New Roman"/>
        </w:rPr>
        <w:t>o better understand the profile of IgY on SDS-PAGE</w:t>
      </w:r>
      <w:r>
        <w:rPr>
          <w:rFonts w:ascii="Times New Roman" w:hAnsi="Times New Roman" w:cs="Times New Roman"/>
        </w:rPr>
        <w:t>.</w:t>
      </w:r>
      <w:r w:rsidRPr="00752815">
        <w:rPr>
          <w:rFonts w:ascii="Times New Roman" w:hAnsi="Times New Roman" w:cs="Times New Roman"/>
        </w:rPr>
        <w:t xml:space="preserve"> </w:t>
      </w:r>
      <w:r>
        <w:rPr>
          <w:rFonts w:ascii="Times New Roman" w:hAnsi="Times New Roman" w:cs="Times New Roman"/>
        </w:rPr>
        <w:t xml:space="preserve">As shown in Figure </w:t>
      </w:r>
      <w:r w:rsidR="00D726D8">
        <w:rPr>
          <w:rFonts w:ascii="Times New Roman" w:hAnsi="Times New Roman" w:cs="Times New Roman"/>
        </w:rPr>
        <w:t>5-</w:t>
      </w:r>
      <w:r>
        <w:rPr>
          <w:rFonts w:ascii="Times New Roman" w:hAnsi="Times New Roman" w:cs="Times New Roman"/>
        </w:rPr>
        <w:t xml:space="preserve">2A, the high-purity IgY extract was obtained after stepwise purification and displayed characteristic bands of heavy chain and light chain as reported previously </w:t>
      </w:r>
      <w:r>
        <w:rPr>
          <w:rFonts w:ascii="Times New Roman" w:hAnsi="Times New Roman" w:cs="Times New Roman"/>
        </w:rPr>
        <w:fldChar w:fldCharType="begin"/>
      </w:r>
      <w:r>
        <w:rPr>
          <w:rFonts w:ascii="Times New Roman" w:hAnsi="Times New Roman" w:cs="Times New Roman"/>
        </w:rPr>
        <w:instrText xml:space="preserve"> ADDIN EN.CITE &lt;EndNote&gt;&lt;Cite&gt;&lt;Author&gt;Pauly&lt;/Author&gt;&lt;Year&gt;2011&lt;/Year&gt;&lt;RecNum&gt;161&lt;/RecNum&gt;&lt;DisplayText&gt;(11)&lt;/DisplayText&gt;&lt;record&gt;&lt;rec-number&gt;161&lt;/rec-number&gt;&lt;foreign-keys&gt;&lt;key app="EN" db-id="saw5fr5dr09rz4esr5wx2f00wx2t9t5zraxz" timestamp="1624651622"&gt;161&lt;/key&gt;&lt;/foreign-keys&gt;&lt;ref-type name="Journal Article"&gt;17&lt;/ref-type&gt;&lt;contributors&gt;&lt;authors&gt;&lt;author&gt;Pauly, Diana&lt;/author&gt;&lt;author&gt;Chacana, Pablo A&lt;/author&gt;&lt;author&gt;Calzado, Esteban G&lt;/author&gt;&lt;author&gt;Brembs, Björn&lt;/author&gt;&lt;author&gt;Schade, Rüdiger&lt;/author&gt;&lt;/authors&gt;&lt;/contributors&gt;&lt;titles&gt;&lt;title&gt;IgY technology: extraction of chicken antibodies from egg yolk by polyethylene glycol (PEG) precipitation&lt;/title&gt;&lt;secondary-title&gt;Journal of visualized experiments: JoVE&lt;/secondary-title&gt;&lt;/titles&gt;&lt;periodical&gt;&lt;full-title&gt;Journal of visualized experiments: JoVE&lt;/full-title&gt;&lt;/periodical&gt;&lt;number&gt;51&lt;/number&gt;&lt;dates&gt;&lt;year&gt;2011&lt;/year&gt;&lt;/dates&gt;&lt;urls&gt;&lt;/urls&gt;&lt;/record&gt;&lt;/Cite&gt;&lt;/EndNote&gt;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(11)</w:t>
      </w:r>
      <w:r>
        <w:rPr>
          <w:rFonts w:ascii="Times New Roman" w:hAnsi="Times New Roman" w:cs="Times New Roman"/>
        </w:rPr>
        <w:fldChar w:fldCharType="end"/>
      </w:r>
      <w:r>
        <w:rPr>
          <w:rFonts w:ascii="Times New Roman" w:hAnsi="Times New Roman" w:cs="Times New Roman"/>
        </w:rPr>
        <w:t>.</w:t>
      </w:r>
    </w:p>
    <w:p w14:paraId="46697729" w14:textId="77777777" w:rsidR="006433C5" w:rsidRDefault="006433C5" w:rsidP="006433C5">
      <w:pPr>
        <w:spacing w:line="360" w:lineRule="auto"/>
        <w:contextualSpacing/>
        <w:rPr>
          <w:rFonts w:ascii="Times New Roman" w:hAnsi="Times New Roman" w:cs="Times New Roman"/>
        </w:rPr>
      </w:pPr>
    </w:p>
    <w:p w14:paraId="570D3696" w14:textId="2DF2C633" w:rsidR="006433C5" w:rsidRDefault="006433C5" w:rsidP="006433C5">
      <w:pPr>
        <w:spacing w:line="360" w:lineRule="auto"/>
        <w:contextualSpacing/>
        <w:rPr>
          <w:rFonts w:ascii="Times New Roman" w:hAnsi="Times New Roman" w:cs="Times New Roman"/>
        </w:rPr>
      </w:pPr>
      <w:r>
        <w:rPr>
          <w:rFonts w:ascii="Times New Roman" w:hAnsi="Times New Roman" w:cs="Times New Roman"/>
        </w:rPr>
        <w:t xml:space="preserve">To compare the effect of gizzard content or low pH on the integrity of egg yolk IgY, the egg yolk was spiked in a representative gizzard content sample (2 weeks of age, pH 3.0) or HCl solution (pH 3.0). The egg yolk treated in the matrixes of control saline, HCl for 60 min, and the gizzard content for 0 min consistently displayed multiple protein bands with similar pattern (Figure </w:t>
      </w:r>
      <w:r w:rsidR="00D726D8">
        <w:rPr>
          <w:rFonts w:ascii="Times New Roman" w:hAnsi="Times New Roman" w:cs="Times New Roman"/>
        </w:rPr>
        <w:t>5-</w:t>
      </w:r>
      <w:r>
        <w:rPr>
          <w:rFonts w:ascii="Times New Roman" w:hAnsi="Times New Roman" w:cs="Times New Roman"/>
        </w:rPr>
        <w:t xml:space="preserve">2B). However, both 30 min and 60 min treatments of egg yolk in gizzard content led to all bands barely visualized (Figure </w:t>
      </w:r>
      <w:r w:rsidR="00D726D8">
        <w:rPr>
          <w:rFonts w:ascii="Times New Roman" w:hAnsi="Times New Roman" w:cs="Times New Roman"/>
        </w:rPr>
        <w:t>5-</w:t>
      </w:r>
      <w:r>
        <w:rPr>
          <w:rFonts w:ascii="Times New Roman" w:hAnsi="Times New Roman" w:cs="Times New Roman"/>
        </w:rPr>
        <w:t xml:space="preserve">2B). Consistent with this finding, immunoblotting using specific anti-IgY antibodies clearly indicated that the IgY was undetected after 30 or 60 min of treatment in gizzard content while its integrity was </w:t>
      </w:r>
      <w:r w:rsidRPr="007F2AA0">
        <w:rPr>
          <w:rFonts w:ascii="Times New Roman" w:hAnsi="Times New Roman" w:cs="Times New Roman"/>
        </w:rPr>
        <w:t xml:space="preserve">still maintained well in the matrix of control saline or HCl upon 60 min </w:t>
      </w:r>
      <w:r>
        <w:rPr>
          <w:rFonts w:ascii="Times New Roman" w:hAnsi="Times New Roman" w:cs="Times New Roman"/>
        </w:rPr>
        <w:t xml:space="preserve">of </w:t>
      </w:r>
      <w:r w:rsidRPr="007F2AA0">
        <w:rPr>
          <w:rFonts w:ascii="Times New Roman" w:hAnsi="Times New Roman" w:cs="Times New Roman"/>
        </w:rPr>
        <w:t xml:space="preserve">treatment (Figure </w:t>
      </w:r>
      <w:r w:rsidR="00D726D8">
        <w:rPr>
          <w:rFonts w:ascii="Times New Roman" w:hAnsi="Times New Roman" w:cs="Times New Roman"/>
        </w:rPr>
        <w:t>5-</w:t>
      </w:r>
      <w:r>
        <w:rPr>
          <w:rFonts w:ascii="Times New Roman" w:hAnsi="Times New Roman" w:cs="Times New Roman"/>
        </w:rPr>
        <w:t>2</w:t>
      </w:r>
      <w:r w:rsidRPr="007F2AA0">
        <w:rPr>
          <w:rFonts w:ascii="Times New Roman" w:hAnsi="Times New Roman" w:cs="Times New Roman"/>
        </w:rPr>
        <w:t>C).</w:t>
      </w:r>
      <w:r>
        <w:rPr>
          <w:rFonts w:ascii="Times New Roman" w:hAnsi="Times New Roman" w:cs="Times New Roman"/>
        </w:rPr>
        <w:t xml:space="preserve"> These data are also consistent with previous ELISA analysis of IgY titer upon acid treatment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&lt;EndNote&gt;&lt;Cite&gt;&lt;Author&gt;Wang&lt;/Author&gt;&lt;Year&gt;2021&lt;/Year&gt;&lt;RecNum&gt;113&lt;/RecNum&gt;&lt;DisplayText&gt;(7)&lt;/DisplayText&gt;&lt;record&gt;&lt;rec-number&gt;113&lt;/rec-number&gt;&lt;foreign-keys&gt;&lt;key app="EN" db-id="dwsxtvw9lxer9me0fpax22fz0dvw5xdxs9vf" timestamp="1632278517"&gt;113&lt;/key&gt;&lt;/foreign-keys&gt;&lt;ref-type name="Journal Article"&gt;17&lt;/ref-type&gt;&lt;contributors&gt;&lt;authors&gt;&lt;author&gt;Wang, Huiwen&lt;/author&gt;&lt;author&gt;Zeng, Ximin&lt;/author&gt;&lt;author&gt;Cao, Liu&lt;/author&gt;&lt;author&gt;He, Qiang&lt;/author&gt;&lt;author&gt;Lin, Jun&lt;/author&gt;&lt;/authors&gt;&lt;/contributors&gt;&lt;titles&gt;&lt;title&gt;Passive Immunization of Chickens with Anti-Enterobactin Egg Yolk Powder for Campylobacter Control&lt;/title&gt;&lt;secondary-title&gt;Vaccines&lt;/secondary-title&gt;&lt;/titles&gt;&lt;periodical&gt;&lt;full-title&gt;Vaccines&lt;/full-title&gt;&lt;/periodical&gt;&lt;pages&gt;569&lt;/pages&gt;&lt;volume&gt;9&lt;/volume&gt;&lt;number&gt;6&lt;/number&gt;&lt;dates&gt;&lt;year&gt;2021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rPr>
        <w:t xml:space="preserve"> and provides further direct evidence demonstrating that acidic condition alone (</w:t>
      </w:r>
      <w:r w:rsidRPr="00315FF1">
        <w:rPr>
          <w:rFonts w:ascii="Times New Roman" w:hAnsi="Times New Roman" w:cs="Times New Roman"/>
          <w:i/>
          <w:iCs/>
        </w:rPr>
        <w:t>e.g</w:t>
      </w:r>
      <w:r>
        <w:rPr>
          <w:rFonts w:ascii="Times New Roman" w:hAnsi="Times New Roman" w:cs="Times New Roman"/>
        </w:rPr>
        <w:t>., pH 3.0) did not alter the IgY integrity.</w:t>
      </w:r>
    </w:p>
    <w:p w14:paraId="30F40F68" w14:textId="77777777" w:rsidR="006433C5" w:rsidRDefault="006433C5" w:rsidP="006433C5">
      <w:pPr>
        <w:spacing w:line="360" w:lineRule="auto"/>
        <w:contextualSpacing/>
        <w:rPr>
          <w:rFonts w:ascii="Times New Roman" w:hAnsi="Times New Roman" w:cs="Times New Roman"/>
        </w:rPr>
      </w:pPr>
    </w:p>
    <w:p w14:paraId="1DFFC660" w14:textId="51F3BBC1" w:rsidR="006433C5" w:rsidRPr="006433C5" w:rsidRDefault="006433C5" w:rsidP="002E56A3">
      <w:pPr>
        <w:pStyle w:val="ListParagraph"/>
        <w:numPr>
          <w:ilvl w:val="2"/>
          <w:numId w:val="13"/>
        </w:numPr>
        <w:spacing w:after="0" w:line="360" w:lineRule="auto"/>
        <w:rPr>
          <w:rFonts w:ascii="Times New Roman" w:hAnsi="Times New Roman" w:cs="Times New Roman"/>
          <w:b/>
          <w:bCs/>
          <w:sz w:val="24"/>
          <w:szCs w:val="24"/>
        </w:rPr>
      </w:pPr>
      <w:r w:rsidRPr="006433C5">
        <w:rPr>
          <w:rFonts w:ascii="Times New Roman" w:hAnsi="Times New Roman" w:cs="Times New Roman"/>
          <w:b/>
          <w:bCs/>
          <w:sz w:val="24"/>
          <w:szCs w:val="24"/>
        </w:rPr>
        <w:t>Potent but varied degradation of egg yolk IgY in individual gizzard content samples</w:t>
      </w:r>
    </w:p>
    <w:p w14:paraId="786A1030" w14:textId="4BEFC2F2" w:rsidR="006433C5" w:rsidRPr="00AF6298" w:rsidRDefault="006433C5" w:rsidP="006433C5">
      <w:pPr>
        <w:spacing w:line="360" w:lineRule="auto"/>
        <w:contextualSpacing/>
        <w:rPr>
          <w:rFonts w:ascii="Times New Roman" w:hAnsi="Times New Roman" w:cs="Times New Roman"/>
          <w:b/>
          <w:bCs/>
        </w:rPr>
      </w:pPr>
      <w:r>
        <w:rPr>
          <w:rFonts w:ascii="Times New Roman" w:hAnsi="Times New Roman" w:cs="Times New Roman"/>
        </w:rPr>
        <w:t xml:space="preserve">To further examine the degradation capacity of individual gizzard contents collected from the chickens at different ages, each gizzard sample spiked with egg yolk was subjected to 30 min of incubation at 42 </w:t>
      </w:r>
      <w:r w:rsidRPr="00FB0439">
        <w:rPr>
          <w:rFonts w:ascii="Times New Roman" w:hAnsi="Times New Roman" w:cs="Times New Roman"/>
        </w:rPr>
        <w:t>°</w:t>
      </w:r>
      <w:r>
        <w:rPr>
          <w:rFonts w:ascii="Times New Roman" w:hAnsi="Times New Roman" w:cs="Times New Roman"/>
        </w:rPr>
        <w:t xml:space="preserve">C followed by SDS-PAGE and immunoblotting analyses (Figure </w:t>
      </w:r>
      <w:r w:rsidR="00D726D8">
        <w:rPr>
          <w:rFonts w:ascii="Times New Roman" w:hAnsi="Times New Roman" w:cs="Times New Roman"/>
        </w:rPr>
        <w:t>5-</w:t>
      </w:r>
      <w:r>
        <w:rPr>
          <w:rFonts w:ascii="Times New Roman" w:hAnsi="Times New Roman" w:cs="Times New Roman"/>
        </w:rPr>
        <w:t xml:space="preserve">3). </w:t>
      </w:r>
      <w:r w:rsidRPr="004815AB">
        <w:rPr>
          <w:rFonts w:ascii="Times New Roman" w:hAnsi="Times New Roman" w:cs="Times New Roman"/>
        </w:rPr>
        <w:t>Incubation of egg yolk with</w:t>
      </w:r>
      <w:r>
        <w:rPr>
          <w:rFonts w:ascii="Times New Roman" w:hAnsi="Times New Roman" w:cs="Times New Roman"/>
        </w:rPr>
        <w:t xml:space="preserve"> the five gizzard samples</w:t>
      </w:r>
      <w:r w:rsidRPr="004815AB">
        <w:rPr>
          <w:rFonts w:ascii="Times New Roman" w:hAnsi="Times New Roman" w:cs="Times New Roman"/>
        </w:rPr>
        <w:t xml:space="preserve"> </w:t>
      </w:r>
      <w:r>
        <w:rPr>
          <w:rFonts w:ascii="Times New Roman" w:hAnsi="Times New Roman" w:cs="Times New Roman"/>
        </w:rPr>
        <w:t xml:space="preserve">from the chicken at </w:t>
      </w:r>
      <w:r w:rsidRPr="004815AB">
        <w:rPr>
          <w:rFonts w:ascii="Times New Roman" w:hAnsi="Times New Roman" w:cs="Times New Roman"/>
        </w:rPr>
        <w:t xml:space="preserve">age of 2 weeks made all bands almost </w:t>
      </w:r>
      <w:bookmarkStart w:id="272" w:name="OLE_LINK121"/>
      <w:r w:rsidRPr="004815AB">
        <w:rPr>
          <w:rFonts w:ascii="Times New Roman" w:hAnsi="Times New Roman" w:cs="Times New Roman"/>
        </w:rPr>
        <w:t xml:space="preserve">fade away </w:t>
      </w:r>
      <w:bookmarkEnd w:id="272"/>
      <w:r w:rsidRPr="004815AB">
        <w:rPr>
          <w:rFonts w:ascii="Times New Roman" w:hAnsi="Times New Roman" w:cs="Times New Roman"/>
        </w:rPr>
        <w:t xml:space="preserve">when compared to </w:t>
      </w:r>
      <w:r>
        <w:rPr>
          <w:rFonts w:ascii="Times New Roman" w:hAnsi="Times New Roman" w:cs="Times New Roman"/>
        </w:rPr>
        <w:t>similar</w:t>
      </w:r>
      <w:r w:rsidRPr="004815AB">
        <w:rPr>
          <w:rFonts w:ascii="Times New Roman" w:hAnsi="Times New Roman" w:cs="Times New Roman"/>
        </w:rPr>
        <w:t xml:space="preserve"> multi-band pattern observed in control saline and 0 min </w:t>
      </w:r>
      <w:r>
        <w:rPr>
          <w:rFonts w:ascii="Times New Roman" w:hAnsi="Times New Roman" w:cs="Times New Roman"/>
        </w:rPr>
        <w:t xml:space="preserve">of </w:t>
      </w:r>
      <w:r w:rsidRPr="004815AB">
        <w:rPr>
          <w:rFonts w:ascii="Times New Roman" w:hAnsi="Times New Roman" w:cs="Times New Roman"/>
        </w:rPr>
        <w:t xml:space="preserve">treatment (Figure </w:t>
      </w:r>
      <w:r w:rsidR="00D726D8">
        <w:rPr>
          <w:rFonts w:ascii="Times New Roman" w:hAnsi="Times New Roman" w:cs="Times New Roman"/>
        </w:rPr>
        <w:t>5-</w:t>
      </w:r>
      <w:r w:rsidRPr="004815AB">
        <w:rPr>
          <w:rFonts w:ascii="Times New Roman" w:hAnsi="Times New Roman" w:cs="Times New Roman"/>
        </w:rPr>
        <w:t xml:space="preserve">3A). Consistent with this SDS-PAGE result, immunoblotting using specific anti-IgY antibodies showed that the IgY was undetected after 30 min </w:t>
      </w:r>
      <w:r>
        <w:rPr>
          <w:rFonts w:ascii="Times New Roman" w:hAnsi="Times New Roman" w:cs="Times New Roman"/>
        </w:rPr>
        <w:t xml:space="preserve">of </w:t>
      </w:r>
      <w:r w:rsidRPr="004815AB">
        <w:rPr>
          <w:rFonts w:ascii="Times New Roman" w:hAnsi="Times New Roman" w:cs="Times New Roman"/>
        </w:rPr>
        <w:t xml:space="preserve">treatment in each gizzard </w:t>
      </w:r>
      <w:r>
        <w:rPr>
          <w:rFonts w:ascii="Times New Roman" w:hAnsi="Times New Roman" w:cs="Times New Roman"/>
        </w:rPr>
        <w:t xml:space="preserve">content </w:t>
      </w:r>
      <w:r w:rsidRPr="004815AB">
        <w:rPr>
          <w:rFonts w:ascii="Times New Roman" w:hAnsi="Times New Roman" w:cs="Times New Roman"/>
        </w:rPr>
        <w:t>when compared to the characteristic IgY bands in the matrix of control saline</w:t>
      </w:r>
      <w:r>
        <w:rPr>
          <w:rFonts w:ascii="Times New Roman" w:hAnsi="Times New Roman" w:cs="Times New Roman"/>
        </w:rPr>
        <w:t xml:space="preserve"> (Figure </w:t>
      </w:r>
      <w:r w:rsidR="00D726D8">
        <w:rPr>
          <w:rFonts w:ascii="Times New Roman" w:hAnsi="Times New Roman" w:cs="Times New Roman"/>
        </w:rPr>
        <w:t>5-</w:t>
      </w:r>
      <w:r>
        <w:rPr>
          <w:rFonts w:ascii="Times New Roman" w:hAnsi="Times New Roman" w:cs="Times New Roman"/>
        </w:rPr>
        <w:t xml:space="preserve">3B). </w:t>
      </w:r>
      <w:r w:rsidRPr="00C2694F">
        <w:rPr>
          <w:rFonts w:ascii="Times New Roman" w:hAnsi="Times New Roman" w:cs="Times New Roman"/>
        </w:rPr>
        <w:t>Similar finding</w:t>
      </w:r>
      <w:r w:rsidRPr="006E7400">
        <w:rPr>
          <w:rFonts w:ascii="Times New Roman" w:hAnsi="Times New Roman" w:cs="Times New Roman"/>
        </w:rPr>
        <w:t>—</w:t>
      </w:r>
      <w:r w:rsidRPr="00C2694F">
        <w:rPr>
          <w:rFonts w:ascii="Times New Roman" w:hAnsi="Times New Roman" w:cs="Times New Roman"/>
        </w:rPr>
        <w:t xml:space="preserve">potent degradation of egg yolk IgY in gizzard content upon 30 min </w:t>
      </w:r>
      <w:r>
        <w:rPr>
          <w:rFonts w:ascii="Times New Roman" w:hAnsi="Times New Roman" w:cs="Times New Roman"/>
        </w:rPr>
        <w:t xml:space="preserve">of </w:t>
      </w:r>
      <w:r w:rsidRPr="00C2694F">
        <w:rPr>
          <w:rFonts w:ascii="Times New Roman" w:hAnsi="Times New Roman" w:cs="Times New Roman"/>
        </w:rPr>
        <w:t>treatment</w:t>
      </w:r>
      <w:r w:rsidRPr="006E7400">
        <w:rPr>
          <w:rFonts w:ascii="Times New Roman" w:hAnsi="Times New Roman" w:cs="Times New Roman"/>
        </w:rPr>
        <w:t>—</w:t>
      </w:r>
      <w:r w:rsidRPr="00C2694F">
        <w:rPr>
          <w:rFonts w:ascii="Times New Roman" w:hAnsi="Times New Roman" w:cs="Times New Roman"/>
        </w:rPr>
        <w:t xml:space="preserve">was also observed in almost all </w:t>
      </w:r>
      <w:r>
        <w:rPr>
          <w:rFonts w:ascii="Times New Roman" w:hAnsi="Times New Roman" w:cs="Times New Roman"/>
        </w:rPr>
        <w:t xml:space="preserve">the </w:t>
      </w:r>
      <w:r w:rsidRPr="00C2694F">
        <w:rPr>
          <w:rFonts w:ascii="Times New Roman" w:hAnsi="Times New Roman" w:cs="Times New Roman"/>
        </w:rPr>
        <w:t xml:space="preserve">samples collected </w:t>
      </w:r>
      <w:r>
        <w:rPr>
          <w:rFonts w:ascii="Times New Roman" w:hAnsi="Times New Roman" w:cs="Times New Roman"/>
        </w:rPr>
        <w:t>from</w:t>
      </w:r>
      <w:r w:rsidRPr="00C2694F">
        <w:rPr>
          <w:rFonts w:ascii="Times New Roman" w:hAnsi="Times New Roman" w:cs="Times New Roman"/>
        </w:rPr>
        <w:t xml:space="preserve"> the chickens at 4 weeks (Figure</w:t>
      </w:r>
      <w:r>
        <w:rPr>
          <w:rFonts w:ascii="Times New Roman" w:hAnsi="Times New Roman" w:cs="Times New Roman"/>
        </w:rPr>
        <w:t>s</w:t>
      </w:r>
      <w:r w:rsidRPr="00C2694F">
        <w:rPr>
          <w:rFonts w:ascii="Times New Roman" w:hAnsi="Times New Roman" w:cs="Times New Roman"/>
        </w:rPr>
        <w:t xml:space="preserve"> </w:t>
      </w:r>
      <w:r w:rsidR="00D726D8">
        <w:rPr>
          <w:rFonts w:ascii="Times New Roman" w:hAnsi="Times New Roman" w:cs="Times New Roman"/>
        </w:rPr>
        <w:t>5-</w:t>
      </w:r>
      <w:r w:rsidRPr="00C2694F">
        <w:rPr>
          <w:rFonts w:ascii="Times New Roman" w:hAnsi="Times New Roman" w:cs="Times New Roman"/>
        </w:rPr>
        <w:t xml:space="preserve">3C </w:t>
      </w:r>
      <w:r>
        <w:rPr>
          <w:rFonts w:ascii="Times New Roman" w:hAnsi="Times New Roman" w:cs="Times New Roman"/>
        </w:rPr>
        <w:t>&amp;</w:t>
      </w:r>
      <w:r w:rsidRPr="00C2694F">
        <w:rPr>
          <w:rFonts w:ascii="Times New Roman" w:hAnsi="Times New Roman" w:cs="Times New Roman"/>
        </w:rPr>
        <w:t xml:space="preserve"> D) and 6 weeks of age (Figure</w:t>
      </w:r>
      <w:r>
        <w:rPr>
          <w:rFonts w:ascii="Times New Roman" w:hAnsi="Times New Roman" w:cs="Times New Roman"/>
        </w:rPr>
        <w:t>s</w:t>
      </w:r>
      <w:r w:rsidRPr="00C2694F">
        <w:rPr>
          <w:rFonts w:ascii="Times New Roman" w:hAnsi="Times New Roman" w:cs="Times New Roman"/>
        </w:rPr>
        <w:t xml:space="preserve"> </w:t>
      </w:r>
      <w:r w:rsidR="00D726D8">
        <w:rPr>
          <w:rFonts w:ascii="Times New Roman" w:hAnsi="Times New Roman" w:cs="Times New Roman"/>
        </w:rPr>
        <w:t>5-</w:t>
      </w:r>
      <w:r w:rsidRPr="00C2694F">
        <w:rPr>
          <w:rFonts w:ascii="Times New Roman" w:hAnsi="Times New Roman" w:cs="Times New Roman"/>
        </w:rPr>
        <w:t xml:space="preserve">3E </w:t>
      </w:r>
      <w:r>
        <w:rPr>
          <w:rFonts w:ascii="Times New Roman" w:hAnsi="Times New Roman" w:cs="Times New Roman"/>
        </w:rPr>
        <w:t xml:space="preserve">&amp; </w:t>
      </w:r>
      <w:r w:rsidRPr="00C2694F">
        <w:rPr>
          <w:rFonts w:ascii="Times New Roman" w:hAnsi="Times New Roman" w:cs="Times New Roman"/>
        </w:rPr>
        <w:t>F).</w:t>
      </w:r>
      <w:r>
        <w:rPr>
          <w:rFonts w:ascii="Times New Roman" w:hAnsi="Times New Roman" w:cs="Times New Roman"/>
        </w:rPr>
        <w:t xml:space="preserve"> However, incubation of </w:t>
      </w:r>
      <w:r w:rsidRPr="0074659E">
        <w:rPr>
          <w:rFonts w:ascii="Times New Roman" w:hAnsi="Times New Roman" w:cs="Times New Roman"/>
        </w:rPr>
        <w:t>egg yolk IgY in one gizzard content collected from a 6-week</w:t>
      </w:r>
      <w:r>
        <w:rPr>
          <w:rFonts w:ascii="Times New Roman" w:hAnsi="Times New Roman" w:cs="Times New Roman"/>
        </w:rPr>
        <w:t>-</w:t>
      </w:r>
      <w:r w:rsidRPr="0074659E">
        <w:rPr>
          <w:rFonts w:ascii="Times New Roman" w:hAnsi="Times New Roman" w:cs="Times New Roman"/>
        </w:rPr>
        <w:t xml:space="preserve">old chicken (G3) for 30 min did </w:t>
      </w:r>
      <w:r>
        <w:rPr>
          <w:rFonts w:ascii="Times New Roman" w:hAnsi="Times New Roman" w:cs="Times New Roman"/>
        </w:rPr>
        <w:t xml:space="preserve">not </w:t>
      </w:r>
      <w:r w:rsidRPr="0074659E">
        <w:rPr>
          <w:rFonts w:ascii="Times New Roman" w:hAnsi="Times New Roman" w:cs="Times New Roman"/>
        </w:rPr>
        <w:t xml:space="preserve">cause significant IgY degradation as shown by immunoblotting analysis (Figure </w:t>
      </w:r>
      <w:r w:rsidR="00D726D8">
        <w:rPr>
          <w:rFonts w:ascii="Times New Roman" w:hAnsi="Times New Roman" w:cs="Times New Roman"/>
        </w:rPr>
        <w:t>5-</w:t>
      </w:r>
      <w:r w:rsidRPr="0074659E">
        <w:rPr>
          <w:rFonts w:ascii="Times New Roman" w:hAnsi="Times New Roman" w:cs="Times New Roman"/>
        </w:rPr>
        <w:t>3F);</w:t>
      </w:r>
      <w:r>
        <w:rPr>
          <w:rFonts w:ascii="Times New Roman" w:hAnsi="Times New Roman" w:cs="Times New Roman"/>
        </w:rPr>
        <w:t xml:space="preserve"> </w:t>
      </w:r>
      <w:r w:rsidRPr="0074659E">
        <w:rPr>
          <w:rFonts w:ascii="Times New Roman" w:hAnsi="Times New Roman" w:cs="Times New Roman"/>
        </w:rPr>
        <w:t xml:space="preserve">notably, this gizzard content </w:t>
      </w:r>
      <w:r>
        <w:rPr>
          <w:rFonts w:ascii="Times New Roman" w:hAnsi="Times New Roman" w:cs="Times New Roman"/>
        </w:rPr>
        <w:t>wa</w:t>
      </w:r>
      <w:r w:rsidRPr="0074659E">
        <w:rPr>
          <w:rFonts w:ascii="Times New Roman" w:hAnsi="Times New Roman" w:cs="Times New Roman"/>
        </w:rPr>
        <w:t xml:space="preserve">s an outlier </w:t>
      </w:r>
      <w:r>
        <w:rPr>
          <w:rFonts w:ascii="Times New Roman" w:hAnsi="Times New Roman" w:cs="Times New Roman"/>
        </w:rPr>
        <w:t xml:space="preserve">because this </w:t>
      </w:r>
      <w:r w:rsidRPr="00330660">
        <w:rPr>
          <w:rFonts w:ascii="Times New Roman" w:hAnsi="Times New Roman" w:cs="Times New Roman"/>
          <w:i/>
        </w:rPr>
        <w:t>ex vivo</w:t>
      </w:r>
      <w:r>
        <w:rPr>
          <w:rFonts w:ascii="Times New Roman" w:hAnsi="Times New Roman" w:cs="Times New Roman"/>
        </w:rPr>
        <w:t xml:space="preserve"> sample has much higher </w:t>
      </w:r>
      <w:r>
        <w:rPr>
          <w:rFonts w:ascii="Times New Roman" w:hAnsi="Times New Roman" w:cs="Times New Roman"/>
        </w:rPr>
        <w:lastRenderedPageBreak/>
        <w:t xml:space="preserve">pH (4.62) than other samples (Table </w:t>
      </w:r>
      <w:r w:rsidR="00610E32">
        <w:rPr>
          <w:rFonts w:ascii="Times New Roman" w:hAnsi="Times New Roman" w:cs="Times New Roman"/>
        </w:rPr>
        <w:t>5-</w:t>
      </w:r>
      <w:r>
        <w:rPr>
          <w:rFonts w:ascii="Times New Roman" w:hAnsi="Times New Roman" w:cs="Times New Roman"/>
        </w:rPr>
        <w:t>1) and only led to 1 log</w:t>
      </w:r>
      <w:r w:rsidRPr="0074659E">
        <w:rPr>
          <w:rFonts w:ascii="Times New Roman" w:hAnsi="Times New Roman" w:cs="Times New Roman"/>
          <w:vertAlign w:val="subscript"/>
        </w:rPr>
        <w:t>2</w:t>
      </w:r>
      <w:r>
        <w:rPr>
          <w:rFonts w:ascii="Times New Roman" w:hAnsi="Times New Roman" w:cs="Times New Roman"/>
        </w:rPr>
        <w:t xml:space="preserve"> unit of reduction in IgY titer when compared to saline control (the </w:t>
      </w:r>
      <w:r>
        <w:rPr>
          <w:rFonts w:ascii="Times New Roman" w:hAnsi="Times New Roman" w:cs="Times New Roman" w:hint="eastAsia"/>
        </w:rPr>
        <w:t>dot</w:t>
      </w:r>
      <w:r>
        <w:rPr>
          <w:rFonts w:ascii="Times New Roman" w:hAnsi="Times New Roman" w:cs="Times New Roman"/>
        </w:rPr>
        <w:t xml:space="preserve"> indicated by red arrow in Figure </w:t>
      </w:r>
      <w:r w:rsidR="00D726D8">
        <w:rPr>
          <w:rFonts w:ascii="Times New Roman" w:hAnsi="Times New Roman" w:cs="Times New Roman"/>
        </w:rPr>
        <w:t>5-</w:t>
      </w:r>
      <w:r>
        <w:rPr>
          <w:rFonts w:ascii="Times New Roman" w:hAnsi="Times New Roman" w:cs="Times New Roman"/>
        </w:rPr>
        <w:t>1A).</w:t>
      </w:r>
    </w:p>
    <w:p w14:paraId="17FBEDF0" w14:textId="77777777" w:rsidR="006433C5" w:rsidRDefault="006433C5" w:rsidP="006433C5">
      <w:pPr>
        <w:spacing w:line="360" w:lineRule="auto"/>
        <w:contextualSpacing/>
        <w:rPr>
          <w:rFonts w:ascii="Times New Roman" w:hAnsi="Times New Roman" w:cs="Times New Roman"/>
        </w:rPr>
      </w:pPr>
    </w:p>
    <w:p w14:paraId="36E3C443" w14:textId="7E52F612" w:rsidR="006433C5" w:rsidRPr="006433C5" w:rsidRDefault="006433C5" w:rsidP="002E56A3">
      <w:pPr>
        <w:pStyle w:val="ListParagraph"/>
        <w:numPr>
          <w:ilvl w:val="2"/>
          <w:numId w:val="13"/>
        </w:numPr>
        <w:spacing w:after="0" w:line="360" w:lineRule="auto"/>
        <w:rPr>
          <w:rFonts w:ascii="Times New Roman" w:hAnsi="Times New Roman" w:cs="Times New Roman"/>
          <w:b/>
          <w:bCs/>
          <w:sz w:val="24"/>
          <w:szCs w:val="24"/>
        </w:rPr>
      </w:pPr>
      <w:r w:rsidRPr="006433C5">
        <w:rPr>
          <w:rFonts w:ascii="Times New Roman" w:hAnsi="Times New Roman" w:cs="Times New Roman"/>
          <w:b/>
          <w:bCs/>
          <w:sz w:val="24"/>
          <w:szCs w:val="24"/>
        </w:rPr>
        <w:t>Time course analysis of IgY degradation in gizzard content</w:t>
      </w:r>
    </w:p>
    <w:p w14:paraId="5AED2165" w14:textId="077D41D0" w:rsidR="006433C5" w:rsidRDefault="006433C5" w:rsidP="006433C5">
      <w:pPr>
        <w:spacing w:line="360" w:lineRule="auto"/>
        <w:contextualSpacing/>
        <w:rPr>
          <w:rFonts w:ascii="Times New Roman" w:hAnsi="Times New Roman" w:cs="Times New Roman"/>
        </w:rPr>
      </w:pPr>
      <w:r w:rsidRPr="00C97788">
        <w:rPr>
          <w:rFonts w:ascii="Times New Roman" w:hAnsi="Times New Roman" w:cs="Times New Roman"/>
        </w:rPr>
        <w:t>To further determine the efficiency</w:t>
      </w:r>
      <w:r>
        <w:rPr>
          <w:rFonts w:ascii="Times New Roman" w:hAnsi="Times New Roman" w:cs="Times New Roman"/>
        </w:rPr>
        <w:t xml:space="preserve"> and capability</w:t>
      </w:r>
      <w:r w:rsidRPr="00C97788">
        <w:rPr>
          <w:rFonts w:ascii="Times New Roman" w:hAnsi="Times New Roman" w:cs="Times New Roman"/>
        </w:rPr>
        <w:t xml:space="preserve"> of gizzard content </w:t>
      </w:r>
      <w:r>
        <w:rPr>
          <w:rFonts w:ascii="Times New Roman" w:hAnsi="Times New Roman" w:cs="Times New Roman"/>
        </w:rPr>
        <w:t>to degrade</w:t>
      </w:r>
      <w:r w:rsidRPr="00C97788">
        <w:rPr>
          <w:rFonts w:ascii="Times New Roman" w:hAnsi="Times New Roman" w:cs="Times New Roman"/>
        </w:rPr>
        <w:t xml:space="preserve"> egg yolk IgY, </w:t>
      </w:r>
      <w:r>
        <w:rPr>
          <w:rFonts w:ascii="Times New Roman" w:hAnsi="Times New Roman" w:cs="Times New Roman"/>
        </w:rPr>
        <w:t>time course analysis was performed using a gizzard content sample at 6 weeks of age with incubation time ranging from 0 to 30 min. As shown in SDS-PAGE (</w:t>
      </w:r>
      <w:r w:rsidRPr="00C97788">
        <w:rPr>
          <w:rFonts w:ascii="Times New Roman" w:hAnsi="Times New Roman" w:cs="Times New Roman"/>
        </w:rPr>
        <w:t xml:space="preserve">Figure </w:t>
      </w:r>
      <w:r w:rsidR="00D726D8">
        <w:rPr>
          <w:rFonts w:ascii="Times New Roman" w:hAnsi="Times New Roman" w:cs="Times New Roman"/>
        </w:rPr>
        <w:t>5-</w:t>
      </w:r>
      <w:r>
        <w:rPr>
          <w:rFonts w:ascii="Times New Roman" w:hAnsi="Times New Roman" w:cs="Times New Roman"/>
        </w:rPr>
        <w:t>4</w:t>
      </w:r>
      <w:r w:rsidRPr="00C97788">
        <w:rPr>
          <w:rFonts w:ascii="Times New Roman" w:hAnsi="Times New Roman" w:cs="Times New Roman"/>
        </w:rPr>
        <w:t>A</w:t>
      </w:r>
      <w:r>
        <w:rPr>
          <w:rFonts w:ascii="Times New Roman" w:hAnsi="Times New Roman" w:cs="Times New Roman"/>
        </w:rPr>
        <w:t>)</w:t>
      </w:r>
      <w:r w:rsidRPr="00C97788">
        <w:rPr>
          <w:rFonts w:ascii="Times New Roman" w:hAnsi="Times New Roman" w:cs="Times New Roman"/>
        </w:rPr>
        <w:t xml:space="preserve">, the pattern of </w:t>
      </w:r>
      <w:r>
        <w:rPr>
          <w:rFonts w:ascii="Times New Roman" w:hAnsi="Times New Roman" w:cs="Times New Roman"/>
        </w:rPr>
        <w:t xml:space="preserve">protein </w:t>
      </w:r>
      <w:r w:rsidRPr="00C97788">
        <w:rPr>
          <w:rFonts w:ascii="Times New Roman" w:hAnsi="Times New Roman" w:cs="Times New Roman"/>
        </w:rPr>
        <w:t xml:space="preserve">bands at the beginning (0 </w:t>
      </w:r>
      <w:r>
        <w:rPr>
          <w:rFonts w:ascii="Times New Roman" w:hAnsi="Times New Roman" w:cs="Times New Roman"/>
        </w:rPr>
        <w:t>min</w:t>
      </w:r>
      <w:r w:rsidRPr="00C97788">
        <w:rPr>
          <w:rFonts w:ascii="Times New Roman" w:hAnsi="Times New Roman" w:cs="Times New Roman"/>
        </w:rPr>
        <w:t xml:space="preserve">) of the gizzard treatment was very similar </w:t>
      </w:r>
      <w:r>
        <w:rPr>
          <w:rFonts w:ascii="Times New Roman" w:hAnsi="Times New Roman" w:cs="Times New Roman"/>
        </w:rPr>
        <w:t>to</w:t>
      </w:r>
      <w:r w:rsidRPr="00C97788">
        <w:rPr>
          <w:rFonts w:ascii="Times New Roman" w:hAnsi="Times New Roman" w:cs="Times New Roman"/>
        </w:rPr>
        <w:t xml:space="preserve"> that in saline</w:t>
      </w:r>
      <w:r>
        <w:rPr>
          <w:rFonts w:ascii="Times New Roman" w:hAnsi="Times New Roman" w:cs="Times New Roman"/>
        </w:rPr>
        <w:t xml:space="preserve"> with only subtle reduction in the intensity of most bands.</w:t>
      </w:r>
      <w:r w:rsidRPr="00C97788">
        <w:rPr>
          <w:rFonts w:ascii="Times New Roman" w:hAnsi="Times New Roman" w:cs="Times New Roman"/>
        </w:rPr>
        <w:t xml:space="preserve"> Nevertheless, most bands </w:t>
      </w:r>
      <w:r>
        <w:rPr>
          <w:rFonts w:ascii="Times New Roman" w:hAnsi="Times New Roman" w:cs="Times New Roman"/>
        </w:rPr>
        <w:t>were not visualized</w:t>
      </w:r>
      <w:r w:rsidRPr="00C97788">
        <w:rPr>
          <w:rFonts w:ascii="Times New Roman" w:hAnsi="Times New Roman" w:cs="Times New Roman"/>
        </w:rPr>
        <w:t xml:space="preserve"> after</w:t>
      </w:r>
      <w:r>
        <w:rPr>
          <w:rFonts w:ascii="Times New Roman" w:hAnsi="Times New Roman" w:cs="Times New Roman"/>
        </w:rPr>
        <w:t xml:space="preserve"> only</w:t>
      </w:r>
      <w:r w:rsidRPr="00C97788">
        <w:rPr>
          <w:rFonts w:ascii="Times New Roman" w:hAnsi="Times New Roman" w:cs="Times New Roman"/>
        </w:rPr>
        <w:t xml:space="preserve"> 5 </w:t>
      </w:r>
      <w:r>
        <w:rPr>
          <w:rFonts w:ascii="Times New Roman" w:hAnsi="Times New Roman" w:cs="Times New Roman"/>
        </w:rPr>
        <w:t>min</w:t>
      </w:r>
      <w:r w:rsidRPr="00C97788">
        <w:rPr>
          <w:rFonts w:ascii="Times New Roman" w:hAnsi="Times New Roman" w:cs="Times New Roman"/>
        </w:rPr>
        <w:t xml:space="preserve"> of treatment; there was no further notable change afterwards (</w:t>
      </w:r>
      <w:r w:rsidRPr="00C97788">
        <w:rPr>
          <w:rFonts w:ascii="Times New Roman" w:hAnsi="Times New Roman" w:cs="Times New Roman"/>
          <w:i/>
          <w:iCs/>
        </w:rPr>
        <w:t>i.e</w:t>
      </w:r>
      <w:r w:rsidRPr="00C97788">
        <w:rPr>
          <w:rFonts w:ascii="Times New Roman" w:hAnsi="Times New Roman" w:cs="Times New Roman"/>
        </w:rPr>
        <w:t xml:space="preserve">., </w:t>
      </w:r>
      <w:r w:rsidRPr="00C97788">
        <w:rPr>
          <w:rFonts w:ascii="Times New Roman" w:hAnsi="Times New Roman" w:cs="Times New Roman" w:hint="eastAsia"/>
        </w:rPr>
        <w:t>a</w:t>
      </w:r>
      <w:r w:rsidRPr="00C97788">
        <w:rPr>
          <w:rFonts w:ascii="Times New Roman" w:hAnsi="Times New Roman" w:cs="Times New Roman"/>
        </w:rPr>
        <w:t>t 10, 20, and 30 min)</w:t>
      </w:r>
      <w:r>
        <w:rPr>
          <w:rFonts w:ascii="Times New Roman" w:hAnsi="Times New Roman" w:cs="Times New Roman"/>
        </w:rPr>
        <w:t xml:space="preserve"> (</w:t>
      </w:r>
      <w:r w:rsidRPr="00C97788">
        <w:rPr>
          <w:rFonts w:ascii="Times New Roman" w:hAnsi="Times New Roman" w:cs="Times New Roman"/>
        </w:rPr>
        <w:t xml:space="preserve">Figure </w:t>
      </w:r>
      <w:r w:rsidR="00D726D8">
        <w:rPr>
          <w:rFonts w:ascii="Times New Roman" w:hAnsi="Times New Roman" w:cs="Times New Roman"/>
        </w:rPr>
        <w:t>5-</w:t>
      </w:r>
      <w:r>
        <w:rPr>
          <w:rFonts w:ascii="Times New Roman" w:hAnsi="Times New Roman" w:cs="Times New Roman"/>
        </w:rPr>
        <w:t>4</w:t>
      </w:r>
      <w:r w:rsidRPr="00C97788">
        <w:rPr>
          <w:rFonts w:ascii="Times New Roman" w:hAnsi="Times New Roman" w:cs="Times New Roman"/>
        </w:rPr>
        <w:t>A</w:t>
      </w:r>
      <w:r>
        <w:rPr>
          <w:rFonts w:ascii="Times New Roman" w:hAnsi="Times New Roman" w:cs="Times New Roman"/>
        </w:rPr>
        <w:t>)</w:t>
      </w:r>
      <w:r w:rsidRPr="00C97788">
        <w:rPr>
          <w:rFonts w:ascii="Times New Roman" w:hAnsi="Times New Roman" w:cs="Times New Roman"/>
        </w:rPr>
        <w:t xml:space="preserve">. Consistently, immunoblotting showed that the </w:t>
      </w:r>
      <w:r>
        <w:rPr>
          <w:rFonts w:ascii="Times New Roman" w:hAnsi="Times New Roman" w:cs="Times New Roman"/>
        </w:rPr>
        <w:t xml:space="preserve">IgY </w:t>
      </w:r>
      <w:r w:rsidRPr="00C97788">
        <w:rPr>
          <w:rFonts w:ascii="Times New Roman" w:hAnsi="Times New Roman" w:cs="Times New Roman"/>
        </w:rPr>
        <w:t xml:space="preserve">bands </w:t>
      </w:r>
      <w:r>
        <w:rPr>
          <w:rFonts w:ascii="Times New Roman" w:hAnsi="Times New Roman" w:cs="Times New Roman"/>
        </w:rPr>
        <w:t xml:space="preserve">were </w:t>
      </w:r>
      <w:r w:rsidRPr="00330660">
        <w:rPr>
          <w:rFonts w:ascii="Times New Roman" w:hAnsi="Times New Roman" w:cs="Times New Roman"/>
        </w:rPr>
        <w:t>almost</w:t>
      </w:r>
      <w:r>
        <w:rPr>
          <w:rFonts w:ascii="Times New Roman" w:hAnsi="Times New Roman" w:cs="Times New Roman"/>
        </w:rPr>
        <w:t xml:space="preserve"> undetected after as short as 5 min of treatment while the characteristic IgY bands in both saline control and 0 min of sample were vividly detected by IgY-specific antibodies (Figure </w:t>
      </w:r>
      <w:r w:rsidR="00D726D8">
        <w:rPr>
          <w:rFonts w:ascii="Times New Roman" w:hAnsi="Times New Roman" w:cs="Times New Roman"/>
        </w:rPr>
        <w:t>5-</w:t>
      </w:r>
      <w:r>
        <w:rPr>
          <w:rFonts w:ascii="Times New Roman" w:hAnsi="Times New Roman" w:cs="Times New Roman"/>
        </w:rPr>
        <w:t>4B).</w:t>
      </w:r>
    </w:p>
    <w:p w14:paraId="5626FE7A" w14:textId="77777777" w:rsidR="006433C5" w:rsidRDefault="006433C5" w:rsidP="006433C5">
      <w:pPr>
        <w:spacing w:line="360" w:lineRule="auto"/>
        <w:contextualSpacing/>
        <w:rPr>
          <w:rFonts w:ascii="Times New Roman" w:hAnsi="Times New Roman" w:cs="Times New Roman"/>
          <w:b/>
          <w:bCs/>
        </w:rPr>
      </w:pPr>
    </w:p>
    <w:p w14:paraId="30FD5F8B" w14:textId="2A0C728F" w:rsidR="006433C5" w:rsidRPr="006433C5" w:rsidRDefault="006433C5" w:rsidP="002E56A3">
      <w:pPr>
        <w:pStyle w:val="ListParagraph"/>
        <w:numPr>
          <w:ilvl w:val="2"/>
          <w:numId w:val="13"/>
        </w:numPr>
        <w:spacing w:after="0" w:line="360" w:lineRule="auto"/>
        <w:ind w:left="0" w:firstLine="0"/>
        <w:rPr>
          <w:rFonts w:ascii="Times New Roman" w:hAnsi="Times New Roman" w:cs="Times New Roman"/>
          <w:b/>
          <w:bCs/>
          <w:sz w:val="24"/>
          <w:szCs w:val="24"/>
        </w:rPr>
      </w:pPr>
      <w:r w:rsidRPr="006433C5">
        <w:rPr>
          <w:rFonts w:ascii="Times New Roman" w:hAnsi="Times New Roman" w:cs="Times New Roman"/>
          <w:b/>
          <w:bCs/>
          <w:sz w:val="24"/>
          <w:szCs w:val="24"/>
        </w:rPr>
        <w:t>Small intestine content displayed IgY-degrading capacity but with less magnitude than gizzard</w:t>
      </w:r>
    </w:p>
    <w:p w14:paraId="40350685" w14:textId="61D68CD8" w:rsidR="006433C5" w:rsidRPr="006433C5" w:rsidRDefault="006433C5" w:rsidP="003D672C">
      <w:pPr>
        <w:spacing w:line="360" w:lineRule="auto"/>
        <w:contextualSpacing/>
        <w:rPr>
          <w:rFonts w:ascii="Times New Roman" w:hAnsi="Times New Roman" w:cs="Times New Roman"/>
        </w:rPr>
      </w:pPr>
      <w:r>
        <w:rPr>
          <w:rFonts w:ascii="Times New Roman" w:hAnsi="Times New Roman" w:cs="Times New Roman"/>
        </w:rPr>
        <w:t xml:space="preserve">In our recent study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&lt;EndNote&gt;&lt;Cite&gt;&lt;Author&gt;Wang&lt;/Author&gt;&lt;Year&gt;2021&lt;/Year&gt;&lt;RecNum&gt;113&lt;/RecNum&gt;&lt;DisplayText&gt;(7)&lt;/DisplayText&gt;&lt;record&gt;&lt;rec-number&gt;113&lt;/rec-number&gt;&lt;foreign-keys&gt;&lt;key app="EN" db-id="dwsxtvw9lxer9me0fpax22fz0dvw5xdxs9vf" timestamp="1632278517"&gt;113&lt;/key&gt;&lt;/foreign-keys&gt;&lt;ref-type name="Journal Article"&gt;17&lt;/ref-type&gt;&lt;contributors&gt;&lt;authors&gt;&lt;author&gt;Wang, Huiwen&lt;/author&gt;&lt;author&gt;Zeng, Ximin&lt;/author&gt;&lt;author&gt;Cao, Liu&lt;/author&gt;&lt;author&gt;He, Qiang&lt;/author&gt;&lt;author&gt;Lin, Jun&lt;/author&gt;&lt;/authors&gt;&lt;/contributors&gt;&lt;titles&gt;&lt;title&gt;Passive Immunization of Chickens with Anti-Enterobactin Egg Yolk Powder for Campylobacter Control&lt;/title&gt;&lt;secondary-title&gt;Vaccines&lt;/secondary-title&gt;&lt;/titles&gt;&lt;periodical&gt;&lt;full-title&gt;Vaccines&lt;/full-title&gt;&lt;/periodical&gt;&lt;pages&gt;569&lt;/pages&gt;&lt;volume&gt;9&lt;/volume&gt;&lt;number&gt;6&lt;/number&gt;&lt;dates&gt;&lt;year&gt;2021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rPr>
        <w:t xml:space="preserve">, </w:t>
      </w:r>
      <w:r w:rsidRPr="003E67B5">
        <w:rPr>
          <w:rFonts w:ascii="Times New Roman" w:hAnsi="Times New Roman" w:cs="Times New Roman"/>
        </w:rPr>
        <w:t xml:space="preserve">the pooled </w:t>
      </w:r>
      <w:r>
        <w:rPr>
          <w:rFonts w:ascii="Times New Roman" w:hAnsi="Times New Roman" w:cs="Times New Roman"/>
        </w:rPr>
        <w:t xml:space="preserve">small </w:t>
      </w:r>
      <w:r w:rsidRPr="003E67B5">
        <w:rPr>
          <w:rFonts w:ascii="Times New Roman" w:hAnsi="Times New Roman" w:cs="Times New Roman"/>
        </w:rPr>
        <w:t>intestin</w:t>
      </w:r>
      <w:r>
        <w:rPr>
          <w:rFonts w:ascii="Times New Roman" w:hAnsi="Times New Roman" w:cs="Times New Roman"/>
        </w:rPr>
        <w:t>e</w:t>
      </w:r>
      <w:r w:rsidRPr="003E67B5">
        <w:rPr>
          <w:rFonts w:ascii="Times New Roman" w:hAnsi="Times New Roman" w:cs="Times New Roman"/>
        </w:rPr>
        <w:t xml:space="preserve"> content did not affect the titer of specific IgY with up to 2.5 </w:t>
      </w:r>
      <w:proofErr w:type="spellStart"/>
      <w:r w:rsidRPr="003E67B5">
        <w:rPr>
          <w:rFonts w:ascii="Times New Roman" w:hAnsi="Times New Roman" w:cs="Times New Roman"/>
        </w:rPr>
        <w:t>h</w:t>
      </w:r>
      <w:r>
        <w:rPr>
          <w:rFonts w:ascii="Times New Roman" w:hAnsi="Times New Roman" w:cs="Times New Roman"/>
        </w:rPr>
        <w:t>r</w:t>
      </w:r>
      <w:proofErr w:type="spellEnd"/>
      <w:r w:rsidRPr="003E67B5">
        <w:rPr>
          <w:rFonts w:ascii="Times New Roman" w:hAnsi="Times New Roman" w:cs="Times New Roman"/>
        </w:rPr>
        <w:t xml:space="preserve"> treatment, suggesting weak or lack of IgY-degrading capability of small intestin</w:t>
      </w:r>
      <w:r>
        <w:rPr>
          <w:rFonts w:ascii="Times New Roman" w:hAnsi="Times New Roman" w:cs="Times New Roman"/>
        </w:rPr>
        <w:t>e</w:t>
      </w:r>
      <w:r w:rsidRPr="003E67B5">
        <w:rPr>
          <w:rFonts w:ascii="Times New Roman" w:hAnsi="Times New Roman" w:cs="Times New Roman"/>
        </w:rPr>
        <w:t xml:space="preserve"> content.</w:t>
      </w:r>
      <w:r w:rsidRPr="00132A1F">
        <w:t xml:space="preserve"> </w:t>
      </w:r>
      <w:r w:rsidRPr="00132A1F">
        <w:rPr>
          <w:rFonts w:ascii="Times New Roman" w:hAnsi="Times New Roman" w:cs="Times New Roman"/>
        </w:rPr>
        <w:t>In this study, using SDS-PAGE and immunoblotting analyses, we further</w:t>
      </w:r>
      <w:r>
        <w:rPr>
          <w:rFonts w:ascii="Times New Roman" w:hAnsi="Times New Roman" w:cs="Times New Roman"/>
        </w:rPr>
        <w:t xml:space="preserve"> </w:t>
      </w:r>
      <w:r w:rsidRPr="00132A1F">
        <w:rPr>
          <w:rFonts w:ascii="Times New Roman" w:hAnsi="Times New Roman" w:cs="Times New Roman"/>
        </w:rPr>
        <w:t>evaluated the IgY-degrading</w:t>
      </w:r>
      <w:r>
        <w:rPr>
          <w:rFonts w:ascii="Times New Roman" w:hAnsi="Times New Roman" w:cs="Times New Roman"/>
        </w:rPr>
        <w:t xml:space="preserve"> </w:t>
      </w:r>
      <w:r w:rsidRPr="00132A1F">
        <w:rPr>
          <w:rFonts w:ascii="Times New Roman" w:hAnsi="Times New Roman" w:cs="Times New Roman"/>
        </w:rPr>
        <w:t>capacity of each small intestin</w:t>
      </w:r>
      <w:r>
        <w:rPr>
          <w:rFonts w:ascii="Times New Roman" w:hAnsi="Times New Roman" w:cs="Times New Roman"/>
        </w:rPr>
        <w:t>e</w:t>
      </w:r>
      <w:r w:rsidRPr="00132A1F">
        <w:rPr>
          <w:rFonts w:ascii="Times New Roman" w:hAnsi="Times New Roman" w:cs="Times New Roman"/>
        </w:rPr>
        <w:t xml:space="preserve"> content from five</w:t>
      </w:r>
      <w:r>
        <w:rPr>
          <w:rFonts w:ascii="Times New Roman" w:hAnsi="Times New Roman" w:cs="Times New Roman"/>
        </w:rPr>
        <w:t xml:space="preserve"> 6-week-old</w:t>
      </w:r>
      <w:r w:rsidRPr="00FE0983">
        <w:rPr>
          <w:rFonts w:ascii="Times New Roman" w:hAnsi="Times New Roman" w:cs="Times New Roman"/>
        </w:rPr>
        <w:t xml:space="preserve"> chickens</w:t>
      </w:r>
      <w:r>
        <w:rPr>
          <w:rFonts w:ascii="Times New Roman" w:hAnsi="Times New Roman" w:cs="Times New Roman"/>
        </w:rPr>
        <w:t xml:space="preserve">. </w:t>
      </w:r>
      <w:r w:rsidRPr="00757DB0">
        <w:rPr>
          <w:rFonts w:ascii="Times New Roman" w:hAnsi="Times New Roman" w:cs="Times New Roman"/>
        </w:rPr>
        <w:t>Unlike what were observed for 30</w:t>
      </w:r>
      <w:r>
        <w:rPr>
          <w:rFonts w:ascii="Times New Roman" w:hAnsi="Times New Roman" w:cs="Times New Roman"/>
        </w:rPr>
        <w:t>-</w:t>
      </w:r>
      <w:r w:rsidRPr="00757DB0">
        <w:rPr>
          <w:rFonts w:ascii="Times New Roman" w:hAnsi="Times New Roman" w:cs="Times New Roman"/>
        </w:rPr>
        <w:t xml:space="preserve">min incubation of egg yolk IgY with gizzard </w:t>
      </w:r>
      <w:r>
        <w:rPr>
          <w:rFonts w:ascii="Times New Roman" w:hAnsi="Times New Roman" w:cs="Times New Roman"/>
        </w:rPr>
        <w:t xml:space="preserve">content (Figures </w:t>
      </w:r>
      <w:r w:rsidR="00D726D8">
        <w:rPr>
          <w:rFonts w:ascii="Times New Roman" w:hAnsi="Times New Roman" w:cs="Times New Roman"/>
        </w:rPr>
        <w:t>5-</w:t>
      </w:r>
      <w:r>
        <w:rPr>
          <w:rFonts w:ascii="Times New Roman" w:hAnsi="Times New Roman" w:cs="Times New Roman"/>
        </w:rPr>
        <w:t xml:space="preserve">2 &amp; </w:t>
      </w:r>
      <w:r w:rsidR="00D726D8">
        <w:rPr>
          <w:rFonts w:ascii="Times New Roman" w:hAnsi="Times New Roman" w:cs="Times New Roman"/>
        </w:rPr>
        <w:t>5-</w:t>
      </w:r>
      <w:r>
        <w:rPr>
          <w:rFonts w:ascii="Times New Roman" w:hAnsi="Times New Roman" w:cs="Times New Roman"/>
        </w:rPr>
        <w:t xml:space="preserve">3), </w:t>
      </w:r>
      <w:r w:rsidRPr="00757DB0">
        <w:rPr>
          <w:rFonts w:ascii="Times New Roman" w:hAnsi="Times New Roman" w:cs="Times New Roman"/>
        </w:rPr>
        <w:t>30</w:t>
      </w:r>
      <w:r>
        <w:rPr>
          <w:rFonts w:ascii="Times New Roman" w:hAnsi="Times New Roman" w:cs="Times New Roman"/>
        </w:rPr>
        <w:t>-</w:t>
      </w:r>
      <w:r w:rsidRPr="00757DB0">
        <w:rPr>
          <w:rFonts w:ascii="Times New Roman" w:hAnsi="Times New Roman" w:cs="Times New Roman"/>
        </w:rPr>
        <w:t xml:space="preserve">min incubation of egg yolk IgY with </w:t>
      </w:r>
      <w:r>
        <w:rPr>
          <w:rFonts w:ascii="Times New Roman" w:hAnsi="Times New Roman" w:cs="Times New Roman"/>
        </w:rPr>
        <w:t xml:space="preserve">small </w:t>
      </w:r>
      <w:r w:rsidRPr="00757DB0">
        <w:rPr>
          <w:rFonts w:ascii="Times New Roman" w:hAnsi="Times New Roman" w:cs="Times New Roman"/>
        </w:rPr>
        <w:t>intestin</w:t>
      </w:r>
      <w:r>
        <w:rPr>
          <w:rFonts w:ascii="Times New Roman" w:hAnsi="Times New Roman" w:cs="Times New Roman"/>
        </w:rPr>
        <w:t>e</w:t>
      </w:r>
      <w:r w:rsidRPr="00757DB0">
        <w:rPr>
          <w:rFonts w:ascii="Times New Roman" w:hAnsi="Times New Roman" w:cs="Times New Roman"/>
        </w:rPr>
        <w:t xml:space="preserve"> </w:t>
      </w:r>
      <w:r>
        <w:rPr>
          <w:rFonts w:ascii="Times New Roman" w:hAnsi="Times New Roman" w:cs="Times New Roman" w:hint="eastAsia"/>
        </w:rPr>
        <w:t>content</w:t>
      </w:r>
      <w:r>
        <w:rPr>
          <w:rFonts w:ascii="Times New Roman" w:hAnsi="Times New Roman" w:cs="Times New Roman"/>
        </w:rPr>
        <w:t xml:space="preserve"> </w:t>
      </w:r>
      <w:r w:rsidRPr="00757DB0">
        <w:rPr>
          <w:rFonts w:ascii="Times New Roman" w:hAnsi="Times New Roman" w:cs="Times New Roman"/>
        </w:rPr>
        <w:t>led to moderate reduction in the intensity of various protein bands</w:t>
      </w:r>
      <w:r>
        <w:rPr>
          <w:rFonts w:ascii="Times New Roman" w:hAnsi="Times New Roman" w:cs="Times New Roman"/>
        </w:rPr>
        <w:t xml:space="preserve"> on SDS-PAGE (Figure </w:t>
      </w:r>
      <w:r w:rsidR="00D726D8">
        <w:rPr>
          <w:rFonts w:ascii="Times New Roman" w:hAnsi="Times New Roman" w:cs="Times New Roman"/>
        </w:rPr>
        <w:t>5-</w:t>
      </w:r>
      <w:r>
        <w:rPr>
          <w:rFonts w:ascii="Times New Roman" w:hAnsi="Times New Roman" w:cs="Times New Roman"/>
        </w:rPr>
        <w:t xml:space="preserve">5A). Nevertheless, </w:t>
      </w:r>
      <w:r w:rsidRPr="00DA5B3B">
        <w:rPr>
          <w:rFonts w:ascii="Times New Roman" w:hAnsi="Times New Roman" w:cs="Times New Roman"/>
        </w:rPr>
        <w:t>immunoblotting clearly indicated that</w:t>
      </w:r>
      <w:r>
        <w:rPr>
          <w:rFonts w:ascii="Times New Roman" w:hAnsi="Times New Roman" w:cs="Times New Roman"/>
        </w:rPr>
        <w:t xml:space="preserve"> </w:t>
      </w:r>
      <w:r w:rsidRPr="00DA5B3B">
        <w:rPr>
          <w:rFonts w:ascii="Times New Roman" w:hAnsi="Times New Roman" w:cs="Times New Roman"/>
        </w:rPr>
        <w:t>majority of spiked IgY was degraded</w:t>
      </w:r>
      <w:r>
        <w:rPr>
          <w:rFonts w:ascii="Times New Roman" w:hAnsi="Times New Roman" w:cs="Times New Roman"/>
        </w:rPr>
        <w:t xml:space="preserve"> in the first three samples while much less was degraded in samples #4 and #5 (Figure </w:t>
      </w:r>
      <w:r w:rsidR="00D726D8">
        <w:rPr>
          <w:rFonts w:ascii="Times New Roman" w:hAnsi="Times New Roman" w:cs="Times New Roman"/>
        </w:rPr>
        <w:t>5-</w:t>
      </w:r>
      <w:r>
        <w:rPr>
          <w:rFonts w:ascii="Times New Roman" w:hAnsi="Times New Roman" w:cs="Times New Roman"/>
        </w:rPr>
        <w:t>5B).</w:t>
      </w:r>
    </w:p>
    <w:p w14:paraId="0230637C" w14:textId="40E4BE29" w:rsidR="006433C5" w:rsidRDefault="006433C5" w:rsidP="003D672C">
      <w:pPr>
        <w:spacing w:line="360" w:lineRule="auto"/>
        <w:contextualSpacing/>
        <w:rPr>
          <w:rFonts w:ascii="Times New Roman" w:eastAsia="Times New Roman" w:hAnsi="Times New Roman" w:cs="Times New Roman"/>
          <w:snapToGrid w:val="0"/>
          <w:color w:val="000000"/>
          <w:szCs w:val="28"/>
          <w:lang w:eastAsia="de-DE" w:bidi="en-US"/>
        </w:rPr>
      </w:pPr>
    </w:p>
    <w:p w14:paraId="6AB84D07" w14:textId="137AB782" w:rsidR="00A95086" w:rsidRPr="00B224F0" w:rsidRDefault="00CF1E43" w:rsidP="003D672C">
      <w:pPr>
        <w:pStyle w:val="Heading2"/>
        <w:numPr>
          <w:ilvl w:val="1"/>
          <w:numId w:val="13"/>
        </w:numPr>
        <w:spacing w:before="0" w:after="0" w:line="360" w:lineRule="auto"/>
        <w:ind w:left="0" w:firstLine="0"/>
        <w:contextualSpacing/>
        <w:jc w:val="left"/>
        <w:rPr>
          <w:rFonts w:ascii="Times New Roman" w:hAnsi="Times New Roman" w:cs="Times New Roman"/>
        </w:rPr>
      </w:pPr>
      <w:bookmarkStart w:id="273" w:name="_Toc108184876"/>
      <w:r w:rsidRPr="00B224F0">
        <w:rPr>
          <w:rFonts w:ascii="Times New Roman" w:hAnsi="Times New Roman" w:cs="Times New Roman"/>
        </w:rPr>
        <w:t>Discussion</w:t>
      </w:r>
      <w:bookmarkEnd w:id="273"/>
    </w:p>
    <w:p w14:paraId="4ADAD846" w14:textId="6A01AA52" w:rsidR="00D305F4" w:rsidRDefault="00D305F4" w:rsidP="003D672C">
      <w:pPr>
        <w:spacing w:line="360" w:lineRule="auto"/>
        <w:contextualSpacing/>
        <w:rPr>
          <w:rFonts w:ascii="Times New Roman" w:hAnsi="Times New Roman" w:cs="Times New Roman"/>
        </w:rPr>
      </w:pPr>
      <w:r w:rsidRPr="00D305F4">
        <w:rPr>
          <w:rFonts w:ascii="Times New Roman" w:hAnsi="Times New Roman" w:cs="Times New Roman"/>
        </w:rPr>
        <w:t xml:space="preserve">In this study, we collected the contents from chicken gizzard and upper region of small intestine (the junction between duodenum and jejunum) for </w:t>
      </w:r>
      <w:r w:rsidRPr="00D305F4">
        <w:rPr>
          <w:rFonts w:ascii="Times New Roman" w:hAnsi="Times New Roman" w:cs="Times New Roman"/>
          <w:i/>
          <w:iCs/>
        </w:rPr>
        <w:t>ex vivo</w:t>
      </w:r>
      <w:r w:rsidRPr="00D305F4">
        <w:rPr>
          <w:rFonts w:ascii="Times New Roman" w:hAnsi="Times New Roman" w:cs="Times New Roman"/>
        </w:rPr>
        <w:t xml:space="preserve"> analysis of egg yolk IgY stability based on following three major reasons. First, gizzard and small intestine are recognized as the </w:t>
      </w:r>
      <w:r w:rsidRPr="00D305F4">
        <w:rPr>
          <w:rFonts w:ascii="Times New Roman" w:hAnsi="Times New Roman" w:cs="Times New Roman"/>
        </w:rPr>
        <w:lastRenderedPageBreak/>
        <w:t xml:space="preserve">major digestive organs, which may directly degrade egg yolk IgY upon oral administration due to presence of various proteases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&lt;EndNote&gt;&lt;Cite&gt;&lt;Author&gt;Svihus&lt;/Author&gt;&lt;Year&gt;2014&lt;/Year&gt;&lt;RecNum&gt;77&lt;/RecNum&gt;&lt;DisplayText&gt;(12)&lt;/DisplayText&gt;&lt;record&gt;&lt;rec-number&gt;77&lt;/rec-number&gt;&lt;foreign-keys&gt;&lt;key app="EN" db-id="saw5fr5dr09rz4esr5wx2f00wx2t9t5zraxz" timestamp="1610598314"&gt;77&lt;/key&gt;&lt;/foreign-keys&gt;&lt;ref-type name="Journal Article"&gt;17&lt;/ref-type&gt;&lt;contributors&gt;&lt;authors&gt;&lt;author&gt;Svihus, Birger&lt;/author&gt;&lt;/authors&gt;&lt;/contributors&gt;&lt;titles&gt;&lt;title&gt;Function of the digestive system&lt;/title&gt;&lt;secondary-title&gt;Journal of Applied Poultry Research&lt;/secondary-title&gt;&lt;/titles&gt;&lt;periodical&gt;&lt;full-title&gt;Journal of Applied Poultry Research&lt;/full-title&gt;&lt;/periodical&gt;&lt;pages&gt;306-314&lt;/pages&gt;&lt;volume&gt;23&lt;/volume&gt;&lt;number&gt;2&lt;/number&gt;&lt;dates&gt;&lt;year&gt;2014&lt;/year&gt;&lt;/dates&gt;&lt;isbn&gt;1056-6171&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(12)</w:t>
      </w:r>
      <w:r w:rsidRPr="00D305F4">
        <w:rPr>
          <w:rFonts w:ascii="Times New Roman" w:hAnsi="Times New Roman" w:cs="Times New Roman"/>
        </w:rPr>
        <w:fldChar w:fldCharType="end"/>
      </w:r>
      <w:r w:rsidRPr="00D305F4">
        <w:rPr>
          <w:rFonts w:ascii="Times New Roman" w:hAnsi="Times New Roman" w:cs="Times New Roman"/>
        </w:rPr>
        <w:t xml:space="preserve">. Pepsin, a gizzard protease whose function strictly relies on acidic condition resulting from secretion of hydrochloric acid (average pH 3.0), plays a critical role in the first line of feed digestion during the feed retention in poultry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&lt;EndNote&gt;&lt;Cite&gt;&lt;Author&gt;Svihus&lt;/Author&gt;&lt;Year&gt;2014&lt;/Year&gt;&lt;RecNum&gt;77&lt;/RecNum&gt;&lt;DisplayText&gt;(12)&lt;/DisplayText&gt;&lt;record&gt;&lt;rec-number&gt;77&lt;/rec-number&gt;&lt;foreign-keys&gt;&lt;key app="EN" db-id="saw5fr5dr09rz4esr5wx2f00wx2t9t5zraxz" timestamp="1610598314"&gt;77&lt;/key&gt;&lt;/foreign-keys&gt;&lt;ref-type name="Journal Article"&gt;17&lt;/ref-type&gt;&lt;contributors&gt;&lt;authors&gt;&lt;author&gt;Svihus, Birger&lt;/author&gt;&lt;/authors&gt;&lt;/contributors&gt;&lt;titles&gt;&lt;title&gt;Function of the digestive system&lt;/title&gt;&lt;secondary-title&gt;Journal of Applied Poultry Research&lt;/secondary-title&gt;&lt;/titles&gt;&lt;periodical&gt;&lt;full-title&gt;Journal of Applied Poultry Research&lt;/full-title&gt;&lt;/periodical&gt;&lt;pages&gt;306-314&lt;/pages&gt;&lt;volume&gt;23&lt;/volume&gt;&lt;number&gt;2&lt;/number&gt;&lt;dates&gt;&lt;year&gt;2014&lt;/year&gt;&lt;/dates&gt;&lt;isbn&gt;1056-6171&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(12)</w:t>
      </w:r>
      <w:r w:rsidRPr="00D305F4">
        <w:rPr>
          <w:rFonts w:ascii="Times New Roman" w:hAnsi="Times New Roman" w:cs="Times New Roman"/>
        </w:rPr>
        <w:fldChar w:fldCharType="end"/>
      </w:r>
      <w:r w:rsidRPr="00D305F4">
        <w:rPr>
          <w:rFonts w:ascii="Times New Roman" w:hAnsi="Times New Roman" w:cs="Times New Roman"/>
        </w:rPr>
        <w:t xml:space="preserve">. Other digestive enzymes, trypsin in particular, are produced in pancreas and then released into upper region of small intestine for further feed digestion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&lt;EndNote&gt;&lt;Cite&gt;&lt;Author&gt;Kadhim&lt;/Author&gt;&lt;Year&gt;2011&lt;/Year&gt;&lt;RecNum&gt;95&lt;/RecNum&gt;&lt;DisplayText&gt;(13)&lt;/DisplayText&gt;&lt;record&gt;&lt;rec-number&gt;95&lt;/rec-number&gt;&lt;foreign-keys&gt;&lt;key app="EN" db-id="saw5fr5dr09rz4esr5wx2f00wx2t9t5zraxz" timestamp="1614998776"&gt;95&lt;/key&gt;&lt;/foreign-keys&gt;&lt;ref-type name="Journal Article"&gt;17&lt;/ref-type&gt;&lt;contributors&gt;&lt;authors&gt;&lt;author&gt;Kadhim, Khalid K&lt;/author&gt;&lt;author&gt;Zuki, ABZ&lt;/author&gt;&lt;author&gt;Noordin, MM&lt;/author&gt;&lt;author&gt;Babjee, SMA&lt;/author&gt;&lt;author&gt;Zamri-Saad, M&lt;/author&gt;&lt;/authors&gt;&lt;/contributors&gt;&lt;titles&gt;&lt;title&gt;Activities of amylase, trypsin and chymotrypsin of pancreas and small intestinal contents in the red jungle fowl and broiler breed&lt;/title&gt;&lt;secondary-title&gt;African Journal of Biotechnology&lt;/secondary-title&gt;&lt;/titles&gt;&lt;periodical&gt;&lt;full-title&gt;African Journal of Biotechnology&lt;/full-title&gt;&lt;/periodical&gt;&lt;pages&gt;108-115&lt;/pages&gt;&lt;volume&gt;10&lt;/volume&gt;&lt;number&gt;1&lt;/number&gt;&lt;dates&gt;&lt;year&gt;2011&lt;/year&gt;&lt;/dates&gt;&lt;isbn&gt;1684-5315&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(13)</w:t>
      </w:r>
      <w:r w:rsidRPr="00D305F4">
        <w:rPr>
          <w:rFonts w:ascii="Times New Roman" w:hAnsi="Times New Roman" w:cs="Times New Roman"/>
        </w:rPr>
        <w:fldChar w:fldCharType="end"/>
      </w:r>
      <w:r w:rsidRPr="00D305F4">
        <w:rPr>
          <w:rFonts w:ascii="Times New Roman" w:hAnsi="Times New Roman" w:cs="Times New Roman"/>
        </w:rPr>
        <w:t xml:space="preserve">. Second, a panel of significant enteric pathogens, such as </w:t>
      </w:r>
      <w:r w:rsidRPr="00D305F4">
        <w:rPr>
          <w:rFonts w:ascii="Times New Roman" w:hAnsi="Times New Roman" w:cs="Times New Roman"/>
          <w:i/>
          <w:iCs/>
        </w:rPr>
        <w:t>Campylobacter jejuni</w:t>
      </w:r>
      <w:r w:rsidRPr="00D305F4">
        <w:rPr>
          <w:rFonts w:ascii="Times New Roman" w:hAnsi="Times New Roman" w:cs="Times New Roman"/>
        </w:rPr>
        <w:t xml:space="preserve"> and </w:t>
      </w:r>
      <w:r w:rsidRPr="00D305F4">
        <w:rPr>
          <w:rFonts w:ascii="Times New Roman" w:hAnsi="Times New Roman" w:cs="Times New Roman"/>
          <w:i/>
          <w:iCs/>
        </w:rPr>
        <w:t>Salmonella enterica</w:t>
      </w:r>
      <w:r w:rsidRPr="00D305F4">
        <w:rPr>
          <w:rFonts w:ascii="Times New Roman" w:hAnsi="Times New Roman" w:cs="Times New Roman"/>
        </w:rPr>
        <w:t xml:space="preserve"> serotype Typhimurium, colonize predominantly in lower region of intestine (</w:t>
      </w:r>
      <w:r w:rsidRPr="00D305F4">
        <w:rPr>
          <w:rFonts w:ascii="Times New Roman" w:hAnsi="Times New Roman" w:cs="Times New Roman"/>
          <w:i/>
          <w:iCs/>
        </w:rPr>
        <w:t>e.g</w:t>
      </w:r>
      <w:r w:rsidRPr="00D305F4">
        <w:rPr>
          <w:rFonts w:ascii="Times New Roman" w:hAnsi="Times New Roman" w:cs="Times New Roman"/>
        </w:rPr>
        <w:t xml:space="preserve">., cecum)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&lt;EndNote&gt;&lt;Cite&gt;&lt;Author&gt;Ducarmon&lt;/Author&gt;&lt;Year&gt;2019&lt;/Year&gt;&lt;RecNum&gt;111&lt;/RecNum&gt;&lt;DisplayText&gt;(14)&lt;/DisplayText&gt;&lt;record&gt;&lt;rec-number&gt;111&lt;/rec-number&gt;&lt;foreign-keys&gt;&lt;key app="EN" db-id="saw5fr5dr09rz4esr5wx2f00wx2t9t5zraxz" timestamp="1616187256"&gt;111&lt;/key&gt;&lt;/foreign-keys&gt;&lt;ref-type name="Journal Article"&gt;17&lt;/ref-type&gt;&lt;contributors&gt;&lt;authors&gt;&lt;author&gt;Ducarmon, QR&lt;/author&gt;&lt;author&gt;Zwittink, RD&lt;/author&gt;&lt;author&gt;Hornung, BVH&lt;/author&gt;&lt;author&gt;Van Schaik, W&lt;/author&gt;&lt;author&gt;Young, VB&lt;/author&gt;&lt;author&gt;Kuijper, EJ&lt;/author&gt;&lt;/authors&gt;&lt;/contributors&gt;&lt;titles&gt;&lt;title&gt;Gut microbiota and colonization resistance against bacterial enteric infection&lt;/title&gt;&lt;secondary-title&gt;Microbiology and Molecular Biology Reviews&lt;/secondary-title&gt;&lt;/titles&gt;&lt;periodical&gt;&lt;full-title&gt;Microbiology and Molecular Biology Reviews&lt;/full-title&gt;&lt;/periodical&gt;&lt;volume&gt;83&lt;/volume&gt;&lt;number&gt;3&lt;/number&gt;&lt;dates&gt;&lt;year&gt;2019&lt;/year&gt;&lt;/dates&gt;&lt;isbn&gt;1092-2172&lt;/isbn&gt;&lt;urls&gt;&lt;/urls&gt;&lt;/record&gt;&lt;/Cite&gt;&lt;/EndNote&gt;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(14)</w:t>
      </w:r>
      <w:r w:rsidRPr="00D305F4">
        <w:rPr>
          <w:rFonts w:ascii="Times New Roman" w:hAnsi="Times New Roman" w:cs="Times New Roman"/>
        </w:rPr>
        <w:fldChar w:fldCharType="end"/>
      </w:r>
      <w:r w:rsidRPr="00D305F4">
        <w:rPr>
          <w:rFonts w:ascii="Times New Roman" w:hAnsi="Times New Roman" w:cs="Times New Roman"/>
        </w:rPr>
        <w:t xml:space="preserve">. Therefore, orally administered egg yolk IgY should take a long journey—up to 80 min of retention time in gizzard and approximately 30 min of retention time in upper region of small intestine—to reach desired target site for pathogen control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&lt;EndNote&gt;&lt;Cite&gt;&lt;Author&gt;Shires&lt;/Author&gt;&lt;Year&gt;1987&lt;/Year&gt;&lt;RecNum&gt;104&lt;/RecNum&gt;&lt;DisplayText&gt;(15, 16)&lt;/DisplayText&gt;&lt;record&gt;&lt;rec-number&gt;104&lt;/rec-number&gt;&lt;foreign-keys&gt;&lt;key app="EN" db-id="saw5fr5dr09rz4esr5wx2f00wx2t9t5zraxz" timestamp="1616122179"&gt;104&lt;/key&gt;&lt;/foreign-keys&gt;&lt;ref-type name="Journal Article"&gt;17&lt;/ref-type&gt;&lt;contributors&gt;&lt;authors&gt;&lt;author&gt;Shires, A&lt;/author&gt;&lt;author&gt;Thompson, JR&lt;/author&gt;&lt;author&gt;Turner, BV&lt;/author&gt;&lt;author&gt;Kennedy, PM&lt;/author&gt;&lt;author&gt;Goh, YK&lt;/author&gt;&lt;/authors&gt;&lt;/contributors&gt;&lt;titles&gt;&lt;title&gt;Rate of passage of corn-canola meal and corn-soybean meal diets through the gastrointestinal tract of broiler and white leghorn chickens&lt;/title&gt;&lt;secondary-title&gt;Poultry Science&lt;/secondary-title&gt;&lt;/titles&gt;&lt;periodical&gt;&lt;full-title&gt;Poultry Science&lt;/full-title&gt;&lt;/periodical&gt;&lt;pages&gt;289-298&lt;/pages&gt;&lt;volume&gt;66&lt;/volume&gt;&lt;number&gt;2&lt;/number&gt;&lt;dates&gt;&lt;year&gt;1987&lt;/year&gt;&lt;/dates&gt;&lt;isbn&gt;0032-5791&lt;/isbn&gt;&lt;urls&gt;&lt;/urls&gt;&lt;/record&gt;&lt;/Cite&gt;&lt;Cite&gt;&lt;Author&gt;Van der Klis&lt;/Author&gt;&lt;Year&gt;1990&lt;/Year&gt;&lt;RecNum&gt;78&lt;/RecNum&gt;&lt;record&gt;&lt;rec-number&gt;78&lt;/rec-number&gt;&lt;foreign-keys&gt;&lt;key app="EN" db-id="saw5fr5dr09rz4esr5wx2f00wx2t9t5zraxz" timestamp="1610598457"&gt;78&lt;/key&gt;&lt;/foreign-keys&gt;&lt;ref-type name="Journal Article"&gt;17&lt;/ref-type&gt;&lt;contributors&gt;&lt;authors&gt;&lt;author&gt;Van der Klis, JD&lt;/author&gt;&lt;author&gt;Verstegen, MWA&lt;/author&gt;&lt;author&gt;De Wit, W&lt;/author&gt;&lt;/authors&gt;&lt;/contributors&gt;&lt;titles&gt;&lt;title&gt;Absorption of minerals and retention time of dry matter in the gastrointestinal tract of broilers&lt;/title&gt;&lt;secondary-title&gt;Poultry Science&lt;/secondary-title&gt;&lt;/titles&gt;&lt;periodical&gt;&lt;full-title&gt;Poultry Science&lt;/full-title&gt;&lt;/periodical&gt;&lt;pages&gt;2185-2194&lt;/pages&gt;&lt;volume&gt;69&lt;/volume&gt;&lt;number&gt;12&lt;/number&gt;&lt;dates&gt;&lt;year&gt;1990&lt;/year&gt;&lt;/dates&gt;&lt;isbn&gt;0032-5791&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(15, 16)</w:t>
      </w:r>
      <w:r w:rsidRPr="00D305F4">
        <w:rPr>
          <w:rFonts w:ascii="Times New Roman" w:hAnsi="Times New Roman" w:cs="Times New Roman"/>
        </w:rPr>
        <w:fldChar w:fldCharType="end"/>
      </w:r>
      <w:r w:rsidRPr="00D305F4">
        <w:rPr>
          <w:rFonts w:ascii="Times New Roman" w:hAnsi="Times New Roman" w:cs="Times New Roman"/>
        </w:rPr>
        <w:t xml:space="preserve">. During this long journey, egg yolk IgY may encounter a panel of harsh conditions that potentially affect its stability, such as low pH, proteases, and free radicals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&lt;EndNote&gt;&lt;Cite&gt;&lt;Author&gt;Svihus&lt;/Author&gt;&lt;Year&gt;2014&lt;/Year&gt;&lt;RecNum&gt;77&lt;/RecNum&gt;&lt;DisplayText&gt;(12)&lt;/DisplayText&gt;&lt;record&gt;&lt;rec-number&gt;77&lt;/rec-number&gt;&lt;foreign-keys&gt;&lt;key app="EN" db-id="saw5fr5dr09rz4esr5wx2f00wx2t9t5zraxz" timestamp="1610598314"&gt;77&lt;/key&gt;&lt;/foreign-keys&gt;&lt;ref-type name="Journal Article"&gt;17&lt;/ref-type&gt;&lt;contributors&gt;&lt;authors&gt;&lt;author&gt;Svihus, Birger&lt;/author&gt;&lt;/authors&gt;&lt;/contributors&gt;&lt;titles&gt;&lt;title&gt;Function of the digestive system&lt;/title&gt;&lt;secondary-title&gt;Journal of Applied Poultry Research&lt;/secondary-title&gt;&lt;/titles&gt;&lt;periodical&gt;&lt;full-title&gt;Journal of Applied Poultry Research&lt;/full-title&gt;&lt;/periodical&gt;&lt;pages&gt;306-314&lt;/pages&gt;&lt;volume&gt;23&lt;/volume&gt;&lt;number&gt;2&lt;/number&gt;&lt;dates&gt;&lt;year&gt;2014&lt;/year&gt;&lt;/dates&gt;&lt;isbn&gt;1056-6171&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(12)</w:t>
      </w:r>
      <w:r w:rsidRPr="00D305F4">
        <w:rPr>
          <w:rFonts w:ascii="Times New Roman" w:hAnsi="Times New Roman" w:cs="Times New Roman"/>
        </w:rPr>
        <w:fldChar w:fldCharType="end"/>
      </w:r>
      <w:r w:rsidRPr="00D305F4">
        <w:rPr>
          <w:rFonts w:ascii="Times New Roman" w:hAnsi="Times New Roman" w:cs="Times New Roman"/>
        </w:rPr>
        <w:t xml:space="preserve">. Consequently, examination of stability of egg yolk IgY in upper GI tract is a critical issue for the success of using orally administrated IgY for passive immune intervention. Third, chicken crop, an organ prior to gizzard, is for transient storage and moisturization of ingested feed with internal pH above 6.0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&lt;EndNote&gt;&lt;Cite&gt;&lt;Author&gt;Svihus&lt;/Author&gt;&lt;Year&gt;2014&lt;/Year&gt;&lt;RecNum&gt;77&lt;/RecNum&gt;&lt;DisplayText&gt;(12)&lt;/DisplayText&gt;&lt;record&gt;&lt;rec-number&gt;77&lt;/rec-number&gt;&lt;foreign-keys&gt;&lt;key app="EN" db-id="saw5fr5dr09rz4esr5wx2f00wx2t9t5zraxz" timestamp="1610598314"&gt;77&lt;/key&gt;&lt;/foreign-keys&gt;&lt;ref-type name="Journal Article"&gt;17&lt;/ref-type&gt;&lt;contributors&gt;&lt;authors&gt;&lt;author&gt;Svihus, Birger&lt;/author&gt;&lt;/authors&gt;&lt;/contributors&gt;&lt;titles&gt;&lt;title&gt;Function of the digestive system&lt;/title&gt;&lt;secondary-title&gt;Journal of Applied Poultry Research&lt;/secondary-title&gt;&lt;/titles&gt;&lt;periodical&gt;&lt;full-title&gt;Journal of Applied Poultry Research&lt;/full-title&gt;&lt;/periodical&gt;&lt;pages&gt;306-314&lt;/pages&gt;&lt;volume&gt;23&lt;/volume&gt;&lt;number&gt;2&lt;/number&gt;&lt;dates&gt;&lt;year&gt;2014&lt;/year&gt;&lt;/dates&gt;&lt;isbn&gt;1056-6171&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(12)</w:t>
      </w:r>
      <w:r w:rsidRPr="00D305F4">
        <w:rPr>
          <w:rFonts w:ascii="Times New Roman" w:hAnsi="Times New Roman" w:cs="Times New Roman"/>
        </w:rPr>
        <w:fldChar w:fldCharType="end"/>
      </w:r>
      <w:r w:rsidRPr="00D305F4">
        <w:rPr>
          <w:rFonts w:ascii="Times New Roman" w:hAnsi="Times New Roman" w:cs="Times New Roman"/>
        </w:rPr>
        <w:t xml:space="preserve">. It is well recognized that crop does not have digestive functions and there are no secreted digestive enzymes in crop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&lt;EndNote&gt;&lt;Cite&gt;&lt;Author&gt;Svihus&lt;/Author&gt;&lt;Year&gt;2014&lt;/Year&gt;&lt;RecNum&gt;77&lt;/RecNum&gt;&lt;DisplayText&gt;(12)&lt;/DisplayText&gt;&lt;record&gt;&lt;rec-number&gt;77&lt;/rec-number&gt;&lt;foreign-keys&gt;&lt;key app="EN" db-id="saw5fr5dr09rz4esr5wx2f00wx2t9t5zraxz" timestamp="1610598314"&gt;77&lt;/key&gt;&lt;/foreign-keys&gt;&lt;ref-type name="Journal Article"&gt;17&lt;/ref-type&gt;&lt;contributors&gt;&lt;authors&gt;&lt;author&gt;Svihus, Birger&lt;/author&gt;&lt;/authors&gt;&lt;/contributors&gt;&lt;titles&gt;&lt;title&gt;Function of the digestive system&lt;/title&gt;&lt;secondary-title&gt;Journal of Applied Poultry Research&lt;/secondary-title&gt;&lt;/titles&gt;&lt;periodical&gt;&lt;full-title&gt;Journal of Applied Poultry Research&lt;/full-title&gt;&lt;/periodical&gt;&lt;pages&gt;306-314&lt;/pages&gt;&lt;volume&gt;23&lt;/volume&gt;&lt;number&gt;2&lt;/number&gt;&lt;dates&gt;&lt;year&gt;2014&lt;/year&gt;&lt;/dates&gt;&lt;isbn&gt;1056-6171&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(12)</w:t>
      </w:r>
      <w:r w:rsidRPr="00D305F4">
        <w:rPr>
          <w:rFonts w:ascii="Times New Roman" w:hAnsi="Times New Roman" w:cs="Times New Roman"/>
        </w:rPr>
        <w:fldChar w:fldCharType="end"/>
      </w:r>
      <w:r w:rsidRPr="00D305F4">
        <w:rPr>
          <w:rFonts w:ascii="Times New Roman" w:hAnsi="Times New Roman" w:cs="Times New Roman"/>
        </w:rPr>
        <w:t xml:space="preserve">. Therefore, egg yolk IgY is expected to be stable in crop and we did not include crop content for </w:t>
      </w:r>
      <w:r w:rsidRPr="00D305F4">
        <w:rPr>
          <w:rFonts w:ascii="Times New Roman" w:hAnsi="Times New Roman" w:cs="Times New Roman"/>
          <w:i/>
          <w:iCs/>
        </w:rPr>
        <w:t>ex vivo</w:t>
      </w:r>
      <w:r w:rsidRPr="00D305F4">
        <w:rPr>
          <w:rFonts w:ascii="Times New Roman" w:hAnsi="Times New Roman" w:cs="Times New Roman"/>
        </w:rPr>
        <w:t xml:space="preserve"> analysis here.</w:t>
      </w:r>
    </w:p>
    <w:p w14:paraId="5CEFFBCE" w14:textId="77777777" w:rsidR="00D305F4" w:rsidRPr="00D305F4" w:rsidRDefault="00D305F4" w:rsidP="00D305F4">
      <w:pPr>
        <w:spacing w:line="360" w:lineRule="auto"/>
        <w:contextualSpacing/>
        <w:rPr>
          <w:rFonts w:ascii="Times New Roman" w:hAnsi="Times New Roman" w:cs="Times New Roman"/>
        </w:rPr>
      </w:pPr>
    </w:p>
    <w:p w14:paraId="48A7C3BB" w14:textId="7334C4D8" w:rsidR="00D305F4" w:rsidRPr="00D305F4" w:rsidRDefault="00D305F4" w:rsidP="00D305F4">
      <w:pPr>
        <w:spacing w:line="360" w:lineRule="auto"/>
        <w:contextualSpacing/>
        <w:rPr>
          <w:rFonts w:ascii="Times New Roman" w:hAnsi="Times New Roman" w:cs="Times New Roman"/>
        </w:rPr>
      </w:pPr>
      <w:r w:rsidRPr="00D305F4">
        <w:rPr>
          <w:rFonts w:ascii="Times New Roman" w:hAnsi="Times New Roman" w:cs="Times New Roman"/>
        </w:rPr>
        <w:t xml:space="preserve">In this study, we have </w:t>
      </w:r>
      <w:bookmarkStart w:id="274" w:name="OLE_LINK76"/>
      <w:r w:rsidRPr="00D305F4">
        <w:rPr>
          <w:rFonts w:ascii="Times New Roman" w:hAnsi="Times New Roman" w:cs="Times New Roman"/>
        </w:rPr>
        <w:t xml:space="preserve">taken into careful consideration several critical parameters in </w:t>
      </w:r>
      <w:r w:rsidRPr="00D305F4">
        <w:rPr>
          <w:rFonts w:ascii="Times New Roman" w:hAnsi="Times New Roman" w:cs="Times New Roman"/>
          <w:i/>
          <w:iCs/>
        </w:rPr>
        <w:t>ex vivo</w:t>
      </w:r>
      <w:r w:rsidRPr="00D305F4">
        <w:rPr>
          <w:rFonts w:ascii="Times New Roman" w:hAnsi="Times New Roman" w:cs="Times New Roman"/>
        </w:rPr>
        <w:t xml:space="preserve"> assay </w:t>
      </w:r>
      <w:bookmarkEnd w:id="274"/>
      <w:r w:rsidRPr="00D305F4">
        <w:rPr>
          <w:rFonts w:ascii="Times New Roman" w:hAnsi="Times New Roman" w:cs="Times New Roman"/>
        </w:rPr>
        <w:t xml:space="preserve">to better mimic </w:t>
      </w:r>
      <w:r w:rsidRPr="00D305F4">
        <w:rPr>
          <w:rFonts w:ascii="Times New Roman" w:hAnsi="Times New Roman" w:cs="Times New Roman"/>
          <w:i/>
          <w:iCs/>
        </w:rPr>
        <w:t>in vivo</w:t>
      </w:r>
      <w:r w:rsidRPr="00D305F4">
        <w:rPr>
          <w:rFonts w:ascii="Times New Roman" w:hAnsi="Times New Roman" w:cs="Times New Roman"/>
        </w:rPr>
        <w:t xml:space="preserve"> conditions, with emphasis on reaction time and pH. Under physiological condition, the retention of feed in chicken gizzard ranges from 30 to 80 min while the retention time in upper small intestine is approximately 30 min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&lt;EndNote&gt;&lt;Cite&gt;&lt;Author&gt;Shires&lt;/Author&gt;&lt;Year&gt;1987&lt;/Year&gt;&lt;RecNum&gt;104&lt;/RecNum&gt;&lt;DisplayText&gt;(15, 16)&lt;/DisplayText&gt;&lt;record&gt;&lt;rec-number&gt;104&lt;/rec-number&gt;&lt;foreign-keys&gt;&lt;key app="EN" db-id="saw5fr5dr09rz4esr5wx2f00wx2t9t5zraxz" timestamp="1616122179"&gt;104&lt;/key&gt;&lt;/foreign-keys&gt;&lt;ref-type name="Journal Article"&gt;17&lt;/ref-type&gt;&lt;contributors&gt;&lt;authors&gt;&lt;author&gt;Shires, A&lt;/author&gt;&lt;author&gt;Thompson, JR&lt;/author&gt;&lt;author&gt;Turner, BV&lt;/author&gt;&lt;author&gt;Kennedy, PM&lt;/author&gt;&lt;author&gt;Goh, YK&lt;/author&gt;&lt;/authors&gt;&lt;/contributors&gt;&lt;titles&gt;&lt;title&gt;Rate of passage of corn-canola meal and corn-soybean meal diets through the gastrointestinal tract of broiler and white leghorn chickens&lt;/title&gt;&lt;secondary-title&gt;Poultry Science&lt;/secondary-title&gt;&lt;/titles&gt;&lt;periodical&gt;&lt;full-title&gt;Poultry Science&lt;/full-title&gt;&lt;/periodical&gt;&lt;pages&gt;289-298&lt;/pages&gt;&lt;volume&gt;66&lt;/volume&gt;&lt;number&gt;2&lt;/number&gt;&lt;dates&gt;&lt;year&gt;1987&lt;/year&gt;&lt;/dates&gt;&lt;isbn&gt;0032-5791&lt;/isbn&gt;&lt;urls&gt;&lt;/urls&gt;&lt;/record&gt;&lt;/Cite&gt;&lt;Cite&gt;&lt;Author&gt;Van der Klis&lt;/Author&gt;&lt;Year&gt;1990&lt;/Year&gt;&lt;RecNum&gt;78&lt;/RecNum&gt;&lt;record&gt;&lt;rec-number&gt;78&lt;/rec-number&gt;&lt;foreign-keys&gt;&lt;key app="EN" db-id="saw5fr5dr09rz4esr5wx2f00wx2t9t5zraxz" timestamp="1610598457"&gt;78&lt;/key&gt;&lt;/foreign-keys&gt;&lt;ref-type name="Journal Article"&gt;17&lt;/ref-type&gt;&lt;contributors&gt;&lt;authors&gt;&lt;author&gt;Van der Klis, JD&lt;/author&gt;&lt;author&gt;Verstegen, MWA&lt;/author&gt;&lt;author&gt;De Wit, W&lt;/author&gt;&lt;/authors&gt;&lt;/contributors&gt;&lt;titles&gt;&lt;title&gt;Absorption of minerals and retention time of dry matter in the gastrointestinal tract of broilers&lt;/title&gt;&lt;secondary-title&gt;Poultry Science&lt;/secondary-title&gt;&lt;/titles&gt;&lt;periodical&gt;&lt;full-title&gt;Poultry Science&lt;/full-title&gt;&lt;/periodical&gt;&lt;pages&gt;2185-2194&lt;/pages&gt;&lt;volume&gt;69&lt;/volume&gt;&lt;number&gt;12&lt;/number&gt;&lt;dates&gt;&lt;year&gt;1990&lt;/year&gt;&lt;/dates&gt;&lt;isbn&gt;0032-5791&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(15, 16)</w:t>
      </w:r>
      <w:r w:rsidRPr="00D305F4">
        <w:rPr>
          <w:rFonts w:ascii="Times New Roman" w:hAnsi="Times New Roman" w:cs="Times New Roman"/>
        </w:rPr>
        <w:fldChar w:fldCharType="end"/>
      </w:r>
      <w:r w:rsidRPr="00D305F4">
        <w:rPr>
          <w:rFonts w:ascii="Times New Roman" w:hAnsi="Times New Roman" w:cs="Times New Roman"/>
        </w:rPr>
        <w:t xml:space="preserve">. Based on these facts, we examined the stability of egg yolk IgY in gizzard content for up to 60 min or in small intestine content for 30 min. Since titer reductions of the specific IgY in gizzard content were comparable between 30 and 60 min of treatments (Figures </w:t>
      </w:r>
      <w:r w:rsidR="00D726D8">
        <w:rPr>
          <w:rFonts w:ascii="Times New Roman" w:hAnsi="Times New Roman" w:cs="Times New Roman"/>
        </w:rPr>
        <w:t>5-</w:t>
      </w:r>
      <w:r w:rsidRPr="00D305F4">
        <w:rPr>
          <w:rFonts w:ascii="Times New Roman" w:hAnsi="Times New Roman" w:cs="Times New Roman"/>
        </w:rPr>
        <w:t xml:space="preserve">1A &amp; B), in the subsequent SDS-PAGE and immunoblotting analyses, we only examined the integrity of IgY upon 30 min of treatment with each of the 15 gizzard content samples. With respect to pH measurement, the pH meter with a thin probe enabled us to accurately determine the </w:t>
      </w:r>
      <w:r w:rsidRPr="00D305F4">
        <w:rPr>
          <w:rFonts w:ascii="Times New Roman" w:hAnsi="Times New Roman" w:cs="Times New Roman"/>
          <w:i/>
          <w:iCs/>
        </w:rPr>
        <w:t>in vivo</w:t>
      </w:r>
      <w:r w:rsidRPr="00D305F4">
        <w:rPr>
          <w:rFonts w:ascii="Times New Roman" w:hAnsi="Times New Roman" w:cs="Times New Roman"/>
        </w:rPr>
        <w:t xml:space="preserve"> pH in GI tract. The GI content was slightly diluted with saline to minimize any artificial effects for</w:t>
      </w:r>
      <w:r w:rsidR="006726D3">
        <w:rPr>
          <w:rFonts w:ascii="Times New Roman" w:hAnsi="Times New Roman" w:cs="Times New Roman"/>
        </w:rPr>
        <w:t xml:space="preserve"> the</w:t>
      </w:r>
      <w:r w:rsidRPr="00D305F4">
        <w:rPr>
          <w:rFonts w:ascii="Times New Roman" w:hAnsi="Times New Roman" w:cs="Times New Roman"/>
        </w:rPr>
        <w:t xml:space="preserve"> </w:t>
      </w:r>
      <w:r w:rsidRPr="00D305F4">
        <w:rPr>
          <w:rFonts w:ascii="Times New Roman" w:hAnsi="Times New Roman" w:cs="Times New Roman"/>
          <w:i/>
          <w:iCs/>
        </w:rPr>
        <w:t>ex vivo</w:t>
      </w:r>
      <w:r w:rsidRPr="00D305F4">
        <w:rPr>
          <w:rFonts w:ascii="Times New Roman" w:hAnsi="Times New Roman" w:cs="Times New Roman"/>
        </w:rPr>
        <w:t xml:space="preserve"> assay. Despite slight increase of pH by an average of 0.57 in saline-processed gizzard contents when compared to </w:t>
      </w:r>
      <w:r w:rsidRPr="00D305F4">
        <w:rPr>
          <w:rFonts w:ascii="Times New Roman" w:hAnsi="Times New Roman" w:cs="Times New Roman"/>
        </w:rPr>
        <w:lastRenderedPageBreak/>
        <w:t xml:space="preserve">corresponding original </w:t>
      </w:r>
      <w:r w:rsidRPr="00D305F4">
        <w:rPr>
          <w:rFonts w:ascii="Times New Roman" w:hAnsi="Times New Roman" w:cs="Times New Roman"/>
          <w:i/>
          <w:iCs/>
        </w:rPr>
        <w:t>in vivo</w:t>
      </w:r>
      <w:r w:rsidRPr="00D305F4">
        <w:rPr>
          <w:rFonts w:ascii="Times New Roman" w:hAnsi="Times New Roman" w:cs="Times New Roman"/>
        </w:rPr>
        <w:t xml:space="preserve"> contents (Table </w:t>
      </w:r>
      <w:r w:rsidR="00610E32">
        <w:rPr>
          <w:rFonts w:ascii="Times New Roman" w:hAnsi="Times New Roman" w:cs="Times New Roman"/>
        </w:rPr>
        <w:t>5-</w:t>
      </w:r>
      <w:r w:rsidRPr="00D305F4">
        <w:rPr>
          <w:rFonts w:ascii="Times New Roman" w:hAnsi="Times New Roman" w:cs="Times New Roman"/>
        </w:rPr>
        <w:t xml:space="preserve">1), pepsin in gizzard content should still remain over 50% of its maximal enzymatic activity because the pH of all but one saline-processed gizzard contents was still below 4.0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&lt;EndNote&gt;&lt;Cite&gt;&lt;Author&gt;Bohak&lt;/Author&gt;&lt;Year&gt;1969&lt;/Year&gt;&lt;RecNum&gt;105&lt;/RecNum&gt;&lt;DisplayText&gt;(17)&lt;/DisplayText&gt;&lt;record&gt;&lt;rec-number&gt;105&lt;/rec-number&gt;&lt;foreign-keys&gt;&lt;key app="EN" db-id="saw5fr5dr09rz4esr5wx2f00wx2t9t5zraxz" timestamp="1616129831"&gt;105&lt;/key&gt;&lt;/foreign-keys&gt;&lt;ref-type name="Journal Article"&gt;17&lt;/ref-type&gt;&lt;contributors&gt;&lt;authors&gt;&lt;author&gt;Bohak, Z&lt;/author&gt;&lt;/authors&gt;&lt;/contributors&gt;&lt;titles&gt;&lt;title&gt;Purification and characterization of chicken pepsinogen and chicken pepsin&lt;/title&gt;&lt;secondary-title&gt;Journal of Biological Chemistry&lt;/secondary-title&gt;&lt;/titles&gt;&lt;periodical&gt;&lt;full-title&gt;Journal of Biological Chemistry&lt;/full-title&gt;&lt;/periodical&gt;&lt;pages&gt;4638-4648&lt;/pages&gt;&lt;volume&gt;244&lt;/volume&gt;&lt;number&gt;17&lt;/number&gt;&lt;dates&gt;&lt;year&gt;1969&lt;/year&gt;&lt;/dates&gt;&lt;isbn&gt;0021-9258&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(17)</w:t>
      </w:r>
      <w:r w:rsidRPr="00D305F4">
        <w:rPr>
          <w:rFonts w:ascii="Times New Roman" w:hAnsi="Times New Roman" w:cs="Times New Roman"/>
        </w:rPr>
        <w:fldChar w:fldCharType="end"/>
      </w:r>
      <w:r w:rsidRPr="00D305F4">
        <w:rPr>
          <w:rFonts w:ascii="Times New Roman" w:hAnsi="Times New Roman" w:cs="Times New Roman"/>
        </w:rPr>
        <w:t>. The only outlier of gizzard content had pH 4.62 (described in Results), which may be the major factor leading to slight reduction (</w:t>
      </w:r>
      <w:proofErr w:type="gramStart"/>
      <w:r w:rsidRPr="00D305F4">
        <w:rPr>
          <w:rFonts w:ascii="Times New Roman" w:hAnsi="Times New Roman" w:cs="Times New Roman"/>
        </w:rPr>
        <w:t>2 fold</w:t>
      </w:r>
      <w:proofErr w:type="gramEnd"/>
      <w:r w:rsidRPr="00D305F4">
        <w:rPr>
          <w:rFonts w:ascii="Times New Roman" w:hAnsi="Times New Roman" w:cs="Times New Roman"/>
        </w:rPr>
        <w:t xml:space="preserve">) in IgY titer (indicated by arrow in Figure </w:t>
      </w:r>
      <w:r w:rsidR="00D726D8">
        <w:rPr>
          <w:rFonts w:ascii="Times New Roman" w:hAnsi="Times New Roman" w:cs="Times New Roman"/>
        </w:rPr>
        <w:t>5-</w:t>
      </w:r>
      <w:r w:rsidRPr="00D305F4">
        <w:rPr>
          <w:rFonts w:ascii="Times New Roman" w:hAnsi="Times New Roman" w:cs="Times New Roman"/>
        </w:rPr>
        <w:t xml:space="preserve">1A) and substantial residual IgY detected in immunoblotting (G3 in Figure </w:t>
      </w:r>
      <w:r w:rsidR="00D726D8">
        <w:rPr>
          <w:rFonts w:ascii="Times New Roman" w:hAnsi="Times New Roman" w:cs="Times New Roman"/>
        </w:rPr>
        <w:t>5-</w:t>
      </w:r>
      <w:r w:rsidRPr="00D305F4">
        <w:rPr>
          <w:rFonts w:ascii="Times New Roman" w:hAnsi="Times New Roman" w:cs="Times New Roman"/>
        </w:rPr>
        <w:t>3F) upon 30 min of treatment in this gizzard content.</w:t>
      </w:r>
      <w:r w:rsidRPr="0098486A">
        <w:t xml:space="preserve"> </w:t>
      </w:r>
      <w:r w:rsidRPr="00D305F4">
        <w:rPr>
          <w:rFonts w:ascii="Times New Roman" w:hAnsi="Times New Roman" w:cs="Times New Roman"/>
        </w:rPr>
        <w:t xml:space="preserve">Together, the slightly increased pH in the saline-processed gizzard contents used for </w:t>
      </w:r>
      <w:r w:rsidRPr="00D305F4">
        <w:rPr>
          <w:rFonts w:ascii="Times New Roman" w:hAnsi="Times New Roman" w:cs="Times New Roman"/>
          <w:i/>
          <w:iCs/>
        </w:rPr>
        <w:t>ex vivo</w:t>
      </w:r>
      <w:r w:rsidRPr="00D305F4">
        <w:rPr>
          <w:rFonts w:ascii="Times New Roman" w:hAnsi="Times New Roman" w:cs="Times New Roman"/>
        </w:rPr>
        <w:t xml:space="preserve"> assays here might underestimate the capability of gizzard content to degrade IgY </w:t>
      </w:r>
      <w:r w:rsidRPr="00D305F4">
        <w:rPr>
          <w:rFonts w:ascii="Times New Roman" w:hAnsi="Times New Roman" w:cs="Times New Roman"/>
          <w:i/>
          <w:iCs/>
        </w:rPr>
        <w:t>in vivo</w:t>
      </w:r>
      <w:r w:rsidRPr="00D305F4">
        <w:rPr>
          <w:rFonts w:ascii="Times New Roman" w:hAnsi="Times New Roman" w:cs="Times New Roman"/>
        </w:rPr>
        <w:t xml:space="preserve"> but would not affect the conclusion drawn from this study. Finally, despite compelling evidence here showing</w:t>
      </w:r>
      <w:r w:rsidR="006726D3">
        <w:rPr>
          <w:rFonts w:ascii="Times New Roman" w:hAnsi="Times New Roman" w:cs="Times New Roman"/>
        </w:rPr>
        <w:t xml:space="preserve"> the</w:t>
      </w:r>
      <w:r w:rsidRPr="00D305F4">
        <w:rPr>
          <w:rFonts w:ascii="Times New Roman" w:hAnsi="Times New Roman" w:cs="Times New Roman"/>
        </w:rPr>
        <w:t xml:space="preserve"> instability of egg yolk IgY in</w:t>
      </w:r>
      <w:r w:rsidR="006726D3">
        <w:rPr>
          <w:rFonts w:ascii="Times New Roman" w:hAnsi="Times New Roman" w:cs="Times New Roman"/>
        </w:rPr>
        <w:t xml:space="preserve"> the</w:t>
      </w:r>
      <w:r w:rsidRPr="00D305F4">
        <w:rPr>
          <w:rFonts w:ascii="Times New Roman" w:hAnsi="Times New Roman" w:cs="Times New Roman"/>
        </w:rPr>
        <w:t xml:space="preserve"> GI tract, we would like to mention that this study is still limited by using the broilers raised in animal facility. Examination of the GI contents collected from the birds raised in </w:t>
      </w:r>
      <w:r w:rsidR="006726D3">
        <w:rPr>
          <w:rFonts w:ascii="Times New Roman" w:hAnsi="Times New Roman" w:cs="Times New Roman"/>
        </w:rPr>
        <w:t xml:space="preserve">a </w:t>
      </w:r>
      <w:r w:rsidRPr="00D305F4">
        <w:rPr>
          <w:rFonts w:ascii="Times New Roman" w:hAnsi="Times New Roman" w:cs="Times New Roman"/>
        </w:rPr>
        <w:t xml:space="preserve">poultry production setting with inter-flock replication is highly warranted in future studies. </w:t>
      </w:r>
    </w:p>
    <w:p w14:paraId="670CC6A8" w14:textId="77777777" w:rsidR="00D305F4" w:rsidRPr="00D305F4" w:rsidRDefault="00D305F4" w:rsidP="00D305F4">
      <w:pPr>
        <w:spacing w:line="360" w:lineRule="auto"/>
        <w:contextualSpacing/>
        <w:rPr>
          <w:rFonts w:ascii="Times New Roman" w:hAnsi="Times New Roman" w:cs="Times New Roman"/>
        </w:rPr>
      </w:pPr>
    </w:p>
    <w:p w14:paraId="702E002F" w14:textId="309E43EF" w:rsidR="00D305F4" w:rsidRPr="00D305F4" w:rsidRDefault="00D305F4" w:rsidP="00D305F4">
      <w:pPr>
        <w:spacing w:line="360" w:lineRule="auto"/>
        <w:contextualSpacing/>
        <w:rPr>
          <w:rFonts w:ascii="Times New Roman" w:hAnsi="Times New Roman" w:cs="Times New Roman"/>
        </w:rPr>
      </w:pPr>
      <w:r w:rsidRPr="00D305F4">
        <w:rPr>
          <w:rFonts w:ascii="Times New Roman" w:hAnsi="Times New Roman" w:cs="Times New Roman"/>
        </w:rPr>
        <w:t xml:space="preserve">Egg yolk IgY is increasingly recognized as a promising passive immune agent for the control of various microbial infections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&lt;EndNote&gt;&lt;Cite&gt;&lt;Author&gt;Kovacs-Nolan&lt;/Author&gt;&lt;Year&gt;2012&lt;/Year&gt;&lt;RecNum&gt;13&lt;/RecNum&gt;&lt;DisplayText&gt;(1)&lt;/DisplayText&gt;&lt;record&gt;&lt;rec-number&gt;13&lt;/rec-number&gt;&lt;foreign-keys&gt;&lt;key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w:t>
      </w:r>
      <w:r w:rsidRPr="00D305F4">
        <w:rPr>
          <w:rFonts w:ascii="Times New Roman" w:hAnsi="Times New Roman" w:cs="Times New Roman"/>
        </w:rPr>
        <w:fldChar w:fldCharType="end"/>
      </w:r>
      <w:r w:rsidRPr="00D305F4">
        <w:rPr>
          <w:rFonts w:ascii="Times New Roman" w:hAnsi="Times New Roman" w:cs="Times New Roman"/>
        </w:rPr>
        <w:t xml:space="preserve">. To control enteric pathogens or toxins, egg yolk IgY has been commonly administrated through feed or drinking water to different animals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&lt;EndNote&gt;&lt;Cite&gt;&lt;Author&gt;Diraviyam&lt;/Author&gt;&lt;Year&gt;2014&lt;/Year&gt;&lt;RecNum&gt;112&lt;/RecNum&gt;&lt;DisplayText&gt;(18)&lt;/DisplayText&gt;&lt;record&gt;&lt;rec-number&gt;112&lt;/rec-number&gt;&lt;foreign-keys&gt;&lt;key app="EN" db-id="dwsxtvw9lxer9me0fpax22fz0dvw5xdxs9vf" timestamp="1632248846"&gt;112&lt;/key&gt;&lt;/foreign-keys&gt;&lt;ref-type name="Journal Article"&gt;17&lt;/ref-type&gt;&lt;contributors&gt;&lt;authors&gt;&lt;author&gt;Diraviyam, Thirumalai&lt;/author&gt;&lt;author&gt;Zhao, Bin&lt;/author&gt;&lt;author&gt;Wang, Yuan&lt;/author&gt;&lt;author&gt;Schade, Ruediger&lt;/author&gt;&lt;author&gt;Michael, Antonysamy&lt;/author&gt;&lt;author&gt;Zhang, Xiaoying&lt;/author&gt;&lt;/authors&gt;&lt;/contributors&gt;&lt;titles&gt;&lt;title&gt;Effect of chicken egg yolk antibodies (IgY) against diarrhea in domesticated animals: a systematic review and meta-analysis&lt;/title&gt;&lt;secondary-title&gt;PloS one&lt;/secondary-title&gt;&lt;/titles&gt;&lt;periodical&gt;&lt;full-title&gt;PloS one&lt;/full-title&gt;&lt;/periodical&gt;&lt;pages&gt;e97716&lt;/pages&gt;&lt;volume&gt;9&lt;/volume&gt;&lt;number&gt;5&lt;/number&gt;&lt;dates&gt;&lt;year&gt;2014&lt;/year&gt;&lt;/dates&gt;&lt;isbn&gt;1932-6203&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(18)</w:t>
      </w:r>
      <w:r w:rsidRPr="00D305F4">
        <w:rPr>
          <w:rFonts w:ascii="Times New Roman" w:hAnsi="Times New Roman" w:cs="Times New Roman"/>
        </w:rPr>
        <w:fldChar w:fldCharType="end"/>
      </w:r>
      <w:r w:rsidRPr="00D305F4">
        <w:rPr>
          <w:rFonts w:ascii="Times New Roman" w:hAnsi="Times New Roman" w:cs="Times New Roman"/>
        </w:rPr>
        <w:t xml:space="preserve">. These studies have yielded varied successes, such as inhibiting microbial infections or improving growth performance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&lt;EndNote&gt;&lt;Cite&gt;&lt;Author&gt;Xu&lt;/Author&gt;&lt;Year&gt;2011&lt;/Year&gt;&lt;RecNum&gt;18&lt;/RecNum&gt;&lt;DisplayText&gt;(3, 18)&lt;/DisplayText&gt;&lt;record&gt;&lt;rec-number&gt;18&lt;/rec-number&gt;&lt;foreign-keys&gt;&lt;key app="EN" db-id="dwsxtvw9lxer9me0fpax22fz0dvw5xdxs9vf" timestamp="1631394438"&gt;18&lt;/key&gt;&lt;/foreign-keys&gt;&lt;ref-type name="Journal Article"&gt;17&lt;/ref-type&gt;&lt;contributors&gt;&lt;authors&gt;&lt;author&gt;Xu, Yongping&lt;/author&gt;&lt;author&gt;Li, Xiaoyu&lt;/author&gt;&lt;author&gt;Jin, Liji&lt;/author&gt;&lt;author&gt;Zhen, Yuhong&lt;/author&gt;&lt;author&gt;Lu, Yanan&lt;/author&gt;&lt;author&gt;Li, Shuying&lt;/author&gt;&lt;author&gt;You, Jiansong&lt;/author&gt;&lt;author&gt;Wang, Linhui&lt;/author&gt;&lt;/authors&gt;&lt;/contributors&gt;&lt;titles&gt;&lt;title&gt;Application of chicken egg yolk immunoglobulins in the control of terrestrial and aquatic animal diseases: a review&lt;/title&gt;&lt;secondary-title&gt;Biotechnology advances&lt;/secondary-title&gt;&lt;/titles&gt;&lt;periodical&gt;&lt;full-title&gt;Biotechnology advances&lt;/full-title&gt;&lt;/periodical&gt;&lt;pages&gt;860-868&lt;/pages&gt;&lt;volume&gt;29&lt;/volume&gt;&lt;number&gt;6&lt;/number&gt;&lt;dates&gt;&lt;year&gt;2011&lt;/year&gt;&lt;/dates&gt;&lt;isbn&gt;0734-9750&lt;/isbn&gt;&lt;urls&gt;&lt;/urls&gt;&lt;/record&gt;&lt;/Cite&gt;&lt;Cite&gt;&lt;Author&gt;Diraviyam&lt;/Author&gt;&lt;Year&gt;2014&lt;/Year&gt;&lt;RecNum&gt;112&lt;/RecNum&gt;&lt;record&gt;&lt;rec-number&gt;112&lt;/rec-number&gt;&lt;foreign-keys&gt;&lt;key app="EN" db-id="dwsxtvw9lxer9me0fpax22fz0dvw5xdxs9vf" timestamp="1632248846"&gt;112&lt;/key&gt;&lt;/foreign-keys&gt;&lt;ref-type name="Journal Article"&gt;17&lt;/ref-type&gt;&lt;contributors&gt;&lt;authors&gt;&lt;author&gt;Diraviyam, Thirumalai&lt;/author&gt;&lt;author&gt;Zhao, Bin&lt;/author&gt;&lt;author&gt;Wang, Yuan&lt;/author&gt;&lt;author&gt;Schade, Ruediger&lt;/author&gt;&lt;author&gt;Michael, Antonysamy&lt;/author&gt;&lt;author&gt;Zhang, Xiaoying&lt;/author&gt;&lt;/authors&gt;&lt;/contributors&gt;&lt;titles&gt;&lt;title&gt;Effect of chicken egg yolk antibodies (IgY) against diarrhea in domesticated animals: a systematic review and meta-analysis&lt;/title&gt;&lt;secondary-title&gt;PloS one&lt;/secondary-title&gt;&lt;/titles&gt;&lt;periodical&gt;&lt;full-title&gt;PloS one&lt;/full-title&gt;&lt;/periodical&gt;&lt;pages&gt;e97716&lt;/pages&gt;&lt;volume&gt;9&lt;/volume&gt;&lt;number&gt;5&lt;/number&gt;&lt;dates&gt;&lt;year&gt;2014&lt;/year&gt;&lt;/dates&gt;&lt;isbn&gt;1932-6203&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(3, 18)</w:t>
      </w:r>
      <w:r w:rsidRPr="00D305F4">
        <w:rPr>
          <w:rFonts w:ascii="Times New Roman" w:hAnsi="Times New Roman" w:cs="Times New Roman"/>
        </w:rPr>
        <w:fldChar w:fldCharType="end"/>
      </w:r>
      <w:r w:rsidRPr="00D305F4">
        <w:rPr>
          <w:rFonts w:ascii="Times New Roman" w:hAnsi="Times New Roman" w:cs="Times New Roman"/>
        </w:rPr>
        <w:t xml:space="preserve">. However, the </w:t>
      </w:r>
      <w:r w:rsidRPr="00D305F4">
        <w:rPr>
          <w:rFonts w:ascii="Times New Roman" w:hAnsi="Times New Roman" w:cs="Times New Roman"/>
          <w:i/>
        </w:rPr>
        <w:t>in vivo</w:t>
      </w:r>
      <w:r w:rsidRPr="00D305F4">
        <w:rPr>
          <w:rFonts w:ascii="Times New Roman" w:hAnsi="Times New Roman" w:cs="Times New Roman"/>
        </w:rPr>
        <w:t xml:space="preserve"> level and stability of orally administered egg yolk IgY have never been assessed in numerous studies conducted by other groups, which is surprising because egg yolk IgY may be undermined when passing through animal’s GI tract, a destructive environment for proteins. To fill this significant knowledge gap, in this study, we performed delicate </w:t>
      </w:r>
      <w:r w:rsidRPr="00D305F4">
        <w:rPr>
          <w:rFonts w:ascii="Times New Roman" w:hAnsi="Times New Roman" w:cs="Times New Roman"/>
          <w:i/>
          <w:iCs/>
        </w:rPr>
        <w:t>ex vivo</w:t>
      </w:r>
      <w:r w:rsidRPr="00D305F4">
        <w:rPr>
          <w:rFonts w:ascii="Times New Roman" w:hAnsi="Times New Roman" w:cs="Times New Roman"/>
        </w:rPr>
        <w:t xml:space="preserve"> assays to simulate the effect of GI tract on egg yolk IgY. The findings from this study, for the first time, provided direct and compelling evidence demonstrating that egg yolk IgY was dramatically degraded shortly after its exposure to gizzard content and could also be subjected to moderate degradation by small intestine content. However, it is interesting that numerous studies showed the efficacy of orally administered egg yolk IgY against different infectious agents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&lt;EndNote&gt;&lt;Cite&gt;&lt;Author&gt;Kovacs-Nolan&lt;/Author&gt;&lt;Year&gt;2012&lt;/Year&gt;&lt;RecNum&gt;13&lt;/RecNum&gt;&lt;DisplayText&gt;(1, 2)&lt;/DisplayText&gt;&lt;record&gt;&lt;rec-number&gt;13&lt;/rec-number&gt;&lt;foreign-keys&gt;&lt;key app="EN" db-id="dwsxtvw9lxer9me0fpax22fz0dvw5xdxs9vf" timestamp="1631322853"&gt;13&lt;/key&gt;&lt;/foreign-keys&gt;&lt;ref-type name="Journal Article"&gt;17&lt;/ref-type&gt;&lt;contributors&gt;&lt;authors&gt;&lt;author&gt;Kovacs-Nolan, Jennifer&lt;/author&gt;&lt;author&gt;Mine, Yoshinori&lt;/author&gt;&lt;/authors&gt;&lt;/contributors&gt;&lt;titles&gt;&lt;title&gt;Egg yolk antibodies for passive immunity&lt;/title&gt;&lt;secondary-title&gt;Annual review of food science and technology&lt;/secondary-title&gt;&lt;/titles&gt;&lt;periodical&gt;&lt;full-title&gt;Annual review of food science and technology&lt;/full-title&gt;&lt;/periodical&gt;&lt;pages&gt;163-182&lt;/pages&gt;&lt;volume&gt;3&lt;/volume&gt;&lt;dates&gt;&lt;year&gt;2012&lt;/year&gt;&lt;/dates&gt;&lt;isbn&gt;1941-1413&lt;/isbn&gt;&lt;urls&gt;&lt;/urls&gt;&lt;/record&gt;&lt;/Cite&gt;&lt;Cite&gt;&lt;Author&gt;Pereira&lt;/Author&gt;&lt;Year&gt;2019&lt;/Year&gt;&lt;RecNum&gt;10&lt;/RecNum&gt;&lt;record&gt;&lt;rec-number&gt;10&lt;/rec-number&gt;&lt;foreign-keys&gt;&lt;key app="EN" db-id="dwsxtvw9lxer9me0fpax22fz0dvw5xdxs9vf" timestamp="1630985595"&gt;10&lt;/key&gt;&lt;/foreign-keys&gt;&lt;ref-type name="Journal Article"&gt;17&lt;/ref-type&gt;&lt;contributors&gt;&lt;authors&gt;&lt;author&gt;Pereira, EPV&lt;/author&gt;&lt;author&gt;van Tilburg, MF&lt;/author&gt;&lt;author&gt;Florean, EOPT&lt;/author&gt;&lt;author&gt;Guedes, MIF&lt;/author&gt;&lt;/authors&gt;&lt;/contributors&gt;&lt;titles&gt;&lt;title&gt;Egg yolk antibodies (IgY) and their applications in human and veterinary health: A review&lt;/title&gt;&lt;secondary-title&gt;International immunopharmacology&lt;/secondary-title&gt;&lt;/titles&gt;&lt;periodical&gt;&lt;full-title&gt;International immunopharmacology&lt;/full-title&gt;&lt;/periodical&gt;&lt;pages&gt;293-303&lt;/pages&gt;&lt;volume&gt;73&lt;/volume&gt;&lt;dates&gt;&lt;year&gt;2019&lt;/year&gt;&lt;/dates&gt;&lt;isbn&gt;1567-5769&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(1, 2)</w:t>
      </w:r>
      <w:r w:rsidRPr="00D305F4">
        <w:rPr>
          <w:rFonts w:ascii="Times New Roman" w:hAnsi="Times New Roman" w:cs="Times New Roman"/>
        </w:rPr>
        <w:fldChar w:fldCharType="end"/>
      </w:r>
      <w:r w:rsidRPr="00D305F4">
        <w:rPr>
          <w:rFonts w:ascii="Times New Roman" w:hAnsi="Times New Roman" w:cs="Times New Roman"/>
        </w:rPr>
        <w:t xml:space="preserve">. Notably, none of previous studies from other research groups examined </w:t>
      </w:r>
      <w:r w:rsidRPr="00D305F4">
        <w:rPr>
          <w:rFonts w:ascii="Times New Roman" w:hAnsi="Times New Roman" w:cs="Times New Roman"/>
          <w:i/>
          <w:iCs/>
        </w:rPr>
        <w:t>in vivo</w:t>
      </w:r>
      <w:r w:rsidRPr="00D305F4">
        <w:rPr>
          <w:rFonts w:ascii="Times New Roman" w:hAnsi="Times New Roman" w:cs="Times New Roman"/>
        </w:rPr>
        <w:t xml:space="preserve"> level and stability of the orally administrated egg yolk IgY when performing challenge trial, greatly impeding us to properly link the phenotype (</w:t>
      </w:r>
      <w:r w:rsidRPr="00D305F4">
        <w:rPr>
          <w:rFonts w:ascii="Times New Roman" w:hAnsi="Times New Roman" w:cs="Times New Roman"/>
          <w:i/>
          <w:iCs/>
        </w:rPr>
        <w:t>e.g</w:t>
      </w:r>
      <w:r w:rsidRPr="00D305F4">
        <w:rPr>
          <w:rFonts w:ascii="Times New Roman" w:hAnsi="Times New Roman" w:cs="Times New Roman"/>
        </w:rPr>
        <w:t xml:space="preserve">., reduced pathogen load or clinical signs) to the antimicrobial effect resulting from orally administered egg yolk IgY. Thus, the </w:t>
      </w:r>
      <w:r w:rsidRPr="00D305F4">
        <w:rPr>
          <w:rFonts w:ascii="Times New Roman" w:hAnsi="Times New Roman" w:cs="Times New Roman"/>
        </w:rPr>
        <w:lastRenderedPageBreak/>
        <w:t xml:space="preserve">findings from previous studies need to be revisited and confirmed in conjunction with examination of the </w:t>
      </w:r>
      <w:r w:rsidRPr="00D305F4">
        <w:rPr>
          <w:rFonts w:ascii="Times New Roman" w:hAnsi="Times New Roman" w:cs="Times New Roman"/>
          <w:i/>
          <w:iCs/>
        </w:rPr>
        <w:t>in vivo</w:t>
      </w:r>
      <w:r w:rsidRPr="00D305F4">
        <w:rPr>
          <w:rFonts w:ascii="Times New Roman" w:hAnsi="Times New Roman" w:cs="Times New Roman"/>
        </w:rPr>
        <w:t xml:space="preserve"> stability and level of the specific egg yolk IgY administered </w:t>
      </w:r>
      <w:r w:rsidRPr="00D305F4">
        <w:rPr>
          <w:rFonts w:ascii="Times New Roman" w:hAnsi="Times New Roman" w:cs="Times New Roman"/>
          <w:i/>
        </w:rPr>
        <w:t>via</w:t>
      </w:r>
      <w:r w:rsidRPr="00D305F4">
        <w:rPr>
          <w:rFonts w:ascii="Times New Roman" w:hAnsi="Times New Roman" w:cs="Times New Roman"/>
        </w:rPr>
        <w:t xml:space="preserve"> oral route.</w:t>
      </w:r>
    </w:p>
    <w:p w14:paraId="2FC9ED28" w14:textId="77777777" w:rsidR="00D305F4" w:rsidRPr="00D305F4" w:rsidRDefault="00D305F4" w:rsidP="00D305F4">
      <w:pPr>
        <w:spacing w:line="360" w:lineRule="auto"/>
        <w:contextualSpacing/>
        <w:rPr>
          <w:rFonts w:ascii="Times New Roman" w:hAnsi="Times New Roman" w:cs="Times New Roman"/>
        </w:rPr>
      </w:pPr>
    </w:p>
    <w:p w14:paraId="709BE887" w14:textId="0AB1A26E" w:rsidR="00D305F4" w:rsidRPr="00D305F4" w:rsidRDefault="00D305F4" w:rsidP="00D305F4">
      <w:pPr>
        <w:spacing w:line="360" w:lineRule="auto"/>
        <w:contextualSpacing/>
        <w:rPr>
          <w:rFonts w:ascii="Times New Roman" w:hAnsi="Times New Roman" w:cs="Times New Roman"/>
        </w:rPr>
      </w:pPr>
      <w:r w:rsidRPr="00D305F4">
        <w:rPr>
          <w:rFonts w:ascii="Times New Roman" w:hAnsi="Times New Roman" w:cs="Times New Roman"/>
        </w:rPr>
        <w:t>We expect the findings from this study can also be extrapolated to other animals and even humans. For monogastric organisms (</w:t>
      </w:r>
      <w:r w:rsidRPr="00D305F4">
        <w:rPr>
          <w:rFonts w:ascii="Times New Roman" w:hAnsi="Times New Roman" w:cs="Times New Roman"/>
          <w:i/>
          <w:iCs/>
        </w:rPr>
        <w:t>e.g</w:t>
      </w:r>
      <w:r w:rsidRPr="00D305F4">
        <w:rPr>
          <w:rFonts w:ascii="Times New Roman" w:hAnsi="Times New Roman" w:cs="Times New Roman"/>
        </w:rPr>
        <w:t xml:space="preserve">., mouse, rabbit, swine, and human), pepsins are produced in their stomachs as the case in chicken gizzard. The low pH in these stomachs (1.5-4.0 in general) can fulfill the requirement of pepsins to exert degradation on various peptides and proteins </w:t>
      </w:r>
      <w:r w:rsidRPr="00D305F4">
        <w:rPr>
          <w:rFonts w:ascii="Times New Roman" w:hAnsi="Times New Roman" w:cs="Times New Roman"/>
        </w:rPr>
        <w:fldChar w:fldCharType="begin">
          <w:fldData xml:space="preserve">PEVuZE5vdGU+PENpdGU+PEF1dGhvcj5NZXJjaGFudDwvQXV0aG9yPjxZZWFyPjIwMTE8L1llYXI+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</w:fldData>
        </w:fldChar>
      </w:r>
      <w:r w:rsidRPr="00D305F4">
        <w:rPr>
          <w:rFonts w:ascii="Times New Roman" w:hAnsi="Times New Roman" w:cs="Times New Roman"/>
        </w:rPr>
        <w:instrText xml:space="preserve"> ADDIN EN.CITE </w:instrText>
      </w:r>
      <w:r w:rsidRPr="00D305F4">
        <w:rPr>
          <w:rFonts w:ascii="Times New Roman" w:hAnsi="Times New Roman" w:cs="Times New Roman"/>
        </w:rPr>
        <w:fldChar w:fldCharType="begin">
          <w:fldData xml:space="preserve">PEVuZE5vdGU+PENpdGU+PEF1dGhvcj5NZXJjaGFudDwvQXV0aG9yPjxZZWFyPjIwMTE8L1llYXI+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</w:fldData>
        </w:fldChar>
      </w:r>
      <w:r w:rsidRPr="00D305F4">
        <w:rPr>
          <w:rFonts w:ascii="Times New Roman" w:hAnsi="Times New Roman" w:cs="Times New Roman"/>
        </w:rPr>
        <w:instrText xml:space="preserve"> ADDIN EN.CITE.DATA </w:instrText>
      </w:r>
      <w:r w:rsidRPr="00D305F4">
        <w:rPr>
          <w:rFonts w:ascii="Times New Roman" w:hAnsi="Times New Roman" w:cs="Times New Roman"/>
        </w:rPr>
      </w:r>
      <w:r w:rsidRPr="00D305F4">
        <w:rPr>
          <w:rFonts w:ascii="Times New Roman" w:hAnsi="Times New Roman" w:cs="Times New Roman"/>
        </w:rPr>
        <w:fldChar w:fldCharType="end"/>
      </w:r>
      <w:r w:rsidRPr="00D305F4">
        <w:rPr>
          <w:rFonts w:ascii="Times New Roman" w:hAnsi="Times New Roman" w:cs="Times New Roman"/>
        </w:rPr>
      </w:r>
      <w:r w:rsidRPr="00D305F4">
        <w:rPr>
          <w:rFonts w:ascii="Times New Roman" w:hAnsi="Times New Roman" w:cs="Times New Roman"/>
        </w:rPr>
        <w:fldChar w:fldCharType="separate"/>
      </w:r>
      <w:r w:rsidRPr="00D305F4">
        <w:rPr>
          <w:rFonts w:ascii="Times New Roman" w:hAnsi="Times New Roman" w:cs="Times New Roman"/>
          <w:noProof/>
        </w:rPr>
        <w:t>(19-21)</w:t>
      </w:r>
      <w:r w:rsidRPr="00D305F4">
        <w:rPr>
          <w:rFonts w:ascii="Times New Roman" w:hAnsi="Times New Roman" w:cs="Times New Roman"/>
        </w:rPr>
        <w:fldChar w:fldCharType="end"/>
      </w:r>
      <w:r w:rsidRPr="00D305F4">
        <w:rPr>
          <w:rFonts w:ascii="Times New Roman" w:hAnsi="Times New Roman" w:cs="Times New Roman"/>
        </w:rPr>
        <w:t>. Ruminant (</w:t>
      </w:r>
      <w:r w:rsidRPr="00D305F4">
        <w:rPr>
          <w:rFonts w:ascii="Times New Roman" w:hAnsi="Times New Roman" w:cs="Times New Roman"/>
          <w:i/>
          <w:iCs/>
        </w:rPr>
        <w:t>e.g</w:t>
      </w:r>
      <w:r w:rsidRPr="00D305F4">
        <w:rPr>
          <w:rFonts w:ascii="Times New Roman" w:hAnsi="Times New Roman" w:cs="Times New Roman"/>
        </w:rPr>
        <w:t xml:space="preserve">., bovine and ovine) abomasum, equivalent to the stomach of monogastric animals in anatomy and function, also has low pH environment (usually 1.5-2.5) and pepsins for protein digestion </w:t>
      </w:r>
      <w:r w:rsidRPr="00D305F4">
        <w:rPr>
          <w:rFonts w:ascii="Times New Roman" w:hAnsi="Times New Roman" w:cs="Times New Roman"/>
        </w:rPr>
        <w:fldChar w:fldCharType="begin"/>
      </w:r>
      <w:r w:rsidRPr="00D305F4">
        <w:rPr>
          <w:rFonts w:ascii="Times New Roman" w:hAnsi="Times New Roman" w:cs="Times New Roman"/>
        </w:rPr>
        <w:instrText xml:space="preserve"> ADDIN EN.CITE &lt;EndNote&gt;&lt;Cite&gt;&lt;Author&gt;Ash&lt;/Author&gt;&lt;Year&gt;1961&lt;/Year&gt;&lt;RecNum&gt;115&lt;/RecNum&gt;&lt;DisplayText&gt;(22, 23)&lt;/DisplayText&gt;&lt;record&gt;&lt;rec-number&gt;115&lt;/rec-number&gt;&lt;foreign-keys&gt;&lt;key app="EN" db-id="saw5fr5dr09rz4esr5wx2f00wx2t9t5zraxz" timestamp="1616188904"&gt;115&lt;/key&gt;&lt;/foreign-keys&gt;&lt;ref-type name="Journal Article"&gt;17&lt;/ref-type&gt;&lt;contributors&gt;&lt;authors&gt;&lt;author&gt;Ash, RW&lt;/author&gt;&lt;/authors&gt;&lt;/contributors&gt;&lt;titles&gt;&lt;title&gt;Acid secretion by the abomasum and its relation to the flow of food material in the sheep&lt;/title&gt;&lt;secondary-title&gt;The Journal of physiology&lt;/secondary-title&gt;&lt;/titles&gt;&lt;periodical&gt;&lt;full-title&gt;The Journal of physiology&lt;/full-title&gt;&lt;/periodical&gt;&lt;pages&gt;93&lt;/pages&gt;&lt;volume&gt;156&lt;/volume&gt;&lt;number&gt;1&lt;/number&gt;&lt;dates&gt;&lt;year&gt;1961&lt;/year&gt;&lt;/dates&gt;&lt;urls&gt;&lt;/urls&gt;&lt;/record&gt;&lt;/Cite&gt;&lt;Cite&gt;&lt;Author&gt;Van Winden&lt;/Author&gt;&lt;Year&gt;2002&lt;/Year&gt;&lt;RecNum&gt;116&lt;/RecNum&gt;&lt;record&gt;&lt;rec-number&gt;116&lt;/rec-number&gt;&lt;foreign-keys&gt;&lt;key app="EN" db-id="saw5fr5dr09rz4esr5wx2f00wx2t9t5zraxz" timestamp="1616189409"&gt;116&lt;/key&gt;&lt;/foreign-keys&gt;&lt;ref-type name="Journal Article"&gt;17&lt;/ref-type&gt;&lt;contributors&gt;&lt;authors&gt;&lt;author&gt;Van Winden, SCL&lt;/author&gt;&lt;author&gt;Müller, KE&lt;/author&gt;&lt;author&gt;Kuiper, R&lt;/author&gt;&lt;author&gt;Noordhuizen, JPTM&lt;/author&gt;&lt;/authors&gt;&lt;/contributors&gt;&lt;titles&gt;&lt;title&gt;Studies on the pH value of abomasal contents in dairy cows during the first 3 weeks after calving&lt;/title&gt;&lt;secondary-title&gt;Journal of Veterinary Medicine Series A&lt;/secondary-title&gt;&lt;/titles&gt;&lt;periodical&gt;&lt;full-title&gt;Journal of Veterinary Medicine Series A&lt;/full-title&gt;&lt;/periodical&gt;&lt;pages&gt;157-160&lt;/pages&gt;&lt;volume&gt;49&lt;/volume&gt;&lt;number&gt;3&lt;/number&gt;&lt;dates&gt;&lt;year&gt;2002&lt;/year&gt;&lt;/dates&gt;&lt;isbn&gt;0931-184X&lt;/isbn&gt;&lt;urls&gt;&lt;/urls&gt;&lt;/record&gt;&lt;/Cite&gt;&lt;/EndNote&gt;</w:instrText>
      </w:r>
      <w:r w:rsidRPr="00D305F4">
        <w:rPr>
          <w:rFonts w:ascii="Times New Roman" w:hAnsi="Times New Roman" w:cs="Times New Roman"/>
        </w:rPr>
        <w:fldChar w:fldCharType="separate"/>
      </w:r>
      <w:r w:rsidRPr="00D305F4">
        <w:rPr>
          <w:rFonts w:ascii="Times New Roman" w:hAnsi="Times New Roman" w:cs="Times New Roman"/>
          <w:noProof/>
        </w:rPr>
        <w:t>(22, 23)</w:t>
      </w:r>
      <w:r w:rsidRPr="00D305F4">
        <w:rPr>
          <w:rFonts w:ascii="Times New Roman" w:hAnsi="Times New Roman" w:cs="Times New Roman"/>
        </w:rPr>
        <w:fldChar w:fldCharType="end"/>
      </w:r>
      <w:r w:rsidRPr="00D305F4">
        <w:rPr>
          <w:rFonts w:ascii="Times New Roman" w:hAnsi="Times New Roman" w:cs="Times New Roman"/>
        </w:rPr>
        <w:t>. Therefore, to successfully utilize hyperimmune egg yolk as a passive immune agent to control enteric pathogens, it is critical to develop cost-effective strategies to prevent undesired degradation of the IgY in GI tract, particularly in stomach, and facilitate delivery of functional egg yolk IgY to specific GI site.</w:t>
      </w:r>
    </w:p>
    <w:p w14:paraId="28346A72" w14:textId="77777777" w:rsidR="00D305F4" w:rsidRPr="00D305F4" w:rsidRDefault="00D305F4" w:rsidP="00D305F4">
      <w:pPr>
        <w:spacing w:line="360" w:lineRule="auto"/>
        <w:contextualSpacing/>
        <w:rPr>
          <w:rFonts w:ascii="Times New Roman" w:hAnsi="Times New Roman" w:cs="Times New Roman"/>
        </w:rPr>
      </w:pPr>
    </w:p>
    <w:p w14:paraId="593EA552" w14:textId="3902A6B2" w:rsidR="005D2485" w:rsidRDefault="00D305F4" w:rsidP="00D305F4">
      <w:pPr>
        <w:pStyle w:val="MDPI31text"/>
        <w:adjustRightInd/>
        <w:snapToGrid/>
        <w:spacing w:line="360" w:lineRule="auto"/>
        <w:ind w:left="0" w:firstLine="0"/>
        <w:contextualSpacing/>
        <w:jc w:val="left"/>
        <w:rPr>
          <w:rFonts w:ascii="Times New Roman" w:hAnsi="Times New Roman"/>
          <w:sz w:val="24"/>
          <w:szCs w:val="28"/>
        </w:rPr>
      </w:pPr>
      <w:r>
        <w:rPr>
          <w:rFonts w:ascii="Times New Roman" w:hAnsi="Times New Roman"/>
          <w:sz w:val="24"/>
          <w:szCs w:val="24"/>
        </w:rPr>
        <w:t xml:space="preserve">Encapsulation of egg yolk IgY is a feasible strategy for protecting the IgY from degradation in the GI tract of food-producing animals. Various coating strategies and materials have been assessed for microencapsulation of the IgY, such as </w:t>
      </w:r>
      <w:r w:rsidRPr="006563AF">
        <w:rPr>
          <w:rFonts w:ascii="Times New Roman" w:hAnsi="Times New Roman"/>
          <w:sz w:val="24"/>
          <w:szCs w:val="24"/>
        </w:rPr>
        <w:t>alginate</w:t>
      </w:r>
      <w:r>
        <w:rPr>
          <w:rFonts w:ascii="Times New Roman" w:hAnsi="Times New Roman"/>
          <w:sz w:val="24"/>
          <w:szCs w:val="24"/>
        </w:rPr>
        <w:t>/</w:t>
      </w:r>
      <w:r w:rsidRPr="006563AF">
        <w:rPr>
          <w:rFonts w:ascii="Times New Roman" w:hAnsi="Times New Roman"/>
          <w:sz w:val="24"/>
          <w:szCs w:val="24"/>
        </w:rPr>
        <w:t>chitosan</w:t>
      </w:r>
      <w:r>
        <w:rPr>
          <w:rFonts w:ascii="Times New Roman" w:hAnsi="Times New Roman"/>
          <w:sz w:val="24"/>
          <w:szCs w:val="24"/>
        </w:rPr>
        <w:t xml:space="preserve">, </w:t>
      </w:r>
      <w:r w:rsidRPr="007C289F">
        <w:rPr>
          <w:rFonts w:ascii="Times New Roman" w:hAnsi="Times New Roman"/>
          <w:sz w:val="24"/>
          <w:szCs w:val="24"/>
        </w:rPr>
        <w:t>multilayer polypeptide</w:t>
      </w:r>
      <w:r>
        <w:rPr>
          <w:rFonts w:ascii="Times New Roman" w:hAnsi="Times New Roman"/>
          <w:sz w:val="24"/>
          <w:szCs w:val="24"/>
        </w:rPr>
        <w:t xml:space="preserve">s, </w:t>
      </w:r>
      <w:r w:rsidRPr="00AD3FAA">
        <w:rPr>
          <w:rFonts w:ascii="Times New Roman" w:hAnsi="Times New Roman"/>
          <w:sz w:val="24"/>
          <w:szCs w:val="24"/>
        </w:rPr>
        <w:t>methacrylic acid copolymer</w:t>
      </w:r>
      <w:r>
        <w:rPr>
          <w:rFonts w:ascii="Times New Roman" w:hAnsi="Times New Roman"/>
          <w:sz w:val="24"/>
          <w:szCs w:val="24"/>
        </w:rPr>
        <w:t>,</w:t>
      </w:r>
      <w:r w:rsidRPr="00AD3FAA">
        <w:rPr>
          <w:rFonts w:ascii="Times New Roman" w:hAnsi="Times New Roman"/>
          <w:sz w:val="24"/>
          <w:szCs w:val="24"/>
        </w:rPr>
        <w:t xml:space="preserve"> </w:t>
      </w:r>
      <w:r>
        <w:rPr>
          <w:rFonts w:ascii="Times New Roman" w:hAnsi="Times New Roman"/>
          <w:sz w:val="24"/>
          <w:szCs w:val="24"/>
        </w:rPr>
        <w:t xml:space="preserve">or </w:t>
      </w:r>
      <w:r w:rsidRPr="007C289F">
        <w:rPr>
          <w:rFonts w:ascii="Times New Roman" w:hAnsi="Times New Roman"/>
          <w:sz w:val="24"/>
          <w:szCs w:val="24"/>
        </w:rPr>
        <w:t>alginate</w:t>
      </w:r>
      <w:r>
        <w:rPr>
          <w:rFonts w:ascii="Times New Roman" w:hAnsi="Times New Roman"/>
          <w:sz w:val="24"/>
          <w:szCs w:val="24"/>
        </w:rPr>
        <w:t>/</w:t>
      </w:r>
      <w:r w:rsidRPr="007C289F">
        <w:rPr>
          <w:rFonts w:ascii="Times New Roman" w:hAnsi="Times New Roman"/>
          <w:sz w:val="24"/>
          <w:szCs w:val="24"/>
        </w:rPr>
        <w:t>carrageenan microgels</w:t>
      </w:r>
      <w:r>
        <w:rPr>
          <w:rFonts w:ascii="Times New Roman" w:hAnsi="Times New Roman"/>
          <w:sz w:val="24"/>
          <w:szCs w:val="24"/>
        </w:rPr>
        <w:t xml:space="preserve"> </w:t>
      </w:r>
      <w:r>
        <w:rPr>
          <w:rFonts w:ascii="Times New Roman" w:hAnsi="Times New Roman"/>
          <w:sz w:val="24"/>
          <w:szCs w:val="24"/>
        </w:rPr>
        <w:fldChar w:fldCharType="begin">
          <w:fldData xml:space="preserve">PEVuZE5vdGU+PENpdGU+PEF1dGhvcj5Lb3ZhY3MtTm9sYW48L0F1dGhvcj48WWVhcj4yMDA1PC9Z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PEVuZE5vdGU+PENpdGU+PEF1dGhvcj5Lb3ZhY3MtTm9sYW48L0F1dGhvcj48WWVhcj4yMDA1PC9Z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(24-27)</w:t>
      </w:r>
      <w:r>
        <w:rPr>
          <w:rFonts w:ascii="Times New Roman" w:hAnsi="Times New Roman"/>
          <w:sz w:val="24"/>
          <w:szCs w:val="24"/>
        </w:rPr>
        <w:fldChar w:fldCharType="end"/>
      </w:r>
      <w:r>
        <w:rPr>
          <w:rFonts w:ascii="Times New Roman" w:hAnsi="Times New Roman"/>
          <w:sz w:val="24"/>
          <w:szCs w:val="24"/>
        </w:rPr>
        <w:t xml:space="preserve">. These approaches, to different extents, </w:t>
      </w:r>
      <w:r w:rsidRPr="00422D86">
        <w:rPr>
          <w:rFonts w:ascii="Times New Roman" w:hAnsi="Times New Roman"/>
          <w:sz w:val="24"/>
          <w:szCs w:val="24"/>
        </w:rPr>
        <w:t xml:space="preserve">prevented </w:t>
      </w:r>
      <w:r>
        <w:rPr>
          <w:rFonts w:ascii="Times New Roman" w:hAnsi="Times New Roman"/>
          <w:sz w:val="24"/>
          <w:szCs w:val="24"/>
        </w:rPr>
        <w:t xml:space="preserve">IgY </w:t>
      </w:r>
      <w:r w:rsidRPr="00422D86">
        <w:rPr>
          <w:rFonts w:ascii="Times New Roman" w:hAnsi="Times New Roman"/>
          <w:sz w:val="24"/>
          <w:szCs w:val="24"/>
        </w:rPr>
        <w:t>activity loss and achieved controlled releas</w:t>
      </w:r>
      <w:r>
        <w:rPr>
          <w:rFonts w:ascii="Times New Roman" w:hAnsi="Times New Roman"/>
          <w:sz w:val="24"/>
          <w:szCs w:val="24"/>
        </w:rPr>
        <w:t>e</w:t>
      </w:r>
      <w:r w:rsidRPr="00422D86">
        <w:rPr>
          <w:rFonts w:ascii="Times New Roman" w:hAnsi="Times New Roman"/>
          <w:sz w:val="24"/>
          <w:szCs w:val="24"/>
        </w:rPr>
        <w:t xml:space="preserve"> of IgY in </w:t>
      </w:r>
      <w:r>
        <w:rPr>
          <w:rFonts w:ascii="Times New Roman" w:hAnsi="Times New Roman"/>
          <w:sz w:val="24"/>
          <w:szCs w:val="24"/>
        </w:rPr>
        <w:t>the</w:t>
      </w:r>
      <w:r w:rsidRPr="00422D86">
        <w:rPr>
          <w:rFonts w:ascii="Times New Roman" w:hAnsi="Times New Roman"/>
          <w:sz w:val="24"/>
          <w:szCs w:val="24"/>
        </w:rPr>
        <w:t xml:space="preserve"> </w:t>
      </w:r>
      <w:bookmarkStart w:id="275" w:name="OLE_LINK70"/>
      <w:bookmarkStart w:id="276" w:name="OLE_LINK71"/>
      <w:r w:rsidRPr="00422D86">
        <w:rPr>
          <w:rFonts w:ascii="Times New Roman" w:hAnsi="Times New Roman"/>
          <w:sz w:val="24"/>
          <w:szCs w:val="24"/>
        </w:rPr>
        <w:t xml:space="preserve">simulated GI fluid </w:t>
      </w:r>
      <w:bookmarkEnd w:id="275"/>
      <w:bookmarkEnd w:id="276"/>
      <w:r>
        <w:rPr>
          <w:rFonts w:ascii="Times New Roman" w:hAnsi="Times New Roman"/>
          <w:sz w:val="24"/>
          <w:szCs w:val="24"/>
        </w:rPr>
        <w:t xml:space="preserve">matrix system </w:t>
      </w:r>
      <w:r>
        <w:rPr>
          <w:rFonts w:ascii="Times New Roman" w:hAnsi="Times New Roman"/>
          <w:sz w:val="24"/>
          <w:szCs w:val="24"/>
        </w:rPr>
        <w:fldChar w:fldCharType="begin">
          <w:fldData xml:space="preserve">PEVuZE5vdGU+PENpdGU+PEF1dGhvcj5MaTwvQXV0aG9yPjxZZWFyPjIwMDc8L1llYXI+PFJlY051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PEVuZE5vdGU+PENpdGU+PEF1dGhvcj5MaTwvQXV0aG9yPjxZZWFyPjIwMDc8L1llYXI+PFJlY051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(24-27)</w:t>
      </w:r>
      <w:r>
        <w:rPr>
          <w:rFonts w:ascii="Times New Roman" w:hAnsi="Times New Roman"/>
          <w:sz w:val="24"/>
          <w:szCs w:val="24"/>
        </w:rPr>
        <w:fldChar w:fldCharType="end"/>
      </w:r>
      <w:r>
        <w:rPr>
          <w:rFonts w:ascii="Times New Roman" w:hAnsi="Times New Roman"/>
          <w:sz w:val="24"/>
          <w:szCs w:val="24"/>
        </w:rPr>
        <w:t xml:space="preserve">. However, these past studies have some limitations. First, the encapsulation procedures used in these studies were lengthy and complicated. For instance, encapsulation with </w:t>
      </w:r>
      <w:r w:rsidRPr="001E4284">
        <w:rPr>
          <w:rFonts w:ascii="Times New Roman" w:hAnsi="Times New Roman"/>
          <w:sz w:val="24"/>
          <w:szCs w:val="24"/>
        </w:rPr>
        <w:t>alginate/chitosan</w:t>
      </w:r>
      <w:r>
        <w:rPr>
          <w:rFonts w:ascii="Times New Roman" w:hAnsi="Times New Roman"/>
          <w:sz w:val="24"/>
          <w:szCs w:val="24"/>
        </w:rPr>
        <w:t xml:space="preserve"> involved purification of IgY from egg yolk, preparation of encapsulation medium, loading IgY into the microcapsules using professional facilities, as well as filtration, rinse, and</w:t>
      </w:r>
      <w:r w:rsidRPr="00FE6CAB">
        <w:t xml:space="preserve"> </w:t>
      </w:r>
      <w:r w:rsidRPr="00FE6CAB">
        <w:rPr>
          <w:rFonts w:ascii="Times New Roman" w:hAnsi="Times New Roman"/>
          <w:sz w:val="24"/>
          <w:szCs w:val="24"/>
        </w:rPr>
        <w:t>lyophilization</w:t>
      </w:r>
      <w:r>
        <w:rPr>
          <w:rFonts w:ascii="Times New Roman" w:hAnsi="Times New Roman"/>
          <w:sz w:val="24"/>
          <w:szCs w:val="24"/>
        </w:rPr>
        <w:t xml:space="preserve"> of the microcapsules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&lt;EndNote&gt;&lt;Cite&gt;&lt;Author&gt;Li&lt;/Author&gt;&lt;Year&gt;2007&lt;/Year&gt;&lt;RecNum&gt;115&lt;/RecNum&gt;&lt;DisplayText&gt;(25)&lt;/DisplayText&gt;&lt;record&gt;&lt;rec-number&gt;115&lt;/rec-number&gt;&lt;foreign-keys&gt;&lt;key app="EN" db-id="dwsxtvw9lxer9me0fpax22fz0dvw5xdxs9vf" timestamp="1632284009"&gt;115&lt;/key&gt;&lt;/foreign-keys&gt;&lt;ref-type name="Journal Article"&gt;17&lt;/ref-type&gt;&lt;contributors&gt;&lt;authors&gt;&lt;author&gt;Li, Xiao-Yu&lt;/author&gt;&lt;author&gt;Jin, Li-Ji&lt;/author&gt;&lt;author&gt;McAllister, Tim A&lt;/author&gt;&lt;author&gt;Stanford, Kim&lt;/author&gt;&lt;author&gt;Xu, Jing-Yi&lt;/author&gt;&lt;author&gt;Lu, Ya-Nan&lt;/author&gt;&lt;author&gt;Zhen, Yu-Hong&lt;/author&gt;&lt;author&gt;Sun, Yong-Xin&lt;/author&gt;&lt;author&gt;Xu, Yong-Ping&lt;/author&gt;&lt;/authors&gt;&lt;/contributors&gt;&lt;titles&gt;&lt;title&gt;Chitosan− alginate microcapsules for oral delivery of egg yolk immunoglobulin (IgY)&lt;/title&gt;&lt;secondary-title&gt;Journal of agricultural and food chemistry&lt;/secondary-title&gt;&lt;/titles&gt;&lt;periodical&gt;&lt;full-title&gt;Journal of agricultural and food chemistry&lt;/full-title&gt;&lt;/periodical&gt;&lt;pages&gt;2911-2917&lt;/pages&gt;&lt;volume&gt;55&lt;/volume&gt;&lt;number&gt;8&lt;/number&gt;&lt;dates&gt;&lt;year&gt;2007&lt;/year&gt;&lt;/dates&gt;&lt;isbn&gt;0021-8561&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(25)</w:t>
      </w:r>
      <w:r>
        <w:rPr>
          <w:rFonts w:ascii="Times New Roman" w:hAnsi="Times New Roman"/>
          <w:sz w:val="24"/>
          <w:szCs w:val="24"/>
        </w:rPr>
        <w:fldChar w:fldCharType="end"/>
      </w:r>
      <w:r>
        <w:rPr>
          <w:rFonts w:ascii="Times New Roman" w:hAnsi="Times New Roman"/>
          <w:sz w:val="24"/>
          <w:szCs w:val="24"/>
        </w:rPr>
        <w:t xml:space="preserve">. Second, some of the encapsulation materials, such as </w:t>
      </w:r>
      <w:r w:rsidRPr="00AD3FAA">
        <w:rPr>
          <w:rFonts w:ascii="Times New Roman" w:hAnsi="Times New Roman"/>
          <w:sz w:val="24"/>
          <w:szCs w:val="24"/>
        </w:rPr>
        <w:t>methacrylic acid copolymer</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&lt;EndNote&gt;&lt;Cite&gt;&lt;Author&gt;Kovacs-Nolan&lt;/Author&gt;&lt;Year&gt;2005&lt;/Year&gt;&lt;RecNum&gt;114&lt;/RecNum&gt;&lt;DisplayText&gt;(24)&lt;/DisplayText&gt;&lt;record&gt;&lt;rec-number&gt;114&lt;/rec-number&gt;&lt;foreign-keys&gt;&lt;key app="EN" db-id="dwsxtvw9lxer9me0fpax22fz0dvw5xdxs9vf" timestamp="1632283955"&gt;114&lt;/key&gt;&lt;/foreign-keys&gt;&lt;ref-type name="Journal Article"&gt;17&lt;/ref-type&gt;&lt;contributors&gt;&lt;authors&gt;&lt;author&gt;Kovacs-Nolan, Jennifer&lt;/author&gt;&lt;author&gt;Mine, Yoshinori&lt;/author&gt;&lt;/authors&gt;&lt;/contributors&gt;&lt;titles&gt;&lt;title&gt;Microencapsulation for the gastric passage and controlled intestinal release of immunoglobulin Y&lt;/title&gt;&lt;secondary-title&gt;Journal of immunological methods&lt;/secondary-title&gt;&lt;/titles&gt;&lt;periodical&gt;&lt;full-title&gt;Journal of immunological methods&lt;/full-title&gt;&lt;/periodical&gt;&lt;pages&gt;199-209&lt;/pages&gt;&lt;volume&gt;296&lt;/volume&gt;&lt;number&gt;1-2&lt;/number&gt;&lt;dates&gt;&lt;year&gt;2005&lt;/year&gt;&lt;/dates&gt;&lt;isbn&gt;0022-1759&lt;/isbn&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(24)</w:t>
      </w:r>
      <w:r>
        <w:rPr>
          <w:rFonts w:ascii="Times New Roman" w:hAnsi="Times New Roman"/>
          <w:sz w:val="24"/>
          <w:szCs w:val="24"/>
        </w:rPr>
        <w:fldChar w:fldCharType="end"/>
      </w:r>
      <w:r>
        <w:rPr>
          <w:rFonts w:ascii="Times New Roman" w:hAnsi="Times New Roman"/>
          <w:sz w:val="24"/>
          <w:szCs w:val="24"/>
        </w:rPr>
        <w:t xml:space="preserve"> or </w:t>
      </w:r>
      <w:r w:rsidRPr="007C289F">
        <w:rPr>
          <w:rFonts w:ascii="Times New Roman" w:hAnsi="Times New Roman"/>
          <w:sz w:val="24"/>
          <w:szCs w:val="24"/>
        </w:rPr>
        <w:t>multilayer polypeptide</w:t>
      </w:r>
      <w:r>
        <w:rPr>
          <w:rFonts w:ascii="Times New Roman" w:hAnsi="Times New Roman"/>
          <w:sz w:val="24"/>
          <w:szCs w:val="24"/>
        </w:rPr>
        <w:t xml:space="preserve">s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&lt;EndNote&gt;&lt;Cite&gt;&lt;Author&gt;Wu&lt;/Author&gt;&lt;Year&gt;2014&lt;/Year&gt;&lt;RecNum&gt;107&lt;/RecNum&gt;&lt;DisplayText&gt;(26)&lt;/DisplayText&gt;&lt;record&gt;&lt;rec-number&gt;107&lt;/rec-number&gt;&lt;foreign-keys&gt;&lt;key app="EN" db-id="saw5fr5dr09rz4esr5wx2f00wx2t9t5zraxz" timestamp="1616183496"&gt;107&lt;/key&gt;&lt;/foreign-keys&gt;&lt;ref-type name="Journal Article"&gt;17&lt;/ref-type&gt;&lt;contributors&gt;&lt;authors&gt;&lt;author&gt;Wu, Xiaozhong&lt;/author&gt;&lt;author&gt;Zhao, Suqing&lt;/author&gt;&lt;author&gt;Zhang, Jun&lt;/author&gt;&lt;author&gt;Wu, Panpan&lt;/author&gt;&lt;author&gt;Peng, Chao&lt;/author&gt;&lt;/authors&gt;&lt;/contributors&gt;&lt;titles&gt;&lt;title&gt;Encapsulation of EV71-specific IgY antibodies by multilayer polypeptide microcapsules and its sustained release for inhibiting enterovirus 71 replication&lt;/title&gt;&lt;secondary-title&gt;RSC Advances&lt;/secondary-title&gt;&lt;/titles&gt;&lt;periodical&gt;&lt;full-title&gt;RSC Advances&lt;/full-title&gt;&lt;/periodical&gt;&lt;pages&gt;14603-14612&lt;/pages&gt;&lt;volume&gt;4&lt;/volume&gt;&lt;number&gt;28&lt;/number&gt;&lt;dates&gt;&lt;year&gt;2014&lt;/year&gt;&lt;/dates&gt;&lt;urls&gt;&lt;/urls&gt;&lt;/record&gt;&lt;/Cite&gt;&lt;/EndNote&gt;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(26)</w:t>
      </w:r>
      <w:r>
        <w:rPr>
          <w:rFonts w:ascii="Times New Roman" w:hAnsi="Times New Roman"/>
          <w:sz w:val="24"/>
          <w:szCs w:val="24"/>
        </w:rPr>
        <w:fldChar w:fldCharType="end"/>
      </w:r>
      <w:r>
        <w:rPr>
          <w:rFonts w:ascii="Times New Roman" w:hAnsi="Times New Roman"/>
          <w:sz w:val="24"/>
          <w:szCs w:val="24"/>
        </w:rPr>
        <w:t xml:space="preserve">, were expensive, potentially impeding practical application of this strategy in livestock. </w:t>
      </w:r>
      <w:proofErr w:type="gramStart"/>
      <w:r>
        <w:rPr>
          <w:rFonts w:ascii="Times New Roman" w:hAnsi="Times New Roman"/>
          <w:sz w:val="24"/>
          <w:szCs w:val="24"/>
        </w:rPr>
        <w:t>Finally</w:t>
      </w:r>
      <w:proofErr w:type="gramEnd"/>
      <w:r>
        <w:rPr>
          <w:rFonts w:ascii="Times New Roman" w:hAnsi="Times New Roman"/>
          <w:sz w:val="24"/>
          <w:szCs w:val="24"/>
        </w:rPr>
        <w:t xml:space="preserve"> and more importantly, only </w:t>
      </w:r>
      <w:r w:rsidRPr="00C01E4A">
        <w:rPr>
          <w:rFonts w:ascii="Times New Roman" w:hAnsi="Times New Roman"/>
          <w:i/>
          <w:iCs/>
          <w:sz w:val="24"/>
          <w:szCs w:val="24"/>
        </w:rPr>
        <w:t>in vitro</w:t>
      </w:r>
      <w:r>
        <w:rPr>
          <w:rFonts w:ascii="Times New Roman" w:hAnsi="Times New Roman"/>
          <w:sz w:val="24"/>
          <w:szCs w:val="24"/>
        </w:rPr>
        <w:t xml:space="preserve"> system, </w:t>
      </w:r>
      <w:r w:rsidRPr="00C01E4A">
        <w:rPr>
          <w:rFonts w:ascii="Times New Roman" w:hAnsi="Times New Roman"/>
          <w:i/>
          <w:iCs/>
          <w:sz w:val="24"/>
          <w:szCs w:val="24"/>
        </w:rPr>
        <w:t>i.e</w:t>
      </w:r>
      <w:r>
        <w:rPr>
          <w:rFonts w:ascii="Times New Roman" w:hAnsi="Times New Roman"/>
          <w:sz w:val="24"/>
          <w:szCs w:val="24"/>
        </w:rPr>
        <w:t xml:space="preserve">., the buffer supplemented with digestive enzymes, was used to evaluate the efficacy of encapsulation in IgY protection and release in these studies </w:t>
      </w:r>
      <w:r>
        <w:rPr>
          <w:rFonts w:ascii="Times New Roman" w:hAnsi="Times New Roman"/>
          <w:sz w:val="24"/>
          <w:szCs w:val="24"/>
        </w:rPr>
        <w:fldChar w:fldCharType="begin">
          <w:fldData xml:space="preserve">PEVuZE5vdGU+PENpdGU+PEF1dGhvcj5MaTwvQXV0aG9yPjxZZWFyPjIwMDc8L1llYXI+PFJlY051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PEVuZE5vdGU+PENpdGU+PEF1dGhvcj5MaTwvQXV0aG9yPjxZZWFyPjIwMDc8L1llYXI+PFJlY051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(24-27)</w:t>
      </w:r>
      <w:r>
        <w:rPr>
          <w:rFonts w:ascii="Times New Roman" w:hAnsi="Times New Roman"/>
          <w:sz w:val="24"/>
          <w:szCs w:val="24"/>
        </w:rPr>
        <w:fldChar w:fldCharType="end"/>
      </w:r>
      <w:r>
        <w:rPr>
          <w:rFonts w:ascii="Times New Roman" w:hAnsi="Times New Roman"/>
          <w:sz w:val="24"/>
          <w:szCs w:val="24"/>
        </w:rPr>
        <w:t>. Since there are complex factors present in the GI tract, i</w:t>
      </w:r>
      <w:r w:rsidRPr="00804ADB">
        <w:rPr>
          <w:rFonts w:ascii="Times New Roman" w:hAnsi="Times New Roman"/>
          <w:sz w:val="24"/>
          <w:szCs w:val="24"/>
        </w:rPr>
        <w:t xml:space="preserve">t is critically important to perform </w:t>
      </w:r>
      <w:r w:rsidRPr="00804ADB">
        <w:rPr>
          <w:rFonts w:ascii="Times New Roman" w:hAnsi="Times New Roman"/>
          <w:i/>
          <w:iCs/>
          <w:sz w:val="24"/>
          <w:szCs w:val="24"/>
        </w:rPr>
        <w:t>ex vivo</w:t>
      </w:r>
      <w:r w:rsidRPr="00804ADB">
        <w:rPr>
          <w:rFonts w:ascii="Times New Roman" w:hAnsi="Times New Roman"/>
          <w:sz w:val="24"/>
          <w:szCs w:val="24"/>
        </w:rPr>
        <w:t xml:space="preserve"> as well as </w:t>
      </w:r>
      <w:r w:rsidRPr="00804ADB">
        <w:rPr>
          <w:rFonts w:ascii="Times New Roman" w:hAnsi="Times New Roman"/>
          <w:i/>
          <w:iCs/>
          <w:sz w:val="24"/>
          <w:szCs w:val="24"/>
        </w:rPr>
        <w:t>in vivo</w:t>
      </w:r>
      <w:r w:rsidRPr="00804ADB">
        <w:rPr>
          <w:rFonts w:ascii="Times New Roman" w:hAnsi="Times New Roman"/>
          <w:sz w:val="24"/>
          <w:szCs w:val="24"/>
        </w:rPr>
        <w:t xml:space="preserve"> studies</w:t>
      </w:r>
      <w:r>
        <w:rPr>
          <w:rFonts w:ascii="Times New Roman" w:hAnsi="Times New Roman"/>
          <w:sz w:val="24"/>
          <w:szCs w:val="24"/>
        </w:rPr>
        <w:t xml:space="preserve"> to evaluate encapsulation </w:t>
      </w:r>
      <w:r>
        <w:rPr>
          <w:rFonts w:ascii="Times New Roman" w:hAnsi="Times New Roman"/>
          <w:sz w:val="24"/>
          <w:szCs w:val="24"/>
        </w:rPr>
        <w:lastRenderedPageBreak/>
        <w:t xml:space="preserve">strategy for protection and controlled release of IgY. Therefore, in future studies, cost-effectiveness, easiness, and </w:t>
      </w:r>
      <w:r w:rsidRPr="00887954">
        <w:rPr>
          <w:rFonts w:ascii="Times New Roman" w:hAnsi="Times New Roman"/>
          <w:i/>
          <w:iCs/>
          <w:sz w:val="24"/>
          <w:szCs w:val="24"/>
        </w:rPr>
        <w:t>in vivo</w:t>
      </w:r>
      <w:r>
        <w:rPr>
          <w:rFonts w:ascii="Times New Roman" w:hAnsi="Times New Roman"/>
          <w:sz w:val="24"/>
          <w:szCs w:val="24"/>
        </w:rPr>
        <w:t xml:space="preserve"> assessment should be taken into special consideration when developing </w:t>
      </w:r>
      <w:r w:rsidRPr="00887954">
        <w:rPr>
          <w:rFonts w:ascii="Times New Roman" w:hAnsi="Times New Roman"/>
          <w:sz w:val="24"/>
          <w:szCs w:val="24"/>
        </w:rPr>
        <w:t>encapsulation</w:t>
      </w:r>
      <w:r>
        <w:rPr>
          <w:rFonts w:ascii="Times New Roman" w:hAnsi="Times New Roman"/>
          <w:sz w:val="24"/>
          <w:szCs w:val="24"/>
        </w:rPr>
        <w:t xml:space="preserve"> methods for protection and </w:t>
      </w:r>
      <w:r w:rsidRPr="00887954">
        <w:rPr>
          <w:rFonts w:ascii="Times New Roman" w:hAnsi="Times New Roman"/>
          <w:sz w:val="24"/>
          <w:szCs w:val="24"/>
        </w:rPr>
        <w:t>controlled release of hyperimmune egg yolk IgY</w:t>
      </w:r>
      <w:r>
        <w:rPr>
          <w:rFonts w:ascii="Times New Roman" w:hAnsi="Times New Roman"/>
          <w:sz w:val="24"/>
          <w:szCs w:val="24"/>
        </w:rPr>
        <w:t xml:space="preserve"> in the intestine of livestock</w:t>
      </w:r>
      <w:r w:rsidRPr="00887954">
        <w:rPr>
          <w:rFonts w:ascii="Times New Roman" w:hAnsi="Times New Roman"/>
          <w:sz w:val="24"/>
          <w:szCs w:val="24"/>
        </w:rPr>
        <w:t>.</w:t>
      </w:r>
    </w:p>
    <w:p w14:paraId="1EB7F0CA" w14:textId="77777777" w:rsidR="005D2485" w:rsidRDefault="005D2485" w:rsidP="005D2485">
      <w:pPr>
        <w:pStyle w:val="MDPI31text"/>
        <w:adjustRightInd/>
        <w:snapToGrid/>
        <w:spacing w:line="360" w:lineRule="auto"/>
        <w:ind w:left="0" w:firstLine="0"/>
        <w:contextualSpacing/>
        <w:jc w:val="left"/>
        <w:rPr>
          <w:rFonts w:ascii="Times New Roman" w:hAnsi="Times New Roman"/>
          <w:sz w:val="24"/>
          <w:szCs w:val="28"/>
        </w:rPr>
      </w:pPr>
    </w:p>
    <w:p w14:paraId="28C46BB3" w14:textId="126480EE" w:rsidR="00D1794B" w:rsidRDefault="00D1794B">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2FF565E4" w14:textId="0DA64DB3" w:rsidR="00A95086" w:rsidRPr="005F6D4F" w:rsidRDefault="006433C5" w:rsidP="002E56A3">
      <w:pPr>
        <w:pStyle w:val="Heading2"/>
        <w:spacing w:before="0" w:after="0" w:line="360" w:lineRule="auto"/>
        <w:contextualSpacing/>
        <w:jc w:val="left"/>
        <w:rPr>
          <w:rFonts w:ascii="Times New Roman" w:hAnsi="Times New Roman" w:cs="Times New Roman"/>
        </w:rPr>
      </w:pPr>
      <w:bookmarkStart w:id="277" w:name="_Toc108184877"/>
      <w:r w:rsidRPr="005F6D4F">
        <w:rPr>
          <w:rFonts w:ascii="Times New Roman" w:hAnsi="Times New Roman" w:cs="Times New Roman"/>
        </w:rPr>
        <w:lastRenderedPageBreak/>
        <w:t>References</w:t>
      </w:r>
      <w:bookmarkEnd w:id="277"/>
    </w:p>
    <w:p w14:paraId="7B3324E5" w14:textId="30F05ED9" w:rsidR="00A13223" w:rsidRPr="00052993" w:rsidRDefault="00A95086"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fldChar w:fldCharType="begin"/>
      </w:r>
      <w:r w:rsidRPr="00052993">
        <w:rPr>
          <w:rFonts w:ascii="Times New Roman" w:hAnsi="Times New Roman" w:cs="Times New Roman"/>
        </w:rPr>
        <w:instrText xml:space="preserve"> ADDIN EN.SECTION.REFLIST </w:instrText>
      </w:r>
      <w:r w:rsidRPr="00052993">
        <w:rPr>
          <w:rFonts w:ascii="Times New Roman" w:hAnsi="Times New Roman" w:cs="Times New Roman"/>
        </w:rPr>
        <w:fldChar w:fldCharType="separate"/>
      </w:r>
      <w:r w:rsidR="00A13223" w:rsidRPr="00052993">
        <w:rPr>
          <w:rFonts w:ascii="Times New Roman" w:hAnsi="Times New Roman" w:cs="Times New Roman"/>
        </w:rPr>
        <w:t>1.</w:t>
      </w:r>
      <w:r w:rsidR="00A13223" w:rsidRPr="00052993">
        <w:rPr>
          <w:rFonts w:ascii="Times New Roman" w:hAnsi="Times New Roman" w:cs="Times New Roman"/>
        </w:rPr>
        <w:tab/>
        <w:t>Kovacs-Nolan J, Mine Y. Egg yolk antibodies for passive immunity. Annual review of food science and technology. 2012;3:163-</w:t>
      </w:r>
      <w:r w:rsidR="00052993">
        <w:rPr>
          <w:rFonts w:ascii="Times New Roman" w:hAnsi="Times New Roman" w:cs="Times New Roman"/>
        </w:rPr>
        <w:t>1</w:t>
      </w:r>
      <w:r w:rsidR="00A13223" w:rsidRPr="00052993">
        <w:rPr>
          <w:rFonts w:ascii="Times New Roman" w:hAnsi="Times New Roman" w:cs="Times New Roman"/>
        </w:rPr>
        <w:t>82.</w:t>
      </w:r>
    </w:p>
    <w:p w14:paraId="2382F4E7" w14:textId="77777777"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2.</w:t>
      </w:r>
      <w:r w:rsidRPr="00052993">
        <w:rPr>
          <w:rFonts w:ascii="Times New Roman" w:hAnsi="Times New Roman" w:cs="Times New Roman"/>
        </w:rPr>
        <w:tab/>
        <w:t>Pereira E, van Tilburg M, Florean E, Guedes M. Egg yolk antibodies (IgY) and their applications in human and veterinary health: A review. International immunopharmacology. 2019;73:293-303.</w:t>
      </w:r>
    </w:p>
    <w:p w14:paraId="09FDF2F6" w14:textId="3B4545B1"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3.</w:t>
      </w:r>
      <w:r w:rsidRPr="00052993">
        <w:rPr>
          <w:rFonts w:ascii="Times New Roman" w:hAnsi="Times New Roman" w:cs="Times New Roman"/>
        </w:rPr>
        <w:tab/>
        <w:t>Xu Y, Li X, Jin L, Zhen Y, Lu Y, Li S, et al. Application of chicken egg yolk immunoglobulins in the control of terrestrial and aquatic animal diseases: a review. Biotechnology advances. 2011;29(6):860-</w:t>
      </w:r>
      <w:r w:rsidR="00052993">
        <w:rPr>
          <w:rFonts w:ascii="Times New Roman" w:hAnsi="Times New Roman" w:cs="Times New Roman"/>
        </w:rPr>
        <w:t>86</w:t>
      </w:r>
      <w:r w:rsidRPr="00052993">
        <w:rPr>
          <w:rFonts w:ascii="Times New Roman" w:hAnsi="Times New Roman" w:cs="Times New Roman"/>
        </w:rPr>
        <w:t>8.</w:t>
      </w:r>
    </w:p>
    <w:p w14:paraId="37EF3569" w14:textId="0521356F"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4.</w:t>
      </w:r>
      <w:r w:rsidRPr="00052993">
        <w:rPr>
          <w:rFonts w:ascii="Times New Roman" w:hAnsi="Times New Roman" w:cs="Times New Roman"/>
        </w:rPr>
        <w:tab/>
        <w:t xml:space="preserve">Jaradat ZW, Marquardt RR. Studies on the stability of chicken IgY in different sugars, complex carbohydrates and food materials. Food and </w:t>
      </w:r>
      <w:r w:rsidR="00052993">
        <w:rPr>
          <w:rFonts w:ascii="Times New Roman" w:hAnsi="Times New Roman" w:cs="Times New Roman"/>
        </w:rPr>
        <w:t>a</w:t>
      </w:r>
      <w:r w:rsidRPr="00052993">
        <w:rPr>
          <w:rFonts w:ascii="Times New Roman" w:hAnsi="Times New Roman" w:cs="Times New Roman"/>
        </w:rPr>
        <w:t>gricultural</w:t>
      </w:r>
      <w:r w:rsidR="00052993">
        <w:rPr>
          <w:rFonts w:ascii="Times New Roman" w:hAnsi="Times New Roman" w:cs="Times New Roman"/>
        </w:rPr>
        <w:t xml:space="preserve"> i</w:t>
      </w:r>
      <w:r w:rsidRPr="00052993">
        <w:rPr>
          <w:rFonts w:ascii="Times New Roman" w:hAnsi="Times New Roman" w:cs="Times New Roman"/>
        </w:rPr>
        <w:t>mmunology. 2000;12(4):263-</w:t>
      </w:r>
      <w:r w:rsidR="00052993">
        <w:rPr>
          <w:rFonts w:ascii="Times New Roman" w:hAnsi="Times New Roman" w:cs="Times New Roman"/>
        </w:rPr>
        <w:t>2</w:t>
      </w:r>
      <w:r w:rsidRPr="00052993">
        <w:rPr>
          <w:rFonts w:ascii="Times New Roman" w:hAnsi="Times New Roman" w:cs="Times New Roman"/>
        </w:rPr>
        <w:t>72.</w:t>
      </w:r>
    </w:p>
    <w:p w14:paraId="588C90F3" w14:textId="6D2603C2"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5.</w:t>
      </w:r>
      <w:r w:rsidRPr="00052993">
        <w:rPr>
          <w:rFonts w:ascii="Times New Roman" w:hAnsi="Times New Roman" w:cs="Times New Roman"/>
        </w:rPr>
        <w:tab/>
        <w:t>Hatta H, Tsuda K, Akachi S, Kim M, Yamamoto T, Ebina T. Oral passive immunization effect of anti-human rotavirus IgY and its behavior against proteolytic enzymes. Bioscience, biotechnology, and biochemistry. 1993;57(7):1077-</w:t>
      </w:r>
      <w:r w:rsidR="00021EDC">
        <w:rPr>
          <w:rFonts w:ascii="Times New Roman" w:hAnsi="Times New Roman" w:cs="Times New Roman"/>
        </w:rPr>
        <w:t>10</w:t>
      </w:r>
      <w:r w:rsidRPr="00052993">
        <w:rPr>
          <w:rFonts w:ascii="Times New Roman" w:hAnsi="Times New Roman" w:cs="Times New Roman"/>
        </w:rPr>
        <w:t>81.</w:t>
      </w:r>
    </w:p>
    <w:p w14:paraId="2BDF867D" w14:textId="343417B0"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6.</w:t>
      </w:r>
      <w:r w:rsidRPr="00052993">
        <w:rPr>
          <w:rFonts w:ascii="Times New Roman" w:hAnsi="Times New Roman" w:cs="Times New Roman"/>
        </w:rPr>
        <w:tab/>
        <w:t>Shimizu M, Nagashima H, Sano K, Hashimoto K, Ozeki M, Tsuda K, et al. Molecular stability of chicken and rabbit immunoglobulin G. Bioscience, biotechnology, and biochemistry. 1992;56(2):270-</w:t>
      </w:r>
      <w:r w:rsidR="00021EDC">
        <w:rPr>
          <w:rFonts w:ascii="Times New Roman" w:hAnsi="Times New Roman" w:cs="Times New Roman"/>
        </w:rPr>
        <w:t>27</w:t>
      </w:r>
      <w:r w:rsidRPr="00052993">
        <w:rPr>
          <w:rFonts w:ascii="Times New Roman" w:hAnsi="Times New Roman" w:cs="Times New Roman"/>
        </w:rPr>
        <w:t>4.</w:t>
      </w:r>
    </w:p>
    <w:p w14:paraId="6FB8CD4F" w14:textId="6B097760"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7.</w:t>
      </w:r>
      <w:r w:rsidRPr="00052993">
        <w:rPr>
          <w:rFonts w:ascii="Times New Roman" w:hAnsi="Times New Roman" w:cs="Times New Roman"/>
        </w:rPr>
        <w:tab/>
        <w:t xml:space="preserve">Wang H, Zeng X, Cao L, He Q, Lin J. Passive </w:t>
      </w:r>
      <w:r w:rsidR="00021EDC">
        <w:rPr>
          <w:rFonts w:ascii="Times New Roman" w:hAnsi="Times New Roman" w:cs="Times New Roman"/>
        </w:rPr>
        <w:t>i</w:t>
      </w:r>
      <w:r w:rsidRPr="00052993">
        <w:rPr>
          <w:rFonts w:ascii="Times New Roman" w:hAnsi="Times New Roman" w:cs="Times New Roman"/>
        </w:rPr>
        <w:t xml:space="preserve">mmunization of </w:t>
      </w:r>
      <w:r w:rsidR="00021EDC">
        <w:rPr>
          <w:rFonts w:ascii="Times New Roman" w:hAnsi="Times New Roman" w:cs="Times New Roman"/>
        </w:rPr>
        <w:t>c</w:t>
      </w:r>
      <w:r w:rsidRPr="00052993">
        <w:rPr>
          <w:rFonts w:ascii="Times New Roman" w:hAnsi="Times New Roman" w:cs="Times New Roman"/>
        </w:rPr>
        <w:t xml:space="preserve">hickens with </w:t>
      </w:r>
      <w:r w:rsidR="00021EDC">
        <w:rPr>
          <w:rFonts w:ascii="Times New Roman" w:hAnsi="Times New Roman" w:cs="Times New Roman"/>
        </w:rPr>
        <w:t>a</w:t>
      </w:r>
      <w:r w:rsidRPr="00052993">
        <w:rPr>
          <w:rFonts w:ascii="Times New Roman" w:hAnsi="Times New Roman" w:cs="Times New Roman"/>
        </w:rPr>
        <w:t>nti-</w:t>
      </w:r>
      <w:r w:rsidR="00021EDC">
        <w:rPr>
          <w:rFonts w:ascii="Times New Roman" w:hAnsi="Times New Roman" w:cs="Times New Roman"/>
        </w:rPr>
        <w:t>e</w:t>
      </w:r>
      <w:r w:rsidRPr="00052993">
        <w:rPr>
          <w:rFonts w:ascii="Times New Roman" w:hAnsi="Times New Roman" w:cs="Times New Roman"/>
        </w:rPr>
        <w:t xml:space="preserve">nterobactin </w:t>
      </w:r>
      <w:r w:rsidR="00021EDC">
        <w:rPr>
          <w:rFonts w:ascii="Times New Roman" w:hAnsi="Times New Roman" w:cs="Times New Roman"/>
        </w:rPr>
        <w:t>e</w:t>
      </w:r>
      <w:r w:rsidRPr="00052993">
        <w:rPr>
          <w:rFonts w:ascii="Times New Roman" w:hAnsi="Times New Roman" w:cs="Times New Roman"/>
        </w:rPr>
        <w:t xml:space="preserve">gg </w:t>
      </w:r>
      <w:r w:rsidR="00021EDC">
        <w:rPr>
          <w:rFonts w:ascii="Times New Roman" w:hAnsi="Times New Roman" w:cs="Times New Roman"/>
        </w:rPr>
        <w:t>y</w:t>
      </w:r>
      <w:r w:rsidRPr="00052993">
        <w:rPr>
          <w:rFonts w:ascii="Times New Roman" w:hAnsi="Times New Roman" w:cs="Times New Roman"/>
        </w:rPr>
        <w:t xml:space="preserve">olk </w:t>
      </w:r>
      <w:r w:rsidR="00021EDC">
        <w:rPr>
          <w:rFonts w:ascii="Times New Roman" w:hAnsi="Times New Roman" w:cs="Times New Roman"/>
        </w:rPr>
        <w:t>p</w:t>
      </w:r>
      <w:r w:rsidRPr="00052993">
        <w:rPr>
          <w:rFonts w:ascii="Times New Roman" w:hAnsi="Times New Roman" w:cs="Times New Roman"/>
        </w:rPr>
        <w:t xml:space="preserve">owder for </w:t>
      </w:r>
      <w:r w:rsidRPr="00021EDC">
        <w:rPr>
          <w:rFonts w:ascii="Times New Roman" w:hAnsi="Times New Roman" w:cs="Times New Roman"/>
          <w:i/>
          <w:iCs/>
        </w:rPr>
        <w:t>Campylobacter</w:t>
      </w:r>
      <w:r w:rsidRPr="00052993">
        <w:rPr>
          <w:rFonts w:ascii="Times New Roman" w:hAnsi="Times New Roman" w:cs="Times New Roman"/>
        </w:rPr>
        <w:t xml:space="preserve"> </w:t>
      </w:r>
      <w:r w:rsidR="00021EDC">
        <w:rPr>
          <w:rFonts w:ascii="Times New Roman" w:hAnsi="Times New Roman" w:cs="Times New Roman"/>
        </w:rPr>
        <w:t>c</w:t>
      </w:r>
      <w:r w:rsidRPr="00052993">
        <w:rPr>
          <w:rFonts w:ascii="Times New Roman" w:hAnsi="Times New Roman" w:cs="Times New Roman"/>
        </w:rPr>
        <w:t>ontrol. Vaccines. 2021;9(6):569.</w:t>
      </w:r>
    </w:p>
    <w:p w14:paraId="3E25FA2F" w14:textId="40A825CA"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8.</w:t>
      </w:r>
      <w:r w:rsidRPr="00052993">
        <w:rPr>
          <w:rFonts w:ascii="Times New Roman" w:hAnsi="Times New Roman" w:cs="Times New Roman"/>
        </w:rPr>
        <w:tab/>
        <w:t>Wang H, Zeng X, Mo Y, He B, Lin H, Lin J. Enterobactin-</w:t>
      </w:r>
      <w:r w:rsidR="00021EDC">
        <w:rPr>
          <w:rFonts w:ascii="Times New Roman" w:hAnsi="Times New Roman" w:cs="Times New Roman"/>
        </w:rPr>
        <w:t>s</w:t>
      </w:r>
      <w:r w:rsidRPr="00052993">
        <w:rPr>
          <w:rFonts w:ascii="Times New Roman" w:hAnsi="Times New Roman" w:cs="Times New Roman"/>
        </w:rPr>
        <w:t xml:space="preserve">pecific </w:t>
      </w:r>
      <w:r w:rsidR="00021EDC">
        <w:rPr>
          <w:rFonts w:ascii="Times New Roman" w:hAnsi="Times New Roman" w:cs="Times New Roman"/>
        </w:rPr>
        <w:t>a</w:t>
      </w:r>
      <w:r w:rsidRPr="00052993">
        <w:rPr>
          <w:rFonts w:ascii="Times New Roman" w:hAnsi="Times New Roman" w:cs="Times New Roman"/>
        </w:rPr>
        <w:t xml:space="preserve">ntibodies </w:t>
      </w:r>
      <w:r w:rsidR="00021EDC">
        <w:rPr>
          <w:rFonts w:ascii="Times New Roman" w:hAnsi="Times New Roman" w:cs="Times New Roman"/>
        </w:rPr>
        <w:t>i</w:t>
      </w:r>
      <w:r w:rsidRPr="00052993">
        <w:rPr>
          <w:rFonts w:ascii="Times New Roman" w:hAnsi="Times New Roman" w:cs="Times New Roman"/>
        </w:rPr>
        <w:t xml:space="preserve">nduced by a </w:t>
      </w:r>
      <w:r w:rsidR="00021EDC">
        <w:rPr>
          <w:rFonts w:ascii="Times New Roman" w:hAnsi="Times New Roman" w:cs="Times New Roman"/>
        </w:rPr>
        <w:t>n</w:t>
      </w:r>
      <w:r w:rsidRPr="00052993">
        <w:rPr>
          <w:rFonts w:ascii="Times New Roman" w:hAnsi="Times New Roman" w:cs="Times New Roman"/>
        </w:rPr>
        <w:t>ov</w:t>
      </w:r>
      <w:r w:rsidR="00021EDC" w:rsidRPr="00052993">
        <w:rPr>
          <w:rFonts w:ascii="Times New Roman" w:hAnsi="Times New Roman" w:cs="Times New Roman"/>
        </w:rPr>
        <w:t>el enterobactin conjugate vaccine.</w:t>
      </w:r>
      <w:r w:rsidRPr="00052993">
        <w:rPr>
          <w:rFonts w:ascii="Times New Roman" w:hAnsi="Times New Roman" w:cs="Times New Roman"/>
        </w:rPr>
        <w:t xml:space="preserve"> Appl</w:t>
      </w:r>
      <w:r w:rsidR="00021EDC">
        <w:rPr>
          <w:rFonts w:ascii="Times New Roman" w:hAnsi="Times New Roman" w:cs="Times New Roman"/>
        </w:rPr>
        <w:t>ied and</w:t>
      </w:r>
      <w:r w:rsidRPr="00052993">
        <w:rPr>
          <w:rFonts w:ascii="Times New Roman" w:hAnsi="Times New Roman" w:cs="Times New Roman"/>
        </w:rPr>
        <w:t xml:space="preserve"> </w:t>
      </w:r>
      <w:r w:rsidR="00021EDC">
        <w:rPr>
          <w:rFonts w:ascii="Times New Roman" w:hAnsi="Times New Roman" w:cs="Times New Roman"/>
        </w:rPr>
        <w:t>e</w:t>
      </w:r>
      <w:r w:rsidRPr="00052993">
        <w:rPr>
          <w:rFonts w:ascii="Times New Roman" w:hAnsi="Times New Roman" w:cs="Times New Roman"/>
        </w:rPr>
        <w:t>nviron</w:t>
      </w:r>
      <w:r w:rsidR="00021EDC">
        <w:rPr>
          <w:rFonts w:ascii="Times New Roman" w:hAnsi="Times New Roman" w:cs="Times New Roman"/>
        </w:rPr>
        <w:t>mental</w:t>
      </w:r>
      <w:r w:rsidRPr="00052993">
        <w:rPr>
          <w:rFonts w:ascii="Times New Roman" w:hAnsi="Times New Roman" w:cs="Times New Roman"/>
        </w:rPr>
        <w:t xml:space="preserve"> </w:t>
      </w:r>
      <w:r w:rsidR="00021EDC">
        <w:rPr>
          <w:rFonts w:ascii="Times New Roman" w:hAnsi="Times New Roman" w:cs="Times New Roman"/>
        </w:rPr>
        <w:t>m</w:t>
      </w:r>
      <w:r w:rsidRPr="00052993">
        <w:rPr>
          <w:rFonts w:ascii="Times New Roman" w:hAnsi="Times New Roman" w:cs="Times New Roman"/>
        </w:rPr>
        <w:t>icrobiol</w:t>
      </w:r>
      <w:r w:rsidR="00021EDC">
        <w:rPr>
          <w:rFonts w:ascii="Times New Roman" w:hAnsi="Times New Roman" w:cs="Times New Roman"/>
        </w:rPr>
        <w:t>ogy</w:t>
      </w:r>
      <w:r w:rsidRPr="00052993">
        <w:rPr>
          <w:rFonts w:ascii="Times New Roman" w:hAnsi="Times New Roman" w:cs="Times New Roman"/>
        </w:rPr>
        <w:t>. 2019;85(10):e00358-19.</w:t>
      </w:r>
    </w:p>
    <w:p w14:paraId="5FEB2A45" w14:textId="77777777"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9.</w:t>
      </w:r>
      <w:r w:rsidRPr="00052993">
        <w:rPr>
          <w:rFonts w:ascii="Times New Roman" w:hAnsi="Times New Roman" w:cs="Times New Roman"/>
        </w:rPr>
        <w:tab/>
        <w:t>Zeng X, Wang H, Huang C, Logue CM, Barbieri NL, Nolan LK, et al. Evaluation of the immunogenic response of a novel enterobactin conjugate vaccine in chickens for the production of enterobactin-specific egg yolk antibodies. Frontiers in immunology. 2021;12:779.</w:t>
      </w:r>
    </w:p>
    <w:p w14:paraId="33F6EC5C" w14:textId="0DBE9D30"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10.</w:t>
      </w:r>
      <w:r w:rsidRPr="00052993">
        <w:rPr>
          <w:rFonts w:ascii="Times New Roman" w:hAnsi="Times New Roman" w:cs="Times New Roman"/>
        </w:rPr>
        <w:tab/>
        <w:t xml:space="preserve">Akita E, Nakai S. Comparison of four purification methods for the production of immunoglobulins from eggs laid by hens immunized with an enterotoxigenic </w:t>
      </w:r>
      <w:r w:rsidRPr="00021EDC">
        <w:rPr>
          <w:rFonts w:ascii="Times New Roman" w:hAnsi="Times New Roman" w:cs="Times New Roman"/>
          <w:i/>
          <w:iCs/>
        </w:rPr>
        <w:t>E. coli</w:t>
      </w:r>
      <w:r w:rsidRPr="00052993">
        <w:rPr>
          <w:rFonts w:ascii="Times New Roman" w:hAnsi="Times New Roman" w:cs="Times New Roman"/>
        </w:rPr>
        <w:t xml:space="preserve"> strain. Journal of immunological methods. 1993;160(2):207-</w:t>
      </w:r>
      <w:r w:rsidR="00021EDC">
        <w:rPr>
          <w:rFonts w:ascii="Times New Roman" w:hAnsi="Times New Roman" w:cs="Times New Roman"/>
        </w:rPr>
        <w:t>2</w:t>
      </w:r>
      <w:r w:rsidRPr="00052993">
        <w:rPr>
          <w:rFonts w:ascii="Times New Roman" w:hAnsi="Times New Roman" w:cs="Times New Roman"/>
        </w:rPr>
        <w:t>14.</w:t>
      </w:r>
    </w:p>
    <w:p w14:paraId="161EEEFC" w14:textId="1D102599"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lastRenderedPageBreak/>
        <w:t>11.</w:t>
      </w:r>
      <w:r w:rsidRPr="00052993">
        <w:rPr>
          <w:rFonts w:ascii="Times New Roman" w:hAnsi="Times New Roman" w:cs="Times New Roman"/>
        </w:rPr>
        <w:tab/>
        <w:t xml:space="preserve">Pauly D, Chacana PA, Calzado EG, Brembs B, Schade R. </w:t>
      </w:r>
      <w:bookmarkStart w:id="278" w:name="OLE_LINK231"/>
      <w:r w:rsidRPr="00052993">
        <w:rPr>
          <w:rFonts w:ascii="Times New Roman" w:hAnsi="Times New Roman" w:cs="Times New Roman"/>
        </w:rPr>
        <w:t>IgY technology: extraction of chicken antibodies from egg yolk by polyethylene glycol (PEG) precipitation. Journal of visualized experiments. 2011</w:t>
      </w:r>
      <w:r w:rsidR="00F841FE">
        <w:rPr>
          <w:rFonts w:ascii="Times New Roman" w:hAnsi="Times New Roman" w:cs="Times New Roman"/>
        </w:rPr>
        <w:t>;</w:t>
      </w:r>
      <w:r w:rsidRPr="00052993">
        <w:rPr>
          <w:rFonts w:ascii="Times New Roman" w:hAnsi="Times New Roman" w:cs="Times New Roman"/>
        </w:rPr>
        <w:t>51</w:t>
      </w:r>
      <w:bookmarkEnd w:id="278"/>
      <w:r w:rsidR="00021EDC" w:rsidRPr="00021EDC">
        <w:rPr>
          <w:rFonts w:ascii="Times New Roman" w:hAnsi="Times New Roman" w:cs="Times New Roman"/>
        </w:rPr>
        <w:t>:3084</w:t>
      </w:r>
      <w:r w:rsidR="00021EDC">
        <w:rPr>
          <w:rFonts w:ascii="Times New Roman" w:hAnsi="Times New Roman" w:cs="Times New Roman"/>
        </w:rPr>
        <w:t>.</w:t>
      </w:r>
    </w:p>
    <w:p w14:paraId="420B79D5" w14:textId="79CEBA02"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12.</w:t>
      </w:r>
      <w:r w:rsidRPr="00052993">
        <w:rPr>
          <w:rFonts w:ascii="Times New Roman" w:hAnsi="Times New Roman" w:cs="Times New Roman"/>
        </w:rPr>
        <w:tab/>
        <w:t xml:space="preserve">Svihus B. Function of the digestive system. Journal of </w:t>
      </w:r>
      <w:r w:rsidR="00F841FE">
        <w:rPr>
          <w:rFonts w:ascii="Times New Roman" w:hAnsi="Times New Roman" w:cs="Times New Roman"/>
        </w:rPr>
        <w:t>a</w:t>
      </w:r>
      <w:r w:rsidRPr="00052993">
        <w:rPr>
          <w:rFonts w:ascii="Times New Roman" w:hAnsi="Times New Roman" w:cs="Times New Roman"/>
        </w:rPr>
        <w:t xml:space="preserve">pplied </w:t>
      </w:r>
      <w:r w:rsidR="00F841FE">
        <w:rPr>
          <w:rFonts w:ascii="Times New Roman" w:hAnsi="Times New Roman" w:cs="Times New Roman"/>
        </w:rPr>
        <w:t>p</w:t>
      </w:r>
      <w:r w:rsidRPr="00052993">
        <w:rPr>
          <w:rFonts w:ascii="Times New Roman" w:hAnsi="Times New Roman" w:cs="Times New Roman"/>
        </w:rPr>
        <w:t xml:space="preserve">oultry </w:t>
      </w:r>
      <w:r w:rsidR="00F841FE">
        <w:rPr>
          <w:rFonts w:ascii="Times New Roman" w:hAnsi="Times New Roman" w:cs="Times New Roman"/>
        </w:rPr>
        <w:t>r</w:t>
      </w:r>
      <w:r w:rsidRPr="00052993">
        <w:rPr>
          <w:rFonts w:ascii="Times New Roman" w:hAnsi="Times New Roman" w:cs="Times New Roman"/>
        </w:rPr>
        <w:t>esearch. 2014;23(2):306-</w:t>
      </w:r>
      <w:r w:rsidR="00F841FE">
        <w:rPr>
          <w:rFonts w:ascii="Times New Roman" w:hAnsi="Times New Roman" w:cs="Times New Roman"/>
        </w:rPr>
        <w:t>3</w:t>
      </w:r>
      <w:r w:rsidRPr="00052993">
        <w:rPr>
          <w:rFonts w:ascii="Times New Roman" w:hAnsi="Times New Roman" w:cs="Times New Roman"/>
        </w:rPr>
        <w:t>14.</w:t>
      </w:r>
    </w:p>
    <w:p w14:paraId="276AFA48" w14:textId="6FB66A4B"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13.</w:t>
      </w:r>
      <w:r w:rsidRPr="00052993">
        <w:rPr>
          <w:rFonts w:ascii="Times New Roman" w:hAnsi="Times New Roman" w:cs="Times New Roman"/>
        </w:rPr>
        <w:tab/>
        <w:t xml:space="preserve">Kadhim KK, Zuki A, Noordin M, Babjee S, Zamri-Saad M. Activities of amylase, trypsin and chymotrypsin of pancreas and small intestinal contents in the red jungle fowl and broiler breed. African </w:t>
      </w:r>
      <w:r w:rsidR="006F01B2">
        <w:rPr>
          <w:rFonts w:ascii="Times New Roman" w:hAnsi="Times New Roman" w:cs="Times New Roman"/>
        </w:rPr>
        <w:t>j</w:t>
      </w:r>
      <w:r w:rsidRPr="00052993">
        <w:rPr>
          <w:rFonts w:ascii="Times New Roman" w:hAnsi="Times New Roman" w:cs="Times New Roman"/>
        </w:rPr>
        <w:t xml:space="preserve">ournal of </w:t>
      </w:r>
      <w:r w:rsidR="006F01B2">
        <w:rPr>
          <w:rFonts w:ascii="Times New Roman" w:hAnsi="Times New Roman" w:cs="Times New Roman"/>
        </w:rPr>
        <w:t>b</w:t>
      </w:r>
      <w:r w:rsidRPr="00052993">
        <w:rPr>
          <w:rFonts w:ascii="Times New Roman" w:hAnsi="Times New Roman" w:cs="Times New Roman"/>
        </w:rPr>
        <w:t>iotechnology. 2011;10(1):108-</w:t>
      </w:r>
      <w:r w:rsidR="006F01B2">
        <w:rPr>
          <w:rFonts w:ascii="Times New Roman" w:hAnsi="Times New Roman" w:cs="Times New Roman"/>
        </w:rPr>
        <w:t>1</w:t>
      </w:r>
      <w:r w:rsidRPr="00052993">
        <w:rPr>
          <w:rFonts w:ascii="Times New Roman" w:hAnsi="Times New Roman" w:cs="Times New Roman"/>
        </w:rPr>
        <w:t>15.</w:t>
      </w:r>
    </w:p>
    <w:p w14:paraId="11F8B537" w14:textId="1D7A2340"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14.</w:t>
      </w:r>
      <w:r w:rsidRPr="00052993">
        <w:rPr>
          <w:rFonts w:ascii="Times New Roman" w:hAnsi="Times New Roman" w:cs="Times New Roman"/>
        </w:rPr>
        <w:tab/>
        <w:t xml:space="preserve">Ducarmon Q, Zwittink R, Hornung B, Van Schaik W, Young V, Kuijper E. </w:t>
      </w:r>
      <w:bookmarkStart w:id="279" w:name="OLE_LINK232"/>
      <w:r w:rsidRPr="00052993">
        <w:rPr>
          <w:rFonts w:ascii="Times New Roman" w:hAnsi="Times New Roman" w:cs="Times New Roman"/>
        </w:rPr>
        <w:t>Gut microbiota and colonization resistance against bacterial enteric infection. Microbi</w:t>
      </w:r>
      <w:r w:rsidR="00F92235" w:rsidRPr="00052993">
        <w:rPr>
          <w:rFonts w:ascii="Times New Roman" w:hAnsi="Times New Roman" w:cs="Times New Roman"/>
        </w:rPr>
        <w:t>ology and molecular biology reviews.</w:t>
      </w:r>
      <w:r w:rsidRPr="00052993">
        <w:rPr>
          <w:rFonts w:ascii="Times New Roman" w:hAnsi="Times New Roman" w:cs="Times New Roman"/>
        </w:rPr>
        <w:t xml:space="preserve"> 2019;83(3)</w:t>
      </w:r>
      <w:bookmarkEnd w:id="279"/>
      <w:r w:rsidR="00F92235" w:rsidRPr="00F92235">
        <w:rPr>
          <w:rFonts w:ascii="Times New Roman" w:hAnsi="Times New Roman" w:cs="Times New Roman"/>
        </w:rPr>
        <w:t>:e00007-19.</w:t>
      </w:r>
    </w:p>
    <w:p w14:paraId="2DD71764" w14:textId="3DB42723"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15.</w:t>
      </w:r>
      <w:r w:rsidRPr="00052993">
        <w:rPr>
          <w:rFonts w:ascii="Times New Roman" w:hAnsi="Times New Roman" w:cs="Times New Roman"/>
        </w:rPr>
        <w:tab/>
        <w:t xml:space="preserve">Shires A, Thompson J, Turner B, Kennedy P, Goh Y. Rate of passage of corn-canola meal and corn-soybean meal diets through the gastrointestinal tract of broiler and white leghorn chickens. Poultry </w:t>
      </w:r>
      <w:r w:rsidR="00E14405">
        <w:rPr>
          <w:rFonts w:ascii="Times New Roman" w:hAnsi="Times New Roman" w:cs="Times New Roman"/>
        </w:rPr>
        <w:t>s</w:t>
      </w:r>
      <w:r w:rsidRPr="00052993">
        <w:rPr>
          <w:rFonts w:ascii="Times New Roman" w:hAnsi="Times New Roman" w:cs="Times New Roman"/>
        </w:rPr>
        <w:t>cience. 1987;66(2):289-</w:t>
      </w:r>
      <w:r w:rsidR="00E14405">
        <w:rPr>
          <w:rFonts w:ascii="Times New Roman" w:hAnsi="Times New Roman" w:cs="Times New Roman"/>
        </w:rPr>
        <w:t>2</w:t>
      </w:r>
      <w:r w:rsidRPr="00052993">
        <w:rPr>
          <w:rFonts w:ascii="Times New Roman" w:hAnsi="Times New Roman" w:cs="Times New Roman"/>
        </w:rPr>
        <w:t>98.</w:t>
      </w:r>
    </w:p>
    <w:p w14:paraId="34FACBDF" w14:textId="129ECD81"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16.</w:t>
      </w:r>
      <w:r w:rsidRPr="00052993">
        <w:rPr>
          <w:rFonts w:ascii="Times New Roman" w:hAnsi="Times New Roman" w:cs="Times New Roman"/>
        </w:rPr>
        <w:tab/>
        <w:t xml:space="preserve">Van der Klis J, Verstegen M, De Wit W. Absorption of minerals and retention time of dry matter in the gastrointestinal tract of broilers. Poultry </w:t>
      </w:r>
      <w:r w:rsidR="00E14405">
        <w:rPr>
          <w:rFonts w:ascii="Times New Roman" w:hAnsi="Times New Roman" w:cs="Times New Roman"/>
        </w:rPr>
        <w:t>s</w:t>
      </w:r>
      <w:r w:rsidRPr="00052993">
        <w:rPr>
          <w:rFonts w:ascii="Times New Roman" w:hAnsi="Times New Roman" w:cs="Times New Roman"/>
        </w:rPr>
        <w:t>cience. 1990;69(12):2185-</w:t>
      </w:r>
      <w:r w:rsidR="00E14405">
        <w:rPr>
          <w:rFonts w:ascii="Times New Roman" w:hAnsi="Times New Roman" w:cs="Times New Roman"/>
        </w:rPr>
        <w:t>21</w:t>
      </w:r>
      <w:r w:rsidRPr="00052993">
        <w:rPr>
          <w:rFonts w:ascii="Times New Roman" w:hAnsi="Times New Roman" w:cs="Times New Roman"/>
        </w:rPr>
        <w:t>94.</w:t>
      </w:r>
    </w:p>
    <w:p w14:paraId="0D83A364" w14:textId="5BFD4A2A"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17.</w:t>
      </w:r>
      <w:r w:rsidRPr="00052993">
        <w:rPr>
          <w:rFonts w:ascii="Times New Roman" w:hAnsi="Times New Roman" w:cs="Times New Roman"/>
        </w:rPr>
        <w:tab/>
        <w:t xml:space="preserve">Bohak Z. Purification and characterization of chicken pepsinogen and chicken pepsin. Journal of </w:t>
      </w:r>
      <w:r w:rsidR="00E14405">
        <w:rPr>
          <w:rFonts w:ascii="Times New Roman" w:hAnsi="Times New Roman" w:cs="Times New Roman"/>
        </w:rPr>
        <w:t>b</w:t>
      </w:r>
      <w:r w:rsidRPr="00052993">
        <w:rPr>
          <w:rFonts w:ascii="Times New Roman" w:hAnsi="Times New Roman" w:cs="Times New Roman"/>
        </w:rPr>
        <w:t xml:space="preserve">iological </w:t>
      </w:r>
      <w:r w:rsidR="00E14405">
        <w:rPr>
          <w:rFonts w:ascii="Times New Roman" w:hAnsi="Times New Roman" w:cs="Times New Roman"/>
        </w:rPr>
        <w:t>c</w:t>
      </w:r>
      <w:r w:rsidRPr="00052993">
        <w:rPr>
          <w:rFonts w:ascii="Times New Roman" w:hAnsi="Times New Roman" w:cs="Times New Roman"/>
        </w:rPr>
        <w:t>hemistry. 1969;244(17):4638-</w:t>
      </w:r>
      <w:r w:rsidR="00E14405">
        <w:rPr>
          <w:rFonts w:ascii="Times New Roman" w:hAnsi="Times New Roman" w:cs="Times New Roman"/>
        </w:rPr>
        <w:t>46</w:t>
      </w:r>
      <w:r w:rsidRPr="00052993">
        <w:rPr>
          <w:rFonts w:ascii="Times New Roman" w:hAnsi="Times New Roman" w:cs="Times New Roman"/>
        </w:rPr>
        <w:t>48.</w:t>
      </w:r>
    </w:p>
    <w:p w14:paraId="7EEB3564" w14:textId="77777777"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18.</w:t>
      </w:r>
      <w:r w:rsidRPr="00052993">
        <w:rPr>
          <w:rFonts w:ascii="Times New Roman" w:hAnsi="Times New Roman" w:cs="Times New Roman"/>
        </w:rPr>
        <w:tab/>
        <w:t>Diraviyam T, Zhao B, Wang Y, Schade R, Michael A, Zhang X. Effect of chicken egg yolk antibodies (IgY) against diarrhea in domesticated animals: a systematic review and meta-analysis. PloS one. 2014;9(5):e97716.</w:t>
      </w:r>
    </w:p>
    <w:p w14:paraId="71ECFF46" w14:textId="7D979D64"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19.</w:t>
      </w:r>
      <w:r w:rsidRPr="00052993">
        <w:rPr>
          <w:rFonts w:ascii="Times New Roman" w:hAnsi="Times New Roman" w:cs="Times New Roman"/>
        </w:rPr>
        <w:tab/>
        <w:t xml:space="preserve">Merchant HA, McConnell EL, Liu F, Ramaswamy C, Kulkarni RP, Basit AW, et al. Assessment of gastrointestinal pH, fluid and lymphoid tissue in the guinea pig, rabbit and pig, and implications for their use in drug development. European </w:t>
      </w:r>
      <w:r w:rsidR="00E14405">
        <w:rPr>
          <w:rFonts w:ascii="Times New Roman" w:hAnsi="Times New Roman" w:cs="Times New Roman"/>
        </w:rPr>
        <w:t>j</w:t>
      </w:r>
      <w:r w:rsidRPr="00052993">
        <w:rPr>
          <w:rFonts w:ascii="Times New Roman" w:hAnsi="Times New Roman" w:cs="Times New Roman"/>
        </w:rPr>
        <w:t xml:space="preserve">ournal of </w:t>
      </w:r>
      <w:r w:rsidR="00E14405">
        <w:rPr>
          <w:rFonts w:ascii="Times New Roman" w:hAnsi="Times New Roman" w:cs="Times New Roman"/>
        </w:rPr>
        <w:t>p</w:t>
      </w:r>
      <w:r w:rsidRPr="00052993">
        <w:rPr>
          <w:rFonts w:ascii="Times New Roman" w:hAnsi="Times New Roman" w:cs="Times New Roman"/>
        </w:rPr>
        <w:t xml:space="preserve">harmaceutical </w:t>
      </w:r>
      <w:r w:rsidR="00E14405">
        <w:rPr>
          <w:rFonts w:ascii="Times New Roman" w:hAnsi="Times New Roman" w:cs="Times New Roman"/>
        </w:rPr>
        <w:t>s</w:t>
      </w:r>
      <w:r w:rsidRPr="00052993">
        <w:rPr>
          <w:rFonts w:ascii="Times New Roman" w:hAnsi="Times New Roman" w:cs="Times New Roman"/>
        </w:rPr>
        <w:t>ciences. 2011;42(1-2):3-10.</w:t>
      </w:r>
    </w:p>
    <w:p w14:paraId="2F8DE271" w14:textId="7143CCB2"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20.</w:t>
      </w:r>
      <w:r w:rsidRPr="00052993">
        <w:rPr>
          <w:rFonts w:ascii="Times New Roman" w:hAnsi="Times New Roman" w:cs="Times New Roman"/>
        </w:rPr>
        <w:tab/>
        <w:t xml:space="preserve">McConnell EL, Basit AW, Murdan S. Measurements of rat and mouse gastrointestinal pH, fluid and lymphoid tissue, and implications for </w:t>
      </w:r>
      <w:r w:rsidRPr="00E14405">
        <w:rPr>
          <w:rFonts w:ascii="Times New Roman" w:hAnsi="Times New Roman" w:cs="Times New Roman"/>
          <w:i/>
          <w:iCs/>
        </w:rPr>
        <w:t>in</w:t>
      </w:r>
      <w:r w:rsidR="00E14405" w:rsidRPr="00E14405">
        <w:rPr>
          <w:rFonts w:ascii="Times New Roman" w:hAnsi="Times New Roman" w:cs="Times New Roman"/>
          <w:i/>
          <w:iCs/>
        </w:rPr>
        <w:t xml:space="preserve"> </w:t>
      </w:r>
      <w:r w:rsidRPr="00E14405">
        <w:rPr>
          <w:rFonts w:ascii="Times New Roman" w:hAnsi="Times New Roman" w:cs="Times New Roman"/>
          <w:i/>
          <w:iCs/>
        </w:rPr>
        <w:t>vivo</w:t>
      </w:r>
      <w:r w:rsidRPr="00052993">
        <w:rPr>
          <w:rFonts w:ascii="Times New Roman" w:hAnsi="Times New Roman" w:cs="Times New Roman"/>
        </w:rPr>
        <w:t xml:space="preserve"> experiments. Journal of </w:t>
      </w:r>
      <w:r w:rsidR="00E14405">
        <w:rPr>
          <w:rFonts w:ascii="Times New Roman" w:hAnsi="Times New Roman" w:cs="Times New Roman"/>
        </w:rPr>
        <w:t>p</w:t>
      </w:r>
      <w:r w:rsidRPr="00052993">
        <w:rPr>
          <w:rFonts w:ascii="Times New Roman" w:hAnsi="Times New Roman" w:cs="Times New Roman"/>
        </w:rPr>
        <w:t xml:space="preserve">harmacy and </w:t>
      </w:r>
      <w:r w:rsidR="007B254B">
        <w:rPr>
          <w:rFonts w:ascii="Times New Roman" w:hAnsi="Times New Roman" w:cs="Times New Roman"/>
        </w:rPr>
        <w:t>p</w:t>
      </w:r>
      <w:r w:rsidRPr="00052993">
        <w:rPr>
          <w:rFonts w:ascii="Times New Roman" w:hAnsi="Times New Roman" w:cs="Times New Roman"/>
        </w:rPr>
        <w:t>harmacology. 2008;60(1):63-70.</w:t>
      </w:r>
    </w:p>
    <w:p w14:paraId="7638575A" w14:textId="77777777"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21.</w:t>
      </w:r>
      <w:r w:rsidRPr="00052993">
        <w:rPr>
          <w:rFonts w:ascii="Times New Roman" w:hAnsi="Times New Roman" w:cs="Times New Roman"/>
        </w:rPr>
        <w:tab/>
        <w:t>Beasley DE, Koltz AM, Lambert JE, Fierer N, Dunn RR. The evolution of stomach acidity and its relevance to the human microbiome. PloS one. 2015;10(7):e0134116.</w:t>
      </w:r>
    </w:p>
    <w:p w14:paraId="36E1368A" w14:textId="588F279D"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lastRenderedPageBreak/>
        <w:t>22.</w:t>
      </w:r>
      <w:r w:rsidRPr="00052993">
        <w:rPr>
          <w:rFonts w:ascii="Times New Roman" w:hAnsi="Times New Roman" w:cs="Times New Roman"/>
        </w:rPr>
        <w:tab/>
        <w:t xml:space="preserve">Ash R. </w:t>
      </w:r>
      <w:bookmarkStart w:id="280" w:name="OLE_LINK233"/>
      <w:r w:rsidRPr="00052993">
        <w:rPr>
          <w:rFonts w:ascii="Times New Roman" w:hAnsi="Times New Roman" w:cs="Times New Roman"/>
        </w:rPr>
        <w:t>Acid secretion by the abomasum and its relation to the flow of food material in the sheep. Journal of physiology. 1961;156(1):93</w:t>
      </w:r>
      <w:r w:rsidR="00A13C74">
        <w:rPr>
          <w:rFonts w:ascii="Times New Roman" w:hAnsi="Times New Roman" w:cs="Times New Roman"/>
        </w:rPr>
        <w:t>-111</w:t>
      </w:r>
      <w:r w:rsidRPr="00052993">
        <w:rPr>
          <w:rFonts w:ascii="Times New Roman" w:hAnsi="Times New Roman" w:cs="Times New Roman"/>
        </w:rPr>
        <w:t>.</w:t>
      </w:r>
      <w:bookmarkEnd w:id="280"/>
    </w:p>
    <w:p w14:paraId="48D4006F" w14:textId="3434EB43"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23.</w:t>
      </w:r>
      <w:r w:rsidRPr="00052993">
        <w:rPr>
          <w:rFonts w:ascii="Times New Roman" w:hAnsi="Times New Roman" w:cs="Times New Roman"/>
        </w:rPr>
        <w:tab/>
        <w:t xml:space="preserve">Van Winden S, Müller K, Kuiper R, Noordhuizen J. Studies on the pH value of abomasal contents in dairy cows during the first 3 weeks after calving. Journal of </w:t>
      </w:r>
      <w:r w:rsidR="00A13C74">
        <w:rPr>
          <w:rFonts w:ascii="Times New Roman" w:hAnsi="Times New Roman" w:cs="Times New Roman"/>
        </w:rPr>
        <w:t>v</w:t>
      </w:r>
      <w:r w:rsidRPr="00052993">
        <w:rPr>
          <w:rFonts w:ascii="Times New Roman" w:hAnsi="Times New Roman" w:cs="Times New Roman"/>
        </w:rPr>
        <w:t xml:space="preserve">eterinary </w:t>
      </w:r>
      <w:r w:rsidR="00A13C74">
        <w:rPr>
          <w:rFonts w:ascii="Times New Roman" w:hAnsi="Times New Roman" w:cs="Times New Roman"/>
        </w:rPr>
        <w:t>m</w:t>
      </w:r>
      <w:r w:rsidRPr="00052993">
        <w:rPr>
          <w:rFonts w:ascii="Times New Roman" w:hAnsi="Times New Roman" w:cs="Times New Roman"/>
        </w:rPr>
        <w:t xml:space="preserve">edicine </w:t>
      </w:r>
      <w:r w:rsidR="00A13C74">
        <w:rPr>
          <w:rFonts w:ascii="Times New Roman" w:hAnsi="Times New Roman" w:cs="Times New Roman"/>
        </w:rPr>
        <w:t>s</w:t>
      </w:r>
      <w:r w:rsidRPr="00052993">
        <w:rPr>
          <w:rFonts w:ascii="Times New Roman" w:hAnsi="Times New Roman" w:cs="Times New Roman"/>
        </w:rPr>
        <w:t>eries A. 2002;49(3):157-</w:t>
      </w:r>
      <w:r w:rsidR="00A13C74">
        <w:rPr>
          <w:rFonts w:ascii="Times New Roman" w:hAnsi="Times New Roman" w:cs="Times New Roman"/>
        </w:rPr>
        <w:t>1</w:t>
      </w:r>
      <w:r w:rsidRPr="00052993">
        <w:rPr>
          <w:rFonts w:ascii="Times New Roman" w:hAnsi="Times New Roman" w:cs="Times New Roman"/>
        </w:rPr>
        <w:t>60.</w:t>
      </w:r>
    </w:p>
    <w:p w14:paraId="03813490" w14:textId="77777777"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24.</w:t>
      </w:r>
      <w:r w:rsidRPr="00052993">
        <w:rPr>
          <w:rFonts w:ascii="Times New Roman" w:hAnsi="Times New Roman" w:cs="Times New Roman"/>
        </w:rPr>
        <w:tab/>
        <w:t>Kovacs-Nolan J, Mine Y. Microencapsulation for the gastric passage and controlled intestinal release of immunoglobulin Y. Journal of immunological methods. 2005;296(1-2):199-209.</w:t>
      </w:r>
    </w:p>
    <w:p w14:paraId="140AF6F0" w14:textId="3E6E80CE"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25.</w:t>
      </w:r>
      <w:r w:rsidRPr="00052993">
        <w:rPr>
          <w:rFonts w:ascii="Times New Roman" w:hAnsi="Times New Roman" w:cs="Times New Roman"/>
        </w:rPr>
        <w:tab/>
        <w:t>Li X-Y, Jin L-J, McAllister TA, Stanford K, Xu J-Y, Lu Y-N, et al. Chitosan</w:t>
      </w:r>
      <w:r w:rsidR="00A13C74">
        <w:rPr>
          <w:rFonts w:ascii="Times New Roman" w:hAnsi="Times New Roman" w:cs="Times New Roman"/>
        </w:rPr>
        <w:t>-</w:t>
      </w:r>
      <w:r w:rsidRPr="00052993">
        <w:rPr>
          <w:rFonts w:ascii="Times New Roman" w:hAnsi="Times New Roman" w:cs="Times New Roman"/>
        </w:rPr>
        <w:t>alginate microcapsules for oral delivery of egg yolk immunoglobulin (IgY). Journal of agricultural and food chemistry. 2007;55(8):2911-</w:t>
      </w:r>
      <w:r w:rsidR="00A13C74">
        <w:rPr>
          <w:rFonts w:ascii="Times New Roman" w:hAnsi="Times New Roman" w:cs="Times New Roman"/>
        </w:rPr>
        <w:t>291</w:t>
      </w:r>
      <w:r w:rsidRPr="00052993">
        <w:rPr>
          <w:rFonts w:ascii="Times New Roman" w:hAnsi="Times New Roman" w:cs="Times New Roman"/>
        </w:rPr>
        <w:t>7.</w:t>
      </w:r>
    </w:p>
    <w:p w14:paraId="1196018C" w14:textId="67FC1206"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26.</w:t>
      </w:r>
      <w:r w:rsidRPr="00052993">
        <w:rPr>
          <w:rFonts w:ascii="Times New Roman" w:hAnsi="Times New Roman" w:cs="Times New Roman"/>
        </w:rPr>
        <w:tab/>
        <w:t xml:space="preserve">Wu X, Zhao S, Zhang J, Wu P, Peng C. Encapsulation of EV71-specific IgY antibodies by multilayer polypeptide microcapsules and its sustained release for inhibiting enterovirus 71 replication. RSC </w:t>
      </w:r>
      <w:r w:rsidR="00A13C74">
        <w:rPr>
          <w:rFonts w:ascii="Times New Roman" w:hAnsi="Times New Roman" w:cs="Times New Roman"/>
        </w:rPr>
        <w:t>a</w:t>
      </w:r>
      <w:r w:rsidRPr="00052993">
        <w:rPr>
          <w:rFonts w:ascii="Times New Roman" w:hAnsi="Times New Roman" w:cs="Times New Roman"/>
        </w:rPr>
        <w:t>dvances. 2014;4(28):14603-</w:t>
      </w:r>
      <w:r w:rsidR="00A13C74">
        <w:rPr>
          <w:rFonts w:ascii="Times New Roman" w:hAnsi="Times New Roman" w:cs="Times New Roman"/>
        </w:rPr>
        <w:t>146</w:t>
      </w:r>
      <w:r w:rsidRPr="00052993">
        <w:rPr>
          <w:rFonts w:ascii="Times New Roman" w:hAnsi="Times New Roman" w:cs="Times New Roman"/>
        </w:rPr>
        <w:t>12.</w:t>
      </w:r>
    </w:p>
    <w:p w14:paraId="3FF1C64C" w14:textId="6C30610F" w:rsidR="00A13223" w:rsidRPr="00052993" w:rsidRDefault="00A13223" w:rsidP="00052993">
      <w:pPr>
        <w:pStyle w:val="EndNoteBibliography"/>
        <w:spacing w:line="360" w:lineRule="auto"/>
        <w:contextualSpacing/>
        <w:rPr>
          <w:rFonts w:ascii="Times New Roman" w:hAnsi="Times New Roman" w:cs="Times New Roman"/>
        </w:rPr>
      </w:pPr>
      <w:r w:rsidRPr="00052993">
        <w:rPr>
          <w:rFonts w:ascii="Times New Roman" w:hAnsi="Times New Roman" w:cs="Times New Roman"/>
        </w:rPr>
        <w:t>27.</w:t>
      </w:r>
      <w:r w:rsidRPr="00052993">
        <w:rPr>
          <w:rFonts w:ascii="Times New Roman" w:hAnsi="Times New Roman" w:cs="Times New Roman"/>
        </w:rPr>
        <w:tab/>
        <w:t xml:space="preserve">Gu L, McClements DJ, Li J, Su Y, Yang Y, Li J. Formulation of alginate/carrageenan microgels to encapsulate, protect and release immunoglobulins: </w:t>
      </w:r>
      <w:r w:rsidR="00A13C74">
        <w:rPr>
          <w:rFonts w:ascii="Times New Roman" w:hAnsi="Times New Roman" w:cs="Times New Roman"/>
        </w:rPr>
        <w:t>e</w:t>
      </w:r>
      <w:r w:rsidRPr="00052993">
        <w:rPr>
          <w:rFonts w:ascii="Times New Roman" w:hAnsi="Times New Roman" w:cs="Times New Roman"/>
        </w:rPr>
        <w:t xml:space="preserve">gg </w:t>
      </w:r>
      <w:r w:rsidR="00A13C74">
        <w:rPr>
          <w:rFonts w:ascii="Times New Roman" w:hAnsi="Times New Roman" w:cs="Times New Roman"/>
        </w:rPr>
        <w:t>y</w:t>
      </w:r>
      <w:r w:rsidRPr="00052993">
        <w:rPr>
          <w:rFonts w:ascii="Times New Roman" w:hAnsi="Times New Roman" w:cs="Times New Roman"/>
        </w:rPr>
        <w:t xml:space="preserve">olk IgY. Food </w:t>
      </w:r>
      <w:r w:rsidR="00A13C74">
        <w:rPr>
          <w:rFonts w:ascii="Times New Roman" w:hAnsi="Times New Roman" w:cs="Times New Roman"/>
        </w:rPr>
        <w:t>h</w:t>
      </w:r>
      <w:r w:rsidRPr="00052993">
        <w:rPr>
          <w:rFonts w:ascii="Times New Roman" w:hAnsi="Times New Roman" w:cs="Times New Roman"/>
        </w:rPr>
        <w:t>ydrocolloids. 2021;112:106349.</w:t>
      </w:r>
    </w:p>
    <w:p w14:paraId="34B2E834" w14:textId="44D87AF4" w:rsidR="00D1794B" w:rsidRPr="00052993" w:rsidRDefault="00A95086" w:rsidP="00052993">
      <w:pPr>
        <w:pStyle w:val="MDPI31text"/>
        <w:adjustRightInd/>
        <w:snapToGrid/>
        <w:spacing w:line="360" w:lineRule="auto"/>
        <w:ind w:left="0" w:firstLine="0"/>
        <w:contextualSpacing/>
        <w:rPr>
          <w:rFonts w:ascii="Times New Roman" w:hAnsi="Times New Roman"/>
          <w:sz w:val="24"/>
          <w:szCs w:val="28"/>
        </w:rPr>
      </w:pPr>
      <w:r w:rsidRPr="00052993">
        <w:rPr>
          <w:rFonts w:ascii="Times New Roman" w:hAnsi="Times New Roman"/>
          <w:sz w:val="24"/>
          <w:szCs w:val="24"/>
        </w:rPr>
        <w:fldChar w:fldCharType="end"/>
      </w:r>
    </w:p>
    <w:p w14:paraId="78B57741" w14:textId="77777777" w:rsidR="00D1794B" w:rsidRDefault="00D1794B" w:rsidP="00D1794B">
      <w:pPr>
        <w:pStyle w:val="MDPI31text"/>
        <w:adjustRightInd/>
        <w:snapToGrid/>
        <w:spacing w:line="360" w:lineRule="auto"/>
        <w:ind w:left="0" w:firstLine="0"/>
        <w:contextualSpacing/>
        <w:jc w:val="center"/>
        <w:rPr>
          <w:rFonts w:ascii="Times New Roman" w:hAnsi="Times New Roman"/>
          <w:sz w:val="24"/>
          <w:szCs w:val="28"/>
        </w:rPr>
        <w:sectPr w:rsidR="00D1794B" w:rsidSect="000D3D4B">
          <w:pgSz w:w="12240" w:h="15840" w:code="1"/>
          <w:pgMar w:top="1440" w:right="1440" w:bottom="1440" w:left="1440" w:header="720" w:footer="864" w:gutter="0"/>
          <w:cols w:space="720"/>
          <w:noEndnote/>
          <w:docGrid w:linePitch="360"/>
        </w:sectPr>
      </w:pPr>
    </w:p>
    <w:p w14:paraId="4F757487" w14:textId="4752317B" w:rsidR="00D1794B" w:rsidRPr="00B224F0" w:rsidRDefault="00D305F4" w:rsidP="002E56A3">
      <w:pPr>
        <w:pStyle w:val="Heading2"/>
        <w:spacing w:before="0" w:after="0" w:line="360" w:lineRule="auto"/>
        <w:contextualSpacing/>
        <w:jc w:val="left"/>
        <w:rPr>
          <w:rFonts w:ascii="Times New Roman" w:hAnsi="Times New Roman" w:cs="Times New Roman"/>
        </w:rPr>
      </w:pPr>
      <w:bookmarkStart w:id="281" w:name="_Toc108184878"/>
      <w:r w:rsidRPr="00B224F0">
        <w:rPr>
          <w:rFonts w:ascii="Times New Roman" w:hAnsi="Times New Roman" w:cs="Times New Roman"/>
        </w:rPr>
        <w:lastRenderedPageBreak/>
        <w:t>Appendix</w:t>
      </w:r>
      <w:bookmarkEnd w:id="281"/>
    </w:p>
    <w:p w14:paraId="7568C991" w14:textId="7FC4FAC4" w:rsidR="00B406AE" w:rsidRPr="004F4948" w:rsidRDefault="00B406AE" w:rsidP="002E56A3">
      <w:pPr>
        <w:pStyle w:val="Tableheading"/>
      </w:pPr>
      <w:bookmarkStart w:id="282" w:name="_Toc108184892"/>
      <w:r w:rsidRPr="00661210">
        <w:rPr>
          <w:bCs/>
        </w:rPr>
        <w:t>T</w:t>
      </w:r>
      <w:r w:rsidRPr="00661210">
        <w:rPr>
          <w:rFonts w:hint="eastAsia"/>
          <w:bCs/>
        </w:rPr>
        <w:t>ab</w:t>
      </w:r>
      <w:r w:rsidRPr="00661210">
        <w:rPr>
          <w:bCs/>
        </w:rPr>
        <w:t xml:space="preserve">le </w:t>
      </w:r>
      <w:r w:rsidR="00DB1B6A">
        <w:rPr>
          <w:bCs/>
        </w:rPr>
        <w:t>5-</w:t>
      </w:r>
      <w:r w:rsidRPr="00661210">
        <w:rPr>
          <w:bCs/>
        </w:rPr>
        <w:t>1.</w:t>
      </w:r>
      <w:r>
        <w:rPr>
          <w:bCs/>
        </w:rPr>
        <w:t xml:space="preserve"> </w:t>
      </w:r>
      <w:r w:rsidRPr="004F4948">
        <w:t xml:space="preserve">The pH in </w:t>
      </w:r>
      <w:r>
        <w:t xml:space="preserve">the </w:t>
      </w:r>
      <w:r w:rsidRPr="004F4948">
        <w:t>chicken GI tract (</w:t>
      </w:r>
      <w:r w:rsidRPr="004F4948">
        <w:rPr>
          <w:i/>
          <w:iCs/>
        </w:rPr>
        <w:t>in vivo</w:t>
      </w:r>
      <w:r w:rsidRPr="004F4948">
        <w:t xml:space="preserve">) </w:t>
      </w:r>
      <w:r>
        <w:t>and</w:t>
      </w:r>
      <w:r w:rsidRPr="004F4948">
        <w:t xml:space="preserve"> corresponding </w:t>
      </w:r>
      <w:r w:rsidRPr="004F4948">
        <w:rPr>
          <w:i/>
          <w:iCs/>
        </w:rPr>
        <w:t>ex viv</w:t>
      </w:r>
      <w:r>
        <w:rPr>
          <w:i/>
          <w:iCs/>
        </w:rPr>
        <w:t>o</w:t>
      </w:r>
      <w:r w:rsidRPr="004F4948">
        <w:t xml:space="preserve"> </w:t>
      </w:r>
      <w:r>
        <w:t xml:space="preserve">samples </w:t>
      </w:r>
      <w:r w:rsidRPr="004F4948">
        <w:t>at different ages</w:t>
      </w:r>
      <w:bookmarkEnd w:id="282"/>
    </w:p>
    <w:tbl>
      <w:tblPr>
        <w:tblW w:w="7540" w:type="dxa"/>
        <w:tblLook w:val="04A0" w:firstRow="1" w:lastRow="0" w:firstColumn="1" w:lastColumn="0" w:noHBand="0" w:noVBand="1"/>
      </w:tblPr>
      <w:tblGrid>
        <w:gridCol w:w="1120"/>
        <w:gridCol w:w="1486"/>
        <w:gridCol w:w="1487"/>
        <w:gridCol w:w="1487"/>
        <w:gridCol w:w="276"/>
        <w:gridCol w:w="1760"/>
      </w:tblGrid>
      <w:tr w:rsidR="00B406AE" w:rsidRPr="00661210" w14:paraId="4A1A6C8B" w14:textId="77777777" w:rsidTr="00881D8D">
        <w:trPr>
          <w:trHeight w:val="288"/>
        </w:trPr>
        <w:tc>
          <w:tcPr>
            <w:tcW w:w="1120" w:type="dxa"/>
            <w:tcBorders>
              <w:top w:val="single" w:sz="4" w:space="0" w:color="auto"/>
              <w:left w:val="nil"/>
              <w:bottom w:val="nil"/>
              <w:right w:val="nil"/>
            </w:tcBorders>
            <w:shd w:val="clear" w:color="auto" w:fill="auto"/>
            <w:noWrap/>
            <w:vAlign w:val="center"/>
            <w:hideMark/>
          </w:tcPr>
          <w:p w14:paraId="2137B25A"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 </w:t>
            </w:r>
          </w:p>
        </w:tc>
        <w:tc>
          <w:tcPr>
            <w:tcW w:w="4460" w:type="dxa"/>
            <w:gridSpan w:val="3"/>
            <w:tcBorders>
              <w:top w:val="single" w:sz="4" w:space="0" w:color="auto"/>
              <w:left w:val="nil"/>
              <w:bottom w:val="nil"/>
              <w:right w:val="nil"/>
            </w:tcBorders>
            <w:shd w:val="clear" w:color="auto" w:fill="auto"/>
            <w:vAlign w:val="center"/>
            <w:hideMark/>
          </w:tcPr>
          <w:p w14:paraId="70C1E555" w14:textId="77777777" w:rsidR="00B406AE" w:rsidRPr="00661210" w:rsidRDefault="00B406AE" w:rsidP="00881D8D">
            <w:pPr>
              <w:jc w:val="center"/>
              <w:rPr>
                <w:rFonts w:ascii="Times New Roman" w:eastAsia="Times New Roman" w:hAnsi="Times New Roman" w:cs="Times New Roman"/>
                <w:color w:val="000000"/>
              </w:rPr>
            </w:pPr>
            <w:proofErr w:type="spellStart"/>
            <w:r w:rsidRPr="00661210">
              <w:rPr>
                <w:rFonts w:ascii="Times New Roman" w:eastAsia="Times New Roman" w:hAnsi="Times New Roman" w:cs="Times New Roman"/>
                <w:color w:val="000000"/>
              </w:rPr>
              <w:t>Gizzard</w:t>
            </w:r>
            <w:r w:rsidRPr="00C6306C">
              <w:rPr>
                <w:rFonts w:ascii="Times New Roman" w:eastAsia="Times New Roman" w:hAnsi="Times New Roman" w:cs="Times New Roman"/>
                <w:color w:val="000000"/>
                <w:vertAlign w:val="superscript"/>
              </w:rPr>
              <w:t>a</w:t>
            </w:r>
            <w:proofErr w:type="spellEnd"/>
          </w:p>
        </w:tc>
        <w:tc>
          <w:tcPr>
            <w:tcW w:w="200" w:type="dxa"/>
            <w:tcBorders>
              <w:top w:val="single" w:sz="4" w:space="0" w:color="auto"/>
              <w:left w:val="nil"/>
              <w:bottom w:val="nil"/>
              <w:right w:val="nil"/>
            </w:tcBorders>
            <w:shd w:val="clear" w:color="auto" w:fill="auto"/>
            <w:vAlign w:val="center"/>
            <w:hideMark/>
          </w:tcPr>
          <w:p w14:paraId="5987E863"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 </w:t>
            </w:r>
          </w:p>
        </w:tc>
        <w:tc>
          <w:tcPr>
            <w:tcW w:w="1760" w:type="dxa"/>
            <w:tcBorders>
              <w:top w:val="single" w:sz="4" w:space="0" w:color="auto"/>
              <w:left w:val="nil"/>
              <w:bottom w:val="nil"/>
              <w:right w:val="nil"/>
            </w:tcBorders>
            <w:shd w:val="clear" w:color="auto" w:fill="auto"/>
            <w:noWrap/>
            <w:vAlign w:val="center"/>
            <w:hideMark/>
          </w:tcPr>
          <w:p w14:paraId="4DEAF734"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 xml:space="preserve">Small </w:t>
            </w:r>
            <w:proofErr w:type="spellStart"/>
            <w:r w:rsidRPr="00661210">
              <w:rPr>
                <w:rFonts w:ascii="Times New Roman" w:eastAsia="Times New Roman" w:hAnsi="Times New Roman" w:cs="Times New Roman"/>
                <w:color w:val="000000"/>
              </w:rPr>
              <w:t>intestine</w:t>
            </w:r>
            <w:r w:rsidRPr="00C6306C">
              <w:rPr>
                <w:rFonts w:ascii="Times New Roman" w:eastAsia="Times New Roman" w:hAnsi="Times New Roman" w:cs="Times New Roman"/>
                <w:color w:val="000000"/>
                <w:vertAlign w:val="superscript"/>
              </w:rPr>
              <w:t>a</w:t>
            </w:r>
            <w:proofErr w:type="spellEnd"/>
          </w:p>
        </w:tc>
      </w:tr>
      <w:tr w:rsidR="00B406AE" w:rsidRPr="00661210" w14:paraId="059D3E9A" w14:textId="77777777" w:rsidTr="00881D8D">
        <w:trPr>
          <w:trHeight w:val="288"/>
        </w:trPr>
        <w:tc>
          <w:tcPr>
            <w:tcW w:w="1120" w:type="dxa"/>
            <w:tcBorders>
              <w:top w:val="nil"/>
              <w:left w:val="nil"/>
              <w:bottom w:val="nil"/>
              <w:right w:val="nil"/>
            </w:tcBorders>
            <w:shd w:val="clear" w:color="auto" w:fill="auto"/>
            <w:noWrap/>
            <w:vAlign w:val="center"/>
            <w:hideMark/>
          </w:tcPr>
          <w:p w14:paraId="72C2E47D" w14:textId="77777777" w:rsidR="00B406AE" w:rsidRPr="00661210" w:rsidRDefault="00B406AE" w:rsidP="00881D8D">
            <w:pPr>
              <w:jc w:val="center"/>
              <w:rPr>
                <w:rFonts w:ascii="Times New Roman" w:eastAsia="Times New Roman" w:hAnsi="Times New Roman" w:cs="Times New Roman"/>
                <w:color w:val="000000"/>
              </w:rPr>
            </w:pPr>
          </w:p>
        </w:tc>
        <w:tc>
          <w:tcPr>
            <w:tcW w:w="1486" w:type="dxa"/>
            <w:tcBorders>
              <w:top w:val="single" w:sz="4" w:space="0" w:color="auto"/>
              <w:left w:val="nil"/>
              <w:bottom w:val="single" w:sz="4" w:space="0" w:color="auto"/>
              <w:right w:val="nil"/>
            </w:tcBorders>
            <w:shd w:val="clear" w:color="auto" w:fill="auto"/>
            <w:noWrap/>
            <w:vAlign w:val="center"/>
            <w:hideMark/>
          </w:tcPr>
          <w:p w14:paraId="39C48101"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Week 2</w:t>
            </w:r>
          </w:p>
        </w:tc>
        <w:tc>
          <w:tcPr>
            <w:tcW w:w="1487" w:type="dxa"/>
            <w:tcBorders>
              <w:top w:val="single" w:sz="4" w:space="0" w:color="auto"/>
              <w:left w:val="nil"/>
              <w:bottom w:val="single" w:sz="4" w:space="0" w:color="auto"/>
              <w:right w:val="nil"/>
            </w:tcBorders>
            <w:shd w:val="clear" w:color="auto" w:fill="auto"/>
            <w:noWrap/>
            <w:vAlign w:val="center"/>
            <w:hideMark/>
          </w:tcPr>
          <w:p w14:paraId="4295C4ED"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Week 4</w:t>
            </w:r>
          </w:p>
        </w:tc>
        <w:tc>
          <w:tcPr>
            <w:tcW w:w="1487" w:type="dxa"/>
            <w:tcBorders>
              <w:top w:val="single" w:sz="4" w:space="0" w:color="auto"/>
              <w:left w:val="nil"/>
              <w:bottom w:val="single" w:sz="4" w:space="0" w:color="auto"/>
              <w:right w:val="nil"/>
            </w:tcBorders>
            <w:shd w:val="clear" w:color="auto" w:fill="auto"/>
            <w:noWrap/>
            <w:vAlign w:val="center"/>
            <w:hideMark/>
          </w:tcPr>
          <w:p w14:paraId="06B08F78"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Week 6</w:t>
            </w:r>
          </w:p>
        </w:tc>
        <w:tc>
          <w:tcPr>
            <w:tcW w:w="200" w:type="dxa"/>
            <w:tcBorders>
              <w:top w:val="nil"/>
              <w:left w:val="nil"/>
              <w:bottom w:val="nil"/>
              <w:right w:val="nil"/>
            </w:tcBorders>
            <w:shd w:val="clear" w:color="auto" w:fill="auto"/>
            <w:noWrap/>
            <w:vAlign w:val="center"/>
            <w:hideMark/>
          </w:tcPr>
          <w:p w14:paraId="3E7C9A21" w14:textId="77777777" w:rsidR="00B406AE" w:rsidRPr="00661210" w:rsidRDefault="00B406AE" w:rsidP="00881D8D">
            <w:pPr>
              <w:jc w:val="center"/>
              <w:rPr>
                <w:rFonts w:ascii="Times New Roman" w:eastAsia="Times New Roman" w:hAnsi="Times New Roman" w:cs="Times New Roman"/>
                <w:color w:val="000000"/>
              </w:rPr>
            </w:pPr>
          </w:p>
        </w:tc>
        <w:tc>
          <w:tcPr>
            <w:tcW w:w="1760" w:type="dxa"/>
            <w:tcBorders>
              <w:top w:val="single" w:sz="4" w:space="0" w:color="auto"/>
              <w:left w:val="nil"/>
              <w:bottom w:val="single" w:sz="4" w:space="0" w:color="auto"/>
              <w:right w:val="nil"/>
            </w:tcBorders>
            <w:shd w:val="clear" w:color="auto" w:fill="auto"/>
            <w:noWrap/>
            <w:vAlign w:val="center"/>
            <w:hideMark/>
          </w:tcPr>
          <w:p w14:paraId="4D31ABEB"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Week 6</w:t>
            </w:r>
          </w:p>
        </w:tc>
      </w:tr>
      <w:tr w:rsidR="00B406AE" w:rsidRPr="00661210" w14:paraId="65185470" w14:textId="77777777" w:rsidTr="00881D8D">
        <w:trPr>
          <w:trHeight w:val="288"/>
        </w:trPr>
        <w:tc>
          <w:tcPr>
            <w:tcW w:w="1120" w:type="dxa"/>
            <w:tcBorders>
              <w:top w:val="single" w:sz="4" w:space="0" w:color="auto"/>
              <w:left w:val="nil"/>
              <w:bottom w:val="nil"/>
              <w:right w:val="nil"/>
            </w:tcBorders>
            <w:shd w:val="clear" w:color="auto" w:fill="auto"/>
            <w:noWrap/>
            <w:vAlign w:val="center"/>
            <w:hideMark/>
          </w:tcPr>
          <w:p w14:paraId="7C774075" w14:textId="77777777" w:rsidR="00B406AE" w:rsidRPr="00661210" w:rsidRDefault="00B406AE" w:rsidP="00881D8D">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i</w:t>
            </w:r>
            <w:r w:rsidRPr="00661210">
              <w:rPr>
                <w:rFonts w:ascii="Times New Roman" w:eastAsia="Times New Roman" w:hAnsi="Times New Roman" w:cs="Times New Roman"/>
                <w:i/>
                <w:iCs/>
                <w:color w:val="000000"/>
              </w:rPr>
              <w:t>n vivo</w:t>
            </w:r>
          </w:p>
        </w:tc>
        <w:tc>
          <w:tcPr>
            <w:tcW w:w="1486" w:type="dxa"/>
            <w:tcBorders>
              <w:top w:val="nil"/>
              <w:left w:val="nil"/>
              <w:bottom w:val="nil"/>
              <w:right w:val="nil"/>
            </w:tcBorders>
            <w:shd w:val="clear" w:color="auto" w:fill="auto"/>
            <w:noWrap/>
            <w:vAlign w:val="center"/>
            <w:hideMark/>
          </w:tcPr>
          <w:p w14:paraId="05F0B049"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2.42 ± 0.28</w:t>
            </w:r>
          </w:p>
        </w:tc>
        <w:tc>
          <w:tcPr>
            <w:tcW w:w="1487" w:type="dxa"/>
            <w:tcBorders>
              <w:top w:val="nil"/>
              <w:left w:val="nil"/>
              <w:bottom w:val="nil"/>
              <w:right w:val="nil"/>
            </w:tcBorders>
            <w:shd w:val="clear" w:color="auto" w:fill="auto"/>
            <w:noWrap/>
            <w:vAlign w:val="center"/>
            <w:hideMark/>
          </w:tcPr>
          <w:p w14:paraId="7DA783A8"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2.90 ± 0.54</w:t>
            </w:r>
          </w:p>
        </w:tc>
        <w:tc>
          <w:tcPr>
            <w:tcW w:w="1487" w:type="dxa"/>
            <w:tcBorders>
              <w:top w:val="nil"/>
              <w:left w:val="nil"/>
              <w:bottom w:val="nil"/>
              <w:right w:val="nil"/>
            </w:tcBorders>
            <w:shd w:val="clear" w:color="auto" w:fill="auto"/>
            <w:noWrap/>
            <w:vAlign w:val="center"/>
            <w:hideMark/>
          </w:tcPr>
          <w:p w14:paraId="1E72CB81"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2.96 ± 0.79</w:t>
            </w:r>
          </w:p>
        </w:tc>
        <w:tc>
          <w:tcPr>
            <w:tcW w:w="200" w:type="dxa"/>
            <w:tcBorders>
              <w:top w:val="single" w:sz="4" w:space="0" w:color="auto"/>
              <w:left w:val="nil"/>
              <w:bottom w:val="nil"/>
              <w:right w:val="nil"/>
            </w:tcBorders>
            <w:shd w:val="clear" w:color="auto" w:fill="auto"/>
            <w:noWrap/>
            <w:vAlign w:val="center"/>
            <w:hideMark/>
          </w:tcPr>
          <w:p w14:paraId="34F5D6ED"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 </w:t>
            </w:r>
          </w:p>
        </w:tc>
        <w:tc>
          <w:tcPr>
            <w:tcW w:w="1760" w:type="dxa"/>
            <w:tcBorders>
              <w:top w:val="nil"/>
              <w:left w:val="nil"/>
              <w:bottom w:val="nil"/>
              <w:right w:val="nil"/>
            </w:tcBorders>
            <w:shd w:val="clear" w:color="auto" w:fill="auto"/>
            <w:noWrap/>
            <w:vAlign w:val="center"/>
            <w:hideMark/>
          </w:tcPr>
          <w:p w14:paraId="56430B60"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5.84 ± 0.12</w:t>
            </w:r>
          </w:p>
        </w:tc>
      </w:tr>
      <w:tr w:rsidR="00B406AE" w:rsidRPr="00661210" w14:paraId="12B32C49" w14:textId="77777777" w:rsidTr="00881D8D">
        <w:trPr>
          <w:trHeight w:val="288"/>
        </w:trPr>
        <w:tc>
          <w:tcPr>
            <w:tcW w:w="1120" w:type="dxa"/>
            <w:tcBorders>
              <w:top w:val="nil"/>
              <w:left w:val="nil"/>
              <w:bottom w:val="single" w:sz="4" w:space="0" w:color="auto"/>
              <w:right w:val="nil"/>
            </w:tcBorders>
            <w:shd w:val="clear" w:color="auto" w:fill="auto"/>
            <w:noWrap/>
            <w:vAlign w:val="center"/>
            <w:hideMark/>
          </w:tcPr>
          <w:p w14:paraId="716C4279" w14:textId="77777777" w:rsidR="00B406AE" w:rsidRPr="00661210" w:rsidRDefault="00B406AE" w:rsidP="00881D8D">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e</w:t>
            </w:r>
            <w:r w:rsidRPr="00661210">
              <w:rPr>
                <w:rFonts w:ascii="Times New Roman" w:eastAsia="Times New Roman" w:hAnsi="Times New Roman" w:cs="Times New Roman"/>
                <w:i/>
                <w:iCs/>
                <w:color w:val="000000"/>
              </w:rPr>
              <w:t>x vivo</w:t>
            </w:r>
          </w:p>
        </w:tc>
        <w:tc>
          <w:tcPr>
            <w:tcW w:w="1486" w:type="dxa"/>
            <w:tcBorders>
              <w:top w:val="nil"/>
              <w:left w:val="nil"/>
              <w:bottom w:val="single" w:sz="4" w:space="0" w:color="auto"/>
              <w:right w:val="nil"/>
            </w:tcBorders>
            <w:shd w:val="clear" w:color="auto" w:fill="auto"/>
            <w:noWrap/>
            <w:vAlign w:val="center"/>
            <w:hideMark/>
          </w:tcPr>
          <w:p w14:paraId="613F0A79"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3.06 ± 0.28</w:t>
            </w:r>
          </w:p>
        </w:tc>
        <w:tc>
          <w:tcPr>
            <w:tcW w:w="1487" w:type="dxa"/>
            <w:tcBorders>
              <w:top w:val="nil"/>
              <w:left w:val="nil"/>
              <w:bottom w:val="single" w:sz="4" w:space="0" w:color="auto"/>
              <w:right w:val="nil"/>
            </w:tcBorders>
            <w:shd w:val="clear" w:color="auto" w:fill="auto"/>
            <w:noWrap/>
            <w:vAlign w:val="center"/>
            <w:hideMark/>
          </w:tcPr>
          <w:p w14:paraId="4A81C129"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3.23 ± 0.61</w:t>
            </w:r>
          </w:p>
        </w:tc>
        <w:tc>
          <w:tcPr>
            <w:tcW w:w="1487" w:type="dxa"/>
            <w:tcBorders>
              <w:top w:val="nil"/>
              <w:left w:val="nil"/>
              <w:bottom w:val="single" w:sz="4" w:space="0" w:color="auto"/>
              <w:right w:val="nil"/>
            </w:tcBorders>
            <w:shd w:val="clear" w:color="auto" w:fill="auto"/>
            <w:noWrap/>
            <w:vAlign w:val="center"/>
            <w:hideMark/>
          </w:tcPr>
          <w:p w14:paraId="6EDC2FBD"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3.71 ± 0.56</w:t>
            </w:r>
          </w:p>
        </w:tc>
        <w:tc>
          <w:tcPr>
            <w:tcW w:w="200" w:type="dxa"/>
            <w:tcBorders>
              <w:top w:val="nil"/>
              <w:left w:val="nil"/>
              <w:bottom w:val="single" w:sz="4" w:space="0" w:color="auto"/>
              <w:right w:val="nil"/>
            </w:tcBorders>
            <w:shd w:val="clear" w:color="auto" w:fill="auto"/>
            <w:noWrap/>
            <w:vAlign w:val="center"/>
            <w:hideMark/>
          </w:tcPr>
          <w:p w14:paraId="10204A71"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 </w:t>
            </w:r>
          </w:p>
        </w:tc>
        <w:tc>
          <w:tcPr>
            <w:tcW w:w="1760" w:type="dxa"/>
            <w:tcBorders>
              <w:top w:val="nil"/>
              <w:left w:val="nil"/>
              <w:bottom w:val="single" w:sz="4" w:space="0" w:color="auto"/>
              <w:right w:val="nil"/>
            </w:tcBorders>
            <w:shd w:val="clear" w:color="auto" w:fill="auto"/>
            <w:noWrap/>
            <w:vAlign w:val="center"/>
            <w:hideMark/>
          </w:tcPr>
          <w:p w14:paraId="41D4905E" w14:textId="77777777" w:rsidR="00B406AE" w:rsidRPr="00661210" w:rsidRDefault="00B406AE" w:rsidP="00881D8D">
            <w:pPr>
              <w:jc w:val="center"/>
              <w:rPr>
                <w:rFonts w:ascii="Times New Roman" w:eastAsia="Times New Roman" w:hAnsi="Times New Roman" w:cs="Times New Roman"/>
                <w:color w:val="000000"/>
              </w:rPr>
            </w:pPr>
            <w:r w:rsidRPr="00661210">
              <w:rPr>
                <w:rFonts w:ascii="Times New Roman" w:eastAsia="Times New Roman" w:hAnsi="Times New Roman" w:cs="Times New Roman"/>
                <w:color w:val="000000"/>
              </w:rPr>
              <w:t>5.75 ± 0.10</w:t>
            </w:r>
          </w:p>
        </w:tc>
      </w:tr>
    </w:tbl>
    <w:p w14:paraId="0DDDA956" w14:textId="4D61351D" w:rsidR="00D1794B" w:rsidRDefault="00D1794B" w:rsidP="00B406AE">
      <w:pPr>
        <w:pStyle w:val="MDPI31text"/>
        <w:adjustRightInd/>
        <w:snapToGrid/>
        <w:spacing w:line="360" w:lineRule="auto"/>
        <w:ind w:left="0" w:firstLine="0"/>
        <w:contextualSpacing/>
        <w:jc w:val="left"/>
        <w:rPr>
          <w:rFonts w:ascii="Times New Roman" w:hAnsi="Times New Roman"/>
          <w:sz w:val="24"/>
          <w:szCs w:val="28"/>
        </w:rPr>
      </w:pPr>
    </w:p>
    <w:p w14:paraId="253F6C68" w14:textId="0D2EA794" w:rsidR="00B406AE" w:rsidRDefault="00B406AE" w:rsidP="00B406AE">
      <w:pPr>
        <w:pStyle w:val="MDPI31text"/>
        <w:adjustRightInd/>
        <w:snapToGrid/>
        <w:spacing w:line="360" w:lineRule="auto"/>
        <w:ind w:left="0" w:firstLine="0"/>
        <w:contextualSpacing/>
        <w:jc w:val="left"/>
        <w:rPr>
          <w:rFonts w:ascii="Times New Roman" w:hAnsi="Times New Roman"/>
          <w:sz w:val="24"/>
          <w:szCs w:val="28"/>
        </w:rPr>
      </w:pPr>
      <w:proofErr w:type="spellStart"/>
      <w:r w:rsidRPr="00C6306C">
        <w:rPr>
          <w:rFonts w:ascii="Times New Roman" w:hAnsi="Times New Roman"/>
          <w:sz w:val="24"/>
          <w:szCs w:val="24"/>
          <w:vertAlign w:val="superscript"/>
        </w:rPr>
        <w:t>a</w:t>
      </w:r>
      <w:r>
        <w:rPr>
          <w:rFonts w:ascii="Times New Roman" w:hAnsi="Times New Roman"/>
          <w:sz w:val="24"/>
          <w:szCs w:val="24"/>
        </w:rPr>
        <w:t>The</w:t>
      </w:r>
      <w:proofErr w:type="spellEnd"/>
      <w:r>
        <w:rPr>
          <w:rFonts w:ascii="Times New Roman" w:hAnsi="Times New Roman"/>
          <w:sz w:val="24"/>
          <w:szCs w:val="24"/>
        </w:rPr>
        <w:t xml:space="preserve"> data are presented as mean </w:t>
      </w:r>
      <w:r w:rsidRPr="00746B79">
        <w:rPr>
          <w:rFonts w:ascii="Times New Roman" w:hAnsi="Times New Roman"/>
          <w:sz w:val="24"/>
          <w:szCs w:val="24"/>
        </w:rPr>
        <w:t>±</w:t>
      </w:r>
      <w:r>
        <w:rPr>
          <w:rFonts w:ascii="Times New Roman" w:hAnsi="Times New Roman"/>
          <w:sz w:val="24"/>
          <w:szCs w:val="24"/>
        </w:rPr>
        <w:t xml:space="preserve"> SD of five individual chicken samples.</w:t>
      </w:r>
    </w:p>
    <w:p w14:paraId="5FBA5130" w14:textId="77777777" w:rsidR="0014173B" w:rsidRDefault="0014173B">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446C0EA8" w14:textId="2E2C1801" w:rsidR="00D1794B" w:rsidRDefault="005029BB" w:rsidP="00B406AE">
      <w:pPr>
        <w:pStyle w:val="MDPI31text"/>
        <w:adjustRightInd/>
        <w:snapToGrid/>
        <w:spacing w:line="360" w:lineRule="auto"/>
        <w:ind w:left="0" w:firstLine="0"/>
        <w:contextualSpacing/>
        <w:jc w:val="left"/>
        <w:rPr>
          <w:rFonts w:ascii="Times New Roman" w:hAnsi="Times New Roman"/>
          <w:sz w:val="24"/>
          <w:szCs w:val="28"/>
        </w:rPr>
      </w:pPr>
      <w:r>
        <w:rPr>
          <w:noProof/>
        </w:rPr>
        <w:lastRenderedPageBreak/>
        <w:drawing>
          <wp:inline distT="0" distB="0" distL="0" distR="0" wp14:anchorId="61BA6276" wp14:editId="47B60C01">
            <wp:extent cx="5943600" cy="4078605"/>
            <wp:effectExtent l="0" t="0" r="0" b="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4078605"/>
                    </a:xfrm>
                    <a:prstGeom prst="rect">
                      <a:avLst/>
                    </a:prstGeom>
                    <a:noFill/>
                    <a:ln>
                      <a:noFill/>
                    </a:ln>
                  </pic:spPr>
                </pic:pic>
              </a:graphicData>
            </a:graphic>
          </wp:inline>
        </w:drawing>
      </w:r>
    </w:p>
    <w:p w14:paraId="1CAB9915" w14:textId="77777777" w:rsidR="0014173B" w:rsidRDefault="0014173B" w:rsidP="002E56A3">
      <w:pPr>
        <w:pStyle w:val="MDPI31text"/>
        <w:adjustRightInd/>
        <w:snapToGrid/>
        <w:spacing w:line="360" w:lineRule="auto"/>
        <w:ind w:left="0" w:firstLine="0"/>
        <w:contextualSpacing/>
        <w:jc w:val="left"/>
        <w:rPr>
          <w:rFonts w:ascii="Times New Roman" w:hAnsi="Times New Roman"/>
          <w:sz w:val="24"/>
          <w:szCs w:val="28"/>
        </w:rPr>
      </w:pPr>
    </w:p>
    <w:p w14:paraId="28C416C6" w14:textId="6A057FCA" w:rsidR="0014173B" w:rsidRPr="005029BB" w:rsidRDefault="0014173B" w:rsidP="002E56A3">
      <w:pPr>
        <w:spacing w:line="360" w:lineRule="auto"/>
        <w:contextualSpacing/>
        <w:rPr>
          <w:rFonts w:ascii="Times New Roman" w:hAnsi="Times New Roman" w:cs="Times New Roman"/>
          <w:b/>
          <w:bCs/>
        </w:rPr>
      </w:pPr>
      <w:bookmarkStart w:id="283" w:name="_Toc108451503"/>
      <w:r w:rsidRPr="00F372BB">
        <w:rPr>
          <w:rStyle w:val="FigureheadingChar"/>
          <w:rFonts w:ascii="Times New Roman" w:hAnsi="Times New Roman" w:cs="Times New Roman"/>
        </w:rPr>
        <w:t xml:space="preserve">Figure </w:t>
      </w:r>
      <w:r w:rsidR="00F372BB" w:rsidRPr="00F372BB">
        <w:rPr>
          <w:rStyle w:val="FigureheadingChar"/>
          <w:rFonts w:ascii="Times New Roman" w:hAnsi="Times New Roman" w:cs="Times New Roman"/>
        </w:rPr>
        <w:t>5-</w:t>
      </w:r>
      <w:r w:rsidRPr="00F372BB">
        <w:rPr>
          <w:rStyle w:val="FigureheadingChar"/>
          <w:rFonts w:ascii="Times New Roman" w:hAnsi="Times New Roman" w:cs="Times New Roman"/>
        </w:rPr>
        <w:t>1. ELISA titers of specific egg yolk IgY in the GI samples collected from chickens at different ages.</w:t>
      </w:r>
      <w:bookmarkEnd w:id="283"/>
      <w:r>
        <w:rPr>
          <w:rFonts w:ascii="Times New Roman" w:hAnsi="Times New Roman" w:cs="Times New Roman"/>
          <w:b/>
          <w:bCs/>
        </w:rPr>
        <w:t xml:space="preserve"> </w:t>
      </w:r>
      <w:r w:rsidRPr="00BE43F1">
        <w:rPr>
          <w:rFonts w:ascii="Times New Roman" w:hAnsi="Times New Roman" w:cs="Times New Roman"/>
        </w:rPr>
        <w:t>(A)</w:t>
      </w:r>
      <w:r>
        <w:rPr>
          <w:rFonts w:ascii="Times New Roman" w:hAnsi="Times New Roman" w:cs="Times New Roman"/>
        </w:rPr>
        <w:t xml:space="preserve"> Specific egg yolk IgY titers upon treatment in saline (control) or gizzard contents collected at 2, 4, and 6 weeks of age at 42 </w:t>
      </w:r>
      <w:r w:rsidRPr="00FB0439">
        <w:rPr>
          <w:rFonts w:ascii="Times New Roman" w:hAnsi="Times New Roman" w:cs="Times New Roman"/>
        </w:rPr>
        <w:t>°</w:t>
      </w:r>
      <w:r>
        <w:rPr>
          <w:rFonts w:ascii="Times New Roman" w:hAnsi="Times New Roman" w:cs="Times New Roman"/>
        </w:rPr>
        <w:t xml:space="preserve">C for 30 min. The dot indicated by red arrow is an outlier sample with the highest </w:t>
      </w:r>
      <w:r w:rsidRPr="004611BF">
        <w:rPr>
          <w:rFonts w:ascii="Times New Roman" w:hAnsi="Times New Roman" w:cs="Times New Roman"/>
          <w:i/>
          <w:iCs/>
        </w:rPr>
        <w:t>ex vivo</w:t>
      </w:r>
      <w:r>
        <w:rPr>
          <w:rFonts w:ascii="Times New Roman" w:hAnsi="Times New Roman" w:cs="Times New Roman"/>
        </w:rPr>
        <w:t xml:space="preserve"> pH of 4.62. (B) Specific egg yolk IgY titers upon treatment in saline (control) or gizzard contents at 2, 4, and 6 weeks of age at 42 </w:t>
      </w:r>
      <w:r w:rsidRPr="00FB0439">
        <w:rPr>
          <w:rFonts w:ascii="Times New Roman" w:hAnsi="Times New Roman" w:cs="Times New Roman"/>
        </w:rPr>
        <w:t>°</w:t>
      </w:r>
      <w:r>
        <w:rPr>
          <w:rFonts w:ascii="Times New Roman" w:hAnsi="Times New Roman" w:cs="Times New Roman"/>
        </w:rPr>
        <w:t>C for 60 min. (C) S</w:t>
      </w:r>
      <w:r w:rsidRPr="001E7C9F">
        <w:rPr>
          <w:rFonts w:ascii="Times New Roman" w:hAnsi="Times New Roman" w:cs="Times New Roman"/>
        </w:rPr>
        <w:t xml:space="preserve">catter plot </w:t>
      </w:r>
      <w:r>
        <w:rPr>
          <w:rFonts w:ascii="Times New Roman" w:hAnsi="Times New Roman" w:cs="Times New Roman"/>
        </w:rPr>
        <w:t>showing an i</w:t>
      </w:r>
      <w:r w:rsidRPr="001E7C9F">
        <w:rPr>
          <w:rFonts w:ascii="Times New Roman" w:hAnsi="Times New Roman" w:cs="Times New Roman"/>
        </w:rPr>
        <w:t xml:space="preserve">nverse correlation between </w:t>
      </w:r>
      <w:r w:rsidRPr="001E7C9F">
        <w:rPr>
          <w:rFonts w:ascii="Times New Roman" w:hAnsi="Times New Roman" w:cs="Times New Roman"/>
          <w:i/>
          <w:iCs/>
        </w:rPr>
        <w:t>ex vivo</w:t>
      </w:r>
      <w:r w:rsidRPr="001E7C9F">
        <w:rPr>
          <w:rFonts w:ascii="Times New Roman" w:hAnsi="Times New Roman" w:cs="Times New Roman"/>
        </w:rPr>
        <w:t xml:space="preserve"> pH </w:t>
      </w:r>
      <w:r>
        <w:rPr>
          <w:rFonts w:ascii="Times New Roman" w:hAnsi="Times New Roman" w:cs="Times New Roman"/>
        </w:rPr>
        <w:t xml:space="preserve">in the assays </w:t>
      </w:r>
      <w:r w:rsidRPr="001E7C9F">
        <w:rPr>
          <w:rFonts w:ascii="Times New Roman" w:hAnsi="Times New Roman" w:cs="Times New Roman"/>
        </w:rPr>
        <w:t xml:space="preserve">and </w:t>
      </w:r>
      <w:r>
        <w:rPr>
          <w:rFonts w:ascii="Times New Roman" w:hAnsi="Times New Roman" w:cs="Times New Roman"/>
        </w:rPr>
        <w:t xml:space="preserve">the </w:t>
      </w:r>
      <w:r w:rsidRPr="001E7C9F">
        <w:rPr>
          <w:rFonts w:ascii="Times New Roman" w:hAnsi="Times New Roman" w:cs="Times New Roman"/>
        </w:rPr>
        <w:t xml:space="preserve">reduction of specific IgY titer </w:t>
      </w:r>
      <w:r>
        <w:rPr>
          <w:rFonts w:ascii="Times New Roman" w:hAnsi="Times New Roman" w:cs="Times New Roman"/>
        </w:rPr>
        <w:t>upon</w:t>
      </w:r>
      <w:r w:rsidRPr="001E7C9F">
        <w:rPr>
          <w:rFonts w:ascii="Times New Roman" w:hAnsi="Times New Roman" w:cs="Times New Roman"/>
        </w:rPr>
        <w:t xml:space="preserve"> 30 </w:t>
      </w:r>
      <w:r>
        <w:rPr>
          <w:rFonts w:ascii="Times New Roman" w:hAnsi="Times New Roman" w:cs="Times New Roman"/>
        </w:rPr>
        <w:t>min</w:t>
      </w:r>
      <w:r w:rsidRPr="001E7C9F">
        <w:rPr>
          <w:rFonts w:ascii="Times New Roman" w:hAnsi="Times New Roman" w:cs="Times New Roman"/>
        </w:rPr>
        <w:t xml:space="preserve"> of treatment in gizzard </w:t>
      </w:r>
      <w:r>
        <w:rPr>
          <w:rFonts w:ascii="Times New Roman" w:hAnsi="Times New Roman" w:cs="Times New Roman"/>
        </w:rPr>
        <w:t>content.</w:t>
      </w:r>
      <w:r w:rsidRPr="001E7C9F">
        <w:rPr>
          <w:rFonts w:ascii="Times New Roman" w:hAnsi="Times New Roman" w:cs="Times New Roman"/>
        </w:rPr>
        <w:t xml:space="preserve"> The dots represent each of the 15 </w:t>
      </w:r>
      <w:r>
        <w:rPr>
          <w:rFonts w:ascii="Times New Roman" w:hAnsi="Times New Roman" w:cs="Times New Roman"/>
        </w:rPr>
        <w:t>gizzard samples at different ages</w:t>
      </w:r>
      <w:r w:rsidRPr="001E7C9F">
        <w:rPr>
          <w:rFonts w:ascii="Times New Roman" w:hAnsi="Times New Roman" w:cs="Times New Roman"/>
        </w:rPr>
        <w:t xml:space="preserve">. </w:t>
      </w:r>
      <w:r w:rsidRPr="00BF3AA2">
        <w:rPr>
          <w:rFonts w:ascii="Times New Roman" w:hAnsi="Times New Roman" w:cs="Times New Roman"/>
          <w:i/>
          <w:iCs/>
        </w:rPr>
        <w:t>P</w:t>
      </w:r>
      <w:r w:rsidRPr="001E7C9F">
        <w:rPr>
          <w:rFonts w:ascii="Times New Roman" w:hAnsi="Times New Roman" w:cs="Times New Roman"/>
        </w:rPr>
        <w:t xml:space="preserve"> value of 4.77E-5 indicate</w:t>
      </w:r>
      <w:r>
        <w:rPr>
          <w:rFonts w:ascii="Times New Roman" w:hAnsi="Times New Roman" w:cs="Times New Roman"/>
        </w:rPr>
        <w:t>s</w:t>
      </w:r>
      <w:r w:rsidRPr="001E7C9F">
        <w:rPr>
          <w:rFonts w:ascii="Times New Roman" w:hAnsi="Times New Roman" w:cs="Times New Roman"/>
        </w:rPr>
        <w:t xml:space="preserve"> a significant linear correlation between the two variables.</w:t>
      </w:r>
      <w:r>
        <w:rPr>
          <w:rFonts w:ascii="Times New Roman" w:hAnsi="Times New Roman" w:cs="Times New Roman"/>
        </w:rPr>
        <w:t xml:space="preserve"> (D) Specific egg yolk IgY titers upon treatment in saline (control) or small intestine contents at 6 weeks of age at 42 </w:t>
      </w:r>
      <w:r w:rsidRPr="00FB0439">
        <w:rPr>
          <w:rFonts w:ascii="Times New Roman" w:hAnsi="Times New Roman" w:cs="Times New Roman"/>
        </w:rPr>
        <w:t>°</w:t>
      </w:r>
      <w:r>
        <w:rPr>
          <w:rFonts w:ascii="Times New Roman" w:hAnsi="Times New Roman" w:cs="Times New Roman"/>
        </w:rPr>
        <w:t xml:space="preserve">C for 30 min. In the bar plots above, data are presented as mean </w:t>
      </w:r>
      <w:r w:rsidRPr="00746B79">
        <w:rPr>
          <w:rFonts w:ascii="Times New Roman" w:hAnsi="Times New Roman" w:cs="Times New Roman"/>
        </w:rPr>
        <w:t>±</w:t>
      </w:r>
      <w:r>
        <w:rPr>
          <w:rFonts w:ascii="Times New Roman" w:hAnsi="Times New Roman" w:cs="Times New Roman"/>
        </w:rPr>
        <w:t xml:space="preserve"> SD of measurements from five chicken samples or three saline controls at each specific time point.</w:t>
      </w:r>
    </w:p>
    <w:p w14:paraId="0BD9222A" w14:textId="168DE71E" w:rsidR="0014173B" w:rsidRDefault="0014173B" w:rsidP="0014173B">
      <w:pPr>
        <w:spacing w:line="360" w:lineRule="auto"/>
        <w:contextualSpacing/>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5CE8264A" w14:textId="56456CED" w:rsidR="0014173B" w:rsidRDefault="005029BB" w:rsidP="0014173B">
      <w:pPr>
        <w:pStyle w:val="MDPI31text"/>
        <w:adjustRightInd/>
        <w:snapToGrid/>
        <w:spacing w:line="360" w:lineRule="auto"/>
        <w:ind w:left="0" w:firstLine="0"/>
        <w:contextualSpacing/>
        <w:jc w:val="left"/>
        <w:rPr>
          <w:rFonts w:ascii="Times New Roman" w:hAnsi="Times New Roman"/>
          <w:sz w:val="24"/>
          <w:szCs w:val="28"/>
        </w:rPr>
      </w:pPr>
      <w:r>
        <w:rPr>
          <w:noProof/>
        </w:rPr>
        <w:lastRenderedPageBreak/>
        <w:drawing>
          <wp:inline distT="0" distB="0" distL="0" distR="0" wp14:anchorId="231EA1CE" wp14:editId="607C9B6D">
            <wp:extent cx="5943600" cy="2011680"/>
            <wp:effectExtent l="0" t="0" r="0" b="7620"/>
            <wp:docPr id="20" name="Picture 20"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011680"/>
                    </a:xfrm>
                    <a:prstGeom prst="rect">
                      <a:avLst/>
                    </a:prstGeom>
                    <a:noFill/>
                    <a:ln>
                      <a:noFill/>
                    </a:ln>
                  </pic:spPr>
                </pic:pic>
              </a:graphicData>
            </a:graphic>
          </wp:inline>
        </w:drawing>
      </w:r>
    </w:p>
    <w:p w14:paraId="331EB63D" w14:textId="71692898" w:rsidR="0014173B" w:rsidRDefault="0014173B" w:rsidP="0014173B">
      <w:pPr>
        <w:pStyle w:val="MDPI31text"/>
        <w:adjustRightInd/>
        <w:snapToGrid/>
        <w:spacing w:line="360" w:lineRule="auto"/>
        <w:ind w:left="0" w:firstLine="0"/>
        <w:contextualSpacing/>
        <w:jc w:val="left"/>
        <w:rPr>
          <w:rFonts w:ascii="Times New Roman" w:hAnsi="Times New Roman"/>
          <w:sz w:val="24"/>
          <w:szCs w:val="28"/>
        </w:rPr>
      </w:pPr>
    </w:p>
    <w:p w14:paraId="6A474980" w14:textId="3361E130" w:rsidR="0014173B" w:rsidRDefault="0014173B" w:rsidP="0014173B">
      <w:pPr>
        <w:pStyle w:val="MDPI31text"/>
        <w:adjustRightInd/>
        <w:snapToGrid/>
        <w:spacing w:line="360" w:lineRule="auto"/>
        <w:ind w:left="0" w:firstLine="0"/>
        <w:contextualSpacing/>
        <w:jc w:val="left"/>
        <w:rPr>
          <w:rFonts w:ascii="Times New Roman" w:hAnsi="Times New Roman"/>
          <w:sz w:val="24"/>
          <w:szCs w:val="28"/>
        </w:rPr>
      </w:pPr>
      <w:bookmarkStart w:id="284" w:name="_Toc108451504"/>
      <w:r w:rsidRPr="00F372BB">
        <w:rPr>
          <w:rStyle w:val="FigureheadingChar"/>
          <w:rFonts w:ascii="Times New Roman" w:hAnsi="Times New Roman" w:cs="Times New Roman"/>
        </w:rPr>
        <w:t xml:space="preserve">Figure </w:t>
      </w:r>
      <w:r w:rsidR="00F372BB" w:rsidRPr="00F372BB">
        <w:rPr>
          <w:rStyle w:val="FigureheadingChar"/>
          <w:rFonts w:ascii="Times New Roman" w:hAnsi="Times New Roman" w:cs="Times New Roman"/>
        </w:rPr>
        <w:t>5-</w:t>
      </w:r>
      <w:r w:rsidRPr="00F372BB">
        <w:rPr>
          <w:rStyle w:val="FigureheadingChar"/>
          <w:rFonts w:ascii="Times New Roman" w:hAnsi="Times New Roman" w:cs="Times New Roman"/>
        </w:rPr>
        <w:t>2. Integrity of egg yolk IgY in response to the treatment with HCl or gizzard content.</w:t>
      </w:r>
      <w:bookmarkEnd w:id="284"/>
      <w:r>
        <w:rPr>
          <w:rFonts w:ascii="Times New Roman" w:hAnsi="Times New Roman"/>
          <w:sz w:val="24"/>
          <w:szCs w:val="24"/>
        </w:rPr>
        <w:t xml:space="preserve"> (A) SDS-PAGE analysis of stepwise purification of IgY from egg yolk. Raw yolk: the egg yolk prior to IgY purification; Supernatant and Precipitate: the fractions </w:t>
      </w:r>
      <w:r w:rsidRPr="00AB7819">
        <w:rPr>
          <w:rFonts w:ascii="Times New Roman" w:hAnsi="Times New Roman"/>
          <w:sz w:val="24"/>
          <w:szCs w:val="24"/>
        </w:rPr>
        <w:t xml:space="preserve">obtained </w:t>
      </w:r>
      <w:r>
        <w:rPr>
          <w:rFonts w:ascii="Times New Roman" w:hAnsi="Times New Roman"/>
          <w:sz w:val="24"/>
          <w:szCs w:val="24"/>
        </w:rPr>
        <w:t>following</w:t>
      </w:r>
      <w:r w:rsidRPr="00AB7819">
        <w:rPr>
          <w:rFonts w:ascii="Times New Roman" w:hAnsi="Times New Roman"/>
          <w:sz w:val="24"/>
          <w:szCs w:val="24"/>
        </w:rPr>
        <w:t xml:space="preserve"> centrifugation of 12% PEG 6000</w:t>
      </w:r>
      <w:r>
        <w:rPr>
          <w:rFonts w:ascii="Times New Roman" w:hAnsi="Times New Roman"/>
          <w:sz w:val="24"/>
          <w:szCs w:val="24"/>
        </w:rPr>
        <w:t xml:space="preserve">-treated </w:t>
      </w:r>
      <w:r>
        <w:rPr>
          <w:rFonts w:ascii="Times New Roman" w:hAnsi="Times New Roman" w:hint="eastAsia"/>
          <w:sz w:val="24"/>
          <w:szCs w:val="24"/>
        </w:rPr>
        <w:t>egg</w:t>
      </w:r>
      <w:r>
        <w:rPr>
          <w:rFonts w:ascii="Times New Roman" w:hAnsi="Times New Roman"/>
          <w:sz w:val="24"/>
          <w:szCs w:val="24"/>
        </w:rPr>
        <w:t xml:space="preserve"> yolk </w:t>
      </w:r>
      <w:r w:rsidRPr="00AB7819">
        <w:rPr>
          <w:rFonts w:ascii="Times New Roman" w:hAnsi="Times New Roman"/>
          <w:sz w:val="24"/>
          <w:szCs w:val="24"/>
        </w:rPr>
        <w:t>mixture</w:t>
      </w:r>
      <w:r>
        <w:rPr>
          <w:rFonts w:ascii="Times New Roman" w:hAnsi="Times New Roman"/>
          <w:sz w:val="24"/>
          <w:szCs w:val="24"/>
        </w:rPr>
        <w:t xml:space="preserve">; IgY extract: the purified IgY after final dialysis. (B) SDS-PAGE and (C) immunoblotting analyses of the integrity of egg yolk IgY </w:t>
      </w:r>
      <w:r w:rsidRPr="00ED0363">
        <w:rPr>
          <w:rFonts w:ascii="Times New Roman" w:hAnsi="Times New Roman"/>
          <w:sz w:val="24"/>
          <w:szCs w:val="24"/>
        </w:rPr>
        <w:t xml:space="preserve">in response to the treatment </w:t>
      </w:r>
      <w:r>
        <w:rPr>
          <w:rFonts w:ascii="Times New Roman" w:hAnsi="Times New Roman"/>
          <w:sz w:val="24"/>
          <w:szCs w:val="24"/>
        </w:rPr>
        <w:t xml:space="preserve">with </w:t>
      </w:r>
      <w:r w:rsidRPr="00E153E4">
        <w:rPr>
          <w:rFonts w:ascii="Times New Roman" w:hAnsi="Times New Roman"/>
          <w:sz w:val="24"/>
          <w:szCs w:val="24"/>
        </w:rPr>
        <w:t>HCl (</w:t>
      </w:r>
      <w:r>
        <w:rPr>
          <w:rFonts w:ascii="Times New Roman" w:hAnsi="Times New Roman"/>
          <w:sz w:val="24"/>
          <w:szCs w:val="24"/>
        </w:rPr>
        <w:t xml:space="preserve">1 mM, </w:t>
      </w:r>
      <w:r w:rsidRPr="00E153E4">
        <w:rPr>
          <w:rFonts w:ascii="Times New Roman" w:hAnsi="Times New Roman"/>
          <w:sz w:val="24"/>
          <w:szCs w:val="24"/>
        </w:rPr>
        <w:t xml:space="preserve">pH 3.0) or </w:t>
      </w:r>
      <w:r>
        <w:rPr>
          <w:rFonts w:ascii="Times New Roman" w:hAnsi="Times New Roman"/>
          <w:sz w:val="24"/>
          <w:szCs w:val="24"/>
        </w:rPr>
        <w:t xml:space="preserve">a representative </w:t>
      </w:r>
      <w:r w:rsidRPr="00E153E4">
        <w:rPr>
          <w:rFonts w:ascii="Times New Roman" w:hAnsi="Times New Roman"/>
          <w:sz w:val="24"/>
          <w:szCs w:val="24"/>
        </w:rPr>
        <w:t xml:space="preserve">gizzard </w:t>
      </w:r>
      <w:r>
        <w:rPr>
          <w:rFonts w:ascii="Times New Roman" w:hAnsi="Times New Roman"/>
          <w:sz w:val="24"/>
          <w:szCs w:val="24"/>
        </w:rPr>
        <w:t xml:space="preserve">content </w:t>
      </w:r>
      <w:r w:rsidRPr="00E153E4">
        <w:rPr>
          <w:rFonts w:ascii="Times New Roman" w:hAnsi="Times New Roman"/>
          <w:sz w:val="24"/>
          <w:szCs w:val="24"/>
        </w:rPr>
        <w:t>(pH 3.0)</w:t>
      </w:r>
      <w:r>
        <w:rPr>
          <w:rFonts w:ascii="Times New Roman" w:hAnsi="Times New Roman"/>
          <w:sz w:val="24"/>
          <w:szCs w:val="24"/>
        </w:rPr>
        <w:t xml:space="preserve"> at 42 </w:t>
      </w:r>
      <w:r w:rsidRPr="00FB0439">
        <w:rPr>
          <w:rFonts w:ascii="Times New Roman" w:hAnsi="Times New Roman"/>
          <w:sz w:val="24"/>
          <w:szCs w:val="24"/>
        </w:rPr>
        <w:t>°</w:t>
      </w:r>
      <w:r>
        <w:rPr>
          <w:rFonts w:ascii="Times New Roman" w:hAnsi="Times New Roman"/>
          <w:sz w:val="24"/>
          <w:szCs w:val="24"/>
        </w:rPr>
        <w:t xml:space="preserve">C </w:t>
      </w:r>
      <w:r>
        <w:rPr>
          <w:rFonts w:ascii="Times New Roman" w:hAnsi="Times New Roman" w:hint="eastAsia"/>
          <w:sz w:val="24"/>
          <w:szCs w:val="24"/>
        </w:rPr>
        <w:t>for</w:t>
      </w:r>
      <w:r>
        <w:rPr>
          <w:rFonts w:ascii="Times New Roman" w:hAnsi="Times New Roman"/>
          <w:sz w:val="24"/>
          <w:szCs w:val="24"/>
        </w:rPr>
        <w:t xml:space="preserve"> the indicated length of time. </w:t>
      </w:r>
      <w:r w:rsidRPr="00AD24AB">
        <w:rPr>
          <w:rFonts w:ascii="Times New Roman" w:hAnsi="Times New Roman"/>
          <w:sz w:val="24"/>
          <w:szCs w:val="24"/>
        </w:rPr>
        <w:t xml:space="preserve">The </w:t>
      </w:r>
      <w:r>
        <w:rPr>
          <w:rFonts w:ascii="Times New Roman" w:hAnsi="Times New Roman"/>
          <w:sz w:val="24"/>
          <w:szCs w:val="24"/>
        </w:rPr>
        <w:t xml:space="preserve">reconstituted hyperimmune egg yolk powder </w:t>
      </w:r>
      <w:r w:rsidRPr="00AD24AB">
        <w:rPr>
          <w:rFonts w:ascii="Times New Roman" w:hAnsi="Times New Roman"/>
          <w:sz w:val="24"/>
          <w:szCs w:val="24"/>
        </w:rPr>
        <w:t xml:space="preserve">was used as stock to spike </w:t>
      </w:r>
      <w:r>
        <w:rPr>
          <w:rFonts w:ascii="Times New Roman" w:hAnsi="Times New Roman"/>
          <w:sz w:val="24"/>
          <w:szCs w:val="24"/>
        </w:rPr>
        <w:t xml:space="preserve">different matrixes </w:t>
      </w:r>
      <w:r w:rsidRPr="00AD24AB">
        <w:rPr>
          <w:rFonts w:ascii="Times New Roman" w:hAnsi="Times New Roman"/>
          <w:sz w:val="24"/>
          <w:szCs w:val="24"/>
        </w:rPr>
        <w:t xml:space="preserve">as described </w:t>
      </w:r>
      <w:r>
        <w:rPr>
          <w:rFonts w:ascii="Times New Roman" w:hAnsi="Times New Roman"/>
          <w:sz w:val="24"/>
          <w:szCs w:val="24"/>
        </w:rPr>
        <w:t xml:space="preserve">in </w:t>
      </w:r>
      <w:r w:rsidRPr="00EE601A">
        <w:rPr>
          <w:rFonts w:ascii="Times New Roman" w:hAnsi="Times New Roman"/>
          <w:i/>
          <w:iCs/>
          <w:sz w:val="24"/>
          <w:szCs w:val="24"/>
        </w:rPr>
        <w:t>Materials &amp; Methods</w:t>
      </w:r>
      <w:r w:rsidRPr="00AD24AB">
        <w:rPr>
          <w:rFonts w:ascii="Times New Roman" w:hAnsi="Times New Roman"/>
          <w:sz w:val="24"/>
          <w:szCs w:val="24"/>
        </w:rPr>
        <w:t>.</w:t>
      </w:r>
      <w:r>
        <w:rPr>
          <w:rFonts w:ascii="Times New Roman" w:hAnsi="Times New Roman"/>
          <w:sz w:val="24"/>
          <w:szCs w:val="24"/>
        </w:rPr>
        <w:t xml:space="preserve"> The </w:t>
      </w:r>
      <w:proofErr w:type="gramStart"/>
      <w:r>
        <w:rPr>
          <w:rFonts w:ascii="Times New Roman" w:hAnsi="Times New Roman"/>
          <w:sz w:val="24"/>
          <w:szCs w:val="24"/>
        </w:rPr>
        <w:t>far left</w:t>
      </w:r>
      <w:proofErr w:type="gramEnd"/>
      <w:r>
        <w:rPr>
          <w:rFonts w:ascii="Times New Roman" w:hAnsi="Times New Roman"/>
          <w:sz w:val="24"/>
          <w:szCs w:val="24"/>
        </w:rPr>
        <w:t xml:space="preserve"> lane is a protein marker. </w:t>
      </w:r>
      <w:r w:rsidRPr="00ED0363">
        <w:rPr>
          <w:rFonts w:ascii="Times New Roman" w:hAnsi="Times New Roman"/>
          <w:sz w:val="24"/>
          <w:szCs w:val="24"/>
        </w:rPr>
        <w:t>Abbreviation of the matrix system for treating egg yolk IgY: S, saline; G,</w:t>
      </w:r>
      <w:r>
        <w:rPr>
          <w:rFonts w:ascii="Times New Roman" w:hAnsi="Times New Roman"/>
          <w:sz w:val="24"/>
          <w:szCs w:val="24"/>
        </w:rPr>
        <w:t xml:space="preserve"> gizzard content.</w:t>
      </w:r>
    </w:p>
    <w:p w14:paraId="1597D6F2" w14:textId="6B9A9C34" w:rsidR="00B4124A" w:rsidRDefault="0014173B" w:rsidP="003742DB">
      <w:pPr>
        <w:spacing w:line="360" w:lineRule="auto"/>
        <w:contextualSpacing/>
        <w:rPr>
          <w:rFonts w:ascii="Times New Roman" w:hAnsi="Times New Roman"/>
        </w:rPr>
      </w:pPr>
      <w:r>
        <w:rPr>
          <w:rFonts w:ascii="Times New Roman" w:hAnsi="Times New Roman"/>
          <w:szCs w:val="28"/>
        </w:rPr>
        <w:br w:type="page"/>
      </w:r>
      <w:bookmarkStart w:id="285" w:name="_Toc108451505"/>
      <w:r w:rsidRPr="00F372BB">
        <w:rPr>
          <w:rStyle w:val="FigureheadingChar"/>
          <w:rFonts w:ascii="Times New Roman" w:hAnsi="Times New Roman" w:cs="Times New Roman"/>
        </w:rPr>
        <w:lastRenderedPageBreak/>
        <w:t xml:space="preserve">Figure </w:t>
      </w:r>
      <w:r w:rsidR="00F372BB" w:rsidRPr="00F372BB">
        <w:rPr>
          <w:rStyle w:val="FigureheadingChar"/>
          <w:rFonts w:ascii="Times New Roman" w:hAnsi="Times New Roman" w:cs="Times New Roman"/>
        </w:rPr>
        <w:t>5-</w:t>
      </w:r>
      <w:r w:rsidRPr="00F372BB">
        <w:rPr>
          <w:rStyle w:val="FigureheadingChar"/>
          <w:rFonts w:ascii="Times New Roman" w:hAnsi="Times New Roman" w:cs="Times New Roman"/>
        </w:rPr>
        <w:t>3. Integrity of egg yolk IgY in response to the treatment with the gizzard content collected from each individual chicken.</w:t>
      </w:r>
      <w:bookmarkEnd w:id="285"/>
      <w:r>
        <w:rPr>
          <w:rFonts w:ascii="Times New Roman" w:hAnsi="Times New Roman"/>
          <w:b/>
          <w:bCs/>
        </w:rPr>
        <w:t xml:space="preserve"> </w:t>
      </w:r>
      <w:r>
        <w:rPr>
          <w:rFonts w:ascii="Times New Roman" w:hAnsi="Times New Roman"/>
        </w:rPr>
        <w:t>(A) SDS-PAGE and (B)</w:t>
      </w:r>
      <w:r w:rsidRPr="00AA5D89">
        <w:rPr>
          <w:rFonts w:ascii="Times New Roman" w:hAnsi="Times New Roman"/>
        </w:rPr>
        <w:t xml:space="preserve"> </w:t>
      </w:r>
      <w:r>
        <w:rPr>
          <w:rFonts w:ascii="Times New Roman" w:hAnsi="Times New Roman"/>
        </w:rPr>
        <w:t xml:space="preserve">immunoblotting analyses of the integrity of egg yolk IgY in response to the treatment with each individual gizzard content collected at 2 weeks of age at 42 </w:t>
      </w:r>
      <w:r w:rsidRPr="00FB0439">
        <w:rPr>
          <w:rFonts w:ascii="Times New Roman" w:hAnsi="Times New Roman"/>
        </w:rPr>
        <w:t>°</w:t>
      </w:r>
      <w:r>
        <w:rPr>
          <w:rFonts w:ascii="Times New Roman" w:hAnsi="Times New Roman"/>
        </w:rPr>
        <w:t xml:space="preserve">C </w:t>
      </w:r>
      <w:r>
        <w:rPr>
          <w:rFonts w:ascii="Times New Roman" w:hAnsi="Times New Roman" w:hint="eastAsia"/>
        </w:rPr>
        <w:t>for</w:t>
      </w:r>
      <w:r>
        <w:rPr>
          <w:rFonts w:ascii="Times New Roman" w:hAnsi="Times New Roman"/>
        </w:rPr>
        <w:t xml:space="preserve"> 0 or 30 min. </w:t>
      </w:r>
      <w:r w:rsidRPr="00AD24AB">
        <w:rPr>
          <w:rFonts w:ascii="Times New Roman" w:hAnsi="Times New Roman"/>
        </w:rPr>
        <w:t xml:space="preserve">The </w:t>
      </w:r>
      <w:r>
        <w:rPr>
          <w:rFonts w:ascii="Times New Roman" w:hAnsi="Times New Roman"/>
        </w:rPr>
        <w:t xml:space="preserve">reconstituted hyperimmune egg yolk powder </w:t>
      </w:r>
      <w:r w:rsidRPr="00AD24AB">
        <w:rPr>
          <w:rFonts w:ascii="Times New Roman" w:hAnsi="Times New Roman"/>
        </w:rPr>
        <w:t xml:space="preserve">was used as stock to spike </w:t>
      </w:r>
      <w:r>
        <w:rPr>
          <w:rFonts w:ascii="Times New Roman" w:hAnsi="Times New Roman"/>
        </w:rPr>
        <w:t xml:space="preserve">the gizzard content matrixes </w:t>
      </w:r>
      <w:r w:rsidRPr="00AD24AB">
        <w:rPr>
          <w:rFonts w:ascii="Times New Roman" w:hAnsi="Times New Roman"/>
        </w:rPr>
        <w:t xml:space="preserve">as described </w:t>
      </w:r>
      <w:r>
        <w:rPr>
          <w:rFonts w:ascii="Times New Roman" w:hAnsi="Times New Roman"/>
        </w:rPr>
        <w:t xml:space="preserve">in </w:t>
      </w:r>
      <w:r w:rsidRPr="00EE601A">
        <w:rPr>
          <w:rFonts w:ascii="Times New Roman" w:hAnsi="Times New Roman"/>
          <w:i/>
          <w:iCs/>
        </w:rPr>
        <w:t>Materials &amp; Methods</w:t>
      </w:r>
      <w:r w:rsidRPr="00AD24AB">
        <w:rPr>
          <w:rFonts w:ascii="Times New Roman" w:hAnsi="Times New Roman"/>
        </w:rPr>
        <w:t>.</w:t>
      </w:r>
      <w:r>
        <w:rPr>
          <w:rFonts w:ascii="Times New Roman" w:hAnsi="Times New Roman"/>
        </w:rPr>
        <w:t xml:space="preserve"> The </w:t>
      </w:r>
      <w:proofErr w:type="gramStart"/>
      <w:r>
        <w:rPr>
          <w:rFonts w:ascii="Times New Roman" w:hAnsi="Times New Roman"/>
        </w:rPr>
        <w:t>far left</w:t>
      </w:r>
      <w:proofErr w:type="gramEnd"/>
      <w:r>
        <w:rPr>
          <w:rFonts w:ascii="Times New Roman" w:hAnsi="Times New Roman"/>
        </w:rPr>
        <w:t xml:space="preserve"> lane is a protein marker. </w:t>
      </w:r>
      <w:r w:rsidRPr="00ED0363">
        <w:rPr>
          <w:rFonts w:ascii="Times New Roman" w:hAnsi="Times New Roman"/>
        </w:rPr>
        <w:t xml:space="preserve">Abbreviation of the matrix system for treating egg yolk IgY: S, saline; </w:t>
      </w:r>
      <w:r>
        <w:rPr>
          <w:rFonts w:ascii="Times New Roman" w:hAnsi="Times New Roman"/>
        </w:rPr>
        <w:t>G1-G5, gizzard contents of 5 individual chickens at 2 weeks of age (indicated on the right). Likewise, (C)</w:t>
      </w:r>
      <w:r w:rsidRPr="00424CB7">
        <w:rPr>
          <w:rFonts w:ascii="Times New Roman" w:hAnsi="Times New Roman"/>
        </w:rPr>
        <w:t xml:space="preserve"> </w:t>
      </w:r>
      <w:r>
        <w:rPr>
          <w:rFonts w:ascii="Times New Roman" w:hAnsi="Times New Roman"/>
        </w:rPr>
        <w:t>SDS-PAGE and (D)</w:t>
      </w:r>
      <w:r w:rsidRPr="00AA5D89">
        <w:rPr>
          <w:rFonts w:ascii="Times New Roman" w:hAnsi="Times New Roman"/>
        </w:rPr>
        <w:t xml:space="preserve"> </w:t>
      </w:r>
      <w:r>
        <w:rPr>
          <w:rFonts w:ascii="Times New Roman" w:hAnsi="Times New Roman"/>
        </w:rPr>
        <w:t>immunoblotting analyses</w:t>
      </w:r>
      <w:r w:rsidRPr="00424CB7">
        <w:rPr>
          <w:rFonts w:ascii="Times New Roman" w:hAnsi="Times New Roman"/>
        </w:rPr>
        <w:t xml:space="preserve"> </w:t>
      </w:r>
      <w:r>
        <w:rPr>
          <w:rFonts w:ascii="Times New Roman" w:hAnsi="Times New Roman"/>
        </w:rPr>
        <w:t>of the integrity of egg yolk IgY up</w:t>
      </w:r>
      <w:r w:rsidRPr="00424CB7">
        <w:rPr>
          <w:rFonts w:ascii="Times New Roman" w:hAnsi="Times New Roman"/>
        </w:rPr>
        <w:t xml:space="preserve">on treatment in </w:t>
      </w:r>
      <w:r>
        <w:rPr>
          <w:rFonts w:ascii="Times New Roman" w:hAnsi="Times New Roman"/>
        </w:rPr>
        <w:t>each individual gizzard content collected at 4 weeks of age; (E)</w:t>
      </w:r>
      <w:r w:rsidRPr="00424CB7">
        <w:rPr>
          <w:rFonts w:ascii="Times New Roman" w:hAnsi="Times New Roman"/>
        </w:rPr>
        <w:t xml:space="preserve"> </w:t>
      </w:r>
      <w:r>
        <w:rPr>
          <w:rFonts w:ascii="Times New Roman" w:hAnsi="Times New Roman"/>
        </w:rPr>
        <w:t>SDS-PAGE and (F)</w:t>
      </w:r>
      <w:r w:rsidRPr="00AA5D89">
        <w:rPr>
          <w:rFonts w:ascii="Times New Roman" w:hAnsi="Times New Roman"/>
        </w:rPr>
        <w:t xml:space="preserve"> </w:t>
      </w:r>
      <w:r>
        <w:rPr>
          <w:rFonts w:ascii="Times New Roman" w:hAnsi="Times New Roman"/>
        </w:rPr>
        <w:t>immunoblotting analyses</w:t>
      </w:r>
      <w:r w:rsidRPr="00424CB7">
        <w:rPr>
          <w:rFonts w:ascii="Times New Roman" w:hAnsi="Times New Roman"/>
        </w:rPr>
        <w:t xml:space="preserve"> </w:t>
      </w:r>
      <w:r>
        <w:rPr>
          <w:rFonts w:ascii="Times New Roman" w:hAnsi="Times New Roman"/>
        </w:rPr>
        <w:t>of the integrity of egg yolk IgY up</w:t>
      </w:r>
      <w:r w:rsidRPr="00424CB7">
        <w:rPr>
          <w:rFonts w:ascii="Times New Roman" w:hAnsi="Times New Roman"/>
        </w:rPr>
        <w:t xml:space="preserve">on treatment in </w:t>
      </w:r>
      <w:r>
        <w:rPr>
          <w:rFonts w:ascii="Times New Roman" w:hAnsi="Times New Roman"/>
        </w:rPr>
        <w:t>each individual gizzard content collected at 6 weeks of age.</w:t>
      </w:r>
    </w:p>
    <w:p w14:paraId="72A629B3" w14:textId="293C89F5" w:rsidR="0014173B" w:rsidRPr="00B4124A" w:rsidRDefault="00B4124A" w:rsidP="00B4124A">
      <w:pPr>
        <w:rPr>
          <w:rFonts w:ascii="Times New Roman" w:hAnsi="Times New Roman"/>
        </w:rPr>
      </w:pPr>
      <w:r>
        <w:rPr>
          <w:rFonts w:ascii="Times New Roman" w:hAnsi="Times New Roman"/>
        </w:rPr>
        <w:br w:type="page"/>
      </w:r>
    </w:p>
    <w:p w14:paraId="1E396F84" w14:textId="12854031" w:rsidR="00B4124A" w:rsidRPr="00B4124A" w:rsidRDefault="00B4124A" w:rsidP="003742DB">
      <w:pPr>
        <w:spacing w:line="360" w:lineRule="auto"/>
        <w:contextualSpacing/>
        <w:rPr>
          <w:rFonts w:ascii="Times New Roman" w:hAnsi="Times New Roman"/>
        </w:rPr>
      </w:pPr>
      <w:r>
        <w:rPr>
          <w:noProof/>
        </w:rPr>
        <w:lastRenderedPageBreak/>
        <w:drawing>
          <wp:inline distT="0" distB="0" distL="0" distR="0" wp14:anchorId="1FD61BB7" wp14:editId="4F968955">
            <wp:extent cx="5943600" cy="6534150"/>
            <wp:effectExtent l="0" t="0" r="0" b="0"/>
            <wp:docPr id="21" name="Picture 2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alendar&#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6534150"/>
                    </a:xfrm>
                    <a:prstGeom prst="rect">
                      <a:avLst/>
                    </a:prstGeom>
                    <a:noFill/>
                    <a:ln>
                      <a:noFill/>
                    </a:ln>
                  </pic:spPr>
                </pic:pic>
              </a:graphicData>
            </a:graphic>
          </wp:inline>
        </w:drawing>
      </w:r>
    </w:p>
    <w:p w14:paraId="79347E71" w14:textId="6DE3BE8B" w:rsidR="0014173B" w:rsidRDefault="0014173B" w:rsidP="0014173B">
      <w:pPr>
        <w:spacing w:line="360" w:lineRule="auto"/>
        <w:contextualSpacing/>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5511C053" w14:textId="64D874E3" w:rsidR="0014173B" w:rsidRDefault="005029BB" w:rsidP="0014173B">
      <w:pPr>
        <w:pStyle w:val="MDPI31text"/>
        <w:adjustRightInd/>
        <w:snapToGrid/>
        <w:spacing w:line="360" w:lineRule="auto"/>
        <w:ind w:left="0" w:firstLine="0"/>
        <w:contextualSpacing/>
        <w:jc w:val="left"/>
        <w:rPr>
          <w:rFonts w:ascii="Times New Roman" w:hAnsi="Times New Roman"/>
          <w:sz w:val="24"/>
          <w:szCs w:val="28"/>
        </w:rPr>
      </w:pPr>
      <w:r>
        <w:rPr>
          <w:noProof/>
        </w:rPr>
        <w:lastRenderedPageBreak/>
        <w:drawing>
          <wp:inline distT="0" distB="0" distL="0" distR="0" wp14:anchorId="1D111B3C" wp14:editId="2EEA6B11">
            <wp:extent cx="5943600" cy="2959735"/>
            <wp:effectExtent l="0" t="0" r="0" b="0"/>
            <wp:docPr id="22" name="Picture 2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959735"/>
                    </a:xfrm>
                    <a:prstGeom prst="rect">
                      <a:avLst/>
                    </a:prstGeom>
                    <a:noFill/>
                    <a:ln>
                      <a:noFill/>
                    </a:ln>
                  </pic:spPr>
                </pic:pic>
              </a:graphicData>
            </a:graphic>
          </wp:inline>
        </w:drawing>
      </w:r>
    </w:p>
    <w:p w14:paraId="590DB0C6" w14:textId="7D437B9C" w:rsidR="0014173B" w:rsidRDefault="0014173B" w:rsidP="002E56A3">
      <w:pPr>
        <w:pStyle w:val="MDPI31text"/>
        <w:adjustRightInd/>
        <w:snapToGrid/>
        <w:spacing w:line="360" w:lineRule="auto"/>
        <w:ind w:left="0" w:firstLine="0"/>
        <w:contextualSpacing/>
        <w:jc w:val="left"/>
        <w:rPr>
          <w:rFonts w:ascii="Times New Roman" w:hAnsi="Times New Roman"/>
          <w:sz w:val="24"/>
          <w:szCs w:val="28"/>
        </w:rPr>
      </w:pPr>
    </w:p>
    <w:p w14:paraId="14ED513B" w14:textId="5C79CD84" w:rsidR="0014173B" w:rsidRDefault="0014173B" w:rsidP="002E56A3">
      <w:pPr>
        <w:spacing w:line="360" w:lineRule="auto"/>
        <w:contextualSpacing/>
        <w:rPr>
          <w:rFonts w:ascii="Times New Roman" w:hAnsi="Times New Roman" w:cs="Times New Roman"/>
        </w:rPr>
      </w:pPr>
      <w:bookmarkStart w:id="286" w:name="_Toc108451506"/>
      <w:r w:rsidRPr="00F372BB">
        <w:rPr>
          <w:rStyle w:val="FigureheadingChar"/>
          <w:rFonts w:ascii="Times New Roman" w:hAnsi="Times New Roman" w:cs="Times New Roman"/>
        </w:rPr>
        <w:t xml:space="preserve">Figure </w:t>
      </w:r>
      <w:r w:rsidR="00F372BB" w:rsidRPr="00F372BB">
        <w:rPr>
          <w:rStyle w:val="FigureheadingChar"/>
          <w:rFonts w:ascii="Times New Roman" w:hAnsi="Times New Roman" w:cs="Times New Roman"/>
        </w:rPr>
        <w:t>5-</w:t>
      </w:r>
      <w:r w:rsidRPr="00F372BB">
        <w:rPr>
          <w:rStyle w:val="FigureheadingChar"/>
          <w:rFonts w:ascii="Times New Roman" w:hAnsi="Times New Roman" w:cs="Times New Roman"/>
        </w:rPr>
        <w:t>4. Degradation dynamics of egg yolk IgY in gizzard content.</w:t>
      </w:r>
      <w:bookmarkEnd w:id="286"/>
      <w:r>
        <w:rPr>
          <w:rFonts w:ascii="Times New Roman" w:hAnsi="Times New Roman" w:cs="Times New Roman"/>
        </w:rPr>
        <w:t xml:space="preserve"> (A) SDS-PAGE and (B) immunoblotting analyses of the integrity of egg yolk IgY in response to the treatment with a representative </w:t>
      </w:r>
      <w:r w:rsidRPr="00E153E4">
        <w:rPr>
          <w:rFonts w:ascii="Times New Roman" w:hAnsi="Times New Roman" w:cs="Times New Roman"/>
        </w:rPr>
        <w:t xml:space="preserve">gizzard </w:t>
      </w:r>
      <w:r>
        <w:rPr>
          <w:rFonts w:ascii="Times New Roman" w:hAnsi="Times New Roman" w:cs="Times New Roman"/>
        </w:rPr>
        <w:t xml:space="preserve">content at 42 </w:t>
      </w:r>
      <w:r w:rsidRPr="00FB0439">
        <w:rPr>
          <w:rFonts w:ascii="Times New Roman" w:hAnsi="Times New Roman" w:cs="Times New Roman"/>
        </w:rPr>
        <w:t>°</w:t>
      </w:r>
      <w:r>
        <w:rPr>
          <w:rFonts w:ascii="Times New Roman" w:hAnsi="Times New Roman" w:cs="Times New Roman"/>
        </w:rPr>
        <w:t xml:space="preserve">C </w:t>
      </w:r>
      <w:r>
        <w:rPr>
          <w:rFonts w:ascii="Times New Roman" w:hAnsi="Times New Roman" w:cs="Times New Roman" w:hint="eastAsia"/>
        </w:rPr>
        <w:t>for</w:t>
      </w:r>
      <w:r>
        <w:rPr>
          <w:rFonts w:ascii="Times New Roman" w:hAnsi="Times New Roman" w:cs="Times New Roman"/>
        </w:rPr>
        <w:t xml:space="preserve"> the indicated length of time. </w:t>
      </w:r>
      <w:r w:rsidRPr="00AD24AB">
        <w:rPr>
          <w:rFonts w:ascii="Times New Roman" w:hAnsi="Times New Roman" w:cs="Times New Roman"/>
        </w:rPr>
        <w:t xml:space="preserve">The </w:t>
      </w:r>
      <w:r>
        <w:rPr>
          <w:rFonts w:ascii="Times New Roman" w:hAnsi="Times New Roman" w:cs="Times New Roman"/>
        </w:rPr>
        <w:t xml:space="preserve">reconstituted hyperimmune egg yolk powder </w:t>
      </w:r>
      <w:r w:rsidRPr="00AD24AB">
        <w:rPr>
          <w:rFonts w:ascii="Times New Roman" w:hAnsi="Times New Roman" w:cs="Times New Roman"/>
        </w:rPr>
        <w:t xml:space="preserve">was used as stock to spike </w:t>
      </w:r>
      <w:r>
        <w:rPr>
          <w:rFonts w:ascii="Times New Roman" w:hAnsi="Times New Roman" w:cs="Times New Roman"/>
        </w:rPr>
        <w:t xml:space="preserve">the gizzard content matrixes </w:t>
      </w:r>
      <w:r w:rsidRPr="00AD24AB">
        <w:rPr>
          <w:rFonts w:ascii="Times New Roman" w:hAnsi="Times New Roman" w:cs="Times New Roman"/>
        </w:rPr>
        <w:t xml:space="preserve">as described </w:t>
      </w:r>
      <w:r>
        <w:rPr>
          <w:rFonts w:ascii="Times New Roman" w:hAnsi="Times New Roman" w:cs="Times New Roman"/>
        </w:rPr>
        <w:t xml:space="preserve">in </w:t>
      </w:r>
      <w:r w:rsidRPr="00EE601A">
        <w:rPr>
          <w:rFonts w:ascii="Times New Roman" w:hAnsi="Times New Roman" w:cs="Times New Roman"/>
          <w:i/>
          <w:iCs/>
        </w:rPr>
        <w:t>Materials &amp; Methods</w:t>
      </w:r>
      <w:r w:rsidRPr="00AD24AB">
        <w:rPr>
          <w:rFonts w:ascii="Times New Roman" w:hAnsi="Times New Roman" w:cs="Times New Roman"/>
        </w:rPr>
        <w:t>.</w:t>
      </w:r>
      <w:r>
        <w:rPr>
          <w:rFonts w:ascii="Times New Roman" w:hAnsi="Times New Roman" w:cs="Times New Roman"/>
        </w:rPr>
        <w:t xml:space="preserve"> The </w:t>
      </w:r>
      <w:proofErr w:type="gramStart"/>
      <w:r>
        <w:rPr>
          <w:rFonts w:ascii="Times New Roman" w:hAnsi="Times New Roman" w:cs="Times New Roman"/>
        </w:rPr>
        <w:t>far left</w:t>
      </w:r>
      <w:proofErr w:type="gramEnd"/>
      <w:r>
        <w:rPr>
          <w:rFonts w:ascii="Times New Roman" w:hAnsi="Times New Roman" w:cs="Times New Roman"/>
        </w:rPr>
        <w:t xml:space="preserve"> lane is a protein marker. </w:t>
      </w:r>
      <w:r w:rsidRPr="00ED0363">
        <w:rPr>
          <w:rFonts w:ascii="Times New Roman" w:hAnsi="Times New Roman" w:cs="Times New Roman"/>
        </w:rPr>
        <w:t xml:space="preserve">Abbreviation of the matrix system for treating egg yolk IgY: S, saline; </w:t>
      </w:r>
      <w:r>
        <w:rPr>
          <w:rFonts w:ascii="Times New Roman" w:hAnsi="Times New Roman" w:cs="Times New Roman"/>
        </w:rPr>
        <w:t>G, gizzard content.</w:t>
      </w:r>
    </w:p>
    <w:p w14:paraId="20EA0E27" w14:textId="4E2DB905" w:rsidR="0014173B" w:rsidRDefault="0014173B" w:rsidP="0014173B">
      <w:pPr>
        <w:pStyle w:val="MDPI31text"/>
        <w:adjustRightInd/>
        <w:snapToGrid/>
        <w:spacing w:line="360" w:lineRule="auto"/>
        <w:ind w:left="0" w:firstLine="0"/>
        <w:contextualSpacing/>
        <w:jc w:val="left"/>
        <w:rPr>
          <w:rFonts w:ascii="Times New Roman" w:hAnsi="Times New Roman"/>
          <w:sz w:val="24"/>
          <w:szCs w:val="28"/>
        </w:rPr>
      </w:pPr>
    </w:p>
    <w:p w14:paraId="4B1FE043" w14:textId="20EB5650" w:rsidR="0014173B" w:rsidRDefault="0014173B" w:rsidP="0014173B">
      <w:pPr>
        <w:spacing w:line="360" w:lineRule="auto"/>
        <w:contextualSpacing/>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7F5B0B15" w14:textId="0C2A5061" w:rsidR="0014173B" w:rsidRDefault="005029BB" w:rsidP="0014173B">
      <w:pPr>
        <w:pStyle w:val="MDPI31text"/>
        <w:adjustRightInd/>
        <w:snapToGrid/>
        <w:spacing w:line="360" w:lineRule="auto"/>
        <w:ind w:left="0" w:firstLine="0"/>
        <w:contextualSpacing/>
        <w:jc w:val="left"/>
        <w:rPr>
          <w:rFonts w:ascii="Times New Roman" w:hAnsi="Times New Roman"/>
          <w:sz w:val="24"/>
          <w:szCs w:val="28"/>
        </w:rPr>
      </w:pPr>
      <w:r>
        <w:rPr>
          <w:noProof/>
        </w:rPr>
        <w:lastRenderedPageBreak/>
        <w:drawing>
          <wp:inline distT="0" distB="0" distL="0" distR="0" wp14:anchorId="2E6B1E02" wp14:editId="4F131A42">
            <wp:extent cx="5943600" cy="2491740"/>
            <wp:effectExtent l="0" t="0" r="0" b="3810"/>
            <wp:docPr id="23" name="Picture 2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graphical user interface&#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491740"/>
                    </a:xfrm>
                    <a:prstGeom prst="rect">
                      <a:avLst/>
                    </a:prstGeom>
                    <a:noFill/>
                    <a:ln>
                      <a:noFill/>
                    </a:ln>
                  </pic:spPr>
                </pic:pic>
              </a:graphicData>
            </a:graphic>
          </wp:inline>
        </w:drawing>
      </w:r>
    </w:p>
    <w:p w14:paraId="733834DF" w14:textId="4E513E0E" w:rsidR="0014173B" w:rsidRDefault="0014173B" w:rsidP="002E56A3">
      <w:pPr>
        <w:pStyle w:val="MDPI31text"/>
        <w:adjustRightInd/>
        <w:snapToGrid/>
        <w:spacing w:line="360" w:lineRule="auto"/>
        <w:ind w:left="0" w:firstLine="0"/>
        <w:contextualSpacing/>
        <w:jc w:val="left"/>
        <w:rPr>
          <w:rFonts w:ascii="Times New Roman" w:hAnsi="Times New Roman"/>
          <w:sz w:val="24"/>
          <w:szCs w:val="28"/>
        </w:rPr>
      </w:pPr>
    </w:p>
    <w:p w14:paraId="1DC6806C" w14:textId="22CB2CEA" w:rsidR="0014173B" w:rsidRPr="005029BB" w:rsidRDefault="0014173B" w:rsidP="002E56A3">
      <w:pPr>
        <w:spacing w:line="360" w:lineRule="auto"/>
        <w:contextualSpacing/>
        <w:rPr>
          <w:rFonts w:ascii="Times New Roman" w:hAnsi="Times New Roman" w:cs="Times New Roman"/>
        </w:rPr>
      </w:pPr>
      <w:bookmarkStart w:id="287" w:name="_Toc108451507"/>
      <w:r w:rsidRPr="00F372BB">
        <w:rPr>
          <w:rStyle w:val="FigureheadingChar"/>
          <w:rFonts w:ascii="Times New Roman" w:hAnsi="Times New Roman" w:cs="Times New Roman"/>
        </w:rPr>
        <w:t xml:space="preserve">Figure </w:t>
      </w:r>
      <w:r w:rsidR="00F372BB" w:rsidRPr="00F372BB">
        <w:rPr>
          <w:rStyle w:val="FigureheadingChar"/>
          <w:rFonts w:ascii="Times New Roman" w:hAnsi="Times New Roman" w:cs="Times New Roman"/>
        </w:rPr>
        <w:t>5-</w:t>
      </w:r>
      <w:r w:rsidRPr="00F372BB">
        <w:rPr>
          <w:rStyle w:val="FigureheadingChar"/>
          <w:rFonts w:ascii="Times New Roman" w:hAnsi="Times New Roman" w:cs="Times New Roman"/>
        </w:rPr>
        <w:t>5. Integrity of egg yolk IgY in response to the treatment with small intestine content collected from each individual chicken at 6 weeks of age.</w:t>
      </w:r>
      <w:bookmarkEnd w:id="287"/>
      <w:r>
        <w:rPr>
          <w:rFonts w:ascii="Times New Roman" w:hAnsi="Times New Roman" w:cs="Times New Roman"/>
          <w:b/>
          <w:bCs/>
        </w:rPr>
        <w:t xml:space="preserve"> </w:t>
      </w:r>
      <w:r>
        <w:rPr>
          <w:rFonts w:ascii="Times New Roman" w:hAnsi="Times New Roman" w:cs="Times New Roman"/>
        </w:rPr>
        <w:t xml:space="preserve">(A) SDS-PAGE and (B) immunoblotting analyses of the integrity of egg yolk IgY in response to the treatment with each individual small intestine content collected at 6 weeks of age at 42 </w:t>
      </w:r>
      <w:r w:rsidRPr="00FB0439">
        <w:rPr>
          <w:rFonts w:ascii="Times New Roman" w:hAnsi="Times New Roman" w:cs="Times New Roman"/>
        </w:rPr>
        <w:t>°</w:t>
      </w:r>
      <w:r>
        <w:rPr>
          <w:rFonts w:ascii="Times New Roman" w:hAnsi="Times New Roman" w:cs="Times New Roman"/>
        </w:rPr>
        <w:t xml:space="preserve">C </w:t>
      </w:r>
      <w:r>
        <w:rPr>
          <w:rFonts w:ascii="Times New Roman" w:hAnsi="Times New Roman" w:cs="Times New Roman" w:hint="eastAsia"/>
        </w:rPr>
        <w:t>for</w:t>
      </w:r>
      <w:r>
        <w:rPr>
          <w:rFonts w:ascii="Times New Roman" w:hAnsi="Times New Roman" w:cs="Times New Roman"/>
        </w:rPr>
        <w:t xml:space="preserve"> 0 or 30 min. </w:t>
      </w:r>
      <w:r w:rsidRPr="00AD24AB">
        <w:rPr>
          <w:rFonts w:ascii="Times New Roman" w:hAnsi="Times New Roman" w:cs="Times New Roman"/>
        </w:rPr>
        <w:t xml:space="preserve">The </w:t>
      </w:r>
      <w:r>
        <w:rPr>
          <w:rFonts w:ascii="Times New Roman" w:hAnsi="Times New Roman" w:cs="Times New Roman"/>
        </w:rPr>
        <w:t xml:space="preserve">reconstituted hyperimmune egg yolk powder </w:t>
      </w:r>
      <w:r w:rsidRPr="00AD24AB">
        <w:rPr>
          <w:rFonts w:ascii="Times New Roman" w:hAnsi="Times New Roman" w:cs="Times New Roman"/>
        </w:rPr>
        <w:t xml:space="preserve">was used as stock to spike </w:t>
      </w:r>
      <w:r>
        <w:rPr>
          <w:rFonts w:ascii="Times New Roman" w:hAnsi="Times New Roman" w:cs="Times New Roman"/>
        </w:rPr>
        <w:t xml:space="preserve">the small intestine content matrixes </w:t>
      </w:r>
      <w:r w:rsidRPr="00AD24AB">
        <w:rPr>
          <w:rFonts w:ascii="Times New Roman" w:hAnsi="Times New Roman" w:cs="Times New Roman"/>
        </w:rPr>
        <w:t xml:space="preserve">as described </w:t>
      </w:r>
      <w:r>
        <w:rPr>
          <w:rFonts w:ascii="Times New Roman" w:hAnsi="Times New Roman" w:cs="Times New Roman"/>
        </w:rPr>
        <w:t xml:space="preserve">in </w:t>
      </w:r>
      <w:r w:rsidRPr="00EE601A">
        <w:rPr>
          <w:rFonts w:ascii="Times New Roman" w:hAnsi="Times New Roman" w:cs="Times New Roman"/>
          <w:i/>
          <w:iCs/>
        </w:rPr>
        <w:t>Materials &amp; Methods</w:t>
      </w:r>
      <w:r w:rsidRPr="00AD24AB">
        <w:rPr>
          <w:rFonts w:ascii="Times New Roman" w:hAnsi="Times New Roman" w:cs="Times New Roman"/>
        </w:rPr>
        <w:t>.</w:t>
      </w:r>
      <w:r>
        <w:rPr>
          <w:rFonts w:ascii="Times New Roman" w:hAnsi="Times New Roman" w:cs="Times New Roman"/>
        </w:rPr>
        <w:t xml:space="preserve"> The </w:t>
      </w:r>
      <w:proofErr w:type="gramStart"/>
      <w:r>
        <w:rPr>
          <w:rFonts w:ascii="Times New Roman" w:hAnsi="Times New Roman" w:cs="Times New Roman"/>
        </w:rPr>
        <w:t>far left</w:t>
      </w:r>
      <w:proofErr w:type="gramEnd"/>
      <w:r>
        <w:rPr>
          <w:rFonts w:ascii="Times New Roman" w:hAnsi="Times New Roman" w:cs="Times New Roman"/>
        </w:rPr>
        <w:t xml:space="preserve"> lane is a protein marker. </w:t>
      </w:r>
      <w:r w:rsidRPr="00ED0363">
        <w:rPr>
          <w:rFonts w:ascii="Times New Roman" w:hAnsi="Times New Roman" w:cs="Times New Roman"/>
        </w:rPr>
        <w:t xml:space="preserve">Abbreviation of the matrix system for treating egg yolk IgY: S, saline; </w:t>
      </w:r>
      <w:r>
        <w:rPr>
          <w:rFonts w:ascii="Times New Roman" w:hAnsi="Times New Roman" w:cs="Times New Roman"/>
        </w:rPr>
        <w:t>#1-#5, small intestine contents of 5 individual chickens at 6 weeks of age.</w:t>
      </w:r>
    </w:p>
    <w:p w14:paraId="401751A5" w14:textId="59A3F16B" w:rsidR="0014173B" w:rsidRDefault="0014173B" w:rsidP="00B406AE">
      <w:pPr>
        <w:pStyle w:val="MDPI31text"/>
        <w:adjustRightInd/>
        <w:snapToGrid/>
        <w:spacing w:line="360" w:lineRule="auto"/>
        <w:ind w:left="0" w:firstLine="0"/>
        <w:contextualSpacing/>
        <w:jc w:val="left"/>
        <w:rPr>
          <w:rFonts w:ascii="Times New Roman" w:hAnsi="Times New Roman"/>
          <w:sz w:val="24"/>
          <w:szCs w:val="28"/>
        </w:rPr>
      </w:pPr>
    </w:p>
    <w:p w14:paraId="7B020651" w14:textId="77777777" w:rsidR="0014173B" w:rsidRDefault="0014173B" w:rsidP="00B406AE">
      <w:pPr>
        <w:pStyle w:val="MDPI31text"/>
        <w:adjustRightInd/>
        <w:snapToGrid/>
        <w:spacing w:line="360" w:lineRule="auto"/>
        <w:ind w:left="0" w:firstLine="0"/>
        <w:contextualSpacing/>
        <w:jc w:val="left"/>
        <w:rPr>
          <w:rFonts w:ascii="Times New Roman" w:hAnsi="Times New Roman"/>
          <w:sz w:val="24"/>
          <w:szCs w:val="28"/>
        </w:rPr>
        <w:sectPr w:rsidR="0014173B" w:rsidSect="000D3D4B">
          <w:pgSz w:w="12240" w:h="15840" w:code="1"/>
          <w:pgMar w:top="1440" w:right="1440" w:bottom="1440" w:left="1440" w:header="720" w:footer="864" w:gutter="0"/>
          <w:cols w:space="720"/>
          <w:noEndnote/>
          <w:docGrid w:linePitch="360"/>
        </w:sectPr>
      </w:pPr>
    </w:p>
    <w:p w14:paraId="7953842C" w14:textId="77777777" w:rsidR="003D672C" w:rsidRDefault="00036A82" w:rsidP="009037DE">
      <w:pPr>
        <w:pStyle w:val="Heading1"/>
        <w:spacing w:line="360" w:lineRule="auto"/>
        <w:contextualSpacing/>
        <w:rPr>
          <w:rFonts w:ascii="Times New Roman" w:hAnsi="Times New Roman" w:cs="Times New Roman"/>
          <w:caps w:val="0"/>
          <w:szCs w:val="28"/>
        </w:rPr>
      </w:pPr>
      <w:bookmarkStart w:id="288" w:name="_Toc108184879"/>
      <w:r w:rsidRPr="00201074">
        <w:rPr>
          <w:rFonts w:ascii="Times New Roman" w:hAnsi="Times New Roman" w:cs="Times New Roman"/>
          <w:caps w:val="0"/>
          <w:szCs w:val="28"/>
        </w:rPr>
        <w:lastRenderedPageBreak/>
        <w:t>Chapter VI</w:t>
      </w:r>
      <w:r w:rsidR="009037DE">
        <w:rPr>
          <w:rFonts w:ascii="Times New Roman" w:hAnsi="Times New Roman" w:cs="Times New Roman"/>
          <w:caps w:val="0"/>
          <w:szCs w:val="28"/>
        </w:rPr>
        <w:t xml:space="preserve">: </w:t>
      </w:r>
      <w:r w:rsidR="006A017C" w:rsidRPr="00201074">
        <w:rPr>
          <w:rFonts w:ascii="Times New Roman" w:hAnsi="Times New Roman" w:cs="Times New Roman"/>
          <w:caps w:val="0"/>
          <w:szCs w:val="28"/>
        </w:rPr>
        <w:t xml:space="preserve">Isolation and Characterization of </w:t>
      </w:r>
      <w:r w:rsidR="006A017C" w:rsidRPr="00201074">
        <w:rPr>
          <w:rFonts w:ascii="Times New Roman" w:hAnsi="Times New Roman" w:cs="Times New Roman"/>
          <w:i/>
          <w:iCs/>
          <w:caps w:val="0"/>
          <w:szCs w:val="28"/>
        </w:rPr>
        <w:t>Escherichia albertii</w:t>
      </w:r>
      <w:r w:rsidR="006A017C" w:rsidRPr="00201074">
        <w:rPr>
          <w:rFonts w:ascii="Times New Roman" w:hAnsi="Times New Roman" w:cs="Times New Roman"/>
          <w:caps w:val="0"/>
          <w:szCs w:val="28"/>
        </w:rPr>
        <w:t xml:space="preserve"> Originated from the Broiler Farms in Mississippi and Alabama.</w:t>
      </w:r>
      <w:bookmarkEnd w:id="288"/>
    </w:p>
    <w:p w14:paraId="148E1CEA" w14:textId="2DA6F6B7" w:rsidR="00036A82" w:rsidRPr="009037DE" w:rsidRDefault="00036A82" w:rsidP="009037DE">
      <w:pPr>
        <w:pStyle w:val="Heading1"/>
        <w:spacing w:line="360" w:lineRule="auto"/>
        <w:contextualSpacing/>
        <w:rPr>
          <w:rFonts w:ascii="Times New Roman" w:hAnsi="Times New Roman" w:cs="Times New Roman"/>
          <w:caps w:val="0"/>
          <w:szCs w:val="28"/>
        </w:rPr>
      </w:pPr>
      <w:r>
        <w:rPr>
          <w:rFonts w:ascii="Times New Roman" w:hAnsi="Times New Roman"/>
          <w:szCs w:val="28"/>
        </w:rPr>
        <w:br w:type="page"/>
      </w:r>
    </w:p>
    <w:p w14:paraId="2BE5EF37" w14:textId="09ECCC49" w:rsidR="00BA27B5" w:rsidRPr="00BA27B5" w:rsidRDefault="00BA27B5" w:rsidP="002E56A3">
      <w:pPr>
        <w:spacing w:line="360" w:lineRule="auto"/>
        <w:contextualSpacing/>
        <w:rPr>
          <w:rFonts w:ascii="Times New Roman" w:hAnsi="Times New Roman"/>
          <w:szCs w:val="28"/>
        </w:rPr>
      </w:pPr>
      <w:r w:rsidRPr="00DF7C87">
        <w:rPr>
          <w:rFonts w:ascii="Times New Roman" w:hAnsi="Times New Roman" w:cs="Times New Roman"/>
        </w:rPr>
        <w:lastRenderedPageBreak/>
        <w:t xml:space="preserve">A version of this chapter was originally published by </w:t>
      </w:r>
      <w:r w:rsidRPr="000519F9">
        <w:rPr>
          <w:rFonts w:ascii="Times New Roman" w:hAnsi="Times New Roman" w:cs="Times New Roman"/>
        </w:rPr>
        <w:t xml:space="preserve">Huiwen Wang, </w:t>
      </w:r>
      <w:r>
        <w:rPr>
          <w:rFonts w:ascii="Times New Roman" w:hAnsi="Times New Roman" w:cs="Times New Roman"/>
        </w:rPr>
        <w:t xml:space="preserve">Li Zhang, Liu Cao, </w:t>
      </w:r>
      <w:r w:rsidRPr="000519F9">
        <w:rPr>
          <w:rFonts w:ascii="Times New Roman" w:hAnsi="Times New Roman" w:cs="Times New Roman"/>
        </w:rPr>
        <w:t xml:space="preserve">Ximin Zeng, </w:t>
      </w:r>
      <w:r>
        <w:rPr>
          <w:rFonts w:ascii="Times New Roman" w:hAnsi="Times New Roman" w:cs="Times New Roman"/>
        </w:rPr>
        <w:t xml:space="preserve">Barbara Gillespie, </w:t>
      </w:r>
      <w:r w:rsidRPr="000519F9">
        <w:rPr>
          <w:rFonts w:ascii="Times New Roman" w:hAnsi="Times New Roman" w:cs="Times New Roman"/>
        </w:rPr>
        <w:t>and Jun Lin</w:t>
      </w:r>
      <w:r>
        <w:rPr>
          <w:rFonts w:ascii="Times New Roman" w:hAnsi="Times New Roman" w:cs="Times New Roman"/>
        </w:rPr>
        <w:t>.</w:t>
      </w:r>
    </w:p>
    <w:p w14:paraId="191FD395" w14:textId="77777777" w:rsidR="0049177D" w:rsidRDefault="0049177D" w:rsidP="002E56A3">
      <w:pPr>
        <w:spacing w:line="360" w:lineRule="auto"/>
        <w:contextualSpacing/>
        <w:rPr>
          <w:rFonts w:ascii="Times New Roman" w:hAnsi="Times New Roman" w:cs="Times New Roman"/>
        </w:rPr>
      </w:pPr>
    </w:p>
    <w:p w14:paraId="2F16CEB9" w14:textId="337B37FE" w:rsidR="00BA27B5" w:rsidRPr="00F30394" w:rsidRDefault="00BA27B5" w:rsidP="002E56A3">
      <w:pPr>
        <w:spacing w:line="360" w:lineRule="auto"/>
        <w:contextualSpacing/>
        <w:rPr>
          <w:rFonts w:ascii="Times New Roman" w:hAnsi="Times New Roman" w:cs="Times New Roman"/>
        </w:rPr>
      </w:pPr>
      <w:r>
        <w:rPr>
          <w:rFonts w:ascii="Times New Roman" w:hAnsi="Times New Roman" w:cs="Times New Roman"/>
        </w:rPr>
        <w:t xml:space="preserve">Wang H, Zhang L, Cao L, Zeng X, </w:t>
      </w:r>
      <w:r w:rsidR="003D5175">
        <w:rPr>
          <w:rFonts w:ascii="Times New Roman" w:hAnsi="Times New Roman" w:cs="Times New Roman"/>
        </w:rPr>
        <w:t xml:space="preserve">Gillespie B, </w:t>
      </w:r>
      <w:r>
        <w:rPr>
          <w:rFonts w:ascii="Times New Roman" w:hAnsi="Times New Roman" w:cs="Times New Roman"/>
        </w:rPr>
        <w:t>and Lin J. 2022</w:t>
      </w:r>
      <w:r w:rsidRPr="00F30394">
        <w:t xml:space="preserve"> </w:t>
      </w:r>
      <w:bookmarkStart w:id="289" w:name="OLE_LINK149"/>
      <w:r w:rsidRPr="00BA27B5">
        <w:rPr>
          <w:rFonts w:ascii="Times New Roman" w:hAnsi="Times New Roman" w:cs="Times New Roman"/>
        </w:rPr>
        <w:t xml:space="preserve">Isolation and characterization of </w:t>
      </w:r>
      <w:r w:rsidRPr="00BA27B5">
        <w:rPr>
          <w:rFonts w:ascii="Times New Roman" w:hAnsi="Times New Roman" w:cs="Times New Roman"/>
          <w:i/>
          <w:iCs/>
        </w:rPr>
        <w:t>Escherichia albertii</w:t>
      </w:r>
      <w:r w:rsidRPr="00BA27B5">
        <w:rPr>
          <w:rFonts w:ascii="Times New Roman" w:hAnsi="Times New Roman" w:cs="Times New Roman"/>
        </w:rPr>
        <w:t xml:space="preserve"> originated from the broiler farms in Mississippi and Alabama</w:t>
      </w:r>
      <w:r w:rsidRPr="000519F9">
        <w:rPr>
          <w:rFonts w:ascii="Times New Roman" w:hAnsi="Times New Roman" w:cs="Times New Roman"/>
        </w:rPr>
        <w:t>.</w:t>
      </w:r>
      <w:bookmarkEnd w:id="289"/>
      <w:r w:rsidRPr="000519F9">
        <w:rPr>
          <w:rFonts w:ascii="Times New Roman" w:hAnsi="Times New Roman" w:cs="Times New Roman"/>
        </w:rPr>
        <w:t xml:space="preserve"> </w:t>
      </w:r>
      <w:r w:rsidRPr="00BA27B5">
        <w:rPr>
          <w:rFonts w:ascii="Times New Roman" w:hAnsi="Times New Roman" w:cs="Times New Roman"/>
          <w:i/>
          <w:iCs/>
        </w:rPr>
        <w:t>Veterinary Microbiology</w:t>
      </w:r>
      <w:r w:rsidRPr="00BA27B5">
        <w:rPr>
          <w:rFonts w:ascii="Times New Roman" w:hAnsi="Times New Roman" w:cs="Times New Roman"/>
        </w:rPr>
        <w:t>.</w:t>
      </w:r>
      <w:r>
        <w:rPr>
          <w:rFonts w:ascii="Times New Roman" w:hAnsi="Times New Roman" w:cs="Times New Roman"/>
        </w:rPr>
        <w:t xml:space="preserve"> </w:t>
      </w:r>
      <w:r w:rsidRPr="00BA27B5">
        <w:rPr>
          <w:rFonts w:ascii="Times New Roman" w:hAnsi="Times New Roman" w:cs="Times New Roman"/>
        </w:rPr>
        <w:t>267:109379.</w:t>
      </w:r>
    </w:p>
    <w:p w14:paraId="4D36DC0F" w14:textId="77777777" w:rsidR="00BA27B5" w:rsidRDefault="00BA27B5" w:rsidP="002E56A3">
      <w:pPr>
        <w:spacing w:line="360" w:lineRule="auto"/>
        <w:contextualSpacing/>
        <w:rPr>
          <w:rFonts w:ascii="Times New Roman" w:hAnsi="Times New Roman"/>
          <w:szCs w:val="28"/>
        </w:rPr>
      </w:pPr>
    </w:p>
    <w:p w14:paraId="6FA69220" w14:textId="28D54223" w:rsidR="00BA27B5" w:rsidRDefault="00BA27B5">
      <w:pPr>
        <w:rPr>
          <w:rFonts w:ascii="Times New Roman" w:hAnsi="Times New Roman"/>
          <w:szCs w:val="28"/>
        </w:rPr>
      </w:pPr>
      <w:r>
        <w:rPr>
          <w:rFonts w:ascii="Times New Roman" w:hAnsi="Times New Roman"/>
          <w:szCs w:val="28"/>
        </w:rPr>
        <w:br w:type="page"/>
      </w:r>
    </w:p>
    <w:p w14:paraId="18570359" w14:textId="2BB99E55" w:rsidR="00BA27B5" w:rsidRPr="00B224F0" w:rsidRDefault="00A82169" w:rsidP="002E56A3">
      <w:pPr>
        <w:pStyle w:val="Heading2"/>
        <w:spacing w:before="0" w:after="0" w:line="360" w:lineRule="auto"/>
        <w:contextualSpacing/>
        <w:jc w:val="left"/>
        <w:rPr>
          <w:rFonts w:ascii="Times New Roman" w:hAnsi="Times New Roman" w:cs="Times New Roman"/>
        </w:rPr>
      </w:pPr>
      <w:bookmarkStart w:id="290" w:name="_Toc108184880"/>
      <w:r w:rsidRPr="00B224F0">
        <w:rPr>
          <w:rFonts w:ascii="Times New Roman" w:hAnsi="Times New Roman" w:cs="Times New Roman"/>
        </w:rPr>
        <w:lastRenderedPageBreak/>
        <w:t>Abstract</w:t>
      </w:r>
      <w:bookmarkEnd w:id="290"/>
    </w:p>
    <w:p w14:paraId="0F8FE67A" w14:textId="5B5F439D" w:rsidR="00A82169" w:rsidRDefault="00A82169" w:rsidP="00B224F0">
      <w:pPr>
        <w:spacing w:line="360" w:lineRule="auto"/>
        <w:contextualSpacing/>
        <w:rPr>
          <w:rFonts w:ascii="Times New Roman" w:hAnsi="Times New Roman" w:cs="Times New Roman"/>
        </w:rPr>
      </w:pPr>
      <w:r w:rsidRPr="00E71862">
        <w:rPr>
          <w:rFonts w:ascii="Times New Roman" w:hAnsi="Times New Roman" w:cs="Times New Roman"/>
          <w:i/>
          <w:iCs/>
        </w:rPr>
        <w:t>Escherichia albertii</w:t>
      </w:r>
      <w:r w:rsidRPr="00E71862">
        <w:rPr>
          <w:rFonts w:ascii="Times New Roman" w:hAnsi="Times New Roman" w:cs="Times New Roman"/>
        </w:rPr>
        <w:t xml:space="preserve"> is an emerging</w:t>
      </w:r>
      <w:r w:rsidRPr="00197BE7">
        <w:t xml:space="preserve"> </w:t>
      </w:r>
      <w:r w:rsidRPr="00197BE7">
        <w:rPr>
          <w:rFonts w:ascii="Times New Roman" w:hAnsi="Times New Roman" w:cs="Times New Roman"/>
        </w:rPr>
        <w:t>foodborne enteropathogen</w:t>
      </w:r>
      <w:r>
        <w:rPr>
          <w:rFonts w:ascii="Times New Roman" w:hAnsi="Times New Roman" w:cs="Times New Roman"/>
        </w:rPr>
        <w:t xml:space="preserve"> with increasing outbreaks worldwide, particularly in Japan</w:t>
      </w:r>
      <w:r w:rsidRPr="00F42460">
        <w:rPr>
          <w:rFonts w:ascii="Times New Roman" w:hAnsi="Times New Roman" w:cs="Times New Roman"/>
        </w:rPr>
        <w:t xml:space="preserve"> </w:t>
      </w:r>
      <w:r>
        <w:rPr>
          <w:rFonts w:ascii="Times New Roman" w:hAnsi="Times New Roman" w:cs="Times New Roman"/>
        </w:rPr>
        <w:t>recently. However, major features</w:t>
      </w:r>
      <w:r w:rsidRPr="00B36A8E">
        <w:rPr>
          <w:rFonts w:ascii="Times New Roman" w:hAnsi="Times New Roman" w:cs="Times New Roman"/>
        </w:rPr>
        <w:t xml:space="preserve"> </w:t>
      </w:r>
      <w:r>
        <w:rPr>
          <w:rFonts w:ascii="Times New Roman" w:hAnsi="Times New Roman" w:cs="Times New Roman"/>
        </w:rPr>
        <w:t xml:space="preserve">of </w:t>
      </w:r>
      <w:r w:rsidRPr="007525B4">
        <w:rPr>
          <w:rFonts w:ascii="Times New Roman" w:hAnsi="Times New Roman" w:cs="Times New Roman"/>
        </w:rPr>
        <w:t xml:space="preserve">this </w:t>
      </w:r>
      <w:r>
        <w:rPr>
          <w:rFonts w:ascii="Times New Roman" w:hAnsi="Times New Roman" w:cs="Times New Roman"/>
        </w:rPr>
        <w:t>zoonotic</w:t>
      </w:r>
      <w:r w:rsidRPr="007525B4">
        <w:rPr>
          <w:rFonts w:ascii="Times New Roman" w:hAnsi="Times New Roman" w:cs="Times New Roman"/>
        </w:rPr>
        <w:t xml:space="preserve"> pathogen</w:t>
      </w:r>
      <w:r>
        <w:rPr>
          <w:rFonts w:ascii="Times New Roman" w:hAnsi="Times New Roman" w:cs="Times New Roman"/>
        </w:rPr>
        <w:t xml:space="preserve">, such as </w:t>
      </w:r>
      <w:r w:rsidRPr="007525B4">
        <w:rPr>
          <w:rFonts w:ascii="Times New Roman" w:hAnsi="Times New Roman" w:cs="Times New Roman"/>
        </w:rPr>
        <w:t>prevalence</w:t>
      </w:r>
      <w:r>
        <w:rPr>
          <w:rFonts w:ascii="Times New Roman" w:hAnsi="Times New Roman" w:cs="Times New Roman"/>
        </w:rPr>
        <w:t xml:space="preserve">, virulence, and antibiotic resistance (AR), </w:t>
      </w:r>
      <w:proofErr w:type="gramStart"/>
      <w:r>
        <w:rPr>
          <w:rFonts w:ascii="Times New Roman" w:hAnsi="Times New Roman" w:cs="Times New Roman"/>
        </w:rPr>
        <w:t>still remain</w:t>
      </w:r>
      <w:proofErr w:type="gramEnd"/>
      <w:r w:rsidRPr="00B36A8E">
        <w:t xml:space="preserve"> </w:t>
      </w:r>
      <w:r w:rsidRPr="00B36A8E">
        <w:rPr>
          <w:rFonts w:ascii="Times New Roman" w:hAnsi="Times New Roman" w:cs="Times New Roman"/>
        </w:rPr>
        <w:t>uncharacterized</w:t>
      </w:r>
      <w:r>
        <w:rPr>
          <w:rFonts w:ascii="Times New Roman" w:hAnsi="Times New Roman" w:cs="Times New Roman"/>
        </w:rPr>
        <w:t xml:space="preserve">. In a recent pilot study, we reported isolation of </w:t>
      </w:r>
      <w:r w:rsidRPr="00AF0A76">
        <w:rPr>
          <w:rFonts w:ascii="Times New Roman" w:hAnsi="Times New Roman" w:cs="Times New Roman"/>
          <w:i/>
          <w:iCs/>
        </w:rPr>
        <w:t>E. albertii</w:t>
      </w:r>
      <w:r>
        <w:rPr>
          <w:rFonts w:ascii="Times New Roman" w:hAnsi="Times New Roman" w:cs="Times New Roman"/>
        </w:rPr>
        <w:t xml:space="preserve"> from a chicken farm in Tennessee, suggesting chicken is an important reservoir for </w:t>
      </w:r>
      <w:r w:rsidRPr="00C1765B">
        <w:rPr>
          <w:rFonts w:ascii="Times New Roman" w:hAnsi="Times New Roman" w:cs="Times New Roman"/>
          <w:i/>
          <w:iCs/>
        </w:rPr>
        <w:t>E. albertii</w:t>
      </w:r>
      <w:r>
        <w:rPr>
          <w:rFonts w:ascii="Times New Roman" w:hAnsi="Times New Roman" w:cs="Times New Roman"/>
        </w:rPr>
        <w:t>. In this large-scale</w:t>
      </w:r>
      <w:r w:rsidRPr="0036381F">
        <w:rPr>
          <w:rFonts w:ascii="Times New Roman" w:hAnsi="Times New Roman" w:cs="Times New Roman"/>
        </w:rPr>
        <w:t xml:space="preserve"> </w:t>
      </w:r>
      <w:r>
        <w:rPr>
          <w:rFonts w:ascii="Times New Roman" w:hAnsi="Times New Roman" w:cs="Times New Roman"/>
        </w:rPr>
        <w:t xml:space="preserve">study, we examined prevalence of </w:t>
      </w:r>
      <w:r w:rsidRPr="00B60458">
        <w:rPr>
          <w:rFonts w:ascii="Times New Roman" w:hAnsi="Times New Roman" w:cs="Times New Roman"/>
          <w:i/>
          <w:iCs/>
        </w:rPr>
        <w:t>E. albertii</w:t>
      </w:r>
      <w:r>
        <w:rPr>
          <w:rFonts w:ascii="Times New Roman" w:hAnsi="Times New Roman" w:cs="Times New Roman"/>
        </w:rPr>
        <w:t xml:space="preserve"> in 9 farms in </w:t>
      </w:r>
      <w:r w:rsidRPr="00227509">
        <w:rPr>
          <w:rFonts w:ascii="Times New Roman" w:hAnsi="Times New Roman" w:cs="Times New Roman"/>
        </w:rPr>
        <w:t>Mississippi and Alabama</w:t>
      </w:r>
      <w:r>
        <w:rPr>
          <w:rFonts w:ascii="Times New Roman" w:hAnsi="Times New Roman" w:cs="Times New Roman"/>
        </w:rPr>
        <w:t xml:space="preserve">. Of a total of 270 cloacal swabs (30 per farm), 43 were PCR positive and </w:t>
      </w:r>
      <w:r w:rsidRPr="00C30FF2">
        <w:rPr>
          <w:rFonts w:ascii="Times New Roman" w:hAnsi="Times New Roman" w:cs="Times New Roman"/>
        </w:rPr>
        <w:t>12</w:t>
      </w:r>
      <w:r>
        <w:rPr>
          <w:rFonts w:ascii="Times New Roman" w:hAnsi="Times New Roman" w:cs="Times New Roman"/>
        </w:rPr>
        <w:t xml:space="preserve"> </w:t>
      </w:r>
      <w:r w:rsidRPr="00C30FF2">
        <w:rPr>
          <w:rFonts w:ascii="Times New Roman" w:hAnsi="Times New Roman" w:cs="Times New Roman"/>
          <w:i/>
          <w:iCs/>
        </w:rPr>
        <w:t>E. albertii</w:t>
      </w:r>
      <w:r>
        <w:rPr>
          <w:rFonts w:ascii="Times New Roman" w:hAnsi="Times New Roman" w:cs="Times New Roman"/>
        </w:rPr>
        <w:t xml:space="preserve"> strains were isolated with different isolation rates in individual farms ranging from 0 to 23.3%. Both PFGE and whole genome analysis showed the </w:t>
      </w:r>
      <w:r w:rsidRPr="004C26B0">
        <w:rPr>
          <w:rFonts w:ascii="Times New Roman" w:hAnsi="Times New Roman" w:cs="Times New Roman"/>
          <w:i/>
        </w:rPr>
        <w:t>E. albertii</w:t>
      </w:r>
      <w:r>
        <w:rPr>
          <w:rFonts w:ascii="Times New Roman" w:hAnsi="Times New Roman" w:cs="Times New Roman"/>
        </w:rPr>
        <w:t xml:space="preserve"> from different farms were phylogenetically distant, but those from the same farm displayed clonal relationships. Consistently, the antibiogram, AR gene profiles, and plasmid replicon types were similar across the strains in the same farm. Notably, 9 of the 12 </w:t>
      </w:r>
      <w:r w:rsidRPr="00C30FF2">
        <w:rPr>
          <w:rFonts w:ascii="Times New Roman" w:hAnsi="Times New Roman" w:cs="Times New Roman"/>
          <w:i/>
          <w:iCs/>
        </w:rPr>
        <w:t>E. albertii</w:t>
      </w:r>
      <w:r>
        <w:rPr>
          <w:rFonts w:ascii="Times New Roman" w:hAnsi="Times New Roman" w:cs="Times New Roman"/>
        </w:rPr>
        <w:t xml:space="preserve"> strains displayed multidrug resistance; one strain was even resistant to imipenem, a clinically important carbapenem antibiotic. In addition, comparative genomics analysis</w:t>
      </w:r>
      <w:r w:rsidRPr="00FF61A4">
        <w:rPr>
          <w:rFonts w:ascii="Times New Roman" w:hAnsi="Times New Roman" w:cs="Times New Roman"/>
        </w:rPr>
        <w:t xml:space="preserve"> </w:t>
      </w:r>
      <w:r>
        <w:rPr>
          <w:rFonts w:ascii="Times New Roman" w:hAnsi="Times New Roman" w:cs="Times New Roman"/>
        </w:rPr>
        <w:t xml:space="preserve">showed that two </w:t>
      </w:r>
      <w:r w:rsidRPr="00C0475F">
        <w:rPr>
          <w:rFonts w:ascii="Times New Roman" w:hAnsi="Times New Roman" w:cs="Times New Roman"/>
        </w:rPr>
        <w:t xml:space="preserve">chicken </w:t>
      </w:r>
      <w:r w:rsidRPr="00C0475F">
        <w:rPr>
          <w:rFonts w:ascii="Times New Roman" w:hAnsi="Times New Roman" w:cs="Times New Roman"/>
          <w:i/>
          <w:iCs/>
        </w:rPr>
        <w:t>E. albertii</w:t>
      </w:r>
      <w:r w:rsidRPr="00C0475F">
        <w:rPr>
          <w:rFonts w:ascii="Times New Roman" w:hAnsi="Times New Roman" w:cs="Times New Roman"/>
        </w:rPr>
        <w:t xml:space="preserve"> </w:t>
      </w:r>
      <w:r>
        <w:rPr>
          <w:rFonts w:ascii="Times New Roman" w:hAnsi="Times New Roman" w:cs="Times New Roman"/>
        </w:rPr>
        <w:t>clusters displayed very close evolutionary relationships and</w:t>
      </w:r>
      <w:r w:rsidRPr="00FF61A4">
        <w:rPr>
          <w:rFonts w:ascii="Times New Roman" w:hAnsi="Times New Roman" w:cs="Times New Roman"/>
        </w:rPr>
        <w:t xml:space="preserve"> </w:t>
      </w:r>
      <w:r w:rsidRPr="00605F61">
        <w:rPr>
          <w:rFonts w:ascii="Times New Roman" w:hAnsi="Times New Roman" w:cs="Times New Roman"/>
        </w:rPr>
        <w:t>similar virulence gene profile</w:t>
      </w:r>
      <w:r>
        <w:rPr>
          <w:rFonts w:ascii="Times New Roman" w:hAnsi="Times New Roman" w:cs="Times New Roman"/>
        </w:rPr>
        <w:t>s</w:t>
      </w:r>
      <w:r w:rsidRPr="00605F61">
        <w:rPr>
          <w:rFonts w:ascii="Times New Roman" w:hAnsi="Times New Roman" w:cs="Times New Roman"/>
        </w:rPr>
        <w:t xml:space="preserve"> </w:t>
      </w:r>
      <w:r>
        <w:rPr>
          <w:rFonts w:ascii="Times New Roman" w:hAnsi="Times New Roman" w:cs="Times New Roman"/>
        </w:rPr>
        <w:t xml:space="preserve">to </w:t>
      </w:r>
      <w:r w:rsidRPr="00C0475F">
        <w:rPr>
          <w:rFonts w:ascii="Times New Roman" w:hAnsi="Times New Roman" w:cs="Times New Roman"/>
        </w:rPr>
        <w:t xml:space="preserve">human </w:t>
      </w:r>
      <w:r w:rsidRPr="00C0475F">
        <w:rPr>
          <w:rFonts w:ascii="Times New Roman" w:hAnsi="Times New Roman" w:cs="Times New Roman"/>
          <w:i/>
          <w:iCs/>
        </w:rPr>
        <w:t>E. albertii</w:t>
      </w:r>
      <w:r>
        <w:rPr>
          <w:rFonts w:ascii="Times New Roman" w:hAnsi="Times New Roman" w:cs="Times New Roman"/>
        </w:rPr>
        <w:t xml:space="preserve"> strains.</w:t>
      </w:r>
      <w:r w:rsidRPr="00745C2E">
        <w:rPr>
          <w:rFonts w:ascii="Times New Roman" w:hAnsi="Times New Roman" w:cs="Times New Roman"/>
          <w:i/>
          <w:iCs/>
        </w:rPr>
        <w:t xml:space="preserve"> </w:t>
      </w:r>
      <w:r>
        <w:rPr>
          <w:rFonts w:ascii="Times New Roman" w:hAnsi="Times New Roman" w:cs="Times New Roman"/>
          <w:i/>
          <w:iCs/>
        </w:rPr>
        <w:t>I</w:t>
      </w:r>
      <w:r w:rsidRPr="00C0475F">
        <w:rPr>
          <w:rFonts w:ascii="Times New Roman" w:hAnsi="Times New Roman" w:cs="Times New Roman"/>
          <w:i/>
          <w:iCs/>
        </w:rPr>
        <w:t>n vitro</w:t>
      </w:r>
      <w:r w:rsidRPr="00C0475F">
        <w:rPr>
          <w:rFonts w:ascii="Times New Roman" w:hAnsi="Times New Roman" w:cs="Times New Roman"/>
        </w:rPr>
        <w:t xml:space="preserve"> growth </w:t>
      </w:r>
      <w:r>
        <w:rPr>
          <w:rFonts w:ascii="Times New Roman" w:hAnsi="Times New Roman" w:cs="Times New Roman"/>
        </w:rPr>
        <w:t xml:space="preserve">assay demonstrated that the anti-enterobactin antibodies could dramatically inhibit </w:t>
      </w:r>
      <w:r w:rsidRPr="000943A7">
        <w:rPr>
          <w:rFonts w:ascii="Times New Roman" w:hAnsi="Times New Roman" w:cs="Times New Roman"/>
          <w:iCs/>
        </w:rPr>
        <w:t>the</w:t>
      </w:r>
      <w:r>
        <w:rPr>
          <w:rFonts w:ascii="Times New Roman" w:hAnsi="Times New Roman" w:cs="Times New Roman"/>
        </w:rPr>
        <w:t xml:space="preserve"> growth of two representative chicken </w:t>
      </w:r>
      <w:r w:rsidRPr="008D40FE">
        <w:rPr>
          <w:rFonts w:ascii="Times New Roman" w:hAnsi="Times New Roman" w:cs="Times New Roman"/>
          <w:i/>
          <w:iCs/>
        </w:rPr>
        <w:t>E. albertii</w:t>
      </w:r>
      <w:r>
        <w:rPr>
          <w:rFonts w:ascii="Times New Roman" w:hAnsi="Times New Roman" w:cs="Times New Roman"/>
        </w:rPr>
        <w:t>, supporting the feasibility of the novel enterobactin-based immune intervention for controlling this emerging pathogen.</w:t>
      </w:r>
      <w:r w:rsidRPr="00745C2E">
        <w:rPr>
          <w:rFonts w:ascii="Times New Roman" w:hAnsi="Times New Roman" w:cs="Times New Roman"/>
        </w:rPr>
        <w:t xml:space="preserve"> </w:t>
      </w:r>
      <w:r>
        <w:rPr>
          <w:rFonts w:ascii="Times New Roman" w:hAnsi="Times New Roman" w:cs="Times New Roman"/>
        </w:rPr>
        <w:t xml:space="preserve">Taken together, the findings from this study further indicated chickens as </w:t>
      </w:r>
      <w:r w:rsidRPr="00745C2E">
        <w:rPr>
          <w:rFonts w:ascii="Times New Roman" w:hAnsi="Times New Roman" w:cs="Times New Roman"/>
        </w:rPr>
        <w:t xml:space="preserve">an important reservoir for </w:t>
      </w:r>
      <w:r w:rsidRPr="0024329C">
        <w:rPr>
          <w:rFonts w:ascii="Times New Roman" w:hAnsi="Times New Roman" w:cs="Times New Roman"/>
          <w:i/>
          <w:iCs/>
        </w:rPr>
        <w:t>E. albertii</w:t>
      </w:r>
      <w:r w:rsidRPr="00745C2E">
        <w:rPr>
          <w:rFonts w:ascii="Times New Roman" w:hAnsi="Times New Roman" w:cs="Times New Roman"/>
        </w:rPr>
        <w:t xml:space="preserve"> in the U</w:t>
      </w:r>
      <w:r>
        <w:rPr>
          <w:rFonts w:ascii="Times New Roman" w:hAnsi="Times New Roman" w:cs="Times New Roman"/>
        </w:rPr>
        <w:t>.</w:t>
      </w:r>
      <w:r w:rsidRPr="00745C2E">
        <w:rPr>
          <w:rFonts w:ascii="Times New Roman" w:hAnsi="Times New Roman" w:cs="Times New Roman"/>
        </w:rPr>
        <w:t>S</w:t>
      </w:r>
      <w:r>
        <w:rPr>
          <w:rFonts w:ascii="Times New Roman" w:hAnsi="Times New Roman" w:cs="Times New Roman"/>
        </w:rPr>
        <w:t>.</w:t>
      </w:r>
      <w:r w:rsidRPr="00745C2E">
        <w:rPr>
          <w:rFonts w:ascii="Times New Roman" w:hAnsi="Times New Roman" w:cs="Times New Roman"/>
        </w:rPr>
        <w:t xml:space="preserve">, highlighting the need to prevent and control </w:t>
      </w:r>
      <w:r w:rsidRPr="00D771CB">
        <w:rPr>
          <w:rFonts w:ascii="Times New Roman" w:hAnsi="Times New Roman" w:cs="Times New Roman"/>
          <w:i/>
          <w:iCs/>
        </w:rPr>
        <w:t>E. albertii</w:t>
      </w:r>
      <w:r w:rsidRPr="00745C2E">
        <w:rPr>
          <w:rFonts w:ascii="Times New Roman" w:hAnsi="Times New Roman" w:cs="Times New Roman"/>
        </w:rPr>
        <w:t xml:space="preserve"> in poultry production</w:t>
      </w:r>
      <w:r>
        <w:rPr>
          <w:rFonts w:ascii="Times New Roman" w:hAnsi="Times New Roman" w:cs="Times New Roman"/>
        </w:rPr>
        <w:t>.</w:t>
      </w:r>
    </w:p>
    <w:p w14:paraId="0AFBFF6B" w14:textId="77777777" w:rsidR="00A82169" w:rsidRDefault="00A82169" w:rsidP="00A82169">
      <w:pPr>
        <w:spacing w:line="360" w:lineRule="auto"/>
        <w:contextualSpacing/>
        <w:rPr>
          <w:rFonts w:ascii="Times New Roman" w:hAnsi="Times New Roman"/>
          <w:szCs w:val="28"/>
        </w:rPr>
      </w:pPr>
    </w:p>
    <w:p w14:paraId="22E29F99" w14:textId="54263A85" w:rsidR="00BA27B5" w:rsidRPr="00A82169" w:rsidRDefault="00A82169" w:rsidP="00A82169">
      <w:pPr>
        <w:spacing w:line="360" w:lineRule="auto"/>
        <w:contextualSpacing/>
        <w:rPr>
          <w:rFonts w:ascii="Times New Roman" w:hAnsi="Times New Roman" w:cs="Times New Roman"/>
          <w:b/>
          <w:bCs/>
        </w:rPr>
      </w:pPr>
      <w:r w:rsidRPr="006A5F65">
        <w:rPr>
          <w:rFonts w:ascii="Times New Roman" w:hAnsi="Times New Roman" w:cs="Times New Roman"/>
          <w:b/>
          <w:bCs/>
        </w:rPr>
        <w:t>Keywords</w:t>
      </w:r>
      <w:r>
        <w:rPr>
          <w:rFonts w:ascii="Times New Roman" w:hAnsi="Times New Roman" w:cs="Times New Roman"/>
          <w:b/>
          <w:bCs/>
        </w:rPr>
        <w:t xml:space="preserve">: </w:t>
      </w:r>
      <w:r w:rsidRPr="006A5F65">
        <w:rPr>
          <w:rFonts w:ascii="Times New Roman" w:hAnsi="Times New Roman" w:cs="Times New Roman"/>
          <w:i/>
          <w:iCs/>
        </w:rPr>
        <w:t>Escherichia albertii</w:t>
      </w:r>
      <w:r>
        <w:rPr>
          <w:rFonts w:ascii="Times New Roman" w:hAnsi="Times New Roman" w:cs="Times New Roman"/>
        </w:rPr>
        <w:t>, poultry, epidemiology, genomics analysis</w:t>
      </w:r>
    </w:p>
    <w:p w14:paraId="16B0F42F" w14:textId="77777777" w:rsidR="00BA27B5" w:rsidRDefault="00BA27B5" w:rsidP="00A82169">
      <w:pPr>
        <w:spacing w:line="360" w:lineRule="auto"/>
        <w:contextualSpacing/>
        <w:rPr>
          <w:rFonts w:ascii="Times New Roman" w:hAnsi="Times New Roman"/>
          <w:szCs w:val="28"/>
        </w:rPr>
      </w:pPr>
    </w:p>
    <w:p w14:paraId="61E56D02" w14:textId="6B116DDF" w:rsidR="00036A82" w:rsidRDefault="00036A82">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2B04C5F8" w14:textId="3C74A7CE" w:rsidR="00A82169" w:rsidRPr="00B224F0" w:rsidRDefault="00864AB5" w:rsidP="002E56A3">
      <w:pPr>
        <w:pStyle w:val="Heading2"/>
        <w:numPr>
          <w:ilvl w:val="1"/>
          <w:numId w:val="33"/>
        </w:numPr>
        <w:spacing w:before="0" w:after="0" w:line="360" w:lineRule="auto"/>
        <w:contextualSpacing/>
        <w:jc w:val="left"/>
        <w:rPr>
          <w:rFonts w:ascii="Times New Roman" w:hAnsi="Times New Roman" w:cs="Times New Roman"/>
        </w:rPr>
      </w:pPr>
      <w:bookmarkStart w:id="291" w:name="_Toc108184881"/>
      <w:r w:rsidRPr="00B224F0">
        <w:rPr>
          <w:rFonts w:ascii="Times New Roman" w:hAnsi="Times New Roman" w:cs="Times New Roman"/>
        </w:rPr>
        <w:lastRenderedPageBreak/>
        <w:t>Introduction</w:t>
      </w:r>
      <w:bookmarkEnd w:id="291"/>
    </w:p>
    <w:p w14:paraId="2E7C88C6" w14:textId="4D397DF6" w:rsidR="00864AB5" w:rsidRPr="001A3C6F" w:rsidRDefault="00864AB5" w:rsidP="00B224F0">
      <w:pPr>
        <w:spacing w:line="360" w:lineRule="auto"/>
        <w:contextualSpacing/>
        <w:rPr>
          <w:rFonts w:ascii="Times New Roman" w:hAnsi="Times New Roman" w:cs="Times New Roman"/>
        </w:rPr>
      </w:pPr>
      <w:r w:rsidRPr="00E71862">
        <w:rPr>
          <w:rFonts w:ascii="Times New Roman" w:hAnsi="Times New Roman" w:cs="Times New Roman"/>
          <w:i/>
          <w:iCs/>
        </w:rPr>
        <w:t>Escherichia albertii</w:t>
      </w:r>
      <w:r w:rsidRPr="00E71862">
        <w:rPr>
          <w:rFonts w:ascii="Times New Roman" w:hAnsi="Times New Roman" w:cs="Times New Roman"/>
        </w:rPr>
        <w:t xml:space="preserve"> is an emerging</w:t>
      </w:r>
      <w:r w:rsidRPr="00197BE7">
        <w:t xml:space="preserve"> </w:t>
      </w:r>
      <w:r w:rsidRPr="00197BE7">
        <w:rPr>
          <w:rFonts w:ascii="Times New Roman" w:hAnsi="Times New Roman" w:cs="Times New Roman"/>
        </w:rPr>
        <w:t>foodborne enteropathogen</w:t>
      </w:r>
      <w:r>
        <w:rPr>
          <w:rFonts w:ascii="Times New Roman" w:hAnsi="Times New Roman" w:cs="Times New Roman"/>
        </w:rPr>
        <w:t xml:space="preserve"> causing </w:t>
      </w:r>
      <w:r w:rsidRPr="00716F0B">
        <w:rPr>
          <w:rFonts w:ascii="Times New Roman" w:hAnsi="Times New Roman" w:cs="Times New Roman"/>
        </w:rPr>
        <w:t>watery diarrhea,</w:t>
      </w:r>
      <w:r>
        <w:rPr>
          <w:rFonts w:ascii="Times New Roman" w:hAnsi="Times New Roman" w:cs="Times New Roman"/>
        </w:rPr>
        <w:t xml:space="preserve"> </w:t>
      </w:r>
      <w:r w:rsidRPr="00716F0B">
        <w:rPr>
          <w:rFonts w:ascii="Times New Roman" w:hAnsi="Times New Roman" w:cs="Times New Roman"/>
        </w:rPr>
        <w:t>abdominal distention, vomiting</w:t>
      </w:r>
      <w:r>
        <w:rPr>
          <w:rFonts w:ascii="Times New Roman" w:hAnsi="Times New Roman" w:cs="Times New Roman"/>
        </w:rPr>
        <w:t xml:space="preserve">, </w:t>
      </w:r>
      <w:r w:rsidRPr="00716F0B">
        <w:rPr>
          <w:rFonts w:ascii="Times New Roman" w:hAnsi="Times New Roman" w:cs="Times New Roman"/>
        </w:rPr>
        <w:t>fever</w:t>
      </w:r>
      <w:r>
        <w:rPr>
          <w:rFonts w:ascii="Times New Roman" w:hAnsi="Times New Roman" w:cs="Times New Roman"/>
        </w:rPr>
        <w:t xml:space="preserve">, and even bacteremia in humans </w:t>
      </w:r>
      <w:r>
        <w:rPr>
          <w:rFonts w:ascii="Times New Roman" w:hAnsi="Times New Roman" w:cs="Times New Roman"/>
        </w:rPr>
        <w:fldChar w:fldCharType="begin"/>
      </w:r>
      <w:r>
        <w:rPr>
          <w:rFonts w:ascii="Times New Roman" w:hAnsi="Times New Roman" w:cs="Times New Roman"/>
        </w:rPr>
        <w:instrText xml:space="preserve"> ADDIN EN.CITE &lt;EndNote&gt;&lt;Cite&gt;&lt;Author&gt;Bhatt&lt;/Author&gt;&lt;Year&gt;2019&lt;/Year&gt;&lt;RecNum&gt;68&lt;/RecNum&gt;&lt;DisplayText&gt;(1)&lt;/DisplayText&gt;&lt;record&gt;&lt;rec-number&gt;68&lt;/rec-number&gt;&lt;foreign-keys&gt;&lt;key app="EN" db-id="saw5fr5dr09rz4esr5wx2f00wx2t9t5zraxz" timestamp="1609293791"&gt;68&lt;/key&gt;&lt;/foreign-keys&gt;&lt;ref-type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immunity&lt;/secondary-title&gt;&lt;/titles&gt;&lt;periodical&gt;&lt;full-title&gt;Infection and immunity&lt;/full-title&gt;&lt;/periodical&gt;&lt;volume&gt;87&lt;/volume&gt;&lt;number&gt;1&lt;/number&gt;&lt;dates&gt;&lt;year&gt;2019&lt;/year&gt;&lt;/dates&gt;&lt;isbn&gt;0019-9567&lt;/isbn&gt;&lt;urls&gt;&lt;/urls&gt;&lt;/record&gt;&lt;/Cite&gt;&lt;/EndNote&gt;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w:t>
      </w:r>
      <w:r w:rsidRPr="00197BE7">
        <w:rPr>
          <w:rFonts w:ascii="Times New Roman" w:hAnsi="Times New Roman" w:cs="Times New Roman"/>
        </w:rPr>
        <w:t xml:space="preserve"> This bacterium has been</w:t>
      </w:r>
      <w:r>
        <w:rPr>
          <w:rFonts w:ascii="Times New Roman" w:hAnsi="Times New Roman" w:cs="Times New Roman"/>
        </w:rPr>
        <w:t xml:space="preserve"> </w:t>
      </w:r>
      <w:r w:rsidRPr="00197BE7">
        <w:rPr>
          <w:rFonts w:ascii="Times New Roman" w:hAnsi="Times New Roman" w:cs="Times New Roman"/>
        </w:rPr>
        <w:t>frequently misidentified as</w:t>
      </w:r>
      <w:r>
        <w:rPr>
          <w:rFonts w:ascii="Times New Roman" w:hAnsi="Times New Roman" w:cs="Times New Roman"/>
        </w:rPr>
        <w:t xml:space="preserve"> </w:t>
      </w:r>
      <w:r w:rsidRPr="00197BE7">
        <w:rPr>
          <w:rFonts w:ascii="Times New Roman" w:hAnsi="Times New Roman" w:cs="Times New Roman"/>
        </w:rPr>
        <w:t xml:space="preserve">enteropathogenic or enterohemorrhagic </w:t>
      </w:r>
      <w:r w:rsidRPr="00197BE7">
        <w:rPr>
          <w:rFonts w:ascii="Times New Roman" w:hAnsi="Times New Roman" w:cs="Times New Roman"/>
          <w:i/>
          <w:iCs/>
        </w:rPr>
        <w:t>E. coli</w:t>
      </w:r>
      <w:r>
        <w:rPr>
          <w:rFonts w:ascii="Times New Roman" w:hAnsi="Times New Roman" w:cs="Times New Roman"/>
        </w:rPr>
        <w:t xml:space="preserve"> </w:t>
      </w:r>
      <w:r w:rsidRPr="00197BE7">
        <w:rPr>
          <w:rFonts w:ascii="Times New Roman" w:hAnsi="Times New Roman" w:cs="Times New Roman"/>
        </w:rPr>
        <w:t>due to their</w:t>
      </w:r>
      <w:r>
        <w:rPr>
          <w:rFonts w:ascii="Times New Roman" w:hAnsi="Times New Roman" w:cs="Times New Roman"/>
        </w:rPr>
        <w:t xml:space="preserve"> </w:t>
      </w:r>
      <w:r w:rsidRPr="00197BE7">
        <w:rPr>
          <w:rFonts w:ascii="Times New Roman" w:hAnsi="Times New Roman" w:cs="Times New Roman"/>
        </w:rPr>
        <w:t>similarity in genetic and phenotypic features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&lt;EndNote&gt;&lt;Cite&gt;&lt;Author&gt;Gomes&lt;/Author&gt;&lt;Year&gt;2020&lt;/Year&gt;&lt;RecNum&gt;240&lt;/RecNum&gt;&lt;DisplayText&gt;(2)&lt;/DisplayText&gt;&lt;record&gt;&lt;rec-number&gt;240&lt;/rec-number&gt;&lt;foreign-keys&gt;&lt;key app="EN" db-id="dwsxtvw9lxer9me0fpax22fz0dvw5xdxs9vf" timestamp="1647316637"&gt;240&lt;/key&gt;&lt;/foreign-keys&gt;&lt;ref-type name="Journal Article"&gt;17&lt;/ref-type&gt;&lt;contributors&gt;&lt;authors&gt;&lt;author&gt;Gomes, Tânia AT&lt;/author&gt;&lt;author&gt;Ooka, Tadasuke&lt;/author&gt;&lt;author&gt;Hernandes, Rodrigo T&lt;/author&gt;&lt;author&gt;Yamamoto, Denise&lt;/author&gt;&lt;author&gt;Hayashi, Tetsuya&lt;/author&gt;&lt;/authors&gt;&lt;/contributors&gt;&lt;titles&gt;&lt;title&gt;Escherichia albertii Pathogenesis&lt;/title&gt;&lt;secondary-title&gt;EcoSal Plus&lt;/secondary-title&gt;&lt;/titles&gt;&lt;periodical&gt;&lt;full-title&gt;EcoSal Plus&lt;/full-title&gt;&lt;/periodical&gt;&lt;volume&gt;9&lt;/volume&gt;&lt;number&gt;1&lt;/number&gt;&lt;dates&gt;&lt;year&gt;2020&lt;/year&gt;&lt;/dates&gt;&lt;isbn&gt;2324-6200&lt;/isbn&gt;&lt;urls&gt;&lt;/urls&gt;&lt;/record&gt;&lt;/Cite&gt;&lt;/EndNote&gt;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w:t>
      </w:r>
      <w:r w:rsidRPr="00114DA0">
        <w:rPr>
          <w:rFonts w:ascii="Times New Roman" w:hAnsi="Times New Roman" w:cs="Times New Roman"/>
          <w:i/>
          <w:iCs/>
        </w:rPr>
        <w:t>E. albertii</w:t>
      </w:r>
      <w:r>
        <w:rPr>
          <w:rFonts w:ascii="Times New Roman" w:hAnsi="Times New Roman" w:cs="Times New Roman"/>
        </w:rPr>
        <w:t xml:space="preserve"> possesses type III secretion system (T3SS) and intimin, encoded by the </w:t>
      </w:r>
      <w:r w:rsidRPr="0027677D">
        <w:rPr>
          <w:rFonts w:ascii="Times New Roman" w:hAnsi="Times New Roman" w:cs="Times New Roman"/>
        </w:rPr>
        <w:t xml:space="preserve">locus of enterocyte effacement (LEE) </w:t>
      </w:r>
      <w:r>
        <w:rPr>
          <w:rFonts w:ascii="Times New Roman" w:hAnsi="Times New Roman" w:cs="Times New Roman"/>
        </w:rPr>
        <w:t xml:space="preserve">and responsible for characteristic attaching-effacing (A/E) lesions in </w:t>
      </w:r>
      <w:r w:rsidRPr="001147EC">
        <w:rPr>
          <w:rFonts w:ascii="Times New Roman" w:hAnsi="Times New Roman" w:cs="Times New Roman"/>
        </w:rPr>
        <w:t>host intestinal epithelium</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&lt;EndNote&gt;&lt;Cite&gt;&lt;Author&gt;Bhatt&lt;/Author&gt;&lt;Year&gt;2019&lt;/Year&gt;&lt;RecNum&gt;68&lt;/RecNum&gt;&lt;DisplayText&gt;(1)&lt;/DisplayText&gt;&lt;record&gt;&lt;rec-number&gt;68&lt;/rec-number&gt;&lt;foreign-keys&gt;&lt;key app="EN" db-id="saw5fr5dr09rz4esr5wx2f00wx2t9t5zraxz" timestamp="1609293791"&gt;68&lt;/key&gt;&lt;/foreign-keys&gt;&lt;ref-type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immunity&lt;/secondary-title&gt;&lt;/titles&gt;&lt;periodical&gt;&lt;full-title&gt;Infection and immunity&lt;/full-title&gt;&lt;/periodical&gt;&lt;volume&gt;87&lt;/volume&gt;&lt;number&gt;1&lt;/number&gt;&lt;dates&gt;&lt;year&gt;2019&lt;/year&gt;&lt;/dates&gt;&lt;isbn&gt;0019-9567&lt;/isbn&gt;&lt;urls&gt;&lt;/urls&gt;&lt;/record&gt;&lt;/Cite&gt;&lt;/EndNote&gt;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xml:space="preserve">. In addition, this pathogen produces </w:t>
      </w:r>
      <w:proofErr w:type="spellStart"/>
      <w:r w:rsidRPr="002473E1">
        <w:rPr>
          <w:rFonts w:ascii="Times New Roman" w:hAnsi="Times New Roman" w:cs="Times New Roman"/>
        </w:rPr>
        <w:t>cytolethal</w:t>
      </w:r>
      <w:proofErr w:type="spellEnd"/>
      <w:r w:rsidRPr="002473E1">
        <w:rPr>
          <w:rFonts w:ascii="Times New Roman" w:hAnsi="Times New Roman" w:cs="Times New Roman"/>
        </w:rPr>
        <w:t xml:space="preserve"> distending toxin (CDT)</w:t>
      </w:r>
      <w:r>
        <w:rPr>
          <w:rFonts w:ascii="Times New Roman" w:hAnsi="Times New Roman" w:cs="Times New Roman"/>
        </w:rPr>
        <w:t xml:space="preserve"> and occasionally Shiga toxin that may lead to intoxication and death of epithelium </w:t>
      </w:r>
      <w:r>
        <w:rPr>
          <w:rFonts w:ascii="Times New Roman" w:hAnsi="Times New Roman" w:cs="Times New Roman"/>
        </w:rPr>
        <w:fldChar w:fldCharType="begin"/>
      </w:r>
      <w:r>
        <w:rPr>
          <w:rFonts w:ascii="Times New Roman" w:hAnsi="Times New Roman" w:cs="Times New Roman"/>
        </w:rPr>
        <w:instrText xml:space="preserve"> ADDIN EN.CITE &lt;EndNote&gt;&lt;Cite&gt;&lt;Author&gt;Gomes&lt;/Author&gt;&lt;Year&gt;2020&lt;/Year&gt;&lt;RecNum&gt;240&lt;/RecNum&gt;&lt;DisplayText&gt;(2)&lt;/DisplayText&gt;&lt;record&gt;&lt;rec-number&gt;240&lt;/rec-number&gt;&lt;foreign-keys&gt;&lt;key app="EN" db-id="dwsxtvw9lxer9me0fpax22fz0dvw5xdxs9vf" timestamp="1647316637"&gt;240&lt;/key&gt;&lt;/foreign-keys&gt;&lt;ref-type name="Journal Article"&gt;17&lt;/ref-type&gt;&lt;contributors&gt;&lt;authors&gt;&lt;author&gt;Gomes, Tânia AT&lt;/author&gt;&lt;author&gt;Ooka, Tadasuke&lt;/author&gt;&lt;author&gt;Hernandes, Rodrigo T&lt;/author&gt;&lt;author&gt;Yamamoto, Denise&lt;/author&gt;&lt;author&gt;Hayashi, Tetsuya&lt;/author&gt;&lt;/authors&gt;&lt;/contributors&gt;&lt;titles&gt;&lt;title&gt;Escherichia albertii Pathogenesis&lt;/title&gt;&lt;secondary-title&gt;EcoSal Plus&lt;/secondary-title&gt;&lt;/titles&gt;&lt;periodical&gt;&lt;full-title&gt;EcoSal Plus&lt;/full-title&gt;&lt;/periodical&gt;&lt;volume&gt;9&lt;/volume&gt;&lt;number&gt;1&lt;/number&gt;&lt;dates&gt;&lt;year&gt;2020&lt;/year&gt;&lt;/dates&gt;&lt;isbn&gt;2324-6200&lt;/isbn&gt;&lt;urls&gt;&lt;/urls&gt;&lt;/record&gt;&lt;/Cite&gt;&lt;/EndNote&gt;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The </w:t>
      </w:r>
      <w:proofErr w:type="spellStart"/>
      <w:r w:rsidRPr="006E2D6C">
        <w:rPr>
          <w:rFonts w:ascii="Times New Roman" w:hAnsi="Times New Roman" w:cs="Times New Roman"/>
          <w:i/>
          <w:iCs/>
        </w:rPr>
        <w:t>cdt</w:t>
      </w:r>
      <w:proofErr w:type="spellEnd"/>
      <w:r>
        <w:rPr>
          <w:rFonts w:ascii="Times New Roman" w:hAnsi="Times New Roman" w:cs="Times New Roman"/>
        </w:rPr>
        <w:t xml:space="preserve"> gene in </w:t>
      </w:r>
      <w:r w:rsidRPr="00353929">
        <w:rPr>
          <w:rFonts w:ascii="Times New Roman" w:hAnsi="Times New Roman" w:cs="Times New Roman"/>
          <w:i/>
          <w:iCs/>
        </w:rPr>
        <w:t>E. albertii</w:t>
      </w:r>
      <w:r>
        <w:rPr>
          <w:rFonts w:ascii="Times New Roman" w:hAnsi="Times New Roman" w:cs="Times New Roman"/>
        </w:rPr>
        <w:t xml:space="preserve"> (</w:t>
      </w:r>
      <w:proofErr w:type="spellStart"/>
      <w:r w:rsidRPr="00EB2F48">
        <w:rPr>
          <w:rFonts w:ascii="Times New Roman" w:hAnsi="Times New Roman" w:cs="Times New Roman"/>
          <w:i/>
          <w:iCs/>
        </w:rPr>
        <w:t>Eacdt</w:t>
      </w:r>
      <w:proofErr w:type="spellEnd"/>
      <w:r>
        <w:rPr>
          <w:rFonts w:ascii="Times New Roman" w:hAnsi="Times New Roman" w:cs="Times New Roman"/>
        </w:rPr>
        <w:t xml:space="preserve">) has been targeted for PCR-based rapid and accurate identification of </w:t>
      </w:r>
      <w:r>
        <w:rPr>
          <w:rFonts w:ascii="Times New Roman" w:hAnsi="Times New Roman" w:cs="Times New Roman"/>
          <w:i/>
          <w:iCs/>
        </w:rPr>
        <w:t xml:space="preserve">E. albertii </w:t>
      </w:r>
      <w:r w:rsidRPr="00DE2B3D">
        <w:rPr>
          <w:rFonts w:ascii="Times New Roman" w:hAnsi="Times New Roman" w:cs="Times New Roman"/>
        </w:rPr>
        <w:fldChar w:fldCharType="begin"/>
      </w:r>
      <w:r>
        <w:rPr>
          <w:rFonts w:ascii="Times New Roman" w:hAnsi="Times New Roman" w:cs="Times New Roman"/>
        </w:rPr>
        <w:instrText xml:space="preserve"> ADDIN EN.CITE &lt;EndNote&gt;&lt;Cite&gt;&lt;Author&gt;Hinenoya&lt;/Author&gt;&lt;Year&gt;2019&lt;/Year&gt;&lt;RecNum&gt;154&lt;/RecNum&gt;&lt;DisplayText&gt;(3)&lt;/DisplayText&gt;&lt;record&gt;&lt;rec-number&gt;154&lt;/rec-number&gt;&lt;foreign-keys&gt;&lt;key app="EN" db-id="saw5fr5dr09rz4esr5wx2f00wx2t9t5zraxz" timestamp="1618856773"&gt;154&lt;/key&gt;&lt;/foreign-keys&gt;&lt;ref-type name="Journal Article"&gt;17&lt;/ref-type&gt;&lt;contributors&gt;&lt;authors&gt;&lt;author&gt;Hinenoya, Atsushi&lt;/author&gt;&lt;author&gt;Ichimura, Hidetoshi&lt;/author&gt;&lt;author&gt;Yasuda, Noritomo&lt;/author&gt;&lt;author&gt;Harada, Seiya&lt;/author&gt;&lt;author&gt;Yamada, Kazuhiro&lt;/author&gt;&lt;author&gt;Suzuki, Masahiro&lt;/author&gt;&lt;author&gt;Iijima, Yoshio&lt;/author&gt;&lt;author&gt;Nagita, Akira&lt;/author&gt;&lt;author&gt;Albert, M John&lt;/author&gt;&lt;author&gt;Hatanaka, Noritoshi&lt;/author&gt;&lt;/authors&gt;&lt;/contributors&gt;&lt;titles&gt;&lt;title&gt;Development of a specific cytolethal distending toxin (cdt) gene (Eacdt)–based PCR assay for the detection of Escherichia albertii&lt;/title&gt;&lt;secondary-title&gt;Diagnostic microbiology and infectious disease&lt;/secondary-title&gt;&lt;/titles&gt;&lt;periodical&gt;&lt;full-title&gt;Diagnostic microbiology and infectious disease&lt;/full-title&gt;&lt;/periodical&gt;&lt;pages&gt;119-124&lt;/pages&gt;&lt;volume&gt;95&lt;/volume&gt;&lt;number&gt;2&lt;/number&gt;&lt;dates&gt;&lt;year&gt;2019&lt;/year&gt;&lt;/dates&gt;&lt;isbn&gt;0732-8893&lt;/isbn&gt;&lt;urls&gt;&lt;/urls&gt;&lt;/record&gt;&lt;/Cite&gt;&lt;/EndNote&gt;</w:instrText>
      </w:r>
      <w:r w:rsidRPr="00DE2B3D">
        <w:rPr>
          <w:rFonts w:ascii="Times New Roman" w:hAnsi="Times New Roman" w:cs="Times New Roman"/>
        </w:rPr>
        <w:fldChar w:fldCharType="separate"/>
      </w:r>
      <w:r>
        <w:rPr>
          <w:rFonts w:ascii="Times New Roman" w:hAnsi="Times New Roman" w:cs="Times New Roman"/>
          <w:noProof/>
        </w:rPr>
        <w:t>(3)</w:t>
      </w:r>
      <w:r w:rsidRPr="00DE2B3D">
        <w:rPr>
          <w:rFonts w:ascii="Times New Roman" w:hAnsi="Times New Roman" w:cs="Times New Roman"/>
        </w:rPr>
        <w:fldChar w:fldCharType="end"/>
      </w:r>
      <w:r>
        <w:rPr>
          <w:rFonts w:ascii="Times New Roman" w:hAnsi="Times New Roman" w:cs="Times New Roman"/>
        </w:rPr>
        <w:t xml:space="preserve">. Other virulence factors, such as various fimbriae, </w:t>
      </w:r>
      <w:proofErr w:type="spellStart"/>
      <w:r>
        <w:rPr>
          <w:rFonts w:ascii="Times New Roman" w:hAnsi="Times New Roman" w:cs="Times New Roman"/>
        </w:rPr>
        <w:t>Paa</w:t>
      </w:r>
      <w:proofErr w:type="spellEnd"/>
      <w:r>
        <w:rPr>
          <w:rFonts w:ascii="Times New Roman" w:hAnsi="Times New Roman" w:cs="Times New Roman"/>
        </w:rPr>
        <w:t xml:space="preserve"> (</w:t>
      </w:r>
      <w:r w:rsidRPr="005C72A7">
        <w:rPr>
          <w:rFonts w:ascii="Times New Roman" w:hAnsi="Times New Roman" w:cs="Times New Roman"/>
        </w:rPr>
        <w:t xml:space="preserve">porcine </w:t>
      </w:r>
      <w:r>
        <w:rPr>
          <w:rFonts w:ascii="Times New Roman" w:hAnsi="Times New Roman" w:cs="Times New Roman"/>
        </w:rPr>
        <w:t>A/E</w:t>
      </w:r>
      <w:r w:rsidRPr="005C72A7">
        <w:rPr>
          <w:rFonts w:ascii="Times New Roman" w:hAnsi="Times New Roman" w:cs="Times New Roman"/>
        </w:rPr>
        <w:t>-associated</w:t>
      </w:r>
      <w:r>
        <w:rPr>
          <w:rFonts w:ascii="Times New Roman" w:hAnsi="Times New Roman" w:cs="Times New Roman"/>
        </w:rPr>
        <w:t>), and Ibe (</w:t>
      </w:r>
      <w:r w:rsidRPr="00B50C9F">
        <w:rPr>
          <w:rFonts w:ascii="Times New Roman" w:hAnsi="Times New Roman" w:cs="Times New Roman"/>
        </w:rPr>
        <w:t>invasion of brain endotheli</w:t>
      </w:r>
      <w:r>
        <w:rPr>
          <w:rFonts w:ascii="Times New Roman" w:hAnsi="Times New Roman" w:cs="Times New Roman"/>
        </w:rPr>
        <w:t xml:space="preserve">um) that are initially characterized in different pathovars of </w:t>
      </w:r>
      <w:r w:rsidRPr="00BD6AB5">
        <w:rPr>
          <w:rFonts w:ascii="Times New Roman" w:hAnsi="Times New Roman" w:cs="Times New Roman"/>
          <w:i/>
          <w:iCs/>
        </w:rPr>
        <w:t>E. coli</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&lt;EndNote&gt;&lt;Cite&gt;&lt;Author&gt;Kaper&lt;/Author&gt;&lt;Year&gt;2004&lt;/Year&gt;&lt;RecNum&gt;67&lt;/RecNum&gt;&lt;DisplayText&gt;(4)&lt;/DisplayText&gt;&lt;record&gt;&lt;rec-number&gt;67&lt;/rec-number&gt;&lt;foreign-keys&gt;&lt;key app="EN" db-id="dwsxtvw9lxer9me0fpax22fz0dvw5xdxs9vf" timestamp="1631980389"&gt;67&lt;/key&gt;&lt;/foreign-keys&gt;&lt;ref-type name="Journal Article"&gt;17&lt;/ref-type&gt;&lt;contributors&gt;&lt;authors&gt;&lt;author&gt;Kaper, James B&lt;/author&gt;&lt;author&gt;Nataro, James P&lt;/author&gt;&lt;author&gt;Mobley, Harry LT&lt;/author&gt;&lt;/authors&gt;&lt;/contributors&gt;&lt;titles&gt;&lt;title&gt;Pathogenic escherichia coli&lt;/title&gt;&lt;secondary-title&gt;Nature reviews microbiology&lt;/secondary-title&gt;&lt;/titles&gt;&lt;periodical&gt;&lt;full-title&gt;Nature Reviews Microbiology&lt;/full-title&gt;&lt;/periodical&gt;&lt;pages&gt;123-140&lt;/pages&gt;&lt;volume&gt;2&lt;/volume&gt;&lt;number&gt;2&lt;/number&gt;&lt;dates&gt;&lt;year&gt;2004&lt;/year&gt;&lt;/dates&gt;&lt;isbn&gt;1740-1534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 xml:space="preserve">, are also present in </w:t>
      </w:r>
      <w:r w:rsidRPr="00C00258">
        <w:rPr>
          <w:rFonts w:ascii="Times New Roman" w:hAnsi="Times New Roman" w:cs="Times New Roman"/>
          <w:i/>
          <w:iCs/>
        </w:rPr>
        <w:t>E. albertii</w:t>
      </w:r>
      <w:r>
        <w:rPr>
          <w:rFonts w:ascii="Times New Roman" w:hAnsi="Times New Roman" w:cs="Times New Roman"/>
        </w:rPr>
        <w:t xml:space="preserve"> and may directly contribute to adherence and invasion of host epithelium </w:t>
      </w:r>
      <w:r>
        <w:rPr>
          <w:rFonts w:ascii="Times New Roman" w:hAnsi="Times New Roman" w:cs="Times New Roman"/>
        </w:rPr>
        <w:fldChar w:fldCharType="begin"/>
      </w:r>
      <w:r>
        <w:rPr>
          <w:rFonts w:ascii="Times New Roman" w:hAnsi="Times New Roman" w:cs="Times New Roman"/>
        </w:rPr>
        <w:instrText xml:space="preserve"> ADDIN EN.CITE &lt;EndNote&gt;&lt;Cite&gt;&lt;Author&gt;Gomes&lt;/Author&gt;&lt;Year&gt;2020&lt;/Year&gt;&lt;RecNum&gt;240&lt;/RecNum&gt;&lt;DisplayText&gt;(2)&lt;/DisplayText&gt;&lt;record&gt;&lt;rec-number&gt;240&lt;/rec-number&gt;&lt;foreign-keys&gt;&lt;key app="EN" db-id="dwsxtvw9lxer9me0fpax22fz0dvw5xdxs9vf" timestamp="1647316637"&gt;240&lt;/key&gt;&lt;/foreign-keys&gt;&lt;ref-type name="Journal Article"&gt;17&lt;/ref-type&gt;&lt;contributors&gt;&lt;authors&gt;&lt;author&gt;Gomes, Tânia AT&lt;/author&gt;&lt;author&gt;Ooka, Tadasuke&lt;/author&gt;&lt;author&gt;Hernandes, Rodrigo T&lt;/author&gt;&lt;author&gt;Yamamoto, Denise&lt;/author&gt;&lt;author&gt;Hayashi, Tetsuya&lt;/author&gt;&lt;/authors&gt;&lt;/contributors&gt;&lt;titles&gt;&lt;title&gt;Escherichia albertii Pathogenesis&lt;/title&gt;&lt;secondary-title&gt;EcoSal Plus&lt;/secondary-title&gt;&lt;/titles&gt;&lt;periodical&gt;&lt;full-title&gt;EcoSal Plus&lt;/full-title&gt;&lt;/periodical&gt;&lt;volume&gt;9&lt;/volume&gt;&lt;number&gt;1&lt;/number&gt;&lt;dates&gt;&lt;year&gt;2020&lt;/year&gt;&lt;/dates&gt;&lt;isbn&gt;2324-6200&lt;/isbn&gt;&lt;urls&gt;&lt;/urls&gt;&lt;/record&gt;&lt;/Cite&gt;&lt;/EndNote&gt;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w:t>
      </w:r>
    </w:p>
    <w:p w14:paraId="7A97DC88" w14:textId="77777777" w:rsidR="00864AB5" w:rsidRDefault="00864AB5" w:rsidP="00864AB5">
      <w:pPr>
        <w:spacing w:line="360" w:lineRule="auto"/>
        <w:contextualSpacing/>
        <w:rPr>
          <w:rFonts w:ascii="Times New Roman" w:hAnsi="Times New Roman" w:cs="Times New Roman"/>
        </w:rPr>
      </w:pPr>
    </w:p>
    <w:p w14:paraId="2EF44DFC" w14:textId="06A1745F" w:rsidR="00864AB5" w:rsidRDefault="00864AB5" w:rsidP="00864AB5">
      <w:pPr>
        <w:spacing w:line="360" w:lineRule="auto"/>
        <w:contextualSpacing/>
        <w:rPr>
          <w:rFonts w:ascii="Times New Roman" w:hAnsi="Times New Roman" w:cs="Times New Roman"/>
        </w:rPr>
      </w:pPr>
      <w:r w:rsidRPr="00C00258">
        <w:rPr>
          <w:rFonts w:ascii="Times New Roman" w:hAnsi="Times New Roman" w:cs="Times New Roman"/>
          <w:i/>
          <w:iCs/>
        </w:rPr>
        <w:t>E. albertii</w:t>
      </w:r>
      <w:r>
        <w:rPr>
          <w:rFonts w:ascii="Times New Roman" w:hAnsi="Times New Roman" w:cs="Times New Roman"/>
          <w:i/>
          <w:iCs/>
        </w:rPr>
        <w:t xml:space="preserve"> </w:t>
      </w:r>
      <w:r>
        <w:rPr>
          <w:rFonts w:ascii="Times New Roman" w:hAnsi="Times New Roman" w:cs="Times New Roman"/>
        </w:rPr>
        <w:t xml:space="preserve">has caused many foodborne outbreaks in Japan and also has been reported in other countries including the U.S. </w:t>
      </w:r>
      <w:r>
        <w:rPr>
          <w:rFonts w:ascii="Times New Roman" w:hAnsi="Times New Roman" w:cs="Times New Roman"/>
        </w:rPr>
        <w:fldChar w:fldCharType="begin"/>
      </w:r>
      <w:r>
        <w:rPr>
          <w:rFonts w:ascii="Times New Roman" w:hAnsi="Times New Roman" w:cs="Times New Roman"/>
        </w:rPr>
        <w:instrText xml:space="preserve"> ADDIN EN.CITE &lt;EndNote&gt;&lt;Cite&gt;&lt;Author&gt;Bhatt&lt;/Author&gt;&lt;Year&gt;2019&lt;/Year&gt;&lt;RecNum&gt;68&lt;/RecNum&gt;&lt;DisplayText&gt;(1)&lt;/DisplayText&gt;&lt;record&gt;&lt;rec-number&gt;68&lt;/rec-number&gt;&lt;foreign-keys&gt;&lt;key app="EN" db-id="saw5fr5dr09rz4esr5wx2f00wx2t9t5zraxz" timestamp="1609293791"&gt;68&lt;/key&gt;&lt;/foreign-keys&gt;&lt;ref-type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immunity&lt;/secondary-title&gt;&lt;/titles&gt;&lt;periodical&gt;&lt;full-title&gt;Infection and immunity&lt;/full-title&gt;&lt;/periodical&gt;&lt;volume&gt;87&lt;/volume&gt;&lt;number&gt;1&lt;/number&gt;&lt;dates&gt;&lt;year&gt;2019&lt;/year&gt;&lt;/dates&gt;&lt;isbn&gt;0019-9567&lt;/isbn&gt;&lt;urls&gt;&lt;/urls&gt;&lt;/record&gt;&lt;/Cite&gt;&lt;/EndNote&gt;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In addition to human</w:t>
      </w:r>
      <w:r w:rsidR="00781EAB">
        <w:rPr>
          <w:rFonts w:ascii="Times New Roman" w:hAnsi="Times New Roman" w:cs="Times New Roman"/>
        </w:rPr>
        <w:t>s</w:t>
      </w:r>
      <w:r>
        <w:rPr>
          <w:rFonts w:ascii="Times New Roman" w:hAnsi="Times New Roman" w:cs="Times New Roman"/>
        </w:rPr>
        <w:t xml:space="preserve">, </w:t>
      </w:r>
      <w:r w:rsidRPr="00DA6359">
        <w:rPr>
          <w:rFonts w:ascii="Times New Roman" w:hAnsi="Times New Roman" w:cs="Times New Roman"/>
          <w:i/>
          <w:iCs/>
        </w:rPr>
        <w:t>E. albertii</w:t>
      </w:r>
      <w:r>
        <w:rPr>
          <w:rFonts w:ascii="Times New Roman" w:hAnsi="Times New Roman" w:cs="Times New Roman"/>
        </w:rPr>
        <w:t xml:space="preserve"> has been isolated from various animal sources, such as </w:t>
      </w:r>
      <w:bookmarkStart w:id="292" w:name="OLE_LINK154"/>
      <w:r w:rsidR="00781EAB">
        <w:rPr>
          <w:rFonts w:ascii="Times New Roman" w:hAnsi="Times New Roman" w:cs="Times New Roman"/>
        </w:rPr>
        <w:t>avian</w:t>
      </w:r>
      <w:bookmarkEnd w:id="292"/>
      <w:r>
        <w:rPr>
          <w:rFonts w:ascii="Times New Roman" w:hAnsi="Times New Roman" w:cs="Times New Roman"/>
        </w:rPr>
        <w:t xml:space="preserve">, racoon, </w:t>
      </w:r>
      <w:r w:rsidR="00781EAB">
        <w:rPr>
          <w:rFonts w:ascii="Times New Roman" w:hAnsi="Times New Roman" w:cs="Times New Roman"/>
        </w:rPr>
        <w:t>swine</w:t>
      </w:r>
      <w:r>
        <w:rPr>
          <w:rFonts w:ascii="Times New Roman" w:hAnsi="Times New Roman" w:cs="Times New Roman"/>
        </w:rPr>
        <w:t xml:space="preserve">, </w:t>
      </w:r>
      <w:r w:rsidR="00781EAB">
        <w:rPr>
          <w:rFonts w:ascii="Times New Roman" w:hAnsi="Times New Roman" w:cs="Times New Roman"/>
        </w:rPr>
        <w:t>feline</w:t>
      </w:r>
      <w:r>
        <w:rPr>
          <w:rFonts w:ascii="Times New Roman" w:hAnsi="Times New Roman" w:cs="Times New Roman"/>
        </w:rPr>
        <w:t xml:space="preserve"> as well as raw meat and carcass rinse</w:t>
      </w:r>
      <w:r w:rsidRPr="00B826B8">
        <w:rPr>
          <w:rFonts w:ascii="Times New Roman" w:hAnsi="Times New Roman" w:cs="Times New Roman"/>
        </w:rPr>
        <w:t xml:space="preserve"> </w:t>
      </w:r>
      <w:r>
        <w:rPr>
          <w:rFonts w:ascii="Times New Roman" w:hAnsi="Times New Roman" w:cs="Times New Roman"/>
        </w:rPr>
        <w:t xml:space="preserve">of poultry </w:t>
      </w:r>
      <w:r>
        <w:rPr>
          <w:rFonts w:ascii="Times New Roman" w:hAnsi="Times New Roman" w:cs="Times New Roman"/>
        </w:rPr>
        <w:fldChar w:fldCharType="begin">
          <w:fldData xml:space="preserve">PEVuZE5vdGU+PENpdGU+PEF1dGhvcj5CaGF0dDwvQXV0aG9yPjxZZWFyPjIwMTk8L1llYXI+PFJl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PEVuZE5vdGU+PENpdGU+PEF1dGhvcj5CaGF0dDwvQXV0aG9yPjxZZWFyPjIwMTk8L1llYXI+PFJl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 5-7)</w:t>
      </w:r>
      <w:r>
        <w:rPr>
          <w:rFonts w:ascii="Times New Roman" w:hAnsi="Times New Roman" w:cs="Times New Roman"/>
        </w:rPr>
        <w:fldChar w:fldCharType="end"/>
      </w:r>
      <w:r>
        <w:rPr>
          <w:rFonts w:ascii="Times New Roman" w:hAnsi="Times New Roman" w:cs="Times New Roman"/>
        </w:rPr>
        <w:t xml:space="preserve">. Despite the clinical importance of </w:t>
      </w:r>
      <w:r w:rsidRPr="0077024E">
        <w:rPr>
          <w:rFonts w:ascii="Times New Roman" w:hAnsi="Times New Roman" w:cs="Times New Roman"/>
          <w:i/>
          <w:iCs/>
        </w:rPr>
        <w:t>E.</w:t>
      </w:r>
      <w:r>
        <w:rPr>
          <w:rFonts w:ascii="Times New Roman" w:hAnsi="Times New Roman" w:cs="Times New Roman"/>
          <w:i/>
          <w:iCs/>
        </w:rPr>
        <w:t xml:space="preserve"> </w:t>
      </w:r>
      <w:r w:rsidRPr="0077024E">
        <w:rPr>
          <w:rFonts w:ascii="Times New Roman" w:hAnsi="Times New Roman" w:cs="Times New Roman"/>
          <w:i/>
          <w:iCs/>
        </w:rPr>
        <w:t>albertii</w:t>
      </w:r>
      <w:r>
        <w:rPr>
          <w:rFonts w:ascii="Times New Roman" w:hAnsi="Times New Roman" w:cs="Times New Roman"/>
        </w:rPr>
        <w:t xml:space="preserve"> </w:t>
      </w:r>
      <w:r w:rsidR="00AF5A80">
        <w:rPr>
          <w:rFonts w:ascii="Times New Roman" w:hAnsi="Times New Roman" w:cs="Times New Roman"/>
        </w:rPr>
        <w:t>being</w:t>
      </w:r>
      <w:r>
        <w:rPr>
          <w:rFonts w:ascii="Times New Roman" w:hAnsi="Times New Roman" w:cs="Times New Roman"/>
        </w:rPr>
        <w:t xml:space="preserve"> increasingly recognized worldwide </w:t>
      </w:r>
      <w:r>
        <w:rPr>
          <w:rFonts w:ascii="Times New Roman" w:hAnsi="Times New Roman" w:cs="Times New Roman"/>
        </w:rPr>
        <w:fldChar w:fldCharType="begin"/>
      </w:r>
      <w:r>
        <w:rPr>
          <w:rFonts w:ascii="Times New Roman" w:hAnsi="Times New Roman" w:cs="Times New Roman"/>
        </w:rPr>
        <w:instrText xml:space="preserve"> ADDIN EN.CITE &lt;EndNote&gt;&lt;Cite&gt;&lt;Author&gt;Bhatt&lt;/Author&gt;&lt;Year&gt;2019&lt;/Year&gt;&lt;RecNum&gt;1&lt;/RecNum&gt;&lt;DisplayText&gt;(1)&lt;/DisplayText&gt;&lt;record&gt;&lt;rec-number&gt;1&lt;/rec-number&gt;&lt;foreign-keys&gt;&lt;key app="EN" db-id="redt25fpe5xr5eez9dov2stiveersr5st0sf" timestamp="1628633865"&gt;1&lt;/key&gt;&lt;/foreign-keys&gt;&lt;ref-type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immunity&lt;/secondary-title&gt;&lt;/titles&gt;&lt;volume&gt;87&lt;/volume&gt;&lt;number&gt;1&lt;/number&gt;&lt;dates&gt;&lt;year&gt;2019&lt;/year&gt;&lt;/dates&gt;&lt;isbn&gt;0019-9567&lt;/isbn&gt;&lt;urls&gt;&lt;/urls&gt;&lt;/record&gt;&lt;/Cite&gt;&lt;/EndNote&gt;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major features</w:t>
      </w:r>
      <w:r w:rsidRPr="00B36A8E">
        <w:rPr>
          <w:rFonts w:ascii="Times New Roman" w:hAnsi="Times New Roman" w:cs="Times New Roman"/>
        </w:rPr>
        <w:t xml:space="preserve"> </w:t>
      </w:r>
      <w:r>
        <w:rPr>
          <w:rFonts w:ascii="Times New Roman" w:hAnsi="Times New Roman" w:cs="Times New Roman"/>
        </w:rPr>
        <w:t xml:space="preserve">of </w:t>
      </w:r>
      <w:r w:rsidRPr="007525B4">
        <w:rPr>
          <w:rFonts w:ascii="Times New Roman" w:hAnsi="Times New Roman" w:cs="Times New Roman"/>
        </w:rPr>
        <w:t xml:space="preserve">this </w:t>
      </w:r>
      <w:r>
        <w:rPr>
          <w:rFonts w:ascii="Times New Roman" w:hAnsi="Times New Roman" w:cs="Times New Roman"/>
        </w:rPr>
        <w:t>zoonotic</w:t>
      </w:r>
      <w:r w:rsidRPr="007525B4">
        <w:rPr>
          <w:rFonts w:ascii="Times New Roman" w:hAnsi="Times New Roman" w:cs="Times New Roman"/>
        </w:rPr>
        <w:t xml:space="preserve"> pathogen</w:t>
      </w:r>
      <w:r>
        <w:rPr>
          <w:rFonts w:ascii="Times New Roman" w:hAnsi="Times New Roman" w:cs="Times New Roman"/>
        </w:rPr>
        <w:t xml:space="preserve">, such as </w:t>
      </w:r>
      <w:r w:rsidRPr="007525B4">
        <w:rPr>
          <w:rFonts w:ascii="Times New Roman" w:hAnsi="Times New Roman" w:cs="Times New Roman"/>
        </w:rPr>
        <w:t>prevalence</w:t>
      </w:r>
      <w:r>
        <w:rPr>
          <w:rFonts w:ascii="Times New Roman" w:hAnsi="Times New Roman" w:cs="Times New Roman"/>
        </w:rPr>
        <w:t>, transmission, pathogenicity, and antibiotic resistance (AR), remain largely</w:t>
      </w:r>
      <w:r w:rsidRPr="00B36A8E">
        <w:t xml:space="preserve"> </w:t>
      </w:r>
      <w:r>
        <w:rPr>
          <w:rFonts w:ascii="Times New Roman" w:hAnsi="Times New Roman" w:cs="Times New Roman"/>
        </w:rPr>
        <w:t xml:space="preserve">unknown. In a recent pilot study, we isolated </w:t>
      </w:r>
      <w:r w:rsidRPr="00395F2D">
        <w:rPr>
          <w:rFonts w:ascii="Times New Roman" w:hAnsi="Times New Roman" w:cs="Times New Roman"/>
          <w:i/>
          <w:iCs/>
        </w:rPr>
        <w:t>E. albertii</w:t>
      </w:r>
      <w:r>
        <w:rPr>
          <w:rFonts w:ascii="Times New Roman" w:hAnsi="Times New Roman" w:cs="Times New Roman"/>
        </w:rPr>
        <w:t xml:space="preserve"> from a broiler farm in Tennessee and further demonstrated that a human clinical </w:t>
      </w:r>
      <w:r w:rsidRPr="00395F2D">
        <w:rPr>
          <w:rFonts w:ascii="Times New Roman" w:hAnsi="Times New Roman" w:cs="Times New Roman"/>
          <w:i/>
          <w:iCs/>
        </w:rPr>
        <w:t>E. albertii</w:t>
      </w:r>
      <w:r>
        <w:rPr>
          <w:rFonts w:ascii="Times New Roman" w:hAnsi="Times New Roman" w:cs="Times New Roman"/>
        </w:rPr>
        <w:t xml:space="preserve"> strain could colonize well in the chicken intestine,</w:t>
      </w:r>
      <w:r w:rsidRPr="006A6959">
        <w:rPr>
          <w:rFonts w:ascii="Times New Roman" w:hAnsi="Times New Roman" w:cs="Times New Roman"/>
        </w:rPr>
        <w:t xml:space="preserve"> </w:t>
      </w:r>
      <w:r>
        <w:rPr>
          <w:rFonts w:ascii="Times New Roman" w:hAnsi="Times New Roman" w:cs="Times New Roman"/>
        </w:rPr>
        <w:t xml:space="preserve">strongly suggesting chicken is one of the key vehicles for the transmission of </w:t>
      </w:r>
      <w:r w:rsidRPr="00D3696B">
        <w:rPr>
          <w:rFonts w:ascii="Times New Roman" w:hAnsi="Times New Roman" w:cs="Times New Roman"/>
          <w:i/>
          <w:iCs/>
        </w:rPr>
        <w:t>E. albertii</w:t>
      </w:r>
      <w:r>
        <w:rPr>
          <w:rFonts w:ascii="Times New Roman" w:hAnsi="Times New Roman" w:cs="Times New Roman"/>
        </w:rPr>
        <w:t xml:space="preserve"> to human</w:t>
      </w:r>
      <w:r w:rsidR="00AF5A80">
        <w:rPr>
          <w:rFonts w:ascii="Times New Roman" w:hAnsi="Times New Roman" w:cs="Times New Roman"/>
        </w:rPr>
        <w:t>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&lt;EndNote&gt;&lt;Cite&gt;&lt;Author&gt;Hinenoya&lt;/Author&gt;&lt;Year&gt;2021&lt;/Year&gt;&lt;RecNum&gt;128&lt;/RecNum&gt;&lt;DisplayText&gt;(8)&lt;/DisplayText&gt;&lt;record&gt;&lt;rec-number&gt;128&lt;/rec-number&gt;&lt;foreign-keys&gt;&lt;key app="EN" db-id="saw5fr5dr09rz4esr5wx2f00wx2t9t5zraxz" timestamp="1616698417"&gt;1</w:instrText>
      </w:r>
      <w:r>
        <w:rPr>
          <w:rFonts w:ascii="Times New Roman" w:hAnsi="Times New Roman" w:cs="Times New Roman" w:hint="eastAsia"/>
        </w:rPr>
        <w:instrText>28&lt;/key&gt;&lt;/foreign-keys&gt;&lt;ref-type name="Journal Article"&gt;17&lt;/ref-type&gt;&lt;contributors&gt;&lt;authors&gt;&lt;author&gt;Hinenoya, Atsushi&lt;/author&gt;&lt;author&gt;Li, Xing</w:instrText>
      </w:r>
      <w:r>
        <w:rPr>
          <w:rFonts w:ascii="Times New Roman" w:hAnsi="Times New Roman" w:cs="Times New Roman" w:hint="eastAsia"/>
        </w:rPr>
        <w:instrText>‐</w:instrText>
      </w:r>
      <w:r>
        <w:rPr>
          <w:rFonts w:ascii="Times New Roman" w:hAnsi="Times New Roman" w:cs="Times New Roman" w:hint="eastAsia"/>
        </w:rPr>
        <w:instrText>Ping&lt;/author&gt;&lt;author&gt;Zeng, Ximin&lt;/author&gt;&lt;author&gt;Sahin, Orhan&lt;/author&gt;&lt;author&gt;Moxley, Rodney A&lt;/author&gt;&lt;author&gt;Logue, Catherine M&lt;/author&gt;&lt;author&gt;Gillespie, Barbara&lt;/author&gt;&lt;author&gt;Yamasaki, Shinji&lt;/author&gt;&lt;author&gt;Lin, Jun&lt;/author&gt;&lt;/authors&gt;&lt;/contributors&gt;&lt;titles&gt;&lt;title&gt;Isolation and characterization of Escherichia albertii in poultry at the pre</w:instrText>
      </w:r>
      <w:r>
        <w:rPr>
          <w:rFonts w:ascii="Times New Roman" w:hAnsi="Times New Roman" w:cs="Times New Roman" w:hint="eastAsia"/>
        </w:rPr>
        <w:instrText>‐</w:instrText>
      </w:r>
      <w:r>
        <w:rPr>
          <w:rFonts w:ascii="Times New Roman" w:hAnsi="Times New Roman" w:cs="Times New Roman" w:hint="eastAsia"/>
        </w:rPr>
        <w:instrText>harvest level&lt;/titl</w:instrText>
      </w:r>
      <w:r>
        <w:rPr>
          <w:rFonts w:ascii="Times New Roman" w:hAnsi="Times New Roman" w:cs="Times New Roman"/>
        </w:rPr>
        <w:instrText>e&gt;&lt;secondary-title&gt;Zoonoses and Public Health&lt;/secondary-title&gt;&lt;/titles&gt;&lt;periodical&gt;&lt;full-title&gt;Zoonoses and Public Health&lt;/full-title&gt;&lt;/periodical&gt;&lt;dates&gt;&lt;year&gt;2021&lt;/year&gt;&lt;/dates&gt;&lt;isbn&gt;1863-1959&lt;/isbn&gt;&lt;urls&gt;&lt;/urls&gt;&lt;/record&gt;&lt;/Cite&gt;&lt;/EndNote&gt;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w:t>
      </w:r>
      <w:r w:rsidRPr="00D3696B">
        <w:t xml:space="preserve"> </w:t>
      </w:r>
      <w:r>
        <w:rPr>
          <w:rFonts w:ascii="Times New Roman" w:hAnsi="Times New Roman" w:cs="Times New Roman"/>
        </w:rPr>
        <w:t xml:space="preserve">However, this pilot survey is limited to small sample size and lack of comprehensive genomics analysis. Thus, a large-scale survey together with in-depth characterization of </w:t>
      </w:r>
      <w:r w:rsidRPr="00EF1A7F">
        <w:rPr>
          <w:rFonts w:ascii="Times New Roman" w:hAnsi="Times New Roman" w:cs="Times New Roman"/>
          <w:i/>
          <w:iCs/>
        </w:rPr>
        <w:t>E. albertii</w:t>
      </w:r>
      <w:r>
        <w:rPr>
          <w:rFonts w:ascii="Times New Roman" w:hAnsi="Times New Roman" w:cs="Times New Roman"/>
        </w:rPr>
        <w:t xml:space="preserve"> in chickens is highly warranted.</w:t>
      </w:r>
    </w:p>
    <w:p w14:paraId="6D608AB2" w14:textId="77777777" w:rsidR="00864AB5" w:rsidRDefault="00864AB5" w:rsidP="00864AB5">
      <w:pPr>
        <w:spacing w:line="360" w:lineRule="auto"/>
        <w:contextualSpacing/>
        <w:rPr>
          <w:rFonts w:ascii="Times New Roman" w:hAnsi="Times New Roman" w:cs="Times New Roman"/>
        </w:rPr>
      </w:pPr>
    </w:p>
    <w:p w14:paraId="74F5062A" w14:textId="7AFA0539" w:rsidR="00036A82" w:rsidRDefault="00864AB5" w:rsidP="00864AB5">
      <w:pPr>
        <w:spacing w:line="360" w:lineRule="auto"/>
        <w:contextualSpacing/>
        <w:rPr>
          <w:rFonts w:ascii="Times New Roman" w:hAnsi="Times New Roman"/>
          <w:szCs w:val="28"/>
        </w:rPr>
      </w:pPr>
      <w:bookmarkStart w:id="293" w:name="OLE_LINK132"/>
      <w:r>
        <w:rPr>
          <w:rFonts w:ascii="Times New Roman" w:hAnsi="Times New Roman" w:cs="Times New Roman"/>
        </w:rPr>
        <w:t xml:space="preserve">In this study, we investigated the prevalence of </w:t>
      </w:r>
      <w:r w:rsidRPr="007C1285">
        <w:rPr>
          <w:rFonts w:ascii="Times New Roman" w:hAnsi="Times New Roman" w:cs="Times New Roman"/>
          <w:i/>
          <w:iCs/>
        </w:rPr>
        <w:t>E. albertii</w:t>
      </w:r>
      <w:r>
        <w:rPr>
          <w:rFonts w:ascii="Times New Roman" w:hAnsi="Times New Roman" w:cs="Times New Roman"/>
        </w:rPr>
        <w:t xml:space="preserve"> in broilers from</w:t>
      </w:r>
      <w:r w:rsidRPr="00425C9E">
        <w:rPr>
          <w:rFonts w:ascii="Times New Roman" w:hAnsi="Times New Roman" w:cs="Times New Roman"/>
        </w:rPr>
        <w:t xml:space="preserve"> </w:t>
      </w:r>
      <w:r>
        <w:rPr>
          <w:rFonts w:ascii="Times New Roman" w:hAnsi="Times New Roman" w:cs="Times New Roman"/>
        </w:rPr>
        <w:t>multiple states and farms</w:t>
      </w:r>
      <w:bookmarkEnd w:id="293"/>
      <w:r>
        <w:rPr>
          <w:rFonts w:ascii="Times New Roman" w:hAnsi="Times New Roman" w:cs="Times New Roman"/>
        </w:rPr>
        <w:t xml:space="preserve">. </w:t>
      </w:r>
      <w:r w:rsidRPr="000E2ABE">
        <w:rPr>
          <w:rFonts w:ascii="Times New Roman" w:hAnsi="Times New Roman" w:cs="Times New Roman"/>
        </w:rPr>
        <w:t xml:space="preserve">Multifaceted </w:t>
      </w:r>
      <w:r>
        <w:rPr>
          <w:rFonts w:ascii="Times New Roman" w:hAnsi="Times New Roman" w:cs="Times New Roman"/>
        </w:rPr>
        <w:t xml:space="preserve">phenotypic and genetic characterizations of isolated chicken </w:t>
      </w:r>
      <w:r w:rsidRPr="00425C9E">
        <w:rPr>
          <w:rFonts w:ascii="Times New Roman" w:hAnsi="Times New Roman" w:cs="Times New Roman"/>
          <w:i/>
          <w:iCs/>
        </w:rPr>
        <w:t>E. albertii</w:t>
      </w:r>
      <w:r>
        <w:rPr>
          <w:rFonts w:ascii="Times New Roman" w:hAnsi="Times New Roman" w:cs="Times New Roman"/>
        </w:rPr>
        <w:t xml:space="preserve"> provided insights into the epidemiology and evolution of </w:t>
      </w:r>
      <w:r w:rsidRPr="004C30DC">
        <w:rPr>
          <w:rFonts w:ascii="Times New Roman" w:hAnsi="Times New Roman" w:cs="Times New Roman"/>
          <w:i/>
          <w:iCs/>
        </w:rPr>
        <w:t>E. albertii</w:t>
      </w:r>
      <w:r>
        <w:rPr>
          <w:rFonts w:ascii="Times New Roman" w:hAnsi="Times New Roman" w:cs="Times New Roman"/>
        </w:rPr>
        <w:t xml:space="preserve"> infection.</w:t>
      </w:r>
    </w:p>
    <w:p w14:paraId="60FDBC16" w14:textId="77777777" w:rsidR="00270AD2" w:rsidRPr="00B224F0" w:rsidRDefault="00270AD2" w:rsidP="00864AB5">
      <w:pPr>
        <w:spacing w:line="360" w:lineRule="auto"/>
        <w:contextualSpacing/>
        <w:rPr>
          <w:rFonts w:ascii="Times New Roman" w:hAnsi="Times New Roman"/>
          <w:szCs w:val="28"/>
        </w:rPr>
      </w:pPr>
    </w:p>
    <w:p w14:paraId="4A7D6091" w14:textId="379D709E" w:rsidR="00864AB5" w:rsidRPr="00D70FF5" w:rsidRDefault="00864AB5" w:rsidP="002E56A3">
      <w:pPr>
        <w:pStyle w:val="Heading2"/>
        <w:numPr>
          <w:ilvl w:val="1"/>
          <w:numId w:val="18"/>
        </w:numPr>
        <w:spacing w:before="0" w:after="0" w:line="360" w:lineRule="auto"/>
        <w:ind w:left="0" w:firstLine="0"/>
        <w:contextualSpacing/>
        <w:jc w:val="left"/>
        <w:rPr>
          <w:rFonts w:ascii="Times New Roman" w:hAnsi="Times New Roman" w:cs="Times New Roman"/>
        </w:rPr>
      </w:pPr>
      <w:bookmarkStart w:id="294" w:name="_Toc108184882"/>
      <w:r w:rsidRPr="00D70FF5">
        <w:rPr>
          <w:rFonts w:ascii="Times New Roman" w:hAnsi="Times New Roman" w:cs="Times New Roman"/>
        </w:rPr>
        <w:lastRenderedPageBreak/>
        <w:t xml:space="preserve">Materials and </w:t>
      </w:r>
      <w:r w:rsidR="00B97201">
        <w:rPr>
          <w:rFonts w:ascii="Times New Roman" w:hAnsi="Times New Roman" w:cs="Times New Roman"/>
        </w:rPr>
        <w:t>m</w:t>
      </w:r>
      <w:r w:rsidRPr="00D70FF5">
        <w:rPr>
          <w:rFonts w:ascii="Times New Roman" w:hAnsi="Times New Roman" w:cs="Times New Roman"/>
        </w:rPr>
        <w:t>ethods</w:t>
      </w:r>
      <w:bookmarkEnd w:id="294"/>
    </w:p>
    <w:p w14:paraId="056F142E" w14:textId="15D34D35" w:rsidR="00864AB5" w:rsidRPr="00864AB5" w:rsidRDefault="00864AB5" w:rsidP="002E56A3">
      <w:pPr>
        <w:pStyle w:val="ListParagraph"/>
        <w:numPr>
          <w:ilvl w:val="2"/>
          <w:numId w:val="18"/>
        </w:numPr>
        <w:spacing w:after="0" w:line="360" w:lineRule="auto"/>
        <w:rPr>
          <w:rFonts w:ascii="Times New Roman" w:hAnsi="Times New Roman" w:cs="Times New Roman"/>
          <w:b/>
          <w:bCs/>
          <w:sz w:val="24"/>
          <w:szCs w:val="24"/>
        </w:rPr>
      </w:pPr>
      <w:r w:rsidRPr="00864AB5">
        <w:rPr>
          <w:rFonts w:ascii="Times New Roman" w:hAnsi="Times New Roman" w:cs="Times New Roman"/>
          <w:b/>
          <w:bCs/>
          <w:sz w:val="24"/>
          <w:szCs w:val="24"/>
        </w:rPr>
        <w:t xml:space="preserve">Detection and isolation of </w:t>
      </w:r>
      <w:r w:rsidRPr="00864AB5">
        <w:rPr>
          <w:rFonts w:ascii="Times New Roman" w:hAnsi="Times New Roman" w:cs="Times New Roman"/>
          <w:b/>
          <w:bCs/>
          <w:i/>
          <w:iCs/>
          <w:sz w:val="24"/>
          <w:szCs w:val="24"/>
        </w:rPr>
        <w:t>E. albertii</w:t>
      </w:r>
      <w:r w:rsidRPr="00864AB5">
        <w:rPr>
          <w:rFonts w:ascii="Times New Roman" w:hAnsi="Times New Roman" w:cs="Times New Roman"/>
          <w:b/>
          <w:bCs/>
          <w:sz w:val="24"/>
          <w:szCs w:val="24"/>
        </w:rPr>
        <w:t xml:space="preserve"> from broilers</w:t>
      </w:r>
    </w:p>
    <w:p w14:paraId="1165D299" w14:textId="0E1EA938" w:rsidR="00864AB5" w:rsidRDefault="00864AB5" w:rsidP="00D70FF5">
      <w:pPr>
        <w:spacing w:line="360" w:lineRule="auto"/>
        <w:contextualSpacing/>
        <w:rPr>
          <w:rFonts w:ascii="Times New Roman" w:hAnsi="Times New Roman" w:cs="Times New Roman"/>
        </w:rPr>
      </w:pPr>
      <w:r>
        <w:rPr>
          <w:rFonts w:ascii="Times New Roman" w:hAnsi="Times New Roman" w:cs="Times New Roman"/>
        </w:rPr>
        <w:t xml:space="preserve">The chicken sampling procedure was </w:t>
      </w:r>
      <w:r w:rsidRPr="00F843AD">
        <w:rPr>
          <w:rFonts w:ascii="Times New Roman" w:hAnsi="Times New Roman" w:cs="Times New Roman"/>
        </w:rPr>
        <w:t>approved by</w:t>
      </w:r>
      <w:r>
        <w:rPr>
          <w:rFonts w:ascii="Times New Roman" w:hAnsi="Times New Roman" w:cs="Times New Roman"/>
        </w:rPr>
        <w:t xml:space="preserve"> </w:t>
      </w:r>
      <w:r w:rsidRPr="00F843AD">
        <w:rPr>
          <w:rFonts w:ascii="Times New Roman" w:hAnsi="Times New Roman" w:cs="Times New Roman"/>
        </w:rPr>
        <w:t>the Institutional Animal Care Use Committee (IACUC) at</w:t>
      </w:r>
      <w:r>
        <w:rPr>
          <w:rFonts w:ascii="Times New Roman" w:hAnsi="Times New Roman" w:cs="Times New Roman"/>
        </w:rPr>
        <w:t xml:space="preserve"> Mississippi State University </w:t>
      </w:r>
      <w:r w:rsidRPr="002B025D">
        <w:rPr>
          <w:rFonts w:ascii="Times New Roman" w:hAnsi="Times New Roman" w:cs="Times New Roman"/>
        </w:rPr>
        <w:t xml:space="preserve">with </w:t>
      </w:r>
      <w:r w:rsidRPr="009D3771">
        <w:rPr>
          <w:rFonts w:ascii="Times New Roman" w:hAnsi="Times New Roman" w:cs="Times New Roman"/>
        </w:rPr>
        <w:t>protocol number 19-330</w:t>
      </w:r>
      <w:r>
        <w:rPr>
          <w:rFonts w:ascii="Times New Roman" w:hAnsi="Times New Roman" w:cs="Times New Roman"/>
        </w:rPr>
        <w:t xml:space="preserve">. </w:t>
      </w:r>
      <w:r w:rsidRPr="00766A02">
        <w:rPr>
          <w:rFonts w:ascii="Times New Roman" w:hAnsi="Times New Roman" w:cs="Times New Roman"/>
        </w:rPr>
        <w:t>Cloacal swabs were</w:t>
      </w:r>
      <w:r>
        <w:rPr>
          <w:rFonts w:ascii="Times New Roman" w:hAnsi="Times New Roman" w:cs="Times New Roman"/>
        </w:rPr>
        <w:t xml:space="preserve"> directly</w:t>
      </w:r>
      <w:r w:rsidRPr="00766A02">
        <w:rPr>
          <w:rFonts w:ascii="Times New Roman" w:hAnsi="Times New Roman" w:cs="Times New Roman"/>
        </w:rPr>
        <w:t xml:space="preserve"> collected from </w:t>
      </w:r>
      <w:r>
        <w:rPr>
          <w:rFonts w:ascii="Times New Roman" w:hAnsi="Times New Roman" w:cs="Times New Roman"/>
        </w:rPr>
        <w:t xml:space="preserve">randomly selected </w:t>
      </w:r>
      <w:r w:rsidRPr="00766A02">
        <w:rPr>
          <w:rFonts w:ascii="Times New Roman" w:hAnsi="Times New Roman" w:cs="Times New Roman"/>
        </w:rPr>
        <w:t xml:space="preserve">broilers in 3 slaughter plants </w:t>
      </w:r>
      <w:r>
        <w:rPr>
          <w:rFonts w:ascii="Times New Roman" w:hAnsi="Times New Roman" w:cs="Times New Roman"/>
        </w:rPr>
        <w:t>from July</w:t>
      </w:r>
      <w:r w:rsidRPr="00C72952">
        <w:rPr>
          <w:rFonts w:ascii="Times New Roman" w:hAnsi="Times New Roman" w:cs="Times New Roman"/>
        </w:rPr>
        <w:t xml:space="preserve"> to </w:t>
      </w:r>
      <w:r>
        <w:rPr>
          <w:rFonts w:ascii="Times New Roman" w:hAnsi="Times New Roman" w:cs="Times New Roman"/>
        </w:rPr>
        <w:t xml:space="preserve">September in 2020. The chickens subjected to sampling were from nine farms (30 chickens per farm) that were either in Mississippi (6 farms) or Alabama (3 farms). </w:t>
      </w:r>
      <w:r w:rsidRPr="001F4F86">
        <w:rPr>
          <w:rFonts w:ascii="Times New Roman" w:hAnsi="Times New Roman" w:cs="Times New Roman"/>
        </w:rPr>
        <w:t xml:space="preserve">The </w:t>
      </w:r>
      <w:r>
        <w:rPr>
          <w:rFonts w:ascii="Times New Roman" w:hAnsi="Times New Roman" w:cs="Times New Roman"/>
        </w:rPr>
        <w:t xml:space="preserve">cloacal swabs, </w:t>
      </w:r>
      <w:r w:rsidRPr="005B6A6F">
        <w:rPr>
          <w:rFonts w:ascii="Times New Roman" w:hAnsi="Times New Roman" w:cs="Times New Roman"/>
        </w:rPr>
        <w:t xml:space="preserve">collected using </w:t>
      </w:r>
      <w:proofErr w:type="spellStart"/>
      <w:r w:rsidRPr="005B6A6F">
        <w:rPr>
          <w:rFonts w:ascii="Times New Roman" w:hAnsi="Times New Roman" w:cs="Times New Roman"/>
        </w:rPr>
        <w:t>CultureSwab</w:t>
      </w:r>
      <w:r w:rsidRPr="005B6A6F">
        <w:rPr>
          <w:rFonts w:ascii="Times New Roman" w:hAnsi="Times New Roman" w:cs="Times New Roman"/>
          <w:vertAlign w:val="superscript"/>
        </w:rPr>
        <w:t>TM</w:t>
      </w:r>
      <w:proofErr w:type="spellEnd"/>
      <w:r>
        <w:rPr>
          <w:rFonts w:ascii="Times New Roman" w:hAnsi="Times New Roman" w:cs="Times New Roman"/>
        </w:rPr>
        <w:t xml:space="preserve"> </w:t>
      </w:r>
      <w:r w:rsidRPr="005B6A6F">
        <w:rPr>
          <w:rFonts w:ascii="Times New Roman" w:hAnsi="Times New Roman" w:cs="Times New Roman"/>
        </w:rPr>
        <w:t>Cary-Blair Agar Transport System (BD BBL</w:t>
      </w:r>
      <w:r w:rsidRPr="005B6A6F">
        <w:rPr>
          <w:rFonts w:ascii="Times New Roman" w:hAnsi="Times New Roman" w:cs="Times New Roman"/>
          <w:vertAlign w:val="superscript"/>
        </w:rPr>
        <w:t>TM</w:t>
      </w:r>
      <w:r>
        <w:rPr>
          <w:rFonts w:ascii="Times New Roman" w:hAnsi="Times New Roman" w:cs="Times New Roman"/>
        </w:rPr>
        <w:t>, USA</w:t>
      </w:r>
      <w:r w:rsidRPr="005B6A6F">
        <w:rPr>
          <w:rFonts w:ascii="Times New Roman" w:hAnsi="Times New Roman" w:cs="Times New Roman"/>
        </w:rPr>
        <w:t xml:space="preserve">), </w:t>
      </w:r>
      <w:r w:rsidRPr="001F4F86">
        <w:rPr>
          <w:rFonts w:ascii="Times New Roman" w:hAnsi="Times New Roman" w:cs="Times New Roman"/>
        </w:rPr>
        <w:t xml:space="preserve">were immediately packed with ice </w:t>
      </w:r>
      <w:proofErr w:type="gramStart"/>
      <w:r w:rsidRPr="001F4F86">
        <w:rPr>
          <w:rFonts w:ascii="Times New Roman" w:hAnsi="Times New Roman" w:cs="Times New Roman"/>
        </w:rPr>
        <w:t>packs</w:t>
      </w:r>
      <w:proofErr w:type="gramEnd"/>
      <w:r w:rsidRPr="001F4F86">
        <w:rPr>
          <w:rFonts w:ascii="Times New Roman" w:hAnsi="Times New Roman" w:cs="Times New Roman"/>
        </w:rPr>
        <w:t xml:space="preserve"> and shipped to</w:t>
      </w:r>
      <w:r>
        <w:rPr>
          <w:rFonts w:ascii="Times New Roman" w:hAnsi="Times New Roman" w:cs="Times New Roman"/>
        </w:rPr>
        <w:t xml:space="preserve"> the</w:t>
      </w:r>
      <w:r w:rsidRPr="001F4F86">
        <w:rPr>
          <w:rFonts w:ascii="Times New Roman" w:hAnsi="Times New Roman" w:cs="Times New Roman"/>
        </w:rPr>
        <w:t xml:space="preserve"> laboratory</w:t>
      </w:r>
      <w:r>
        <w:rPr>
          <w:rFonts w:ascii="Times New Roman" w:hAnsi="Times New Roman" w:cs="Times New Roman"/>
        </w:rPr>
        <w:t xml:space="preserve"> in Knoxville, Tennessee</w:t>
      </w:r>
      <w:r w:rsidRPr="001F4F86">
        <w:rPr>
          <w:rFonts w:ascii="Times New Roman" w:hAnsi="Times New Roman" w:cs="Times New Roman"/>
        </w:rPr>
        <w:t xml:space="preserve"> </w:t>
      </w:r>
      <w:r w:rsidRPr="00DA6A69">
        <w:rPr>
          <w:rFonts w:ascii="Times New Roman" w:hAnsi="Times New Roman" w:cs="Times New Roman"/>
          <w:i/>
          <w:iCs/>
        </w:rPr>
        <w:t>via</w:t>
      </w:r>
      <w:r w:rsidRPr="001F4F86">
        <w:rPr>
          <w:rFonts w:ascii="Times New Roman" w:hAnsi="Times New Roman" w:cs="Times New Roman"/>
        </w:rPr>
        <w:t xml:space="preserve"> overnight express carrier. Upon </w:t>
      </w:r>
      <w:r>
        <w:rPr>
          <w:rFonts w:ascii="Times New Roman" w:hAnsi="Times New Roman" w:cs="Times New Roman"/>
        </w:rPr>
        <w:t>arrival</w:t>
      </w:r>
      <w:r w:rsidRPr="001F4F86">
        <w:rPr>
          <w:rFonts w:ascii="Times New Roman" w:hAnsi="Times New Roman" w:cs="Times New Roman"/>
        </w:rPr>
        <w:t>,</w:t>
      </w:r>
      <w:r>
        <w:rPr>
          <w:rFonts w:ascii="Times New Roman" w:hAnsi="Times New Roman" w:cs="Times New Roman"/>
        </w:rPr>
        <w:t xml:space="preserve"> the swabs were subjected to </w:t>
      </w:r>
      <w:r w:rsidRPr="0033590F">
        <w:rPr>
          <w:rFonts w:ascii="Times New Roman" w:hAnsi="Times New Roman" w:cs="Times New Roman"/>
          <w:i/>
          <w:iCs/>
        </w:rPr>
        <w:t>E. albertii</w:t>
      </w:r>
      <w:r>
        <w:rPr>
          <w:rFonts w:ascii="Times New Roman" w:hAnsi="Times New Roman" w:cs="Times New Roman"/>
        </w:rPr>
        <w:t xml:space="preserve"> isolation procedure according to previous publications </w:t>
      </w:r>
      <w:r>
        <w:rPr>
          <w:rFonts w:ascii="Times New Roman" w:hAnsi="Times New Roman" w:cs="Times New Roman"/>
        </w:rPr>
        <w:fldChar w:fldCharType="begin">
          <w:fldData xml:space="preserve">PEVuZE5vdGU+PENpdGU+PEF1dGhvcj5IaW5lbm95YTwvQXV0aG9yPjxZZWFyPjIwMjE8L1llYXI+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PEVuZE5vdGU+PENpdGU+PEF1dGhvcj5IaW5lbm95YTwvQXV0aG9yPjxZZWFyPjIwMjE8L1llYXI+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(3, 8, 9)</w:t>
      </w:r>
      <w:r>
        <w:rPr>
          <w:rFonts w:ascii="Times New Roman" w:hAnsi="Times New Roman" w:cs="Times New Roman"/>
        </w:rPr>
        <w:fldChar w:fldCharType="end"/>
      </w:r>
      <w:r>
        <w:rPr>
          <w:rFonts w:ascii="Times New Roman" w:hAnsi="Times New Roman" w:cs="Times New Roman"/>
        </w:rPr>
        <w:t xml:space="preserve">. Briefly, each cloacal swab was suspended in 1 mL sterile saline. An aliquot (300 </w:t>
      </w:r>
      <w:proofErr w:type="spellStart"/>
      <w:r w:rsidRPr="00AA3BFA">
        <w:rPr>
          <w:rFonts w:ascii="Times New Roman" w:hAnsi="Times New Roman" w:cs="Times New Roman"/>
        </w:rPr>
        <w:t>μL</w:t>
      </w:r>
      <w:proofErr w:type="spellEnd"/>
      <w:r>
        <w:rPr>
          <w:rFonts w:ascii="Times New Roman" w:hAnsi="Times New Roman" w:cs="Times New Roman"/>
        </w:rPr>
        <w:t xml:space="preserve">) of the suspension was inoculated into 4 mL of </w:t>
      </w:r>
      <w:r w:rsidRPr="008C4C68">
        <w:rPr>
          <w:rFonts w:ascii="Times New Roman" w:hAnsi="Times New Roman" w:cs="Times New Roman"/>
        </w:rPr>
        <w:t>Tryptic Soy Broth</w:t>
      </w:r>
      <w:r>
        <w:rPr>
          <w:rFonts w:ascii="Times New Roman" w:hAnsi="Times New Roman" w:cs="Times New Roman"/>
        </w:rPr>
        <w:t xml:space="preserve"> (TSB, </w:t>
      </w:r>
      <w:r w:rsidRPr="008C4C68">
        <w:rPr>
          <w:rFonts w:ascii="Times New Roman" w:hAnsi="Times New Roman" w:cs="Times New Roman"/>
        </w:rPr>
        <w:t>B</w:t>
      </w:r>
      <w:r>
        <w:rPr>
          <w:rFonts w:ascii="Times New Roman" w:hAnsi="Times New Roman" w:cs="Times New Roman"/>
        </w:rPr>
        <w:t>D</w:t>
      </w:r>
      <w:r w:rsidRPr="005A45A9">
        <w:rPr>
          <w:rFonts w:ascii="Times New Roman" w:hAnsi="Times New Roman" w:cs="Times New Roman"/>
        </w:rPr>
        <w:t>™</w:t>
      </w:r>
      <w:r>
        <w:rPr>
          <w:rFonts w:ascii="Times New Roman" w:hAnsi="Times New Roman" w:cs="Times New Roman"/>
        </w:rPr>
        <w:t xml:space="preserve">, USA) and grown for enrichment at 37 </w:t>
      </w:r>
      <w:r w:rsidRPr="008C4C68">
        <w:rPr>
          <w:rFonts w:ascii="Times New Roman" w:hAnsi="Times New Roman" w:cs="Times New Roman"/>
        </w:rPr>
        <w:t>°C</w:t>
      </w:r>
      <w:r>
        <w:rPr>
          <w:rFonts w:ascii="Times New Roman" w:hAnsi="Times New Roman" w:cs="Times New Roman"/>
        </w:rPr>
        <w:t xml:space="preserve"> for 14 </w:t>
      </w:r>
      <w:proofErr w:type="spellStart"/>
      <w:r>
        <w:rPr>
          <w:rFonts w:ascii="Times New Roman" w:hAnsi="Times New Roman" w:cs="Times New Roman"/>
        </w:rPr>
        <w:t>hr</w:t>
      </w:r>
      <w:proofErr w:type="spellEnd"/>
      <w:r>
        <w:rPr>
          <w:rFonts w:ascii="Times New Roman" w:hAnsi="Times New Roman" w:cs="Times New Roman"/>
        </w:rPr>
        <w:t xml:space="preserve"> with vigorous shaking. Subsequently, 1 mL of enrichment culture was used for genomic DNA extraction using boiling method. The DNA template was subjected to PCR using the primer pair (forward, </w:t>
      </w:r>
      <w:r w:rsidRPr="006F2409">
        <w:rPr>
          <w:rFonts w:ascii="Times New Roman" w:hAnsi="Times New Roman" w:cs="Times New Roman"/>
        </w:rPr>
        <w:t>GCTTAACTGGATGATTCTTG</w:t>
      </w:r>
      <w:r>
        <w:rPr>
          <w:rFonts w:ascii="Times New Roman" w:hAnsi="Times New Roman" w:cs="Times New Roman"/>
        </w:rPr>
        <w:t xml:space="preserve">; reverse, </w:t>
      </w:r>
      <w:r w:rsidRPr="006F2409">
        <w:rPr>
          <w:rFonts w:ascii="Times New Roman" w:hAnsi="Times New Roman" w:cs="Times New Roman"/>
        </w:rPr>
        <w:t>CTATTTCCCATCCAATAGTCT</w:t>
      </w:r>
      <w:r>
        <w:rPr>
          <w:rFonts w:ascii="Times New Roman" w:hAnsi="Times New Roman" w:cs="Times New Roman"/>
        </w:rPr>
        <w:t xml:space="preserve">) targeting </w:t>
      </w:r>
      <w:proofErr w:type="spellStart"/>
      <w:r w:rsidRPr="006F2409">
        <w:rPr>
          <w:rFonts w:ascii="Times New Roman" w:hAnsi="Times New Roman" w:cs="Times New Roman"/>
          <w:i/>
          <w:iCs/>
        </w:rPr>
        <w:t>Eacdt</w:t>
      </w:r>
      <w:proofErr w:type="spellEnd"/>
      <w:r>
        <w:rPr>
          <w:rFonts w:ascii="Times New Roman" w:hAnsi="Times New Roman" w:cs="Times New Roman"/>
        </w:rPr>
        <w:t xml:space="preserve"> gene (449 bp) that is highly specific for </w:t>
      </w:r>
      <w:r w:rsidRPr="00AE76DA">
        <w:rPr>
          <w:rFonts w:ascii="Times New Roman" w:hAnsi="Times New Roman" w:cs="Times New Roman"/>
          <w:i/>
          <w:iCs/>
        </w:rPr>
        <w:t>E. albertii</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&lt;EndNote&gt;&lt;Cite&gt;&lt;Author&gt;Hinenoya&lt;/Author&gt;&lt;Year&gt;2019&lt;/Year&gt;&lt;RecNum&gt;154&lt;/RecNum&gt;&lt;DisplayText&gt;(3)&lt;/DisplayText&gt;&lt;record&gt;&lt;rec-number&gt;154&lt;/rec-number&gt;&lt;foreign-keys&gt;&lt;key app="EN" db-id="saw5fr5dr09rz4esr5wx2f00wx2t9t5zraxz" timestamp="1618856773"&gt;154&lt;/key&gt;&lt;/foreign-keys&gt;&lt;ref-type name="Journal Article"&gt;17&lt;/ref-type&gt;&lt;contributors&gt;&lt;authors&gt;&lt;author&gt;Hinenoya, Atsushi&lt;/author&gt;&lt;author&gt;Ichimura, Hidetoshi&lt;/author&gt;&lt;author&gt;Yasuda, Noritomo&lt;/author&gt;&lt;author&gt;Harada, Seiya&lt;/author&gt;&lt;author&gt;Yamada, Kazuhiro&lt;/author&gt;&lt;author&gt;Suzuki, Masahiro&lt;/author&gt;&lt;author&gt;Iijima, Yoshio&lt;/author&gt;&lt;author&gt;Nagita, Akira&lt;/author&gt;&lt;author&gt;Albert, M John&lt;/author&gt;&lt;author&gt;Hatanaka, Noritoshi&lt;/author&gt;&lt;/authors&gt;&lt;/contributors&gt;&lt;titles&gt;&lt;title&gt;Development of a specific cytolethal distending toxin (cdt) gene (Eacdt)–based PCR assay for the detection of Escherichia albertii&lt;/title&gt;&lt;secondary-title&gt;Diagnostic microbiology and infectious disease&lt;/secondary-title&gt;&lt;/titles&gt;&lt;periodical&gt;&lt;full-title&gt;Diagnostic microbiology and infectious disease&lt;/full-title&gt;&lt;/periodical&gt;&lt;pages&gt;119-124&lt;/pages&gt;&lt;volume&gt;95&lt;/volume&gt;&lt;number&gt;2&lt;/number&gt;&lt;dates&gt;&lt;year&gt;2019&lt;/year&gt;&lt;/dates&gt;&lt;isbn&gt;0732-8893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 xml:space="preserve">. The PCR procedure was as follows: initial denaturation at </w:t>
      </w:r>
      <w:r w:rsidRPr="00016160">
        <w:rPr>
          <w:rFonts w:ascii="Times New Roman" w:hAnsi="Times New Roman" w:cs="Times New Roman"/>
        </w:rPr>
        <w:t>9</w:t>
      </w:r>
      <w:r>
        <w:rPr>
          <w:rFonts w:ascii="Times New Roman" w:hAnsi="Times New Roman" w:cs="Times New Roman"/>
        </w:rPr>
        <w:t>5</w:t>
      </w:r>
      <w:r w:rsidRPr="00016160">
        <w:rPr>
          <w:rFonts w:ascii="Times New Roman" w:hAnsi="Times New Roman" w:cs="Times New Roman"/>
        </w:rPr>
        <w:t xml:space="preserve"> </w:t>
      </w:r>
      <w:r w:rsidRPr="008C4C68">
        <w:rPr>
          <w:rFonts w:ascii="Times New Roman" w:hAnsi="Times New Roman" w:cs="Times New Roman"/>
        </w:rPr>
        <w:t>°C</w:t>
      </w:r>
      <w:r w:rsidRPr="00016160">
        <w:rPr>
          <w:rFonts w:ascii="Times New Roman" w:hAnsi="Times New Roman" w:cs="Times New Roman"/>
        </w:rPr>
        <w:t xml:space="preserve"> for </w:t>
      </w:r>
      <w:r>
        <w:rPr>
          <w:rFonts w:ascii="Times New Roman" w:hAnsi="Times New Roman" w:cs="Times New Roman"/>
        </w:rPr>
        <w:t>2</w:t>
      </w:r>
      <w:r w:rsidRPr="00016160">
        <w:rPr>
          <w:rFonts w:ascii="Times New Roman" w:hAnsi="Times New Roman" w:cs="Times New Roman"/>
        </w:rPr>
        <w:t xml:space="preserve"> min, </w:t>
      </w:r>
      <w:r>
        <w:rPr>
          <w:rFonts w:ascii="Times New Roman" w:hAnsi="Times New Roman" w:cs="Times New Roman"/>
        </w:rPr>
        <w:t xml:space="preserve">followed by </w:t>
      </w:r>
      <w:r w:rsidRPr="00016160">
        <w:rPr>
          <w:rFonts w:ascii="Times New Roman" w:hAnsi="Times New Roman" w:cs="Times New Roman"/>
        </w:rPr>
        <w:t>3</w:t>
      </w:r>
      <w:r>
        <w:rPr>
          <w:rFonts w:ascii="Times New Roman" w:hAnsi="Times New Roman" w:cs="Times New Roman"/>
        </w:rPr>
        <w:t>0</w:t>
      </w:r>
      <w:r w:rsidRPr="00016160">
        <w:rPr>
          <w:rFonts w:ascii="Times New Roman" w:hAnsi="Times New Roman" w:cs="Times New Roman"/>
        </w:rPr>
        <w:t xml:space="preserve"> cycles </w:t>
      </w:r>
      <w:r>
        <w:rPr>
          <w:rFonts w:ascii="Times New Roman" w:hAnsi="Times New Roman" w:cs="Times New Roman"/>
        </w:rPr>
        <w:t>of denaturation</w:t>
      </w:r>
      <w:r w:rsidRPr="00016160">
        <w:rPr>
          <w:rFonts w:ascii="Times New Roman" w:hAnsi="Times New Roman" w:cs="Times New Roman"/>
        </w:rPr>
        <w:t xml:space="preserve"> </w:t>
      </w:r>
      <w:r>
        <w:rPr>
          <w:rFonts w:ascii="Times New Roman" w:hAnsi="Times New Roman" w:cs="Times New Roman"/>
        </w:rPr>
        <w:t>(</w:t>
      </w:r>
      <w:r w:rsidRPr="00016160">
        <w:rPr>
          <w:rFonts w:ascii="Times New Roman" w:hAnsi="Times New Roman" w:cs="Times New Roman"/>
        </w:rPr>
        <w:t>9</w:t>
      </w:r>
      <w:r>
        <w:rPr>
          <w:rFonts w:ascii="Times New Roman" w:hAnsi="Times New Roman" w:cs="Times New Roman"/>
        </w:rPr>
        <w:t>5</w:t>
      </w:r>
      <w:r w:rsidRPr="00016160">
        <w:rPr>
          <w:rFonts w:ascii="Times New Roman" w:hAnsi="Times New Roman" w:cs="Times New Roman"/>
        </w:rPr>
        <w:t xml:space="preserve"> </w:t>
      </w:r>
      <w:r w:rsidRPr="008C4C68">
        <w:rPr>
          <w:rFonts w:ascii="Times New Roman" w:hAnsi="Times New Roman" w:cs="Times New Roman"/>
        </w:rPr>
        <w:t>°C</w:t>
      </w:r>
      <w:r w:rsidRPr="00016160">
        <w:rPr>
          <w:rFonts w:ascii="Times New Roman" w:hAnsi="Times New Roman" w:cs="Times New Roman"/>
        </w:rPr>
        <w:t xml:space="preserve"> for </w:t>
      </w:r>
      <w:r>
        <w:rPr>
          <w:rFonts w:ascii="Times New Roman" w:hAnsi="Times New Roman" w:cs="Times New Roman"/>
        </w:rPr>
        <w:t>0.5 min), annealing (50</w:t>
      </w:r>
      <w:r w:rsidRPr="00016160">
        <w:rPr>
          <w:rFonts w:ascii="Times New Roman" w:hAnsi="Times New Roman" w:cs="Times New Roman"/>
        </w:rPr>
        <w:t xml:space="preserve"> </w:t>
      </w:r>
      <w:r w:rsidRPr="008C4C68">
        <w:rPr>
          <w:rFonts w:ascii="Times New Roman" w:hAnsi="Times New Roman" w:cs="Times New Roman"/>
        </w:rPr>
        <w:t>°C</w:t>
      </w:r>
      <w:r w:rsidRPr="00016160">
        <w:rPr>
          <w:rFonts w:ascii="Times New Roman" w:hAnsi="Times New Roman" w:cs="Times New Roman"/>
        </w:rPr>
        <w:t xml:space="preserve"> for </w:t>
      </w:r>
      <w:r>
        <w:rPr>
          <w:rFonts w:ascii="Times New Roman" w:hAnsi="Times New Roman" w:cs="Times New Roman"/>
        </w:rPr>
        <w:t>0.5 min)</w:t>
      </w:r>
      <w:r w:rsidRPr="00016160">
        <w:rPr>
          <w:rFonts w:ascii="Times New Roman" w:hAnsi="Times New Roman" w:cs="Times New Roman"/>
        </w:rPr>
        <w:t xml:space="preserve">, and </w:t>
      </w:r>
      <w:r>
        <w:rPr>
          <w:rFonts w:ascii="Times New Roman" w:hAnsi="Times New Roman" w:cs="Times New Roman"/>
        </w:rPr>
        <w:t>extension (72</w:t>
      </w:r>
      <w:r w:rsidRPr="00016160">
        <w:rPr>
          <w:rFonts w:ascii="Times New Roman" w:hAnsi="Times New Roman" w:cs="Times New Roman"/>
        </w:rPr>
        <w:t xml:space="preserve"> </w:t>
      </w:r>
      <w:r w:rsidRPr="008C4C68">
        <w:rPr>
          <w:rFonts w:ascii="Times New Roman" w:hAnsi="Times New Roman" w:cs="Times New Roman"/>
        </w:rPr>
        <w:t>°C</w:t>
      </w:r>
      <w:r w:rsidRPr="00016160">
        <w:rPr>
          <w:rFonts w:ascii="Times New Roman" w:hAnsi="Times New Roman" w:cs="Times New Roman"/>
        </w:rPr>
        <w:t xml:space="preserve"> for</w:t>
      </w:r>
      <w:r>
        <w:rPr>
          <w:rFonts w:ascii="Times New Roman" w:hAnsi="Times New Roman" w:cs="Times New Roman"/>
        </w:rPr>
        <w:t xml:space="preserve"> 1 </w:t>
      </w:r>
      <w:r>
        <w:rPr>
          <w:rFonts w:ascii="Times New Roman" w:hAnsi="Times New Roman" w:cs="Times New Roman" w:hint="eastAsia"/>
        </w:rPr>
        <w:t>min</w:t>
      </w:r>
      <w:r>
        <w:rPr>
          <w:rFonts w:ascii="Times New Roman" w:hAnsi="Times New Roman" w:cs="Times New Roman"/>
        </w:rPr>
        <w:t>), with</w:t>
      </w:r>
      <w:r w:rsidRPr="00016160">
        <w:rPr>
          <w:rFonts w:ascii="Times New Roman" w:hAnsi="Times New Roman" w:cs="Times New Roman"/>
        </w:rPr>
        <w:t xml:space="preserve"> a final extension at 72 </w:t>
      </w:r>
      <w:r w:rsidRPr="008C4C68">
        <w:rPr>
          <w:rFonts w:ascii="Times New Roman" w:hAnsi="Times New Roman" w:cs="Times New Roman"/>
        </w:rPr>
        <w:t>°C</w:t>
      </w:r>
      <w:r w:rsidRPr="00016160">
        <w:rPr>
          <w:rFonts w:ascii="Times New Roman" w:hAnsi="Times New Roman" w:cs="Times New Roman"/>
        </w:rPr>
        <w:t xml:space="preserve"> for </w:t>
      </w:r>
      <w:r>
        <w:rPr>
          <w:rFonts w:ascii="Times New Roman" w:hAnsi="Times New Roman" w:cs="Times New Roman"/>
        </w:rPr>
        <w:t>2</w:t>
      </w:r>
      <w:r w:rsidRPr="00016160">
        <w:rPr>
          <w:rFonts w:ascii="Times New Roman" w:hAnsi="Times New Roman" w:cs="Times New Roman"/>
        </w:rPr>
        <w:t xml:space="preserve"> min.</w:t>
      </w:r>
    </w:p>
    <w:p w14:paraId="0A4CFFAB" w14:textId="77777777" w:rsidR="00864AB5" w:rsidRPr="00F843AD" w:rsidRDefault="00864AB5" w:rsidP="00864AB5">
      <w:pPr>
        <w:spacing w:line="360" w:lineRule="auto"/>
        <w:contextualSpacing/>
        <w:rPr>
          <w:rFonts w:ascii="Times New Roman" w:hAnsi="Times New Roman" w:cs="Times New Roman"/>
        </w:rPr>
      </w:pPr>
    </w:p>
    <w:p w14:paraId="46F8EC8E" w14:textId="03FD19EB" w:rsidR="00864AB5" w:rsidRDefault="00864AB5" w:rsidP="00864AB5">
      <w:pPr>
        <w:spacing w:line="360" w:lineRule="auto"/>
        <w:contextualSpacing/>
        <w:rPr>
          <w:rFonts w:ascii="Times New Roman" w:hAnsi="Times New Roman" w:cs="Times New Roman"/>
        </w:rPr>
      </w:pPr>
      <w:r w:rsidRPr="00C67368">
        <w:rPr>
          <w:rFonts w:ascii="Times New Roman" w:hAnsi="Times New Roman" w:cs="Times New Roman"/>
        </w:rPr>
        <w:t xml:space="preserve">Upon identification of a PCR-positive sample, the original </w:t>
      </w:r>
      <w:r>
        <w:rPr>
          <w:rFonts w:ascii="Times New Roman" w:hAnsi="Times New Roman" w:cs="Times New Roman"/>
        </w:rPr>
        <w:t>swab</w:t>
      </w:r>
      <w:r w:rsidRPr="00C67368">
        <w:rPr>
          <w:rFonts w:ascii="Times New Roman" w:hAnsi="Times New Roman" w:cs="Times New Roman"/>
        </w:rPr>
        <w:t xml:space="preserve"> suspension </w:t>
      </w:r>
      <w:r>
        <w:rPr>
          <w:rFonts w:ascii="Times New Roman" w:hAnsi="Times New Roman" w:cs="Times New Roman"/>
        </w:rPr>
        <w:t xml:space="preserve">was 10 fold </w:t>
      </w:r>
      <w:r w:rsidRPr="00C67368">
        <w:rPr>
          <w:rFonts w:ascii="Times New Roman" w:hAnsi="Times New Roman" w:cs="Times New Roman"/>
        </w:rPr>
        <w:t xml:space="preserve">serially diluted with sterile </w:t>
      </w:r>
      <w:r>
        <w:rPr>
          <w:rFonts w:ascii="Times New Roman" w:hAnsi="Times New Roman" w:cs="Times New Roman"/>
        </w:rPr>
        <w:t>saline</w:t>
      </w:r>
      <w:r w:rsidRPr="00C67368">
        <w:rPr>
          <w:rFonts w:ascii="Times New Roman" w:hAnsi="Times New Roman" w:cs="Times New Roman"/>
        </w:rPr>
        <w:t xml:space="preserve"> and spread on XRM-MacConkey agar plates, a selective medium developed for </w:t>
      </w:r>
      <w:r w:rsidRPr="00FD7E5D">
        <w:rPr>
          <w:rFonts w:ascii="Times New Roman" w:hAnsi="Times New Roman" w:cs="Times New Roman"/>
          <w:i/>
          <w:iCs/>
        </w:rPr>
        <w:t>E. albertii</w:t>
      </w:r>
      <w:r w:rsidRPr="00C67368">
        <w:rPr>
          <w:rFonts w:ascii="Times New Roman" w:hAnsi="Times New Roman" w:cs="Times New Roman"/>
        </w:rPr>
        <w:t xml:space="preserve"> isolation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&lt;EndNote&gt;&lt;Cite&gt;&lt;Author&gt;Hinenoya&lt;/Author&gt;&lt;Year&gt;2020&lt;/Year&gt;&lt;RecNum&gt;1&lt;/RecNum&gt;&lt;DisplayText&gt;(9)&lt;/DisplayText&gt;&lt;record&gt;&lt;rec-number&gt;1&lt;/rec-number&gt;&lt;foreign-keys&gt;&lt;key app="EN" db-id="dwsxtvw9lxer9me0fpax22fz0dvw5xdxs9vf" timestamp="1628607509"&gt;1&lt;/key&gt;&lt;/foreign-keys&gt;&lt;ref-type name="Journal Article"&gt;17&lt;/ref-type&gt;&lt;contributors&gt;&lt;authors&gt;&lt;author&gt;Hinenoya, Atsushi&lt;/author&gt;&lt;author&gt;Nagano, Keigo&lt;/author&gt;&lt;author&gt;Okuno, Kentaro&lt;/author&gt;&lt;author&gt;Nagita, Akira&lt;/author&gt;&lt;author&gt;Hatanaka, Noritoshi&lt;/author&gt;&lt;author&gt;Awasthi, Sharda Prasad&lt;/author&gt;&lt;author&gt;Yamasaki, Shinji&lt;/author&gt;&lt;/authors&gt;&lt;/contributors&gt;&lt;titles&gt;&lt;title&gt;Development of XRM-MacConkey agar selective medium for the isolation of Escherichia albertii&lt;/title&gt;&lt;secondary-title&gt;Diagnostic microbiology and infectious disease&lt;/secondary-title&gt;&lt;/titles&gt;&lt;periodical&gt;&lt;full-title&gt;Diagnostic microbiology and infectious disease&lt;/full-title&gt;&lt;/periodical&gt;&lt;pages&gt;115006&lt;/pages&gt;&lt;volume&gt;97&lt;/volume&gt;&lt;number&gt;1&lt;/number&gt;&lt;dates&gt;&lt;year&gt;2020&lt;/year&gt;&lt;/dates&gt;&lt;isbn&gt;0732-8893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r>
        <w:rPr>
          <w:rFonts w:ascii="Times New Roman" w:hAnsi="Times New Roman" w:cs="Times New Roman"/>
        </w:rPr>
        <w:t>.</w:t>
      </w:r>
      <w:r w:rsidRPr="007571C3">
        <w:rPr>
          <w:rFonts w:ascii="Times New Roman" w:hAnsi="Times New Roman" w:cs="Times New Roman"/>
        </w:rPr>
        <w:t xml:space="preserve"> </w:t>
      </w:r>
      <w:r>
        <w:rPr>
          <w:rFonts w:ascii="Times New Roman" w:hAnsi="Times New Roman" w:cs="Times New Roman"/>
        </w:rPr>
        <w:t>Following</w:t>
      </w:r>
      <w:r w:rsidRPr="007571C3">
        <w:rPr>
          <w:rFonts w:ascii="Times New Roman" w:hAnsi="Times New Roman" w:cs="Times New Roman"/>
        </w:rPr>
        <w:t xml:space="preserve"> </w:t>
      </w:r>
      <w:r w:rsidRPr="00250A22">
        <w:rPr>
          <w:rFonts w:ascii="Times New Roman" w:hAnsi="Times New Roman" w:cs="Times New Roman"/>
        </w:rPr>
        <w:t xml:space="preserve">24 </w:t>
      </w:r>
      <w:proofErr w:type="spellStart"/>
      <w:r w:rsidRPr="00250A22">
        <w:rPr>
          <w:rFonts w:ascii="Times New Roman" w:hAnsi="Times New Roman" w:cs="Times New Roman"/>
        </w:rPr>
        <w:t>hr</w:t>
      </w:r>
      <w:proofErr w:type="spellEnd"/>
      <w:r>
        <w:rPr>
          <w:rFonts w:ascii="Times New Roman" w:hAnsi="Times New Roman" w:cs="Times New Roman"/>
        </w:rPr>
        <w:t xml:space="preserve"> of incubation </w:t>
      </w:r>
      <w:r w:rsidRPr="00250A22">
        <w:rPr>
          <w:rFonts w:ascii="Times New Roman" w:hAnsi="Times New Roman" w:cs="Times New Roman"/>
        </w:rPr>
        <w:t>at 37</w:t>
      </w:r>
      <w:r>
        <w:rPr>
          <w:rFonts w:ascii="Times New Roman" w:hAnsi="Times New Roman" w:cs="Times New Roman"/>
        </w:rPr>
        <w:t xml:space="preserve"> </w:t>
      </w:r>
      <w:r w:rsidRPr="00250A22">
        <w:rPr>
          <w:rFonts w:ascii="Times New Roman" w:hAnsi="Times New Roman" w:cs="Times New Roman"/>
        </w:rPr>
        <w:t>°C</w:t>
      </w:r>
      <w:r>
        <w:rPr>
          <w:rFonts w:ascii="Times New Roman" w:hAnsi="Times New Roman" w:cs="Times New Roman"/>
        </w:rPr>
        <w:t>, the s</w:t>
      </w:r>
      <w:r w:rsidRPr="00250A22">
        <w:rPr>
          <w:rFonts w:ascii="Times New Roman" w:hAnsi="Times New Roman" w:cs="Times New Roman"/>
        </w:rPr>
        <w:t>uspect</w:t>
      </w:r>
      <w:r>
        <w:rPr>
          <w:rFonts w:ascii="Times New Roman" w:hAnsi="Times New Roman" w:cs="Times New Roman"/>
        </w:rPr>
        <w:t>ed</w:t>
      </w:r>
      <w:r w:rsidRPr="00250A22">
        <w:rPr>
          <w:rFonts w:ascii="Times New Roman" w:hAnsi="Times New Roman" w:cs="Times New Roman"/>
        </w:rPr>
        <w:t xml:space="preserve"> </w:t>
      </w:r>
      <w:r w:rsidRPr="00250A22">
        <w:rPr>
          <w:rFonts w:ascii="Times New Roman" w:hAnsi="Times New Roman" w:cs="Times New Roman"/>
          <w:i/>
          <w:iCs/>
        </w:rPr>
        <w:t>E. albertii</w:t>
      </w:r>
      <w:r w:rsidRPr="00250A22">
        <w:rPr>
          <w:rFonts w:ascii="Times New Roman" w:hAnsi="Times New Roman" w:cs="Times New Roman"/>
        </w:rPr>
        <w:t xml:space="preserve"> colonies</w:t>
      </w:r>
      <w:r>
        <w:rPr>
          <w:rFonts w:ascii="Times New Roman" w:hAnsi="Times New Roman" w:cs="Times New Roman"/>
        </w:rPr>
        <w:t xml:space="preserve"> on agar plates </w:t>
      </w:r>
      <w:r w:rsidRPr="00250A22">
        <w:rPr>
          <w:rFonts w:ascii="Times New Roman" w:hAnsi="Times New Roman" w:cs="Times New Roman"/>
        </w:rPr>
        <w:t xml:space="preserve">were selected </w:t>
      </w:r>
      <w:r>
        <w:rPr>
          <w:rFonts w:ascii="Times New Roman" w:hAnsi="Times New Roman" w:cs="Times New Roman"/>
        </w:rPr>
        <w:t xml:space="preserve">(up to 48 colonies per swab sample) </w:t>
      </w:r>
      <w:r w:rsidRPr="00250A22">
        <w:rPr>
          <w:rFonts w:ascii="Times New Roman" w:hAnsi="Times New Roman" w:cs="Times New Roman"/>
        </w:rPr>
        <w:t xml:space="preserve">and </w:t>
      </w:r>
      <w:r>
        <w:rPr>
          <w:rFonts w:ascii="Times New Roman" w:hAnsi="Times New Roman" w:cs="Times New Roman"/>
        </w:rPr>
        <w:t xml:space="preserve">individually inoculated into 200 </w:t>
      </w:r>
      <w:proofErr w:type="spellStart"/>
      <w:r w:rsidRPr="00AA3BFA">
        <w:rPr>
          <w:rFonts w:ascii="Times New Roman" w:hAnsi="Times New Roman" w:cs="Times New Roman"/>
        </w:rPr>
        <w:t>μL</w:t>
      </w:r>
      <w:proofErr w:type="spellEnd"/>
      <w:r>
        <w:rPr>
          <w:rFonts w:ascii="Times New Roman" w:hAnsi="Times New Roman" w:cs="Times New Roman"/>
        </w:rPr>
        <w:t xml:space="preserve"> TSB broth. After the incubation at </w:t>
      </w:r>
      <w:r w:rsidRPr="00250A22">
        <w:rPr>
          <w:rFonts w:ascii="Times New Roman" w:hAnsi="Times New Roman" w:cs="Times New Roman"/>
        </w:rPr>
        <w:t>37</w:t>
      </w:r>
      <w:r>
        <w:rPr>
          <w:rFonts w:ascii="Times New Roman" w:hAnsi="Times New Roman" w:cs="Times New Roman"/>
        </w:rPr>
        <w:t xml:space="preserve"> </w:t>
      </w:r>
      <w:r w:rsidRPr="00250A22">
        <w:rPr>
          <w:rFonts w:ascii="Times New Roman" w:hAnsi="Times New Roman" w:cs="Times New Roman"/>
        </w:rPr>
        <w:t>°C</w:t>
      </w:r>
      <w:r>
        <w:rPr>
          <w:rFonts w:ascii="Times New Roman" w:hAnsi="Times New Roman" w:cs="Times New Roman"/>
        </w:rPr>
        <w:t xml:space="preserve"> for 3 </w:t>
      </w:r>
      <w:proofErr w:type="spellStart"/>
      <w:r>
        <w:rPr>
          <w:rFonts w:ascii="Times New Roman" w:hAnsi="Times New Roman" w:cs="Times New Roman"/>
        </w:rPr>
        <w:t>hr</w:t>
      </w:r>
      <w:proofErr w:type="spellEnd"/>
      <w:r>
        <w:rPr>
          <w:rFonts w:ascii="Times New Roman" w:hAnsi="Times New Roman" w:cs="Times New Roman"/>
        </w:rPr>
        <w:t xml:space="preserve">, 1 </w:t>
      </w:r>
      <w:proofErr w:type="spellStart"/>
      <w:r w:rsidRPr="00AA3BFA">
        <w:rPr>
          <w:rFonts w:ascii="Times New Roman" w:hAnsi="Times New Roman" w:cs="Times New Roman"/>
        </w:rPr>
        <w:t>μL</w:t>
      </w:r>
      <w:proofErr w:type="spellEnd"/>
      <w:r>
        <w:rPr>
          <w:rFonts w:ascii="Times New Roman" w:hAnsi="Times New Roman" w:cs="Times New Roman"/>
        </w:rPr>
        <w:t xml:space="preserve"> of bacterial culture was directly used as template for the </w:t>
      </w:r>
      <w:proofErr w:type="spellStart"/>
      <w:r w:rsidRPr="006F2409">
        <w:rPr>
          <w:rFonts w:ascii="Times New Roman" w:hAnsi="Times New Roman" w:cs="Times New Roman"/>
          <w:i/>
          <w:iCs/>
        </w:rPr>
        <w:t>Eacdt</w:t>
      </w:r>
      <w:proofErr w:type="spellEnd"/>
      <w:r>
        <w:rPr>
          <w:rFonts w:ascii="Times New Roman" w:hAnsi="Times New Roman" w:cs="Times New Roman"/>
        </w:rPr>
        <w:t>-targeting PCR as</w:t>
      </w:r>
      <w:r w:rsidRPr="006A5CAB">
        <w:rPr>
          <w:rFonts w:ascii="Times New Roman" w:hAnsi="Times New Roman" w:cs="Times New Roman"/>
        </w:rPr>
        <w:t xml:space="preserve"> </w:t>
      </w:r>
      <w:r>
        <w:rPr>
          <w:rFonts w:ascii="Times New Roman" w:hAnsi="Times New Roman" w:cs="Times New Roman"/>
        </w:rPr>
        <w:t xml:space="preserve">described above. The PCR-positive culture was subsequently streaked on </w:t>
      </w:r>
      <w:r w:rsidRPr="00C67368">
        <w:rPr>
          <w:rFonts w:ascii="Times New Roman" w:hAnsi="Times New Roman" w:cs="Times New Roman"/>
        </w:rPr>
        <w:t>XRM-MacConkey agar plate</w:t>
      </w:r>
      <w:r>
        <w:rPr>
          <w:rFonts w:ascii="Times New Roman" w:hAnsi="Times New Roman" w:cs="Times New Roman"/>
        </w:rPr>
        <w:t xml:space="preserve"> and incubated overnight at </w:t>
      </w:r>
      <w:r w:rsidRPr="00250A22">
        <w:rPr>
          <w:rFonts w:ascii="Times New Roman" w:hAnsi="Times New Roman" w:cs="Times New Roman"/>
        </w:rPr>
        <w:t>37</w:t>
      </w:r>
      <w:r>
        <w:rPr>
          <w:rFonts w:ascii="Times New Roman" w:hAnsi="Times New Roman" w:cs="Times New Roman"/>
        </w:rPr>
        <w:t xml:space="preserve"> </w:t>
      </w:r>
      <w:r w:rsidRPr="00250A22">
        <w:rPr>
          <w:rFonts w:ascii="Times New Roman" w:hAnsi="Times New Roman" w:cs="Times New Roman"/>
        </w:rPr>
        <w:t>°C</w:t>
      </w:r>
      <w:r>
        <w:rPr>
          <w:rFonts w:ascii="Times New Roman" w:hAnsi="Times New Roman" w:cs="Times New Roman"/>
        </w:rPr>
        <w:t>; a single colony was picked, inoculated into 3 m</w:t>
      </w:r>
      <w:r w:rsidRPr="00AA3BFA">
        <w:rPr>
          <w:rFonts w:ascii="Times New Roman" w:hAnsi="Times New Roman" w:cs="Times New Roman"/>
        </w:rPr>
        <w:t>L</w:t>
      </w:r>
      <w:r>
        <w:rPr>
          <w:rFonts w:ascii="Times New Roman" w:hAnsi="Times New Roman" w:cs="Times New Roman"/>
        </w:rPr>
        <w:t xml:space="preserve"> of TSB broth, and grown at </w:t>
      </w:r>
      <w:r w:rsidRPr="00250A22">
        <w:rPr>
          <w:rFonts w:ascii="Times New Roman" w:hAnsi="Times New Roman" w:cs="Times New Roman"/>
        </w:rPr>
        <w:t>37</w:t>
      </w:r>
      <w:r>
        <w:rPr>
          <w:rFonts w:ascii="Times New Roman" w:hAnsi="Times New Roman" w:cs="Times New Roman"/>
        </w:rPr>
        <w:t xml:space="preserve"> </w:t>
      </w:r>
      <w:r w:rsidRPr="00250A22">
        <w:rPr>
          <w:rFonts w:ascii="Times New Roman" w:hAnsi="Times New Roman" w:cs="Times New Roman"/>
        </w:rPr>
        <w:t>°C</w:t>
      </w:r>
      <w:r>
        <w:rPr>
          <w:rFonts w:ascii="Times New Roman" w:hAnsi="Times New Roman" w:cs="Times New Roman"/>
        </w:rPr>
        <w:t xml:space="preserve"> with vigorous shaking for 4 hr. After confirmation of the culture using </w:t>
      </w:r>
      <w:r>
        <w:rPr>
          <w:rFonts w:ascii="Times New Roman" w:hAnsi="Times New Roman" w:cs="Times New Roman"/>
        </w:rPr>
        <w:lastRenderedPageBreak/>
        <w:t xml:space="preserve">another round of </w:t>
      </w:r>
      <w:proofErr w:type="spellStart"/>
      <w:r w:rsidRPr="006F2409">
        <w:rPr>
          <w:rFonts w:ascii="Times New Roman" w:hAnsi="Times New Roman" w:cs="Times New Roman"/>
          <w:i/>
          <w:iCs/>
        </w:rPr>
        <w:t>Eacdt</w:t>
      </w:r>
      <w:proofErr w:type="spellEnd"/>
      <w:r>
        <w:rPr>
          <w:rFonts w:ascii="Times New Roman" w:hAnsi="Times New Roman" w:cs="Times New Roman"/>
        </w:rPr>
        <w:t xml:space="preserve">-targeting PCR, the </w:t>
      </w:r>
      <w:r w:rsidRPr="00250A22">
        <w:rPr>
          <w:rFonts w:ascii="Times New Roman" w:hAnsi="Times New Roman" w:cs="Times New Roman"/>
          <w:i/>
          <w:iCs/>
        </w:rPr>
        <w:t>E. albertii</w:t>
      </w:r>
      <w:r>
        <w:rPr>
          <w:rFonts w:ascii="Times New Roman" w:hAnsi="Times New Roman" w:cs="Times New Roman"/>
        </w:rPr>
        <w:t xml:space="preserve"> culture was stored with 25% glycerol at -80 </w:t>
      </w:r>
      <w:r w:rsidRPr="00250A22">
        <w:rPr>
          <w:rFonts w:ascii="Times New Roman" w:hAnsi="Times New Roman" w:cs="Times New Roman"/>
        </w:rPr>
        <w:t>°C</w:t>
      </w:r>
      <w:r>
        <w:rPr>
          <w:rFonts w:ascii="Times New Roman" w:hAnsi="Times New Roman" w:cs="Times New Roman"/>
        </w:rPr>
        <w:t>.</w:t>
      </w:r>
    </w:p>
    <w:p w14:paraId="5697EE95" w14:textId="77777777" w:rsidR="00864AB5" w:rsidRDefault="00864AB5" w:rsidP="00864AB5">
      <w:pPr>
        <w:spacing w:line="360" w:lineRule="auto"/>
        <w:contextualSpacing/>
        <w:rPr>
          <w:rFonts w:ascii="Times New Roman" w:hAnsi="Times New Roman" w:cs="Times New Roman"/>
        </w:rPr>
      </w:pPr>
    </w:p>
    <w:p w14:paraId="1DA8B2A8" w14:textId="6C4E6BDF" w:rsidR="00864AB5" w:rsidRPr="00864AB5" w:rsidRDefault="00864AB5" w:rsidP="002E56A3">
      <w:pPr>
        <w:pStyle w:val="ListParagraph"/>
        <w:numPr>
          <w:ilvl w:val="2"/>
          <w:numId w:val="18"/>
        </w:numPr>
        <w:spacing w:after="0" w:line="360" w:lineRule="auto"/>
        <w:rPr>
          <w:rFonts w:ascii="Times New Roman" w:hAnsi="Times New Roman" w:cs="Times New Roman"/>
          <w:b/>
          <w:bCs/>
          <w:sz w:val="24"/>
          <w:szCs w:val="24"/>
        </w:rPr>
      </w:pPr>
      <w:r w:rsidRPr="00864AB5">
        <w:rPr>
          <w:rFonts w:ascii="Times New Roman" w:hAnsi="Times New Roman" w:cs="Times New Roman"/>
          <w:b/>
          <w:bCs/>
          <w:sz w:val="24"/>
          <w:szCs w:val="24"/>
        </w:rPr>
        <w:t>Pulsed-field gel electrophoresis (PFGE)</w:t>
      </w:r>
    </w:p>
    <w:p w14:paraId="6BDA996A" w14:textId="23D60F60" w:rsidR="00864AB5" w:rsidRDefault="00864AB5" w:rsidP="002E56A3">
      <w:pPr>
        <w:spacing w:line="360" w:lineRule="auto"/>
        <w:contextualSpacing/>
        <w:rPr>
          <w:rFonts w:ascii="Times New Roman" w:hAnsi="Times New Roman" w:cs="Times New Roman"/>
        </w:rPr>
      </w:pPr>
      <w:r w:rsidRPr="00D9783D">
        <w:rPr>
          <w:rFonts w:ascii="Times New Roman" w:hAnsi="Times New Roman" w:cs="Times New Roman"/>
        </w:rPr>
        <w:t xml:space="preserve">PFGE of the </w:t>
      </w:r>
      <w:proofErr w:type="spellStart"/>
      <w:r w:rsidRPr="00D9783D">
        <w:rPr>
          <w:rFonts w:ascii="Times New Roman" w:hAnsi="Times New Roman" w:cs="Times New Roman"/>
        </w:rPr>
        <w:t>macrorestriction</w:t>
      </w:r>
      <w:proofErr w:type="spellEnd"/>
      <w:r w:rsidRPr="00D9783D">
        <w:rPr>
          <w:rFonts w:ascii="Times New Roman" w:hAnsi="Times New Roman" w:cs="Times New Roman"/>
        </w:rPr>
        <w:t xml:space="preserve"> fragment patterns of</w:t>
      </w:r>
      <w:r>
        <w:rPr>
          <w:rFonts w:ascii="Times New Roman" w:hAnsi="Times New Roman" w:cs="Times New Roman"/>
        </w:rPr>
        <w:t xml:space="preserve"> </w:t>
      </w:r>
      <w:r w:rsidRPr="00D9783D">
        <w:rPr>
          <w:rFonts w:ascii="Times New Roman" w:hAnsi="Times New Roman" w:cs="Times New Roman"/>
        </w:rPr>
        <w:t xml:space="preserve">genomic DNA using </w:t>
      </w:r>
      <w:proofErr w:type="spellStart"/>
      <w:r w:rsidRPr="00D9783D">
        <w:rPr>
          <w:rFonts w:ascii="Times New Roman" w:hAnsi="Times New Roman" w:cs="Times New Roman"/>
          <w:i/>
          <w:iCs/>
        </w:rPr>
        <w:t>Xba</w:t>
      </w:r>
      <w:r w:rsidRPr="00D9783D">
        <w:rPr>
          <w:rFonts w:ascii="Times New Roman" w:hAnsi="Times New Roman" w:cs="Times New Roman"/>
        </w:rPr>
        <w:t>I</w:t>
      </w:r>
      <w:proofErr w:type="spellEnd"/>
      <w:r w:rsidRPr="00D9783D">
        <w:rPr>
          <w:rFonts w:ascii="Times New Roman" w:hAnsi="Times New Roman" w:cs="Times New Roman"/>
        </w:rPr>
        <w:t xml:space="preserve"> enzyme was</w:t>
      </w:r>
      <w:r>
        <w:rPr>
          <w:rFonts w:ascii="Times New Roman" w:hAnsi="Times New Roman" w:cs="Times New Roman"/>
        </w:rPr>
        <w:t xml:space="preserve"> p</w:t>
      </w:r>
      <w:r w:rsidRPr="00D9783D">
        <w:rPr>
          <w:rFonts w:ascii="Times New Roman" w:hAnsi="Times New Roman" w:cs="Times New Roman"/>
        </w:rPr>
        <w:t>erformed by</w:t>
      </w:r>
      <w:r>
        <w:rPr>
          <w:rFonts w:ascii="Times New Roman" w:hAnsi="Times New Roman" w:cs="Times New Roman"/>
        </w:rPr>
        <w:t xml:space="preserve"> </w:t>
      </w:r>
      <w:r w:rsidRPr="00D9783D">
        <w:rPr>
          <w:rFonts w:ascii="Times New Roman" w:hAnsi="Times New Roman" w:cs="Times New Roman"/>
        </w:rPr>
        <w:t xml:space="preserve">following the Centers </w:t>
      </w:r>
      <w:r w:rsidRPr="00864AB5">
        <w:rPr>
          <w:rFonts w:ascii="Times New Roman" w:hAnsi="Times New Roman" w:cs="Times New Roman"/>
        </w:rPr>
        <w:t xml:space="preserve">for Disease Control and Prevention (CDC) standardized protocol for </w:t>
      </w:r>
      <w:r w:rsidRPr="00864AB5">
        <w:rPr>
          <w:rFonts w:ascii="Times New Roman" w:hAnsi="Times New Roman" w:cs="Times New Roman"/>
          <w:i/>
          <w:iCs/>
        </w:rPr>
        <w:t xml:space="preserve">E. coli </w:t>
      </w:r>
      <w:r w:rsidRPr="00864AB5">
        <w:rPr>
          <w:rFonts w:ascii="Times New Roman" w:hAnsi="Times New Roman" w:cs="Times New Roman"/>
        </w:rPr>
        <w:fldChar w:fldCharType="begin"/>
      </w:r>
      <w:r w:rsidRPr="00864AB5">
        <w:rPr>
          <w:rFonts w:ascii="Times New Roman" w:hAnsi="Times New Roman" w:cs="Times New Roman"/>
        </w:rPr>
        <w:instrText xml:space="preserve"> ADDIN EN.CITE &lt;EndNote&gt;&lt;Cite&gt;&lt;Author&gt;Ribot&lt;/Author&gt;&lt;Year&gt;2006&lt;/Year&gt;&lt;RecNum&gt;165&lt;/RecNum&gt;&lt;DisplayText&gt;(10, 11)&lt;/DisplayText&gt;&lt;record&gt;&lt;rec-number&gt;165&lt;/rec-number&gt;&lt;foreign-keys&gt;&lt;key app="EN" db-id="saw5fr5dr09rz4esr5wx2f00wx2t9t5zraxz" timestamp="1627784662"&gt;165&lt;/key&gt;&lt;/foreign-keys&gt;&lt;ref-type name="Journal Article"&gt;17&lt;/ref-type&gt;&lt;contributors&gt;&lt;authors&gt;&lt;author&gt;Ribot, Efrain M&lt;/author&gt;&lt;author&gt;Fair, MA&lt;/author&gt;&lt;author&gt;Gautom, R&lt;/author&gt;&lt;author&gt;Cameron, DN&lt;/author&gt;&lt;author&gt;Hunter, SB&lt;/author&gt;&lt;author&gt;Swaminathan, B&lt;/author&gt;&lt;author&gt;Barrett, Timothy J&lt;/author&gt;&lt;/authors&gt;&lt;/contributors&gt;&lt;titles&gt;&lt;title&gt;Standardization of pulsed-field gel electrophoresis protocols for the subtyping of Escherichia coli O157: H7, Salmonella, and Shigella for PulseNet&lt;/title&gt;&lt;secondary-title&gt;Foodbourne Pathogens &amp;amp; Disease&lt;/secondary-title&gt;&lt;/titles&gt;&lt;periodical&gt;&lt;full-title&gt;Foodbourne Pathogens &amp;amp; Disease&lt;/full-title&gt;&lt;/periodical&gt;&lt;pages&gt;59-67&lt;/pages&gt;&lt;volume&gt;3&lt;/volume&gt;&lt;number&gt;1&lt;/number&gt;&lt;dates&gt;&lt;year&gt;2006&lt;/year&gt;&lt;/dates&gt;&lt;isbn&gt;1535-3141&lt;/isbn&gt;&lt;urls&gt;&lt;/urls&gt;&lt;/record&gt;&lt;/Cite&gt;&lt;Cite&gt;&lt;Author&gt;Gautom&lt;/Author&gt;&lt;Year&gt;1997&lt;/Year&gt;&lt;RecNum&gt;166&lt;/RecNum&gt;&lt;record&gt;&lt;rec-number&gt;166&lt;/rec-number&gt;&lt;foreign-keys&gt;&lt;key app="EN" db-id="saw5fr5dr09rz4esr5wx2f00wx2t9t5zraxz" timestamp="1627784755"&gt;166&lt;/key&gt;&lt;/foreign-keys&gt;&lt;ref-type name="Journal Article"&gt;17&lt;/ref-type&gt;&lt;contributors&gt;&lt;authors&gt;&lt;author&gt;Gautom, Romesh K&lt;/author&gt;&lt;/authors&gt;&lt;/contributors&gt;&lt;titles&gt;&lt;title&gt;Rapid pulsed-field gel electrophoresis protocol for typing of Escherichia coli O157: H7 and other gram-negative organisms in 1 day&lt;/title&gt;&lt;secondary-title&gt;Journal of Clinical Microbiology&lt;/secondary-title&gt;&lt;/titles&gt;&lt;periodical&gt;&lt;full-title&gt;Journal of Clinical Microbiology&lt;/full-title&gt;&lt;/periodical&gt;&lt;pages&gt;2977-2980&lt;/pages&gt;&lt;volume&gt;35&lt;/volume&gt;&lt;number&gt;11&lt;/number&gt;&lt;dates&gt;&lt;year&gt;1997&lt;/year&gt;&lt;/dates&gt;&lt;isbn&gt;0095-1137&lt;/isbn&gt;&lt;urls&gt;&lt;/urls&gt;&lt;/record&gt;&lt;/Cite&gt;&lt;/EndNote&gt;</w:instrText>
      </w:r>
      <w:r w:rsidRPr="00864AB5">
        <w:rPr>
          <w:rFonts w:ascii="Times New Roman" w:hAnsi="Times New Roman" w:cs="Times New Roman"/>
        </w:rPr>
        <w:fldChar w:fldCharType="separate"/>
      </w:r>
      <w:r w:rsidRPr="00864AB5">
        <w:rPr>
          <w:rFonts w:ascii="Times New Roman" w:hAnsi="Times New Roman" w:cs="Times New Roman"/>
          <w:noProof/>
        </w:rPr>
        <w:t>(10, 11)</w:t>
      </w:r>
      <w:r w:rsidRPr="00864AB5">
        <w:rPr>
          <w:rFonts w:ascii="Times New Roman" w:hAnsi="Times New Roman" w:cs="Times New Roman"/>
        </w:rPr>
        <w:fldChar w:fldCharType="end"/>
      </w:r>
      <w:r w:rsidRPr="00864AB5">
        <w:rPr>
          <w:rFonts w:ascii="Times New Roman" w:hAnsi="Times New Roman" w:cs="Times New Roman"/>
        </w:rPr>
        <w:t xml:space="preserve"> with slight modifications on </w:t>
      </w:r>
      <w:bookmarkStart w:id="295" w:name="_Hlk95898565"/>
      <w:r w:rsidRPr="00864AB5">
        <w:rPr>
          <w:rFonts w:ascii="Times New Roman" w:hAnsi="Times New Roman" w:cs="Times New Roman"/>
        </w:rPr>
        <w:t>the electrophoretic conditions</w:t>
      </w:r>
      <w:bookmarkEnd w:id="295"/>
      <w:r w:rsidRPr="00864AB5">
        <w:rPr>
          <w:rFonts w:ascii="Times New Roman" w:hAnsi="Times New Roman" w:cs="Times New Roman"/>
        </w:rPr>
        <w:t xml:space="preserve">. A </w:t>
      </w:r>
      <w:r w:rsidRPr="00864AB5">
        <w:rPr>
          <w:rFonts w:ascii="Times New Roman" w:hAnsi="Times New Roman" w:cs="Times New Roman"/>
          <w:i/>
          <w:iCs/>
        </w:rPr>
        <w:t>Salmonella</w:t>
      </w:r>
      <w:r w:rsidRPr="00864AB5">
        <w:rPr>
          <w:rFonts w:ascii="Times New Roman" w:hAnsi="Times New Roman" w:cs="Times New Roman"/>
        </w:rPr>
        <w:t xml:space="preserve"> serotype </w:t>
      </w:r>
      <w:proofErr w:type="spellStart"/>
      <w:r w:rsidRPr="00864AB5">
        <w:rPr>
          <w:rFonts w:ascii="Times New Roman" w:hAnsi="Times New Roman" w:cs="Times New Roman"/>
        </w:rPr>
        <w:t>Braenderup</w:t>
      </w:r>
      <w:proofErr w:type="spellEnd"/>
      <w:r w:rsidRPr="00864AB5">
        <w:rPr>
          <w:rFonts w:ascii="Times New Roman" w:hAnsi="Times New Roman" w:cs="Times New Roman"/>
        </w:rPr>
        <w:t xml:space="preserve"> strain (H9812) was used as the universal size standard </w:t>
      </w:r>
      <w:r w:rsidRPr="00864AB5">
        <w:rPr>
          <w:rFonts w:ascii="Times New Roman" w:hAnsi="Times New Roman" w:cs="Times New Roman"/>
        </w:rPr>
        <w:fldChar w:fldCharType="begin"/>
      </w:r>
      <w:r w:rsidRPr="00864AB5">
        <w:rPr>
          <w:rFonts w:ascii="Times New Roman" w:hAnsi="Times New Roman" w:cs="Times New Roman"/>
        </w:rPr>
        <w:instrText xml:space="preserve"> ADDIN EN.CITE &lt;EndNote&gt;&lt;Cite&gt;&lt;Author&gt;Hunter&lt;/Author&gt;&lt;Year&gt;2005&lt;/Year&gt;&lt;RecNum&gt;167&lt;/RecNum&gt;&lt;DisplayText&gt;(12)&lt;/DisplayText&gt;&lt;record&gt;&lt;rec-number&gt;167&lt;/rec-number&gt;&lt;foreign-keys&gt;&lt;key app="EN" db-id="saw5fr5dr09rz4esr5wx2f00wx2t9t5zraxz" timestamp="1627786498"&gt;167&lt;/key&gt;&lt;/foreign-keys&gt;&lt;ref-type name="Journal Article"&gt;17&lt;/ref-type&gt;&lt;contributors&gt;&lt;authors&gt;&lt;author&gt;Hunter, Susan B&lt;/author&gt;&lt;author&gt;Vauterin, Paul&lt;/author&gt;&lt;author&gt;Lambert-Fair, Mary Ann&lt;/author&gt;&lt;author&gt;Van Duyne, M Susan&lt;/author&gt;&lt;author&gt;Kubota, Kristy&lt;/author&gt;&lt;author&gt;Graves, Lewis&lt;/author&gt;&lt;author&gt;Wrigley, Donna&lt;/author&gt;&lt;author&gt;Barrett, Timothy&lt;/author&gt;&lt;author&gt;Ribot, Efrain&lt;/author&gt;&lt;/authors&gt;&lt;/contributors&gt;&lt;titles&gt;&lt;title&gt;Establishment of a universal size standard strain for use with the PulseNet standardized pulsed-field gel electrophoresis protocols: converting the national databases to the new size standard&lt;/title&gt;&lt;secondary-title&gt;Journal of clinical microbiology&lt;/secondary-title&gt;&lt;/titles&gt;&lt;periodical&gt;&lt;full-title&gt;Journal of Clinical Microbiology&lt;/full-title&gt;&lt;/periodical&gt;&lt;pages&gt;1045-1050&lt;/pages&gt;&lt;volume&gt;43&lt;/volume&gt;&lt;number&gt;3&lt;/number&gt;&lt;dates&gt;&lt;year&gt;2005&lt;/year&gt;&lt;/dates&gt;&lt;isbn&gt;0095-1137&lt;/isbn&gt;&lt;urls&gt;&lt;/urls&gt;&lt;/record&gt;&lt;/Cite&gt;&lt;/EndNote&gt;</w:instrText>
      </w:r>
      <w:r w:rsidRPr="00864AB5">
        <w:rPr>
          <w:rFonts w:ascii="Times New Roman" w:hAnsi="Times New Roman" w:cs="Times New Roman"/>
        </w:rPr>
        <w:fldChar w:fldCharType="separate"/>
      </w:r>
      <w:r w:rsidRPr="00864AB5">
        <w:rPr>
          <w:rFonts w:ascii="Times New Roman" w:hAnsi="Times New Roman" w:cs="Times New Roman"/>
          <w:noProof/>
        </w:rPr>
        <w:t>(12)</w:t>
      </w:r>
      <w:r w:rsidRPr="00864AB5">
        <w:rPr>
          <w:rFonts w:ascii="Times New Roman" w:hAnsi="Times New Roman" w:cs="Times New Roman"/>
        </w:rPr>
        <w:fldChar w:fldCharType="end"/>
      </w:r>
      <w:r w:rsidRPr="00864AB5">
        <w:rPr>
          <w:rFonts w:ascii="Times New Roman" w:hAnsi="Times New Roman" w:cs="Times New Roman"/>
        </w:rPr>
        <w:t>. The electrophoretic conditions were as follows:</w:t>
      </w:r>
      <w:r w:rsidRPr="00864AB5">
        <w:t xml:space="preserve"> </w:t>
      </w:r>
      <w:r w:rsidRPr="00864AB5">
        <w:rPr>
          <w:rFonts w:ascii="Times New Roman" w:hAnsi="Times New Roman" w:cs="Times New Roman"/>
        </w:rPr>
        <w:t xml:space="preserve">initial switch time, 2.16 s; ﬁnal switch time, 35.07 s; run time, 12 </w:t>
      </w:r>
      <w:proofErr w:type="spellStart"/>
      <w:r w:rsidRPr="00864AB5">
        <w:rPr>
          <w:rFonts w:ascii="Times New Roman" w:hAnsi="Times New Roman" w:cs="Times New Roman"/>
        </w:rPr>
        <w:t>hr</w:t>
      </w:r>
      <w:proofErr w:type="spellEnd"/>
      <w:r w:rsidRPr="00864AB5">
        <w:rPr>
          <w:rFonts w:ascii="Times New Roman" w:hAnsi="Times New Roman" w:cs="Times New Roman"/>
        </w:rPr>
        <w:t>; angle, 120°; gradient, 6.0 V/cm; temperature, 14 °C; ramping factor</w:t>
      </w:r>
      <w:r>
        <w:rPr>
          <w:rFonts w:ascii="Times New Roman" w:hAnsi="Times New Roman" w:cs="Times New Roman"/>
        </w:rPr>
        <w:t xml:space="preserve">, linear. The PFGE image was analyzed in the software </w:t>
      </w:r>
      <w:proofErr w:type="spellStart"/>
      <w:r w:rsidRPr="008604A1">
        <w:rPr>
          <w:rFonts w:ascii="Times New Roman" w:hAnsi="Times New Roman" w:cs="Times New Roman"/>
        </w:rPr>
        <w:t>GelCompar</w:t>
      </w:r>
      <w:proofErr w:type="spellEnd"/>
      <w:r w:rsidRPr="008604A1">
        <w:rPr>
          <w:rFonts w:ascii="Times New Roman" w:hAnsi="Times New Roman" w:cs="Times New Roman"/>
        </w:rPr>
        <w:t xml:space="preserve"> II</w:t>
      </w:r>
      <w:r>
        <w:rPr>
          <w:rFonts w:ascii="Times New Roman" w:hAnsi="Times New Roman" w:cs="Times New Roman"/>
        </w:rPr>
        <w:t xml:space="preserve"> (</w:t>
      </w:r>
      <w:r w:rsidRPr="008604A1">
        <w:rPr>
          <w:rFonts w:ascii="Times New Roman" w:hAnsi="Times New Roman" w:cs="Times New Roman"/>
        </w:rPr>
        <w:t xml:space="preserve">Applied </w:t>
      </w:r>
      <w:proofErr w:type="spellStart"/>
      <w:r w:rsidRPr="008604A1">
        <w:rPr>
          <w:rFonts w:ascii="Times New Roman" w:hAnsi="Times New Roman" w:cs="Times New Roman"/>
        </w:rPr>
        <w:t>Maths</w:t>
      </w:r>
      <w:proofErr w:type="spellEnd"/>
      <w:r>
        <w:rPr>
          <w:rFonts w:ascii="Times New Roman" w:hAnsi="Times New Roman" w:cs="Times New Roman"/>
        </w:rPr>
        <w:t xml:space="preserve">, </w:t>
      </w:r>
      <w:r w:rsidRPr="008604A1">
        <w:rPr>
          <w:rFonts w:ascii="Times New Roman" w:hAnsi="Times New Roman" w:cs="Times New Roman"/>
        </w:rPr>
        <w:t>Belgium</w:t>
      </w:r>
      <w:r>
        <w:rPr>
          <w:rFonts w:ascii="Times New Roman" w:hAnsi="Times New Roman" w:cs="Times New Roman"/>
        </w:rPr>
        <w:t>) by following its standard protocol.</w:t>
      </w:r>
    </w:p>
    <w:p w14:paraId="3C3C752A" w14:textId="77777777" w:rsidR="00864AB5" w:rsidRPr="00D9783D" w:rsidRDefault="00864AB5" w:rsidP="002E56A3">
      <w:pPr>
        <w:spacing w:line="360" w:lineRule="auto"/>
        <w:contextualSpacing/>
        <w:rPr>
          <w:rFonts w:ascii="Times New Roman" w:hAnsi="Times New Roman" w:cs="Times New Roman"/>
        </w:rPr>
      </w:pPr>
    </w:p>
    <w:p w14:paraId="76679742" w14:textId="13EC17B0" w:rsidR="00864AB5" w:rsidRPr="00864AB5" w:rsidRDefault="00864AB5" w:rsidP="002E56A3">
      <w:pPr>
        <w:pStyle w:val="ListParagraph"/>
        <w:numPr>
          <w:ilvl w:val="2"/>
          <w:numId w:val="18"/>
        </w:numPr>
        <w:spacing w:after="0" w:line="360" w:lineRule="auto"/>
        <w:rPr>
          <w:rFonts w:ascii="Times New Roman" w:hAnsi="Times New Roman" w:cs="Times New Roman"/>
          <w:b/>
          <w:bCs/>
          <w:sz w:val="24"/>
          <w:szCs w:val="24"/>
        </w:rPr>
      </w:pPr>
      <w:r w:rsidRPr="00864AB5">
        <w:rPr>
          <w:rFonts w:ascii="Times New Roman" w:hAnsi="Times New Roman" w:cs="Times New Roman"/>
          <w:b/>
          <w:bCs/>
          <w:sz w:val="24"/>
          <w:szCs w:val="24"/>
        </w:rPr>
        <w:t>Antimicrobial susceptibility test</w:t>
      </w:r>
    </w:p>
    <w:p w14:paraId="7F22B85B" w14:textId="77777777" w:rsidR="00864AB5" w:rsidRDefault="00864AB5" w:rsidP="002E56A3">
      <w:pPr>
        <w:spacing w:line="360" w:lineRule="auto"/>
        <w:contextualSpacing/>
        <w:rPr>
          <w:rFonts w:ascii="Times New Roman" w:hAnsi="Times New Roman" w:cs="Times New Roman"/>
        </w:rPr>
      </w:pPr>
      <w:r w:rsidRPr="00804837">
        <w:rPr>
          <w:rFonts w:ascii="Times New Roman" w:hAnsi="Times New Roman" w:cs="Times New Roman"/>
        </w:rPr>
        <w:t xml:space="preserve">Antimicrobial susceptibility assay was performed using the disk diffusion method according to the Clinical and Laboratory Standards Institute (CLSI) guidelines (M02-A12, 2015). The </w:t>
      </w:r>
      <w:r w:rsidRPr="007945BA">
        <w:rPr>
          <w:rFonts w:ascii="Times New Roman" w:hAnsi="Times New Roman" w:cs="Times New Roman"/>
          <w:i/>
          <w:iCs/>
        </w:rPr>
        <w:t xml:space="preserve">E. albertii </w:t>
      </w:r>
      <w:r w:rsidRPr="00804837">
        <w:rPr>
          <w:rFonts w:ascii="Times New Roman" w:hAnsi="Times New Roman" w:cs="Times New Roman"/>
        </w:rPr>
        <w:t>strains were tested against 20 antimicrobial agents</w:t>
      </w:r>
      <w:r>
        <w:rPr>
          <w:rFonts w:ascii="Times New Roman" w:hAnsi="Times New Roman" w:cs="Times New Roman"/>
        </w:rPr>
        <w:t xml:space="preserve"> belonging to</w:t>
      </w:r>
      <w:r w:rsidRPr="00540785">
        <w:rPr>
          <w:rFonts w:ascii="Times New Roman" w:hAnsi="Times New Roman" w:cs="Times New Roman"/>
        </w:rPr>
        <w:t xml:space="preserve"> </w:t>
      </w:r>
      <w:r>
        <w:rPr>
          <w:rFonts w:ascii="Times New Roman" w:hAnsi="Times New Roman" w:cs="Times New Roman"/>
        </w:rPr>
        <w:t>14</w:t>
      </w:r>
      <w:r w:rsidRPr="00540785">
        <w:rPr>
          <w:rFonts w:ascii="Times New Roman" w:hAnsi="Times New Roman" w:cs="Times New Roman"/>
        </w:rPr>
        <w:t xml:space="preserve"> classes</w:t>
      </w:r>
      <w:r>
        <w:rPr>
          <w:rFonts w:ascii="Times New Roman" w:hAnsi="Times New Roman" w:cs="Times New Roman"/>
        </w:rPr>
        <w:t xml:space="preserve"> while </w:t>
      </w:r>
      <w:r w:rsidRPr="00F341D4">
        <w:rPr>
          <w:rFonts w:ascii="Times New Roman" w:hAnsi="Times New Roman" w:cs="Times New Roman"/>
          <w:i/>
          <w:iCs/>
        </w:rPr>
        <w:t xml:space="preserve">E. coli </w:t>
      </w:r>
      <w:r>
        <w:rPr>
          <w:rFonts w:ascii="Times New Roman" w:hAnsi="Times New Roman" w:cs="Times New Roman"/>
        </w:rPr>
        <w:t xml:space="preserve">strain ATCC 25922 served as quality control. </w:t>
      </w:r>
      <w:r w:rsidRPr="00906122">
        <w:rPr>
          <w:rFonts w:ascii="Times New Roman" w:hAnsi="Times New Roman" w:cs="Times New Roman"/>
        </w:rPr>
        <w:t xml:space="preserve">The </w:t>
      </w:r>
      <w:r w:rsidRPr="00804837">
        <w:rPr>
          <w:rFonts w:ascii="Times New Roman" w:hAnsi="Times New Roman" w:cs="Times New Roman"/>
        </w:rPr>
        <w:t xml:space="preserve">antimicrobial </w:t>
      </w:r>
      <w:r w:rsidRPr="00906122">
        <w:rPr>
          <w:rFonts w:ascii="Times New Roman" w:hAnsi="Times New Roman" w:cs="Times New Roman"/>
        </w:rPr>
        <w:t xml:space="preserve">disks were purchased from Becton, </w:t>
      </w:r>
      <w:proofErr w:type="gramStart"/>
      <w:r w:rsidRPr="00906122">
        <w:rPr>
          <w:rFonts w:ascii="Times New Roman" w:hAnsi="Times New Roman" w:cs="Times New Roman"/>
        </w:rPr>
        <w:t>Dickinson</w:t>
      </w:r>
      <w:proofErr w:type="gramEnd"/>
      <w:r w:rsidRPr="00906122">
        <w:rPr>
          <w:rFonts w:ascii="Times New Roman" w:hAnsi="Times New Roman" w:cs="Times New Roman"/>
        </w:rPr>
        <w:t xml:space="preserve"> and Company</w:t>
      </w:r>
      <w:r>
        <w:rPr>
          <w:rFonts w:ascii="Times New Roman" w:hAnsi="Times New Roman" w:cs="Times New Roman"/>
        </w:rPr>
        <w:t xml:space="preserve"> (USA)</w:t>
      </w:r>
      <w:r w:rsidRPr="00906122">
        <w:rPr>
          <w:rFonts w:ascii="Times New Roman" w:hAnsi="Times New Roman" w:cs="Times New Roman"/>
        </w:rPr>
        <w:t>. The sizes of growth inhibition zones were interpreted based on the criteria of CLSI M100</w:t>
      </w:r>
      <w:r>
        <w:rPr>
          <w:rFonts w:ascii="Times New Roman" w:hAnsi="Times New Roman" w:cs="Times New Roman"/>
        </w:rPr>
        <w:t xml:space="preserve"> (ED30:2020)</w:t>
      </w:r>
      <w:r w:rsidRPr="00906122">
        <w:rPr>
          <w:rFonts w:ascii="Times New Roman" w:hAnsi="Times New Roman" w:cs="Times New Roman"/>
        </w:rPr>
        <w:t xml:space="preserve"> for the </w:t>
      </w:r>
      <w:r>
        <w:rPr>
          <w:rFonts w:ascii="Times New Roman" w:hAnsi="Times New Roman" w:cs="Times New Roman"/>
        </w:rPr>
        <w:t>order</w:t>
      </w:r>
      <w:r w:rsidRPr="00A469CD">
        <w:t xml:space="preserve"> </w:t>
      </w:r>
      <w:proofErr w:type="spellStart"/>
      <w:r w:rsidRPr="00A469CD">
        <w:rPr>
          <w:rFonts w:ascii="Times New Roman" w:hAnsi="Times New Roman" w:cs="Times New Roman"/>
        </w:rPr>
        <w:t>Enterobacterales</w:t>
      </w:r>
      <w:proofErr w:type="spellEnd"/>
      <w:r>
        <w:rPr>
          <w:rFonts w:ascii="Times New Roman" w:hAnsi="Times New Roman" w:cs="Times New Roman"/>
        </w:rPr>
        <w:t>.</w:t>
      </w:r>
    </w:p>
    <w:p w14:paraId="72078526" w14:textId="77777777" w:rsidR="00864AB5" w:rsidRPr="00540785" w:rsidRDefault="00864AB5" w:rsidP="002E56A3">
      <w:pPr>
        <w:spacing w:line="360" w:lineRule="auto"/>
        <w:contextualSpacing/>
        <w:rPr>
          <w:rFonts w:ascii="Times New Roman" w:hAnsi="Times New Roman" w:cs="Times New Roman"/>
        </w:rPr>
      </w:pPr>
    </w:p>
    <w:p w14:paraId="258BFA04" w14:textId="0C8EECCC" w:rsidR="00864AB5" w:rsidRPr="00864AB5" w:rsidRDefault="00864AB5" w:rsidP="002E56A3">
      <w:pPr>
        <w:pStyle w:val="ListParagraph"/>
        <w:numPr>
          <w:ilvl w:val="2"/>
          <w:numId w:val="18"/>
        </w:numPr>
        <w:spacing w:after="0" w:line="360" w:lineRule="auto"/>
        <w:rPr>
          <w:rFonts w:ascii="Times New Roman" w:hAnsi="Times New Roman" w:cs="Times New Roman"/>
          <w:b/>
          <w:bCs/>
          <w:sz w:val="24"/>
          <w:szCs w:val="24"/>
        </w:rPr>
      </w:pPr>
      <w:r w:rsidRPr="00864AB5">
        <w:rPr>
          <w:rFonts w:ascii="Times New Roman" w:hAnsi="Times New Roman" w:cs="Times New Roman"/>
          <w:b/>
          <w:bCs/>
          <w:sz w:val="24"/>
          <w:szCs w:val="24"/>
        </w:rPr>
        <w:t>Whole genome sequencing</w:t>
      </w:r>
    </w:p>
    <w:p w14:paraId="060344FF" w14:textId="458070EA" w:rsidR="00864AB5" w:rsidRDefault="00864AB5" w:rsidP="002E56A3">
      <w:pPr>
        <w:spacing w:line="360" w:lineRule="auto"/>
        <w:contextualSpacing/>
        <w:rPr>
          <w:rFonts w:ascii="Times New Roman" w:hAnsi="Times New Roman" w:cs="Times New Roman"/>
        </w:rPr>
      </w:pPr>
      <w:r>
        <w:rPr>
          <w:rFonts w:ascii="Times New Roman" w:hAnsi="Times New Roman" w:cs="Times New Roman"/>
        </w:rPr>
        <w:t xml:space="preserve">Isolated chicken </w:t>
      </w:r>
      <w:r w:rsidRPr="00540785">
        <w:rPr>
          <w:rFonts w:ascii="Times New Roman" w:hAnsi="Times New Roman" w:cs="Times New Roman"/>
          <w:i/>
          <w:iCs/>
        </w:rPr>
        <w:t>E. albertii</w:t>
      </w:r>
      <w:r>
        <w:rPr>
          <w:rFonts w:ascii="Times New Roman" w:hAnsi="Times New Roman" w:cs="Times New Roman"/>
        </w:rPr>
        <w:t xml:space="preserve"> strains were sent to</w:t>
      </w:r>
      <w:r w:rsidRPr="00F843AD">
        <w:rPr>
          <w:rFonts w:ascii="Times New Roman" w:hAnsi="Times New Roman" w:cs="Times New Roman"/>
        </w:rPr>
        <w:t xml:space="preserve"> the Veterinary Diagnostic Laboratory at Iowa State University</w:t>
      </w:r>
      <w:r>
        <w:rPr>
          <w:rFonts w:ascii="Times New Roman" w:hAnsi="Times New Roman" w:cs="Times New Roman"/>
        </w:rPr>
        <w:t xml:space="preserve"> for whole genome sequencing using </w:t>
      </w:r>
      <w:r w:rsidRPr="00007D2C">
        <w:rPr>
          <w:rFonts w:ascii="Times New Roman" w:hAnsi="Times New Roman" w:cs="Times New Roman"/>
        </w:rPr>
        <w:t xml:space="preserve">Illumina </w:t>
      </w:r>
      <w:proofErr w:type="spellStart"/>
      <w:r w:rsidRPr="00007D2C">
        <w:rPr>
          <w:rFonts w:ascii="Times New Roman" w:hAnsi="Times New Roman" w:cs="Times New Roman"/>
        </w:rPr>
        <w:t>MiSeq</w:t>
      </w:r>
      <w:proofErr w:type="spellEnd"/>
      <w:r>
        <w:rPr>
          <w:rFonts w:ascii="Times New Roman" w:hAnsi="Times New Roman" w:cs="Times New Roman"/>
        </w:rPr>
        <w:t xml:space="preserve"> </w:t>
      </w:r>
      <w:r w:rsidRPr="00007D2C">
        <w:rPr>
          <w:rFonts w:ascii="Times New Roman" w:hAnsi="Times New Roman" w:cs="Times New Roman"/>
        </w:rPr>
        <w:t>platform</w:t>
      </w:r>
      <w:r>
        <w:rPr>
          <w:rFonts w:ascii="Times New Roman" w:hAnsi="Times New Roman" w:cs="Times New Roman"/>
        </w:rPr>
        <w:t xml:space="preserve">. The procedures, including genomic DNA extraction, library preparation, sequencing, and </w:t>
      </w:r>
      <w:r w:rsidRPr="00712360">
        <w:rPr>
          <w:rFonts w:ascii="Times New Roman" w:hAnsi="Times New Roman" w:cs="Times New Roman"/>
          <w:i/>
          <w:iCs/>
        </w:rPr>
        <w:t>de novo</w:t>
      </w:r>
      <w:r>
        <w:rPr>
          <w:rFonts w:ascii="Times New Roman" w:hAnsi="Times New Roman" w:cs="Times New Roman"/>
        </w:rPr>
        <w:t xml:space="preserve"> assembly of draft genome, were described in previous publications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&lt;EndNote&gt;&lt;Cite&gt;&lt;Author&gt;Hinenoya&lt;/Author&gt;&lt;Year&gt;2021&lt;/Year&gt;&lt;RecNum&gt;128&lt;/RecNum&gt;&lt;DisplayText&gt;(8, 13)&lt;/DisplayText&gt;&lt;record&gt;&lt;rec-number&gt;128&lt;/rec-number&gt;&lt;foreign-keys&gt;&lt;key app="EN" db-id="saw5fr5dr09rz4esr5wx2f00wx2t9t5zraxz" timestamp="161669841</w:instrText>
      </w:r>
      <w:r>
        <w:rPr>
          <w:rFonts w:ascii="Times New Roman" w:hAnsi="Times New Roman" w:cs="Times New Roman" w:hint="eastAsia"/>
        </w:rPr>
        <w:instrText>7"&gt;128&lt;/key&gt;&lt;/foreign-keys&gt;&lt;ref-type name="Journal Article"&gt;17&lt;/ref-type&gt;&lt;contributors&gt;&lt;authors&gt;&lt;author&gt;Hinenoya, Atsushi&lt;/author&gt;&lt;author&gt;Li, Xing</w:instrText>
      </w:r>
      <w:r>
        <w:rPr>
          <w:rFonts w:ascii="Times New Roman" w:hAnsi="Times New Roman" w:cs="Times New Roman" w:hint="eastAsia"/>
        </w:rPr>
        <w:instrText>‐</w:instrText>
      </w:r>
      <w:r>
        <w:rPr>
          <w:rFonts w:ascii="Times New Roman" w:hAnsi="Times New Roman" w:cs="Times New Roman" w:hint="eastAsia"/>
        </w:rPr>
        <w:instrText>Ping&lt;/author&gt;&lt;author&gt;Zeng, Ximin&lt;/author&gt;&lt;author&gt;Sahin, Orhan&lt;/author&gt;&lt;author&gt;Moxley, Rodney A&lt;/author&gt;&lt;author&gt;Logue, Catherine M&lt;/author&gt;&lt;author&gt;Gillespie, Barbara&lt;/author&gt;&lt;author&gt;Yamasaki, Shinji&lt;/author&gt;&lt;author&gt;Lin, Jun&lt;/author&gt;&lt;/authors&gt;&lt;/contributors&gt;&lt;titles&gt;&lt;title&gt;Isolation and characterization of Escherichia albertii in poultry at the pre</w:instrText>
      </w:r>
      <w:r>
        <w:rPr>
          <w:rFonts w:ascii="Times New Roman" w:hAnsi="Times New Roman" w:cs="Times New Roman" w:hint="eastAsia"/>
        </w:rPr>
        <w:instrText>‐</w:instrText>
      </w:r>
      <w:r>
        <w:rPr>
          <w:rFonts w:ascii="Times New Roman" w:hAnsi="Times New Roman" w:cs="Times New Roman" w:hint="eastAsia"/>
        </w:rPr>
        <w:instrText>harvest level&lt;/</w:instrText>
      </w:r>
      <w:r>
        <w:rPr>
          <w:rFonts w:ascii="Times New Roman" w:hAnsi="Times New Roman" w:cs="Times New Roman"/>
        </w:rPr>
        <w:instrText>title&gt;&lt;secondary-title&gt;Zoonoses and Public Health&lt;/secondary-title&gt;&lt;/titles&gt;&lt;periodical&gt;&lt;full-title&gt;Zoonoses and Public Health&lt;/full-title&gt;&lt;/periodical&gt;&lt;dates&gt;&lt;year&gt;2021&lt;/year&gt;&lt;/dates&gt;&lt;isbn&gt;1863-1959&lt;/isbn&gt;&lt;urls&gt;&lt;/urls&gt;&lt;/record&gt;&lt;/Cite&gt;&lt;Cite&gt;&lt;Author&gt;Feng&lt;/Author&gt;&lt;Year&gt;2021&lt;/Year&gt;&lt;RecNum&gt;168&lt;/RecNum&gt;&lt;record&gt;&lt;rec-number&gt;168&lt;/rec-number&gt;&lt;foreign-keys&gt;&lt;key app="EN" db-id="saw5fr5dr09rz4esr5wx2f00wx2t9t5zraxz" timestamp="1627791913"&gt;168&lt;/key&gt;&lt;/foreign-keys&gt;&lt;ref-type name="Journal Article"&gt;17&lt;/ref-type&gt;&lt;contributors&gt;&lt;authors&gt;&lt;author&gt;Feng, Qi&lt;/author&gt;&lt;author&gt;Frana, Timothy&lt;/author&gt;&lt;author&gt;Logue, Catherine M&lt;/author&gt;&lt;author&gt;McKean, James D&lt;/author&gt;&lt;author&gt;Hurd, Scott H&lt;/author&gt;&lt;author&gt;O&amp;apos;Connor, Annette M&lt;/author&gt;&lt;author&gt;Dickson, James S&lt;/author&gt;&lt;author&gt;Zhu, Shanyuan&lt;/author&gt;&lt;author&gt;Li, Ganwu&lt;/author&gt;&lt;/authors&gt;&lt;/contributors&gt;&lt;titles&gt;&lt;title&gt;Comparison of Antimicrobial Resistance Profiles in Salmonella spp. from Swine Upon Arrival and Postslaughter at the Abattoir&lt;/title&gt;&lt;secondary-title&gt;Microbial Drug Resistance&lt;/secondary-title&gt;&lt;/titles&gt;&lt;periodical&gt;&lt;full-title&gt;Microbial Drug Resistance&lt;/full-title&gt;&lt;/periodical&gt;&lt;dates&gt;&lt;year&gt;2021&lt;/year&gt;&lt;/dates&gt;&lt;isbn&gt;1076-6294&lt;/isbn&gt;&lt;urls&gt;&lt;/urls&gt;&lt;/record&gt;&lt;/Cite&gt;&lt;/EndNote&gt;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(8, 13)</w:t>
      </w:r>
      <w:r>
        <w:rPr>
          <w:rFonts w:ascii="Times New Roman" w:hAnsi="Times New Roman" w:cs="Times New Roman"/>
        </w:rPr>
        <w:fldChar w:fldCharType="end"/>
      </w:r>
      <w:r>
        <w:rPr>
          <w:rFonts w:ascii="Times New Roman" w:hAnsi="Times New Roman" w:cs="Times New Roman"/>
        </w:rPr>
        <w:t>.</w:t>
      </w:r>
    </w:p>
    <w:p w14:paraId="467AA06F" w14:textId="77777777" w:rsidR="00864AB5" w:rsidRPr="00AC01F6" w:rsidRDefault="00864AB5" w:rsidP="002E56A3">
      <w:pPr>
        <w:spacing w:line="360" w:lineRule="auto"/>
        <w:contextualSpacing/>
        <w:rPr>
          <w:rFonts w:ascii="Times New Roman" w:hAnsi="Times New Roman" w:cs="Times New Roman"/>
        </w:rPr>
      </w:pPr>
    </w:p>
    <w:p w14:paraId="6969AC32" w14:textId="1D59039F" w:rsidR="00864AB5" w:rsidRPr="00864AB5" w:rsidRDefault="00864AB5" w:rsidP="002E56A3">
      <w:pPr>
        <w:pStyle w:val="ListParagraph"/>
        <w:numPr>
          <w:ilvl w:val="2"/>
          <w:numId w:val="20"/>
        </w:numPr>
        <w:spacing w:after="0" w:line="360" w:lineRule="auto"/>
        <w:rPr>
          <w:rFonts w:ascii="Times New Roman" w:hAnsi="Times New Roman" w:cs="Times New Roman"/>
          <w:b/>
          <w:bCs/>
          <w:sz w:val="24"/>
          <w:szCs w:val="24"/>
        </w:rPr>
      </w:pPr>
      <w:r w:rsidRPr="00864AB5">
        <w:rPr>
          <w:rFonts w:ascii="Times New Roman" w:hAnsi="Times New Roman" w:cs="Times New Roman"/>
          <w:b/>
          <w:bCs/>
          <w:sz w:val="24"/>
          <w:szCs w:val="24"/>
        </w:rPr>
        <w:t>Comparative genomics analyses</w:t>
      </w:r>
    </w:p>
    <w:p w14:paraId="15FFED42" w14:textId="4EFDBD2C" w:rsidR="00864AB5" w:rsidRDefault="00864AB5" w:rsidP="002E56A3">
      <w:pPr>
        <w:spacing w:line="360" w:lineRule="auto"/>
        <w:contextualSpacing/>
        <w:rPr>
          <w:rFonts w:ascii="Times New Roman" w:hAnsi="Times New Roman" w:cs="Times New Roman"/>
        </w:rPr>
      </w:pPr>
      <w:r>
        <w:rPr>
          <w:rFonts w:ascii="Times New Roman" w:hAnsi="Times New Roman" w:cs="Times New Roman"/>
        </w:rPr>
        <w:t xml:space="preserve">Before conducting genomics analysis, completeness and contamination of each assembled draft genome were assessed </w:t>
      </w:r>
      <w:r w:rsidRPr="00D82B66">
        <w:rPr>
          <w:rFonts w:ascii="Times New Roman" w:hAnsi="Times New Roman" w:cs="Times New Roman"/>
          <w:i/>
          <w:iCs/>
        </w:rPr>
        <w:t>via</w:t>
      </w:r>
      <w:r>
        <w:rPr>
          <w:rFonts w:ascii="Times New Roman" w:hAnsi="Times New Roman" w:cs="Times New Roman"/>
        </w:rPr>
        <w:t xml:space="preserve"> </w:t>
      </w:r>
      <w:proofErr w:type="spellStart"/>
      <w:r>
        <w:rPr>
          <w:rFonts w:ascii="Times New Roman" w:hAnsi="Times New Roman" w:cs="Times New Roman"/>
        </w:rPr>
        <w:t>CheckM</w:t>
      </w:r>
      <w:proofErr w:type="spellEnd"/>
      <w:r>
        <w:rPr>
          <w:rFonts w:ascii="Times New Roman" w:hAnsi="Times New Roman" w:cs="Times New Roman"/>
        </w:rPr>
        <w:t xml:space="preserve"> (v1.0.18) </w:t>
      </w:r>
      <w:r>
        <w:rPr>
          <w:rFonts w:ascii="Times New Roman" w:hAnsi="Times New Roman" w:cs="Times New Roman"/>
        </w:rPr>
        <w:fldChar w:fldCharType="begin"/>
      </w:r>
      <w:r>
        <w:rPr>
          <w:rFonts w:ascii="Times New Roman" w:hAnsi="Times New Roman" w:cs="Times New Roman"/>
        </w:rPr>
        <w:instrText xml:space="preserve"> ADDIN EN.CITE &lt;EndNote&gt;&lt;Cite&gt;&lt;Author&gt;Parks&lt;/Author&gt;&lt;Year&gt;2015&lt;/Year&gt;&lt;RecNum&gt;183&lt;/RecNum&gt;&lt;DisplayText&gt;(14)&lt;/DisplayText&gt;&lt;record&gt;&lt;rec-number&gt;183&lt;/rec-number&gt;&lt;foreign-keys&gt;&lt;key app="EN" db-id="saw5fr5dr09rz4esr5wx2f00wx2t9t5zraxz" timestamp="1628196923"&gt;183&lt;/key&gt;&lt;/foreign-keys&gt;&lt;ref-type name="Journal Article"&gt;17&lt;/ref-type&gt;&lt;contributors&gt;&lt;authors&gt;&lt;author&gt;Parks, Donovan H&lt;/author&gt;&lt;author&gt;Imelfort, Michael&lt;/author&gt;&lt;author&gt;Skennerton, Connor T&lt;/author&gt;&lt;author&gt;Hugenholtz, Philip&lt;/author&gt;&lt;author&gt;Tyson, Gene W&lt;/author&gt;&lt;/authors&gt;&lt;/contributors&gt;&lt;titles&gt;&lt;title&gt;CheckM: assessing the quality of microbial genomes recovered from isolates, single cells, and metagenomes&lt;/title&gt;&lt;secondary-title&gt;Genome research&lt;/secondary-title&gt;&lt;/titles&gt;&lt;periodical&gt;&lt;full-title&gt;Genome research&lt;/full-title&gt;&lt;/periodical&gt;&lt;pages&gt;1043-1055&lt;/pages&gt;&lt;volume&gt;25&lt;/volume&gt;&lt;number&gt;7&lt;/number&gt;&lt;dates&gt;&lt;year&gt;2015&lt;/year&gt;&lt;/dates&gt;&lt;isbn&gt;1088-9051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(14)</w:t>
      </w:r>
      <w:r>
        <w:rPr>
          <w:rFonts w:ascii="Times New Roman" w:hAnsi="Times New Roman" w:cs="Times New Roman"/>
        </w:rPr>
        <w:fldChar w:fldCharType="end"/>
      </w:r>
      <w:r>
        <w:rPr>
          <w:rFonts w:ascii="Times New Roman" w:hAnsi="Times New Roman" w:cs="Times New Roman"/>
        </w:rPr>
        <w:t xml:space="preserve"> in </w:t>
      </w:r>
      <w:proofErr w:type="spellStart"/>
      <w:r>
        <w:rPr>
          <w:rFonts w:ascii="Times New Roman" w:hAnsi="Times New Roman" w:cs="Times New Roman"/>
        </w:rPr>
        <w:t>KBase</w:t>
      </w:r>
      <w:proofErr w:type="spellEnd"/>
      <w:r>
        <w:rPr>
          <w:rFonts w:ascii="Times New Roman" w:hAnsi="Times New Roman" w:cs="Times New Roman"/>
        </w:rPr>
        <w:t xml:space="preserve"> server (</w:t>
      </w:r>
      <w:hyperlink r:id="rId30" w:history="1">
        <w:r w:rsidRPr="00616285">
          <w:rPr>
            <w:rFonts w:ascii="Times New Roman" w:hAnsi="Times New Roman" w:cs="Times New Roman"/>
          </w:rPr>
          <w:t>https://www.kbase.us/</w:t>
        </w:r>
      </w:hyperlink>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&lt;EndNote&gt;&lt;Cite&gt;&lt;Author&gt;Arkin&lt;/Author&gt;&lt;Year&gt;2018&lt;/Year&gt;&lt;RecNum&gt;176&lt;/RecNum&gt;&lt;DisplayText&gt;(15)&lt;/DisplayText&gt;&lt;record&gt;&lt;rec-number&gt;176&lt;/rec-number&gt;&lt;foreign-keys&gt;&lt;key app="EN" db-id="saw5fr5dr09rz4esr5wx2f00wx2t9t5zraxz" timestamp="1627852818"&gt;176&lt;/key&gt;&lt;/foreign-keys&gt;&lt;ref-type name="Journal Article"&gt;17&lt;/ref-type&gt;&lt;contributors&gt;&lt;authors&gt;&lt;author&gt;Arkin, Adam P&lt;/author&gt;&lt;author&gt;Cottingham, Robert W&lt;/author&gt;&lt;author&gt;Henry, Christopher S&lt;/author&gt;&lt;author&gt;Harris, Nomi L&lt;/author&gt;&lt;author&gt;Stevens, Rick L&lt;/author&gt;&lt;author&gt;Maslov, Sergei&lt;/author&gt;&lt;author&gt;Dehal, Paramvir&lt;/author&gt;&lt;author&gt;Ware, Doreen&lt;/author&gt;&lt;author&gt;Perez, Fernando&lt;/author&gt;&lt;author&gt;Canon, Shane&lt;/author&gt;&lt;/authors&gt;&lt;/contributors&gt;&lt;titles&gt;&lt;title&gt;KBase: the United States department of energy systems biology knowledgebase&lt;/title&gt;&lt;secondary-title&gt;Nature biotechnology&lt;/secondary-title&gt;&lt;/titles&gt;&lt;periodical&gt;&lt;full-title&gt;Nature biotechnology&lt;/full-title&gt;&lt;/periodical&gt;&lt;pages&gt;566-569&lt;/pages&gt;&lt;volume&gt;36&lt;/volume&gt;&lt;number&gt;7&lt;/number&gt;&lt;dates&gt;&lt;year&gt;2018&lt;/year&gt;&lt;/dates&gt;&lt;isbn&gt;1546-1696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(15)</w:t>
      </w:r>
      <w:r>
        <w:rPr>
          <w:rFonts w:ascii="Times New Roman" w:hAnsi="Times New Roman" w:cs="Times New Roman"/>
        </w:rPr>
        <w:fldChar w:fldCharType="end"/>
      </w:r>
      <w:r>
        <w:rPr>
          <w:rFonts w:ascii="Times New Roman" w:hAnsi="Times New Roman" w:cs="Times New Roman"/>
        </w:rPr>
        <w:t xml:space="preserve">. In addition, to further confirm the isolates were indeed </w:t>
      </w:r>
      <w:r w:rsidRPr="00B87C35">
        <w:rPr>
          <w:rFonts w:ascii="Times New Roman" w:hAnsi="Times New Roman" w:cs="Times New Roman"/>
          <w:i/>
          <w:iCs/>
        </w:rPr>
        <w:t>E. albertii</w:t>
      </w:r>
      <w:r>
        <w:rPr>
          <w:rFonts w:ascii="Times New Roman" w:hAnsi="Times New Roman" w:cs="Times New Roman"/>
        </w:rPr>
        <w:t xml:space="preserve">, complete genome sequence of </w:t>
      </w:r>
      <w:r w:rsidRPr="00F3204E">
        <w:rPr>
          <w:rFonts w:ascii="Times New Roman" w:hAnsi="Times New Roman" w:cs="Times New Roman"/>
          <w:i/>
          <w:iCs/>
        </w:rPr>
        <w:lastRenderedPageBreak/>
        <w:t>E. albertii</w:t>
      </w:r>
      <w:r>
        <w:rPr>
          <w:rFonts w:ascii="Times New Roman" w:hAnsi="Times New Roman" w:cs="Times New Roman"/>
        </w:rPr>
        <w:t xml:space="preserve"> strain KF1 </w:t>
      </w:r>
      <w:r>
        <w:rPr>
          <w:rFonts w:ascii="Times New Roman" w:hAnsi="Times New Roman" w:cs="Times New Roman"/>
        </w:rPr>
        <w:fldChar w:fldCharType="begin"/>
      </w:r>
      <w:r>
        <w:rPr>
          <w:rFonts w:ascii="Times New Roman" w:hAnsi="Times New Roman" w:cs="Times New Roman"/>
        </w:rPr>
        <w:instrText xml:space="preserve"> ADDIN EN.CITE &lt;EndNote&gt;&lt;Cite&gt;&lt;Author&gt;Fiedoruk&lt;/Author&gt;&lt;Year&gt;2014&lt;/Year&gt;&lt;RecNum&gt;179&lt;/RecNum&gt;&lt;DisplayText&gt;(16)&lt;/DisplayText&gt;&lt;record&gt;&lt;rec-number&gt;179&lt;/rec-number&gt;&lt;foreign-keys&gt;&lt;key app="EN" db-id="saw5fr5dr09rz4esr5wx2f00wx2t9t5zraxz" timestamp="1627855285"&gt;179&lt;/key&gt;&lt;/foreign-keys&gt;&lt;ref-type name="Journal Article"&gt;17&lt;/ref-type&gt;&lt;contributors&gt;&lt;authors&gt;&lt;author&gt;Fiedoruk, Krzysztof&lt;/author&gt;&lt;author&gt;Daniluk, Tamara&lt;/author&gt;&lt;author&gt;Swiecicka, Izabela&lt;/author&gt;&lt;author&gt;Murawska, Emilia&lt;/author&gt;&lt;author&gt;Sciepuk, Malgorzata&lt;/author&gt;&lt;author&gt;Leszczynska, Katarzyna&lt;/author&gt;&lt;/authors&gt;&lt;/contributors&gt;&lt;titles&gt;&lt;title&gt;First complete genome sequence of Escherichia albertii strain KF1, a new potential human enteric pathogen&lt;/title&gt;&lt;secondary-title&gt;Genome announcements&lt;/secondary-title&gt;&lt;/titles&gt;&lt;periodical&gt;&lt;full-title&gt;Genome announcements&lt;/full-title&gt;&lt;/periodical&gt;&lt;pages&gt;e00004-14&lt;/pages&gt;&lt;volume&gt;2&lt;/volume&gt;&lt;number&gt;1&lt;/number&gt;&lt;dates&gt;&lt;year&gt;2014&lt;/year&gt;&lt;/dates&gt;&lt;isbn&gt;2169-8287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(16)</w:t>
      </w:r>
      <w:r>
        <w:rPr>
          <w:rFonts w:ascii="Times New Roman" w:hAnsi="Times New Roman" w:cs="Times New Roman"/>
        </w:rPr>
        <w:fldChar w:fldCharType="end"/>
      </w:r>
      <w:r>
        <w:rPr>
          <w:rFonts w:ascii="Times New Roman" w:hAnsi="Times New Roman" w:cs="Times New Roman"/>
        </w:rPr>
        <w:t xml:space="preserve"> was</w:t>
      </w:r>
      <w:r w:rsidRPr="00F67A0E">
        <w:rPr>
          <w:rFonts w:ascii="Times New Roman" w:hAnsi="Times New Roman" w:cs="Times New Roman"/>
        </w:rPr>
        <w:t xml:space="preserve"> </w:t>
      </w:r>
      <w:r>
        <w:rPr>
          <w:rFonts w:ascii="Times New Roman" w:hAnsi="Times New Roman" w:cs="Times New Roman"/>
        </w:rPr>
        <w:t xml:space="preserve">used as a reference to calculate its </w:t>
      </w:r>
      <w:r w:rsidRPr="00B87C35">
        <w:rPr>
          <w:rFonts w:ascii="Times New Roman" w:hAnsi="Times New Roman" w:cs="Times New Roman"/>
        </w:rPr>
        <w:t>average nucleotide identity</w:t>
      </w:r>
      <w:r>
        <w:rPr>
          <w:rFonts w:ascii="Times New Roman" w:hAnsi="Times New Roman" w:cs="Times New Roman"/>
        </w:rPr>
        <w:t xml:space="preserve"> </w:t>
      </w:r>
      <w:r w:rsidRPr="00B87C35">
        <w:rPr>
          <w:rFonts w:ascii="Times New Roman" w:hAnsi="Times New Roman" w:cs="Times New Roman"/>
        </w:rPr>
        <w:t>(ANI)</w:t>
      </w:r>
      <w:r>
        <w:rPr>
          <w:rFonts w:ascii="Times New Roman" w:hAnsi="Times New Roman" w:cs="Times New Roman"/>
        </w:rPr>
        <w:t xml:space="preserve"> to the draft genome of each isolate </w:t>
      </w:r>
      <w:r w:rsidRPr="00D82B66">
        <w:rPr>
          <w:rFonts w:ascii="Times New Roman" w:hAnsi="Times New Roman" w:cs="Times New Roman"/>
          <w:i/>
          <w:iCs/>
        </w:rPr>
        <w:t>via</w:t>
      </w:r>
      <w:r>
        <w:rPr>
          <w:rFonts w:ascii="Times New Roman" w:hAnsi="Times New Roman" w:cs="Times New Roman"/>
        </w:rPr>
        <w:t xml:space="preserve"> </w:t>
      </w:r>
      <w:proofErr w:type="spellStart"/>
      <w:r>
        <w:rPr>
          <w:rFonts w:ascii="Times New Roman" w:hAnsi="Times New Roman" w:cs="Times New Roman"/>
        </w:rPr>
        <w:t>FastANI</w:t>
      </w:r>
      <w:proofErr w:type="spellEnd"/>
      <w:r>
        <w:rPr>
          <w:rFonts w:ascii="Times New Roman" w:hAnsi="Times New Roman" w:cs="Times New Roman"/>
        </w:rPr>
        <w:t xml:space="preserve"> (v0.1.2) </w:t>
      </w:r>
      <w:r>
        <w:rPr>
          <w:rFonts w:ascii="Times New Roman" w:hAnsi="Times New Roman" w:cs="Times New Roman"/>
        </w:rPr>
        <w:fldChar w:fldCharType="begin"/>
      </w:r>
      <w:r>
        <w:rPr>
          <w:rFonts w:ascii="Times New Roman" w:hAnsi="Times New Roman" w:cs="Times New Roman"/>
        </w:rPr>
        <w:instrText xml:space="preserve"> ADDIN EN.CITE &lt;EndNote&gt;&lt;Cite&gt;&lt;Author&gt;Jain&lt;/Author&gt;&lt;Year&gt;2018&lt;/Year&gt;&lt;RecNum&gt;178&lt;/RecNum&gt;&lt;DisplayText&gt;(17)&lt;/DisplayText&gt;&lt;record&gt;&lt;rec-number&gt;178&lt;/rec-number&gt;&lt;foreign-keys&gt;&lt;key app="EN" db-id="saw5fr5dr09rz4esr5wx2f00wx2t9t5zraxz" timestamp="1627855018"&gt;178&lt;/key&gt;&lt;/foreign-keys&gt;&lt;ref-type name="Journal Article"&gt;17&lt;/ref-type&gt;&lt;contributors&gt;&lt;authors&gt;&lt;author&gt;Jain, Chirag&lt;/author&gt;&lt;author&gt;Rodriguez-R, Luis M&lt;/author&gt;&lt;author&gt;Phillippy, Adam M&lt;/author&gt;&lt;author&gt;Konstantinidis, Konstantinos T&lt;/author&gt;&lt;author&gt;Aluru, Srinivas&lt;/author&gt;&lt;/authors&gt;&lt;/contributors&gt;&lt;titles&gt;&lt;title&gt;High throughput ANI analysis of 90K prokaryotic genomes reveals clear species boundaries&lt;/title&gt;&lt;secondary-title&gt;Nature communications&lt;/secondary-title&gt;&lt;/titles&gt;&lt;periodical&gt;&lt;full-title&gt;Nature communications&lt;/full-title&gt;&lt;/periodical&gt;&lt;pages&gt;1-8&lt;/pages&gt;&lt;volume&gt;9&lt;/volume&gt;&lt;number&gt;1&lt;/number&gt;&lt;dates&gt;&lt;year&gt;2018&lt;/year&gt;&lt;/dates&gt;&lt;isbn&gt;2041-1723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r>
        <w:rPr>
          <w:rFonts w:ascii="Times New Roman" w:hAnsi="Times New Roman" w:cs="Times New Roman"/>
        </w:rPr>
        <w:t xml:space="preserve"> in </w:t>
      </w:r>
      <w:proofErr w:type="spellStart"/>
      <w:r>
        <w:rPr>
          <w:rFonts w:ascii="Times New Roman" w:hAnsi="Times New Roman" w:cs="Times New Roman"/>
        </w:rPr>
        <w:t>KBase</w:t>
      </w:r>
      <w:proofErr w:type="spellEnd"/>
      <w:r>
        <w:rPr>
          <w:rFonts w:ascii="Times New Roman" w:hAnsi="Times New Roman" w:cs="Times New Roman"/>
        </w:rPr>
        <w:t xml:space="preserve"> server </w:t>
      </w:r>
      <w:r>
        <w:rPr>
          <w:rFonts w:ascii="Times New Roman" w:hAnsi="Times New Roman" w:cs="Times New Roman"/>
        </w:rPr>
        <w:fldChar w:fldCharType="begin"/>
      </w:r>
      <w:r>
        <w:rPr>
          <w:rFonts w:ascii="Times New Roman" w:hAnsi="Times New Roman" w:cs="Times New Roman"/>
        </w:rPr>
        <w:instrText xml:space="preserve"> ADDIN EN.CITE &lt;EndNote&gt;&lt;Cite&gt;&lt;Author&gt;Arkin&lt;/Author&gt;&lt;Year&gt;2018&lt;/Year&gt;&lt;RecNum&gt;176&lt;/RecNum&gt;&lt;DisplayText&gt;(15)&lt;/DisplayText&gt;&lt;record&gt;&lt;rec-number&gt;176&lt;/rec-number&gt;&lt;foreign-keys&gt;&lt;key app="EN" db-id="saw5fr5dr09rz4esr5wx2f00wx2t9t5zraxz" timestamp="1627852818"&gt;176&lt;/key&gt;&lt;/foreign-keys&gt;&lt;ref-type name="Journal Article"&gt;17&lt;/ref-type&gt;&lt;contributors&gt;&lt;authors&gt;&lt;author&gt;Arkin, Adam P&lt;/author&gt;&lt;author&gt;Cottingham, Robert W&lt;/author&gt;&lt;author&gt;Henry, Christopher S&lt;/author&gt;&lt;author&gt;Harris, Nomi L&lt;/author&gt;&lt;author&gt;Stevens, Rick L&lt;/author&gt;&lt;author&gt;Maslov, Sergei&lt;/author&gt;&lt;author&gt;Dehal, Paramvir&lt;/author&gt;&lt;author&gt;Ware, Doreen&lt;/author&gt;&lt;author&gt;Perez, Fernando&lt;/author&gt;&lt;author&gt;Canon, Shane&lt;/author&gt;&lt;/authors&gt;&lt;/contributors&gt;&lt;titles&gt;&lt;title&gt;KBase: the United States department of energy systems biology knowledgebase&lt;/title&gt;&lt;secondary-title&gt;Nature biotechnology&lt;/secondary-title&gt;&lt;/titles&gt;&lt;periodical&gt;&lt;full-title&gt;Nature biotechnology&lt;/full-title&gt;&lt;/periodical&gt;&lt;pages&gt;566-569&lt;/pages&gt;&lt;volume&gt;36&lt;/volume&gt;&lt;number&gt;7&lt;/number&gt;&lt;dates&gt;&lt;year&gt;2018&lt;/year&gt;&lt;/dates&gt;&lt;isbn&gt;1546-1696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(15)</w:t>
      </w:r>
      <w:r>
        <w:rPr>
          <w:rFonts w:ascii="Times New Roman" w:hAnsi="Times New Roman" w:cs="Times New Roman"/>
        </w:rPr>
        <w:fldChar w:fldCharType="end"/>
      </w:r>
      <w:r>
        <w:rPr>
          <w:rFonts w:ascii="Times New Roman" w:hAnsi="Times New Roman" w:cs="Times New Roman"/>
        </w:rPr>
        <w:t xml:space="preserve">. If the ANI value exceeded 95%, the isolate could be confirmed as </w:t>
      </w:r>
      <w:r w:rsidRPr="00F3204E">
        <w:rPr>
          <w:rFonts w:ascii="Times New Roman" w:hAnsi="Times New Roman" w:cs="Times New Roman"/>
          <w:i/>
          <w:iCs/>
        </w:rPr>
        <w:t>E. albertii</w:t>
      </w:r>
      <w:r>
        <w:rPr>
          <w:rFonts w:ascii="Times New Roman" w:hAnsi="Times New Roman" w:cs="Times New Roman"/>
        </w:rPr>
        <w:t xml:space="preserve"> species </w:t>
      </w:r>
      <w:r>
        <w:rPr>
          <w:rFonts w:ascii="Times New Roman" w:hAnsi="Times New Roman" w:cs="Times New Roman"/>
        </w:rPr>
        <w:fldChar w:fldCharType="begin"/>
      </w:r>
      <w:r>
        <w:rPr>
          <w:rFonts w:ascii="Times New Roman" w:hAnsi="Times New Roman" w:cs="Times New Roman"/>
        </w:rPr>
        <w:instrText xml:space="preserve"> ADDIN EN.CITE &lt;EndNote&gt;&lt;Cite&gt;&lt;Author&gt;Jain&lt;/Author&gt;&lt;Year&gt;2018&lt;/Year&gt;&lt;RecNum&gt;178&lt;/RecNum&gt;&lt;DisplayText&gt;(17)&lt;/DisplayText&gt;&lt;record&gt;&lt;rec-number&gt;178&lt;/rec-number&gt;&lt;foreign-keys&gt;&lt;key app="EN" db-id="saw5fr5dr09rz4esr5wx2f00wx2t9t5zraxz" timestamp="1627855018"&gt;178&lt;/key&gt;&lt;/foreign-keys&gt;&lt;ref-type name="Journal Article"&gt;17&lt;/ref-type&gt;&lt;contributors&gt;&lt;authors&gt;&lt;author&gt;Jain, Chirag&lt;/author&gt;&lt;author&gt;Rodriguez-R, Luis M&lt;/author&gt;&lt;author&gt;Phillippy, Adam M&lt;/author&gt;&lt;author&gt;Konstantinidis, Konstantinos T&lt;/author&gt;&lt;author&gt;Aluru, Srinivas&lt;/author&gt;&lt;/authors&gt;&lt;/contributors&gt;&lt;titles&gt;&lt;title&gt;High throughput ANI analysis of 90K prokaryotic genomes reveals clear species boundaries&lt;/title&gt;&lt;secondary-title&gt;Nature communications&lt;/secondary-title&gt;&lt;/titles&gt;&lt;periodical&gt;&lt;full-title&gt;Nature communications&lt;/full-title&gt;&lt;/periodical&gt;&lt;pages&gt;1-8&lt;/pages&gt;&lt;volume&gt;9&lt;/volume&gt;&lt;number&gt;1&lt;/number&gt;&lt;dates&gt;&lt;year&gt;2018&lt;/year&gt;&lt;/dates&gt;&lt;isbn&gt;2041-1723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(17)</w:t>
      </w:r>
      <w:r>
        <w:rPr>
          <w:rFonts w:ascii="Times New Roman" w:hAnsi="Times New Roman" w:cs="Times New Roman"/>
        </w:rPr>
        <w:fldChar w:fldCharType="end"/>
      </w:r>
      <w:r>
        <w:rPr>
          <w:rFonts w:ascii="Times New Roman" w:hAnsi="Times New Roman" w:cs="Times New Roman"/>
        </w:rPr>
        <w:t>.</w:t>
      </w:r>
    </w:p>
    <w:p w14:paraId="163DB075" w14:textId="77777777" w:rsidR="00864AB5" w:rsidRDefault="00864AB5" w:rsidP="00864AB5">
      <w:pPr>
        <w:spacing w:line="360" w:lineRule="auto"/>
        <w:contextualSpacing/>
        <w:rPr>
          <w:rFonts w:ascii="Times New Roman" w:hAnsi="Times New Roman" w:cs="Times New Roman"/>
        </w:rPr>
      </w:pPr>
    </w:p>
    <w:p w14:paraId="57A723D0" w14:textId="700EE5DB" w:rsidR="00864AB5" w:rsidRDefault="00864AB5" w:rsidP="00864AB5">
      <w:pPr>
        <w:spacing w:line="360" w:lineRule="auto"/>
        <w:contextualSpacing/>
        <w:rPr>
          <w:rFonts w:ascii="Times New Roman" w:hAnsi="Times New Roman" w:cs="Times New Roman"/>
        </w:rPr>
      </w:pPr>
      <w:r>
        <w:rPr>
          <w:rFonts w:ascii="Times New Roman" w:hAnsi="Times New Roman" w:cs="Times New Roman"/>
        </w:rPr>
        <w:t xml:space="preserve">To identify AR genes and plasmid replicon types of the </w:t>
      </w:r>
      <w:r w:rsidRPr="00C44EBB">
        <w:rPr>
          <w:rFonts w:ascii="Times New Roman" w:hAnsi="Times New Roman" w:cs="Times New Roman"/>
          <w:i/>
          <w:iCs/>
        </w:rPr>
        <w:t>E. albertii</w:t>
      </w:r>
      <w:r>
        <w:rPr>
          <w:rFonts w:ascii="Times New Roman" w:hAnsi="Times New Roman" w:cs="Times New Roman"/>
        </w:rPr>
        <w:t xml:space="preserve"> strains, draft genome of each strain was uploaded to </w:t>
      </w:r>
      <w:proofErr w:type="spellStart"/>
      <w:r>
        <w:rPr>
          <w:rFonts w:ascii="Times New Roman" w:hAnsi="Times New Roman" w:cs="Times New Roman"/>
        </w:rPr>
        <w:t>ResFinder</w:t>
      </w:r>
      <w:proofErr w:type="spellEnd"/>
      <w:r>
        <w:rPr>
          <w:rFonts w:ascii="Times New Roman" w:hAnsi="Times New Roman" w:cs="Times New Roman"/>
        </w:rPr>
        <w:t xml:space="preserve"> (v4.1) </w:t>
      </w:r>
      <w:r>
        <w:rPr>
          <w:rFonts w:ascii="Times New Roman" w:hAnsi="Times New Roman" w:cs="Times New Roman"/>
        </w:rPr>
        <w:fldChar w:fldCharType="begin"/>
      </w:r>
      <w:r>
        <w:rPr>
          <w:rFonts w:ascii="Times New Roman" w:hAnsi="Times New Roman" w:cs="Times New Roman"/>
        </w:rPr>
        <w:instrText xml:space="preserve"> ADDIN EN.CITE &lt;EndNote&gt;&lt;Cite&gt;&lt;Author&gt;Bortolaia&lt;/Author&gt;&lt;Year&gt;2020&lt;/Year&gt;&lt;RecNum&gt;173&lt;/RecNum&gt;&lt;DisplayText&gt;(18)&lt;/DisplayText&gt;&lt;record&gt;&lt;rec-number&gt;173&lt;/rec-number&gt;&lt;foreign-keys&gt;&lt;key app="EN" db-id="saw5fr5dr09rz4esr5wx2f00wx2t9t5zraxz" timestamp="1627794630"&gt;173&lt;/key&gt;&lt;/foreign-keys&gt;&lt;ref-type name="Journal Article"&gt;17&lt;/ref-type&gt;&lt;contributors&gt;&lt;authors&gt;&lt;author&gt;Bortolaia, Valeria&lt;/author&gt;&lt;author&gt;Kaas, Rolf S&lt;/author&gt;&lt;author&gt;Ruppe, Etienne&lt;/author&gt;&lt;author&gt;Roberts, Marilyn C&lt;/author&gt;&lt;author&gt;Schwarz, Stefan&lt;/author&gt;&lt;author&gt;Cattoir, Vincent&lt;/author&gt;&lt;author&gt;Philippon, Alain&lt;/author&gt;&lt;author&gt;Allesoe, Rosa L&lt;/author&gt;&lt;author&gt;Rebelo, Ana Rita&lt;/author&gt;&lt;author&gt;Florensa, Alfred Ferrer&lt;/author&gt;&lt;/authors&gt;&lt;/contributors&gt;&lt;titles&gt;&lt;title&gt;ResFinder 4.0 for predictions of phenotypes from genotypes&lt;/title&gt;&lt;secondary-title&gt;Journal of Antimicrobial Chemotherapy&lt;/secondary-title&gt;&lt;/titles&gt;&lt;periodical&gt;&lt;full-title&gt;Journal of Antimicrobial Chemotherapy&lt;/full-title&gt;&lt;/periodical&gt;&lt;pages&gt;3491-3500&lt;/pages&gt;&lt;volume&gt;75&lt;/volume&gt;&lt;number&gt;12&lt;/number&gt;&lt;dates&gt;&lt;year&gt;2020&lt;/year&gt;&lt;/dates&gt;&lt;isbn&gt;0305-7453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r>
        <w:rPr>
          <w:rFonts w:ascii="Times New Roman" w:hAnsi="Times New Roman" w:cs="Times New Roman"/>
        </w:rPr>
        <w:t xml:space="preserve"> and of </w:t>
      </w:r>
      <w:proofErr w:type="spellStart"/>
      <w:r>
        <w:rPr>
          <w:rFonts w:ascii="Times New Roman" w:hAnsi="Times New Roman" w:cs="Times New Roman"/>
        </w:rPr>
        <w:t>PlasmidFinder</w:t>
      </w:r>
      <w:proofErr w:type="spellEnd"/>
      <w:r>
        <w:rPr>
          <w:rFonts w:ascii="Times New Roman" w:hAnsi="Times New Roman" w:cs="Times New Roman"/>
        </w:rPr>
        <w:t xml:space="preserve"> (v2.1) </w:t>
      </w:r>
      <w:r>
        <w:rPr>
          <w:rFonts w:ascii="Times New Roman" w:hAnsi="Times New Roman" w:cs="Times New Roman"/>
        </w:rPr>
        <w:fldChar w:fldCharType="begin"/>
      </w:r>
      <w:r>
        <w:rPr>
          <w:rFonts w:ascii="Times New Roman" w:hAnsi="Times New Roman" w:cs="Times New Roman"/>
        </w:rPr>
        <w:instrText xml:space="preserve"> ADDIN EN.CITE &lt;EndNote&gt;&lt;Cite&gt;&lt;Author&gt;Carattoli&lt;/Author&gt;&lt;Year&gt;2014&lt;/Year&gt;&lt;RecNum&gt;174&lt;/RecNum&gt;&lt;DisplayText&gt;(19)&lt;/DisplayText&gt;&lt;record&gt;&lt;rec-number&gt;174&lt;/rec-number&gt;&lt;foreign-keys&gt;&lt;key app="EN" db-id="saw5fr5dr09rz4esr5wx2f00wx2t9t5zraxz" timestamp="1627794701"&gt;174&lt;/key&gt;&lt;/foreign-keys&gt;&lt;ref-type name="Journal Article"&gt;17&lt;/ref-type&gt;&lt;contributors&gt;&lt;authors&gt;&lt;author&gt;Carattoli, Alessandra&lt;/author&gt;&lt;author&gt;Zankari, Ea&lt;/author&gt;&lt;author&gt;García-Fernández, Aurora&lt;/author&gt;&lt;author&gt;Voldby Larsen, Mette&lt;/author&gt;&lt;author&gt;Lund, Ole&lt;/author&gt;&lt;author&gt;Villa, Laura&lt;/author&gt;&lt;author&gt;Møller Aarestrup, Frank&lt;/author&gt;&lt;author&gt;Hasman, Henrik&lt;/author&gt;&lt;/authors&gt;&lt;/contributors&gt;&lt;titles&gt;&lt;title&gt;In silico detection and typing of plasmids using PlasmidFinder and plasmid multilocus sequence typing&lt;/title&gt;&lt;secondary-title&gt;Antimicrobial agents and chemotherapy&lt;/secondary-title&gt;&lt;/titles&gt;&lt;periodical&gt;&lt;full-title&gt;Antimicrobial agents and chemotherapy&lt;/full-title&gt;&lt;/periodical&gt;&lt;pages&gt;3895-3903&lt;/pages&gt;&lt;volume&gt;58&lt;/volume&gt;&lt;number&gt;7&lt;/number&gt;&lt;dates&gt;&lt;year&gt;2014&lt;/year&gt;&lt;/dates&gt;&lt;isbn&gt;0066-4804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(19)</w:t>
      </w:r>
      <w:r>
        <w:rPr>
          <w:rFonts w:ascii="Times New Roman" w:hAnsi="Times New Roman" w:cs="Times New Roman"/>
        </w:rPr>
        <w:fldChar w:fldCharType="end"/>
      </w:r>
      <w:r>
        <w:rPr>
          <w:rFonts w:ascii="Times New Roman" w:hAnsi="Times New Roman" w:cs="Times New Roman"/>
        </w:rPr>
        <w:t>, respectively,</w:t>
      </w:r>
      <w:r w:rsidRPr="001E644C">
        <w:rPr>
          <w:rFonts w:ascii="Times New Roman" w:hAnsi="Times New Roman" w:cs="Times New Roman"/>
        </w:rPr>
        <w:t xml:space="preserve"> </w:t>
      </w:r>
      <w:r>
        <w:rPr>
          <w:rFonts w:ascii="Times New Roman" w:hAnsi="Times New Roman" w:cs="Times New Roman"/>
        </w:rPr>
        <w:t>in Center for Genomic Epidemiology (</w:t>
      </w:r>
      <w:hyperlink r:id="rId31" w:history="1">
        <w:r w:rsidRPr="00616285">
          <w:rPr>
            <w:rFonts w:ascii="Times New Roman" w:hAnsi="Times New Roman" w:cs="Times New Roman"/>
          </w:rPr>
          <w:t>http://www.genomicepidemiology.org/</w:t>
        </w:r>
      </w:hyperlink>
      <w:r>
        <w:rPr>
          <w:rFonts w:ascii="Times New Roman" w:hAnsi="Times New Roman" w:cs="Times New Roman"/>
        </w:rPr>
        <w:t xml:space="preserve">). For the querying, minimum sequence identity and coverage were set as 90% and 80%, respectively. To further confirm the identified AR genes, draft genomes of the </w:t>
      </w:r>
      <w:r w:rsidRPr="00C44EBB">
        <w:rPr>
          <w:rFonts w:ascii="Times New Roman" w:hAnsi="Times New Roman" w:cs="Times New Roman"/>
          <w:i/>
          <w:iCs/>
        </w:rPr>
        <w:t>E. albertii</w:t>
      </w:r>
      <w:r>
        <w:rPr>
          <w:rFonts w:ascii="Times New Roman" w:hAnsi="Times New Roman" w:cs="Times New Roman"/>
        </w:rPr>
        <w:t xml:space="preserve"> strains were also uploaded to </w:t>
      </w:r>
      <w:r w:rsidRPr="006455C3">
        <w:rPr>
          <w:rFonts w:ascii="Times New Roman" w:hAnsi="Times New Roman" w:cs="Times New Roman"/>
        </w:rPr>
        <w:t>Resistance Gene Identifier</w:t>
      </w:r>
      <w:r>
        <w:rPr>
          <w:rFonts w:ascii="Times New Roman" w:hAnsi="Times New Roman" w:cs="Times New Roman"/>
        </w:rPr>
        <w:t xml:space="preserve"> (v5.2.0) </w:t>
      </w:r>
      <w:r>
        <w:rPr>
          <w:rFonts w:ascii="Times New Roman" w:hAnsi="Times New Roman" w:cs="Times New Roman"/>
        </w:rPr>
        <w:fldChar w:fldCharType="begin"/>
      </w:r>
      <w:r>
        <w:rPr>
          <w:rFonts w:ascii="Times New Roman" w:hAnsi="Times New Roman" w:cs="Times New Roman"/>
        </w:rPr>
        <w:instrText xml:space="preserve"> ADDIN EN.CITE &lt;EndNote&gt;&lt;Cite&gt;&lt;Author&gt;Alcock&lt;/Author&gt;&lt;Year&gt;2020&lt;/Year&gt;&lt;RecNum&gt;6&lt;/RecNum&gt;&lt;DisplayText&gt;(20)&lt;/DisplayText&gt;&lt;record&gt;&lt;rec-number&gt;6&lt;/rec-number&gt;&lt;foreign-keys&gt;&lt;key app="EN" db-id="dwsxtvw9lxer9me0fpax22fz0dvw5xdxs9vf" timestamp="1630420459"&gt;6&lt;/key&gt;&lt;/foreign-keys&gt;&lt;ref-type name="Journal Article"&gt;17&lt;/ref-type&gt;&lt;contributors&gt;&lt;authors&gt;&lt;author&gt;Alcock, Brian P&lt;/author&gt;&lt;author&gt;Raphenya, Amogelang R&lt;/author&gt;&lt;author&gt;Lau, Tammy TY&lt;/author&gt;&lt;author&gt;Tsang, Kara K&lt;/author&gt;&lt;author&gt;Bouchard, Mégane&lt;/author&gt;&lt;author&gt;Edalatmand, Arman&lt;/author&gt;&lt;author&gt;Huynh, William&lt;/author&gt;&lt;author&gt;Nguyen, Anna-Lisa V&lt;/author&gt;&lt;author&gt;Cheng, Annie A&lt;/author&gt;&lt;author&gt;Liu, Sihan&lt;/author&gt;&lt;/authors&gt;&lt;/contributors&gt;&lt;titles&gt;&lt;title&gt;CARD 2020: antibiotic resistome surveillance with the comprehensive antibiotic resistance database&lt;/title&gt;&lt;secondary-title&gt;Nucleic acids research&lt;/secondary-title&gt;&lt;/titles&gt;&lt;periodical&gt;&lt;full-title&gt;Nucleic acids research&lt;/full-title&gt;&lt;/periodical&gt;&lt;pages&gt;D517-D525&lt;/pages&gt;&lt;volume&gt;48&lt;/volume&gt;&lt;number&gt;D1&lt;/number&gt;&lt;dates&gt;&lt;year&gt;2020&lt;/year&gt;&lt;/dates&gt;&lt;isbn&gt;0305-1048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(20)</w:t>
      </w:r>
      <w:r>
        <w:rPr>
          <w:rFonts w:ascii="Times New Roman" w:hAnsi="Times New Roman" w:cs="Times New Roman"/>
        </w:rPr>
        <w:fldChar w:fldCharType="end"/>
      </w:r>
      <w:r>
        <w:rPr>
          <w:rFonts w:ascii="Times New Roman" w:hAnsi="Times New Roman" w:cs="Times New Roman"/>
        </w:rPr>
        <w:t xml:space="preserve"> with minimum sequence identity as 95%.</w:t>
      </w:r>
    </w:p>
    <w:p w14:paraId="4215BBF4" w14:textId="77777777" w:rsidR="00864AB5" w:rsidRDefault="00864AB5" w:rsidP="00864AB5">
      <w:pPr>
        <w:spacing w:line="360" w:lineRule="auto"/>
        <w:contextualSpacing/>
        <w:rPr>
          <w:rFonts w:ascii="Times New Roman" w:hAnsi="Times New Roman" w:cs="Times New Roman"/>
        </w:rPr>
      </w:pPr>
    </w:p>
    <w:p w14:paraId="56D84DDD" w14:textId="3737ED99" w:rsidR="00864AB5" w:rsidRDefault="00864AB5" w:rsidP="00864AB5">
      <w:pPr>
        <w:spacing w:line="360" w:lineRule="auto"/>
        <w:contextualSpacing/>
        <w:rPr>
          <w:rFonts w:ascii="Times New Roman" w:hAnsi="Times New Roman" w:cs="Times New Roman"/>
        </w:rPr>
      </w:pPr>
      <w:r>
        <w:rPr>
          <w:rFonts w:ascii="Times New Roman" w:hAnsi="Times New Roman" w:cs="Times New Roman"/>
        </w:rPr>
        <w:t xml:space="preserve">Whole genomes of a total of 23 diverse </w:t>
      </w:r>
      <w:r w:rsidRPr="00744371">
        <w:rPr>
          <w:rFonts w:ascii="Times New Roman" w:hAnsi="Times New Roman" w:cs="Times New Roman"/>
          <w:i/>
          <w:iCs/>
        </w:rPr>
        <w:t>E. albertii</w:t>
      </w:r>
      <w:r w:rsidRPr="00744371">
        <w:rPr>
          <w:rFonts w:ascii="Times New Roman" w:hAnsi="Times New Roman" w:cs="Times New Roman"/>
        </w:rPr>
        <w:t xml:space="preserve"> strains</w:t>
      </w:r>
      <w:r>
        <w:rPr>
          <w:rFonts w:ascii="Times New Roman" w:hAnsi="Times New Roman" w:cs="Times New Roman"/>
        </w:rPr>
        <w:t xml:space="preserve"> were subjected to phylogenetic analysis based on whole-genome </w:t>
      </w:r>
      <w:r w:rsidRPr="00310FDA">
        <w:rPr>
          <w:rFonts w:ascii="Times New Roman" w:hAnsi="Times New Roman" w:cs="Times New Roman"/>
        </w:rPr>
        <w:t>single nucleotide polymorphism (</w:t>
      </w:r>
      <w:proofErr w:type="spellStart"/>
      <w:r w:rsidRPr="00310FDA">
        <w:rPr>
          <w:rFonts w:ascii="Times New Roman" w:hAnsi="Times New Roman" w:cs="Times New Roman"/>
        </w:rPr>
        <w:t>wgSNP</w:t>
      </w:r>
      <w:proofErr w:type="spellEnd"/>
      <w:r w:rsidRPr="00310FDA">
        <w:rPr>
          <w:rFonts w:ascii="Times New Roman" w:hAnsi="Times New Roman" w:cs="Times New Roman"/>
        </w:rPr>
        <w:t>)</w:t>
      </w:r>
      <w:r>
        <w:rPr>
          <w:rFonts w:ascii="Times New Roman" w:hAnsi="Times New Roman" w:cs="Times New Roman"/>
        </w:rPr>
        <w:t xml:space="preserve"> as described in our recent publication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&lt;EndNote&gt;&lt;Cite&gt;&lt;Author&gt;Hinenoya&lt;/Author&gt;&lt;Year&gt;2021&lt;/Year&gt;&lt;RecNum&gt;8&lt;/RecNum&gt;&lt;DisplayText&gt;(8)&lt;/DisplayText&gt;&lt;record&gt;&lt;rec-number&gt;8&lt;/rec-number&gt;&lt;foreign-keys&gt;&lt;key app="EN" db-id="e0pz0t2z0v02vfedrwrx0ddl5dwa5atpxv5p" timestamp="1630012586"&gt;8&lt;/ke</w:instrText>
      </w:r>
      <w:r>
        <w:rPr>
          <w:rFonts w:ascii="Times New Roman" w:hAnsi="Times New Roman" w:cs="Times New Roman" w:hint="eastAsia"/>
        </w:rPr>
        <w:instrText>y&gt;&lt;/foreign-keys&gt;&lt;ref-type name="Journal Article"&gt;17&lt;/ref-type&gt;&lt;contributors&gt;&lt;authors&gt;&lt;author&gt;Hinenoya, Atsushi&lt;/author&gt;&lt;author&gt;Li, Xing</w:instrText>
      </w:r>
      <w:r>
        <w:rPr>
          <w:rFonts w:ascii="Times New Roman" w:hAnsi="Times New Roman" w:cs="Times New Roman" w:hint="eastAsia"/>
        </w:rPr>
        <w:instrText>‐</w:instrText>
      </w:r>
      <w:r>
        <w:rPr>
          <w:rFonts w:ascii="Times New Roman" w:hAnsi="Times New Roman" w:cs="Times New Roman" w:hint="eastAsia"/>
        </w:rPr>
        <w:instrText>Ping&lt;/author&gt;&lt;author&gt;Zeng, Ximin&lt;/author&gt;&lt;author&gt;Sahin, Orhan&lt;/author&gt;&lt;author&gt;Moxley, Rodney A&lt;/author&gt;&lt;author&gt;Logue, Catherine M&lt;/author&gt;&lt;author&gt;Gillespie, Barbara&lt;/author&gt;&lt;author&gt;Yamasaki, Shinji&lt;/author&gt;&lt;author&gt;Lin, Jun&lt;/author&gt;&lt;/authors&gt;&lt;/contributors&gt;&lt;titles&gt;&lt;title&gt;Isolation and characterization of Escherichia albertii in poultry at the pre</w:instrText>
      </w:r>
      <w:r>
        <w:rPr>
          <w:rFonts w:ascii="Times New Roman" w:hAnsi="Times New Roman" w:cs="Times New Roman" w:hint="eastAsia"/>
        </w:rPr>
        <w:instrText>‐</w:instrText>
      </w:r>
      <w:r>
        <w:rPr>
          <w:rFonts w:ascii="Times New Roman" w:hAnsi="Times New Roman" w:cs="Times New Roman" w:hint="eastAsia"/>
        </w:rPr>
        <w:instrText>harvest level&lt;/title&gt;&lt;sec</w:instrText>
      </w:r>
      <w:r>
        <w:rPr>
          <w:rFonts w:ascii="Times New Roman" w:hAnsi="Times New Roman" w:cs="Times New Roman"/>
        </w:rPr>
        <w:instrText>ondary-title&gt;Zoonoses and Public Health&lt;/secondary-title&gt;&lt;/titles&gt;&lt;dates&gt;&lt;year&gt;2021&lt;/year&gt;&lt;/dates&gt;&lt;isbn&gt;1863-1959&lt;/isbn&gt;&lt;urls&gt;&lt;/urls&gt;&lt;/record&gt;&lt;/Cite&gt;&lt;/EndNote&gt;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xml:space="preserve">. Draft genomes of the 12 chicken strains obtained from this study and the chicken strain TN-C1 from our recent study </w:t>
      </w:r>
      <w:r>
        <w:rPr>
          <w:rFonts w:ascii="Times New Roman" w:hAnsi="Times New Roman" w:cs="Times New Roman"/>
        </w:rPr>
        <w:fldChar w:fldCharType="begin"/>
      </w:r>
      <w:r>
        <w:rPr>
          <w:rFonts w:ascii="Times New Roman" w:hAnsi="Times New Roman" w:cs="Times New Roman"/>
        </w:rPr>
        <w:instrText xml:space="preserve"> ADDIN EN.CITE &lt;EndNote&gt;&lt;Cite&gt;&lt;Author&gt;Hinenoya&lt;/Author&gt;&lt;Year&gt;2021&lt;/Year&gt;&lt;RecNum&gt;8&lt;/RecNum&gt;&lt;DisplayText&gt;(8)&lt;/DisplayText&gt;&lt;record&gt;&lt;rec-number&gt;8&lt;/rec-number&gt;&lt;foreign-keys&gt;&lt;key app="EN" db-id="e0pz0t2z0v02vfedrwrx0ddl5dwa5atpxv5p" timestamp="1630012586"&gt;8&lt;/ke</w:instrText>
      </w:r>
      <w:r>
        <w:rPr>
          <w:rFonts w:ascii="Times New Roman" w:hAnsi="Times New Roman" w:cs="Times New Roman" w:hint="eastAsia"/>
        </w:rPr>
        <w:instrText>y&gt;&lt;/foreign-keys&gt;&lt;ref-type name="Journal Article"&gt;17&lt;/ref-type&gt;&lt;contributors&gt;&lt;authors&gt;&lt;author&gt;Hinenoya, Atsushi&lt;/author&gt;&lt;author&gt;Li, Xing</w:instrText>
      </w:r>
      <w:r>
        <w:rPr>
          <w:rFonts w:ascii="Times New Roman" w:hAnsi="Times New Roman" w:cs="Times New Roman" w:hint="eastAsia"/>
        </w:rPr>
        <w:instrText>‐</w:instrText>
      </w:r>
      <w:r>
        <w:rPr>
          <w:rFonts w:ascii="Times New Roman" w:hAnsi="Times New Roman" w:cs="Times New Roman" w:hint="eastAsia"/>
        </w:rPr>
        <w:instrText>Ping&lt;/author&gt;&lt;author&gt;Zeng, Ximin&lt;/author&gt;&lt;author&gt;Sahin, Orhan&lt;/author&gt;&lt;author&gt;Moxley, Rodney A&lt;/author&gt;&lt;author&gt;Logue, Catherine M&lt;/author&gt;&lt;author&gt;Gillespie, Barbara&lt;/author&gt;&lt;author&gt;Yamasaki, Shinji&lt;/author&gt;&lt;author&gt;Lin, Jun&lt;/author&gt;&lt;/authors&gt;&lt;/contributors&gt;&lt;titles&gt;&lt;title&gt;Isolation and characterization of Escherichia albertii in poultry at the pre</w:instrText>
      </w:r>
      <w:r>
        <w:rPr>
          <w:rFonts w:ascii="Times New Roman" w:hAnsi="Times New Roman" w:cs="Times New Roman" w:hint="eastAsia"/>
        </w:rPr>
        <w:instrText>‐</w:instrText>
      </w:r>
      <w:r>
        <w:rPr>
          <w:rFonts w:ascii="Times New Roman" w:hAnsi="Times New Roman" w:cs="Times New Roman" w:hint="eastAsia"/>
        </w:rPr>
        <w:instrText>harvest level&lt;/title&gt;&lt;sec</w:instrText>
      </w:r>
      <w:r>
        <w:rPr>
          <w:rFonts w:ascii="Times New Roman" w:hAnsi="Times New Roman" w:cs="Times New Roman"/>
        </w:rPr>
        <w:instrText>ondary-title&gt;Zoonoses and Public Health&lt;/secondary-title&gt;&lt;/titles&gt;&lt;dates&gt;&lt;year&gt;2021&lt;/year&gt;&lt;/dates&gt;&lt;isbn&gt;1863-1959&lt;/isbn&gt;&lt;urls&gt;&lt;/urls&gt;&lt;/record&gt;&lt;/Cite&gt;&lt;/EndNote&gt;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xml:space="preserve">, together with complete genomes of other 10 diverse </w:t>
      </w:r>
      <w:r w:rsidRPr="00744371">
        <w:rPr>
          <w:rFonts w:ascii="Times New Roman" w:hAnsi="Times New Roman" w:cs="Times New Roman"/>
          <w:i/>
          <w:iCs/>
        </w:rPr>
        <w:t>E. albertii</w:t>
      </w:r>
      <w:r>
        <w:rPr>
          <w:rFonts w:ascii="Times New Roman" w:hAnsi="Times New Roman" w:cs="Times New Roman"/>
        </w:rPr>
        <w:t xml:space="preserve"> from public database (9 human isolates and 1 bird isolate) </w:t>
      </w:r>
      <w:r>
        <w:rPr>
          <w:rFonts w:ascii="Times New Roman" w:hAnsi="Times New Roman" w:cs="Times New Roman"/>
        </w:rPr>
        <w:fldChar w:fldCharType="begin"/>
      </w:r>
      <w:r>
        <w:rPr>
          <w:rFonts w:ascii="Times New Roman" w:hAnsi="Times New Roman" w:cs="Times New Roman"/>
        </w:rPr>
        <w:instrText xml:space="preserve"> ADDIN EN.CITE &lt;EndNote&gt;&lt;Cite&gt;&lt;Author&gt;Gomes&lt;/Author&gt;&lt;Year&gt;2020&lt;/Year&gt;&lt;RecNum&gt;240&lt;/RecNum&gt;&lt;DisplayText&gt;(2)&lt;/DisplayText&gt;&lt;record&gt;&lt;rec-number&gt;240&lt;/rec-number&gt;&lt;foreign-keys&gt;&lt;key app="EN" db-id="dwsxtvw9lxer9me0fpax22fz0dvw5xdxs9vf" timestamp="1647316637"&gt;240&lt;/key&gt;&lt;/foreign-keys&gt;&lt;ref-type name="Journal Article"&gt;17&lt;/ref-type&gt;&lt;contributors&gt;&lt;authors&gt;&lt;author&gt;Gomes, Tânia AT&lt;/author&gt;&lt;author&gt;Ooka, Tadasuke&lt;/author&gt;&lt;author&gt;Hernandes, Rodrigo T&lt;/author&gt;&lt;author&gt;Yamamoto, Denise&lt;/author&gt;&lt;author&gt;Hayashi, Tetsuya&lt;/author&gt;&lt;/authors&gt;&lt;/contributors&gt;&lt;titles&gt;&lt;title&gt;Escherichia albertii Pathogenesis&lt;/title&gt;&lt;secondary-title&gt;EcoSal Plus&lt;/secondary-title&gt;&lt;/titles&gt;&lt;periodical&gt;&lt;full-title&gt;EcoSal Plus&lt;/full-title&gt;&lt;/periodical&gt;&lt;volume&gt;9&lt;/volume&gt;&lt;number&gt;1&lt;/number&gt;&lt;dates&gt;&lt;year&gt;2020&lt;/year&gt;&lt;/dates&gt;&lt;isbn&gt;2324-6200&lt;/isbn&gt;&lt;urls&gt;&lt;/urls&gt;&lt;/record&gt;&lt;/Cite&gt;&lt;/EndNote&gt;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were uploaded to </w:t>
      </w:r>
      <w:r w:rsidRPr="00B835F5">
        <w:rPr>
          <w:rFonts w:ascii="Times New Roman" w:hAnsi="Times New Roman" w:cs="Times New Roman"/>
        </w:rPr>
        <w:t>CSI Phylogeny</w:t>
      </w:r>
      <w:r>
        <w:rPr>
          <w:rFonts w:ascii="Times New Roman" w:hAnsi="Times New Roman" w:cs="Times New Roman"/>
        </w:rPr>
        <w:t xml:space="preserve"> (v</w:t>
      </w:r>
      <w:r w:rsidRPr="00B835F5">
        <w:rPr>
          <w:rFonts w:ascii="Times New Roman" w:hAnsi="Times New Roman" w:cs="Times New Roman"/>
        </w:rPr>
        <w:t>1.4</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&lt;EndNote&gt;&lt;Cite&gt;&lt;Author&gt;Kaas&lt;/Author&gt;&lt;Year&gt;2014&lt;/Year&gt;&lt;RecNum&gt;172&lt;/RecNum&gt;&lt;DisplayText&gt;(21)&lt;/DisplayText&gt;&lt;record&gt;&lt;rec-number&gt;172&lt;/rec-number&gt;&lt;foreign-keys&gt;&lt;key app="EN" db-id="saw5fr5dr09rz4esr5wx2f00wx2t9t5zraxz" timestamp="1627793674"&gt;172&lt;/key&gt;&lt;/foreign-keys&gt;&lt;ref-type name="Journal Article"&gt;17&lt;/ref-type&gt;&lt;contributors&gt;&lt;authors&gt;&lt;author&gt;Kaas, Rolf S&lt;/author&gt;&lt;author&gt;Leekitcharoenphon, Pimlapas&lt;/author&gt;&lt;author&gt;Aarestrup, Frank M&lt;/author&gt;&lt;author&gt;Lund, Ole&lt;/author&gt;&lt;/authors&gt;&lt;/contributors&gt;&lt;titles&gt;&lt;title&gt;Solving the problem of comparing whole bacterial genomes across different sequencing platforms&lt;/title&gt;&lt;secondary-title&gt;PloS one&lt;/secondary-title&gt;&lt;/titles&gt;&lt;periodical&gt;&lt;full-title&gt;PLoS One&lt;/full-title&gt;&lt;/periodical&gt;&lt;pages&gt;e104984&lt;/pages&gt;&lt;volume&gt;9&lt;/volume&gt;&lt;number&gt;8&lt;/number&gt;&lt;dates&gt;&lt;year&gt;2014&lt;/year&gt;&lt;/dates&gt;&lt;isbn&gt;1932-6203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(21)</w:t>
      </w:r>
      <w:r>
        <w:rPr>
          <w:rFonts w:ascii="Times New Roman" w:hAnsi="Times New Roman" w:cs="Times New Roman"/>
        </w:rPr>
        <w:fldChar w:fldCharType="end"/>
      </w:r>
      <w:r>
        <w:rPr>
          <w:rFonts w:ascii="Times New Roman" w:hAnsi="Times New Roman" w:cs="Times New Roman"/>
        </w:rPr>
        <w:t xml:space="preserve"> to perform </w:t>
      </w:r>
      <w:proofErr w:type="spellStart"/>
      <w:r w:rsidRPr="00677D1E">
        <w:rPr>
          <w:rFonts w:ascii="Times New Roman" w:hAnsi="Times New Roman" w:cs="Times New Roman"/>
        </w:rPr>
        <w:t>wgSNP</w:t>
      </w:r>
      <w:proofErr w:type="spellEnd"/>
      <w:r w:rsidRPr="00677D1E">
        <w:rPr>
          <w:rFonts w:ascii="Times New Roman" w:hAnsi="Times New Roman" w:cs="Times New Roman"/>
        </w:rPr>
        <w:t>-based genome typing</w:t>
      </w:r>
      <w:r>
        <w:rPr>
          <w:rFonts w:ascii="Times New Roman" w:hAnsi="Times New Roman" w:cs="Times New Roman"/>
        </w:rPr>
        <w:t xml:space="preserve"> with </w:t>
      </w:r>
      <w:r w:rsidRPr="004929AE">
        <w:rPr>
          <w:rFonts w:ascii="Times New Roman" w:hAnsi="Times New Roman" w:cs="Times New Roman"/>
          <w:i/>
          <w:iCs/>
        </w:rPr>
        <w:t>E. albertii</w:t>
      </w:r>
      <w:r>
        <w:rPr>
          <w:rFonts w:ascii="Times New Roman" w:hAnsi="Times New Roman" w:cs="Times New Roman"/>
        </w:rPr>
        <w:t xml:space="preserve"> KF1 genome serving as a reference genome. The resulted phylogenetic tree was visualized using </w:t>
      </w:r>
      <w:r w:rsidRPr="00932B10">
        <w:rPr>
          <w:rFonts w:ascii="Times New Roman" w:hAnsi="Times New Roman" w:cs="Times New Roman"/>
        </w:rPr>
        <w:t>Interactive Tree of Life</w:t>
      </w:r>
      <w:r>
        <w:rPr>
          <w:rFonts w:ascii="Times New Roman" w:hAnsi="Times New Roman" w:cs="Times New Roman"/>
        </w:rPr>
        <w:t xml:space="preserve"> (</w:t>
      </w:r>
      <w:hyperlink r:id="rId32" w:history="1">
        <w:r w:rsidRPr="00616285">
          <w:rPr>
            <w:rFonts w:ascii="Times New Roman" w:hAnsi="Times New Roman" w:cs="Times New Roman"/>
          </w:rPr>
          <w:t>https://itol.embl.de/</w:t>
        </w:r>
      </w:hyperlink>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&lt;EndNote&gt;&lt;Cite&gt;&lt;Author&gt;Letunic&lt;/Author&gt;&lt;Year&gt;2019&lt;/Year&gt;&lt;RecNum&gt;177&lt;/RecNum&gt;&lt;DisplayText&gt;(22)&lt;/DisplayText&gt;&lt;record&gt;&lt;rec-number&gt;177&lt;/rec-number&gt;&lt;foreign-keys&gt;&lt;key app="EN" db-id="saw5fr5dr09rz4esr5wx2f00wx2t9t5zraxz" timestamp="1627853447"&gt;177&lt;/key&gt;&lt;/foreign-keys&gt;&lt;ref-type name="Journal Article"&gt;17&lt;/ref-type&gt;&lt;contributors&gt;&lt;authors&gt;&lt;author&gt;Letunic, Ivica&lt;/author&gt;&lt;author&gt;Bork, Peer&lt;/author&gt;&lt;/authors&gt;&lt;/contributors&gt;&lt;titles&gt;&lt;title&gt;Interactive Tree Of Life (iTOL) v4: recent updates and new developments&lt;/title&gt;&lt;secondary-title&gt;Nucleic acids research&lt;/secondary-title&gt;&lt;/titles&gt;&lt;periodical&gt;&lt;full-title&gt;Nucleic acids research&lt;/full-title&gt;&lt;/periodical&gt;&lt;pages&gt;W256-W259&lt;/pages&gt;&lt;volume&gt;47&lt;/volume&gt;&lt;number&gt;W1&lt;/number&gt;&lt;dates&gt;&lt;year&gt;2019&lt;/year&gt;&lt;/dates&gt;&lt;isbn&gt;0305-1048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(22)</w:t>
      </w:r>
      <w:r>
        <w:rPr>
          <w:rFonts w:ascii="Times New Roman" w:hAnsi="Times New Roman" w:cs="Times New Roman"/>
        </w:rPr>
        <w:fldChar w:fldCharType="end"/>
      </w:r>
      <w:r>
        <w:rPr>
          <w:rFonts w:ascii="Times New Roman" w:hAnsi="Times New Roman" w:cs="Times New Roman"/>
        </w:rPr>
        <w:t>.</w:t>
      </w:r>
      <w:r w:rsidRPr="00677D1E">
        <w:t xml:space="preserve"> </w:t>
      </w:r>
      <w:r w:rsidRPr="00677D1E">
        <w:rPr>
          <w:rFonts w:ascii="Times New Roman" w:hAnsi="Times New Roman" w:cs="Times New Roman"/>
        </w:rPr>
        <w:t xml:space="preserve">The key information of the 11 diverse </w:t>
      </w:r>
      <w:r w:rsidRPr="00677D1E">
        <w:rPr>
          <w:rFonts w:ascii="Times New Roman" w:hAnsi="Times New Roman" w:cs="Times New Roman"/>
          <w:i/>
          <w:iCs/>
        </w:rPr>
        <w:t>E. albertii</w:t>
      </w:r>
      <w:r w:rsidRPr="00677D1E">
        <w:rPr>
          <w:rFonts w:ascii="Times New Roman" w:hAnsi="Times New Roman" w:cs="Times New Roman"/>
        </w:rPr>
        <w:t xml:space="preserve"> strains that were not obtained from this study were briefly summarize in Table </w:t>
      </w:r>
      <w:r w:rsidR="00610E32">
        <w:rPr>
          <w:rFonts w:ascii="Times New Roman" w:hAnsi="Times New Roman" w:cs="Times New Roman"/>
        </w:rPr>
        <w:t>6-</w:t>
      </w:r>
      <w:r w:rsidRPr="00677D1E">
        <w:rPr>
          <w:rFonts w:ascii="Times New Roman" w:hAnsi="Times New Roman" w:cs="Times New Roman"/>
        </w:rPr>
        <w:t xml:space="preserve">1. All </w:t>
      </w:r>
      <w:r>
        <w:rPr>
          <w:rFonts w:ascii="Times New Roman" w:hAnsi="Times New Roman" w:cs="Times New Roman"/>
        </w:rPr>
        <w:t>genomes</w:t>
      </w:r>
      <w:r w:rsidRPr="00677D1E">
        <w:rPr>
          <w:rFonts w:ascii="Times New Roman" w:hAnsi="Times New Roman" w:cs="Times New Roman"/>
        </w:rPr>
        <w:t xml:space="preserve"> except our </w:t>
      </w:r>
      <w:r>
        <w:rPr>
          <w:rFonts w:ascii="Times New Roman" w:hAnsi="Times New Roman" w:cs="Times New Roman"/>
        </w:rPr>
        <w:t>draft genomes</w:t>
      </w:r>
      <w:r w:rsidRPr="00677D1E">
        <w:rPr>
          <w:rFonts w:ascii="Times New Roman" w:hAnsi="Times New Roman" w:cs="Times New Roman"/>
        </w:rPr>
        <w:t xml:space="preserve"> were retrieved from NCBI</w:t>
      </w:r>
      <w:r>
        <w:rPr>
          <w:rFonts w:ascii="Times New Roman" w:hAnsi="Times New Roman" w:cs="Times New Roman"/>
        </w:rPr>
        <w:t xml:space="preserve"> GenBank </w:t>
      </w:r>
      <w:r w:rsidRPr="00677D1E">
        <w:rPr>
          <w:rFonts w:ascii="Times New Roman" w:hAnsi="Times New Roman" w:cs="Times New Roman"/>
        </w:rPr>
        <w:t>(</w:t>
      </w:r>
      <w:hyperlink r:id="rId33" w:history="1">
        <w:r w:rsidRPr="00616285">
          <w:rPr>
            <w:rFonts w:ascii="Times New Roman" w:hAnsi="Times New Roman" w:cs="Times New Roman"/>
          </w:rPr>
          <w:t>https://www.ncbi.nlm.nih.gov/genbank/</w:t>
        </w:r>
      </w:hyperlink>
      <w:r>
        <w:rPr>
          <w:rFonts w:ascii="Times New Roman" w:hAnsi="Times New Roman" w:cs="Times New Roman"/>
        </w:rPr>
        <w:t>)</w:t>
      </w:r>
      <w:r w:rsidRPr="00677D1E">
        <w:rPr>
          <w:rFonts w:ascii="Times New Roman" w:hAnsi="Times New Roman" w:cs="Times New Roman"/>
        </w:rPr>
        <w:t>.</w:t>
      </w:r>
    </w:p>
    <w:p w14:paraId="43300967" w14:textId="77777777" w:rsidR="00864AB5" w:rsidRDefault="00864AB5" w:rsidP="00864AB5">
      <w:pPr>
        <w:spacing w:line="360" w:lineRule="auto"/>
        <w:contextualSpacing/>
        <w:rPr>
          <w:rFonts w:ascii="Times New Roman" w:hAnsi="Times New Roman" w:cs="Times New Roman"/>
        </w:rPr>
      </w:pPr>
    </w:p>
    <w:p w14:paraId="24E58066" w14:textId="10E04BD2" w:rsidR="00864AB5" w:rsidRDefault="00864AB5" w:rsidP="002E56A3">
      <w:pPr>
        <w:spacing w:line="360" w:lineRule="auto"/>
        <w:contextualSpacing/>
        <w:rPr>
          <w:rFonts w:ascii="Times New Roman" w:hAnsi="Times New Roman" w:cs="Times New Roman"/>
        </w:rPr>
      </w:pPr>
      <w:r>
        <w:rPr>
          <w:rFonts w:ascii="Times New Roman" w:hAnsi="Times New Roman" w:cs="Times New Roman"/>
        </w:rPr>
        <w:t>To examine virulence factors present in above 23</w:t>
      </w:r>
      <w:r w:rsidRPr="000362C9">
        <w:rPr>
          <w:rFonts w:ascii="Times New Roman" w:hAnsi="Times New Roman" w:cs="Times New Roman"/>
          <w:i/>
          <w:iCs/>
        </w:rPr>
        <w:t xml:space="preserve"> </w:t>
      </w:r>
      <w:r w:rsidRPr="00C44EBB">
        <w:rPr>
          <w:rFonts w:ascii="Times New Roman" w:hAnsi="Times New Roman" w:cs="Times New Roman"/>
          <w:i/>
          <w:iCs/>
        </w:rPr>
        <w:t>E. albertii</w:t>
      </w:r>
      <w:r>
        <w:rPr>
          <w:rFonts w:ascii="Times New Roman" w:hAnsi="Times New Roman" w:cs="Times New Roman"/>
        </w:rPr>
        <w:t xml:space="preserve"> strains, draft or complete genome of each strain was uploaded to Virulence Factor Database (</w:t>
      </w:r>
      <w:hyperlink r:id="rId34" w:history="1">
        <w:r w:rsidRPr="00616285">
          <w:rPr>
            <w:rFonts w:ascii="Times New Roman" w:hAnsi="Times New Roman" w:cs="Times New Roman"/>
          </w:rPr>
          <w:t>http://www.mgc.ac.cn/VFs/</w:t>
        </w:r>
      </w:hyperlink>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&lt;EndNote&gt;&lt;Cite&gt;&lt;Author&gt;Liu&lt;/Author&gt;&lt;Year&gt;2019&lt;/Year&gt;&lt;RecNum&gt;2&lt;/RecNum&gt;&lt;DisplayText&gt;(23)&lt;/DisplayText&gt;&lt;record&gt;&lt;rec-number&gt;2&lt;/rec-number&gt;&lt;foreign-keys&gt;&lt;key app="EN" db-id="dwsxtvw9lxer9me0fpax22fz0dvw5xdxs9vf" timestamp="1628610403"&gt;2&lt;/key&gt;&lt;/foreign-keys&gt;&lt;ref-type name="Journal Article"&gt;17&lt;/ref-type&gt;&lt;contributors&gt;&lt;authors&gt;&lt;author&gt;Liu, Bo&lt;/author&gt;&lt;author&gt;Zheng, Dandan&lt;/author&gt;&lt;author&gt;Jin, Qi&lt;/author&gt;&lt;author&gt;Chen, Lihong&lt;/author&gt;&lt;author&gt;Yang, Jian&lt;/author&gt;&lt;/authors&gt;&lt;/contributors&gt;&lt;titles&gt;&lt;title&gt;VFDB 2019: a comparative pathogenomic platform with an interactive web interface&lt;/title&gt;&lt;secondary-title&gt;Nucleic acids research&lt;/secondary-title&gt;&lt;/titles&gt;&lt;periodical&gt;&lt;full-title&gt;Nucleic acids research&lt;/full-title&gt;&lt;/periodical&gt;&lt;pages&gt;D687-D692&lt;/pages&gt;&lt;volume&gt;47&lt;/volume&gt;&lt;number&gt;D1&lt;/number&gt;&lt;dates&gt;&lt;year&gt;2019&lt;/year&gt;&lt;/dates&gt;&lt;isbn&gt;0305-1048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(23)</w:t>
      </w:r>
      <w:r>
        <w:rPr>
          <w:rFonts w:ascii="Times New Roman" w:hAnsi="Times New Roman" w:cs="Times New Roman"/>
        </w:rPr>
        <w:fldChar w:fldCharType="end"/>
      </w:r>
      <w:r>
        <w:rPr>
          <w:rFonts w:ascii="Times New Roman" w:hAnsi="Times New Roman" w:cs="Times New Roman"/>
        </w:rPr>
        <w:t xml:space="preserve">; the major virulence factors were further selected based on previous publications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&lt;EndNote&gt;&lt;Cite&gt;&lt;Author&gt;Bhatt&lt;/Author&gt;&lt;Year&gt;2019&lt;/Year&gt;&lt;RecNum&gt;68&lt;/RecNum&gt;&lt;DisplayText&gt;(1, 2)&lt;/DisplayText&gt;&lt;record&gt;&lt;rec-number&gt;68&lt;/rec-number&gt;&lt;foreign-keys&gt;&lt;key app="EN" db-id="saw5fr5dr09rz4esr5wx2f00wx2t9t5zraxz" timestamp="1609293791"&gt;68&lt;/key&gt;&lt;/foreign-keys&gt;&lt;ref-type name="Journal Article"&gt;17&lt;/ref-type&gt;&lt;contributors&gt;&lt;authors&gt;&lt;author&gt;Bhatt, Shantanu&lt;/author&gt;&lt;author&gt;Egan, Marisa&lt;/author&gt;&lt;author&gt;Critelli, Brian&lt;/author&gt;&lt;author&gt;Kouse, Andrew&lt;/author&gt;&lt;author&gt;Kalman, Daniel&lt;/author&gt;&lt;author&gt;Upreti, Chirag&lt;/author&gt;&lt;/authors&gt;&lt;/contributors&gt;&lt;titles&gt;&lt;title&gt;The evasive enemy: Insights into the virulence and epidemiology of the emerging attaching and effacing pathogen Escherichia albertii&lt;/title&gt;&lt;secondary-title&gt;Infection and immunity&lt;/secondary-title&gt;&lt;/titles&gt;&lt;periodical&gt;&lt;full-title&gt;Infection and immunity&lt;/full-title&gt;&lt;/periodical&gt;&lt;volume&gt;87&lt;/volume&gt;&lt;number&gt;1&lt;/number&gt;&lt;dates&gt;&lt;year&gt;2019&lt;/year&gt;&lt;/dates&gt;&lt;isbn&gt;0019-9567&lt;/isbn&gt;&lt;urls&gt;&lt;/urls&gt;&lt;/record&gt;&lt;/Cite&gt;&lt;Cite&gt;&lt;Author&gt;Gomes&lt;/Author&gt;&lt;Year&gt;2020&lt;/Year&gt;&lt;RecNum&gt;240&lt;/RecNum&gt;&lt;record&gt;&lt;rec-number&gt;240&lt;/rec-number&gt;&lt;foreign-keys&gt;&lt;key app="EN" db-id="dwsxtvw9lxer9me0fpax22fz0dvw5xdxs9vf" timestamp="1647316637"&gt;240&lt;/key&gt;&lt;/foreign-keys&gt;&lt;ref-type name="Journal Article"&gt;17&lt;/ref-type&gt;&lt;contributors&gt;&lt;authors&gt;&lt;author&gt;Gomes, Tânia AT&lt;/author&gt;&lt;author&gt;Ooka, Tadasuke&lt;/author&gt;&lt;author&gt;Hernandes, Rodrigo T&lt;/author&gt;&lt;author&gt;Yamamoto, Denise&lt;/author&gt;&lt;author&gt;Hayashi, Tetsuya&lt;/author&gt;&lt;/authors&gt;&lt;/contributors&gt;&lt;titles&gt;&lt;title&gt;Escherichia albertii Pathogenesis&lt;/title&gt;&lt;secondary-title&gt;EcoSal Plus&lt;/secondary-title&gt;&lt;/titles&gt;&lt;periodical&gt;&lt;full-title&gt;EcoSal Plus&lt;/full-title&gt;&lt;/periodical&gt;&lt;volume&gt;9&lt;/volume&gt;&lt;number&gt;1&lt;/number&gt;&lt;dates&gt;&lt;year&gt;2020&lt;/year&gt;&lt;/dates&gt;&lt;isbn&gt;2324-6200&lt;/isbn&gt;&lt;urls&gt;&lt;/urls&gt;&lt;/record&gt;&lt;/Cite&gt;&lt;/EndNote&gt;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(1, 2)</w:t>
      </w:r>
      <w:r>
        <w:rPr>
          <w:rFonts w:ascii="Times New Roman" w:hAnsi="Times New Roman" w:cs="Times New Roman"/>
        </w:rPr>
        <w:fldChar w:fldCharType="end"/>
      </w:r>
      <w:r>
        <w:rPr>
          <w:rFonts w:ascii="Times New Roman" w:hAnsi="Times New Roman" w:cs="Times New Roman"/>
        </w:rPr>
        <w:t>. In addition, enterobactin (Ent)-mediated high-affinity iron acquisition, an iron acquisition system important for the pathogenesis of Gram-negative bacterial pathogens, was identified by genome annotation. Briefly, draft or complete genomes of the 23</w:t>
      </w:r>
      <w:r w:rsidRPr="000362C9">
        <w:rPr>
          <w:rFonts w:ascii="Times New Roman" w:hAnsi="Times New Roman" w:cs="Times New Roman"/>
          <w:i/>
          <w:iCs/>
        </w:rPr>
        <w:t xml:space="preserve"> </w:t>
      </w:r>
      <w:r w:rsidRPr="00C44EBB">
        <w:rPr>
          <w:rFonts w:ascii="Times New Roman" w:hAnsi="Times New Roman" w:cs="Times New Roman"/>
          <w:i/>
          <w:iCs/>
        </w:rPr>
        <w:t>E. albertii</w:t>
      </w:r>
      <w:r>
        <w:rPr>
          <w:rFonts w:ascii="Times New Roman" w:hAnsi="Times New Roman" w:cs="Times New Roman"/>
        </w:rPr>
        <w:t xml:space="preserve"> strains were annotated using</w:t>
      </w:r>
      <w:r w:rsidRPr="002173AB">
        <w:rPr>
          <w:rFonts w:ascii="Times New Roman" w:hAnsi="Times New Roman" w:cs="Times New Roman"/>
        </w:rPr>
        <w:t xml:space="preserve"> </w:t>
      </w:r>
      <w:proofErr w:type="spellStart"/>
      <w:r w:rsidRPr="00696E13">
        <w:rPr>
          <w:rFonts w:ascii="Times New Roman" w:hAnsi="Times New Roman" w:cs="Times New Roman"/>
        </w:rPr>
        <w:t>Prokka</w:t>
      </w:r>
      <w:proofErr w:type="spellEnd"/>
      <w:r>
        <w:rPr>
          <w:rFonts w:ascii="Times New Roman" w:hAnsi="Times New Roman" w:cs="Times New Roman"/>
        </w:rPr>
        <w:t xml:space="preserve"> </w:t>
      </w:r>
      <w:r w:rsidRPr="00696E13">
        <w:rPr>
          <w:rFonts w:ascii="Times New Roman" w:hAnsi="Times New Roman" w:cs="Times New Roman"/>
        </w:rPr>
        <w:t>Annotation</w:t>
      </w:r>
      <w:r>
        <w:rPr>
          <w:rFonts w:ascii="Times New Roman" w:hAnsi="Times New Roman" w:cs="Times New Roman"/>
        </w:rPr>
        <w:t xml:space="preserve"> (v</w:t>
      </w:r>
      <w:r w:rsidRPr="00696E13">
        <w:rPr>
          <w:rFonts w:ascii="Times New Roman" w:hAnsi="Times New Roman" w:cs="Times New Roman"/>
        </w:rPr>
        <w:t>3.2.1</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&lt;EndNote&gt;&lt;Cite&gt;&lt;Author&gt;Seemann&lt;/Author&gt;&lt;Year&gt;2014&lt;/Year&gt;&lt;RecNum&gt;175&lt;/RecNum&gt;&lt;DisplayText&gt;(24)&lt;/DisplayText&gt;&lt;record&gt;&lt;rec-number&gt;175&lt;/rec-number&gt;&lt;foreign-keys&gt;&lt;key app="EN" db-id="saw5fr5dr09rz4esr5wx2f00wx2t9t5zraxz" timestamp="1627852283"&gt;175&lt;/key&gt;&lt;/foreign-keys&gt;&lt;ref-type name="Journal Article"&gt;17&lt;/ref-type&gt;&lt;contributors&gt;&lt;authors&gt;&lt;author&gt;Seemann, Torsten&lt;/author&gt;&lt;/authors&gt;&lt;/contributors&gt;&lt;titles&gt;&lt;title&gt;Prokka: rapid prokaryotic genome annotation&lt;/title&gt;&lt;secondary-title&gt;Bioinformatics&lt;/secondary-title&gt;&lt;/titles&gt;&lt;periodical&gt;&lt;full-title&gt;Bioinformatics&lt;/full-title&gt;&lt;/periodical&gt;&lt;pages&gt;2068-2069&lt;/pages&gt;&lt;volume&gt;30&lt;/volume&gt;&lt;number&gt;14&lt;/number&gt;&lt;dates&gt;&lt;year&gt;2014&lt;/year&gt;&lt;/dates&gt;&lt;isbn&gt;1460-2059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(24)</w:t>
      </w:r>
      <w:r>
        <w:rPr>
          <w:rFonts w:ascii="Times New Roman" w:hAnsi="Times New Roman" w:cs="Times New Roman"/>
        </w:rPr>
        <w:fldChar w:fldCharType="end"/>
      </w:r>
      <w:r>
        <w:rPr>
          <w:rFonts w:ascii="Times New Roman" w:hAnsi="Times New Roman" w:cs="Times New Roman"/>
        </w:rPr>
        <w:t xml:space="preserve"> and RAST (v1.8.1) </w:t>
      </w:r>
      <w:r>
        <w:rPr>
          <w:rFonts w:ascii="Times New Roman" w:hAnsi="Times New Roman" w:cs="Times New Roman"/>
        </w:rPr>
        <w:fldChar w:fldCharType="begin"/>
      </w:r>
      <w:r>
        <w:rPr>
          <w:rFonts w:ascii="Times New Roman" w:hAnsi="Times New Roman" w:cs="Times New Roman"/>
        </w:rPr>
        <w:instrText xml:space="preserve"> ADDIN EN.CITE &lt;EndNote&gt;&lt;Cite&gt;&lt;Author&gt;Aziz&lt;/Author&gt;&lt;Year&gt;2008&lt;/Year&gt;&lt;RecNum&gt;5&lt;/RecNum&gt;&lt;DisplayText&gt;(25)&lt;/DisplayText&gt;&lt;record&gt;&lt;rec-number&gt;5&lt;/rec-number&gt;&lt;foreign-keys&gt;&lt;key app="EN" db-id="dwsxtvw9lxer9me0fpax22fz0dvw5xdxs9vf" timestamp="1630381518"&gt;5&lt;/key&gt;&lt;/foreign-keys&gt;&lt;ref-type name="Journal Article"&gt;17&lt;/ref-type&gt;&lt;contributors&gt;&lt;authors&gt;&lt;author&gt;Aziz, Ramy K&lt;/author&gt;&lt;author&gt;Bartels, Daniela&lt;/author&gt;&lt;author&gt;Best, Aaron A&lt;/author&gt;&lt;author&gt;DeJongh, Matthew&lt;/author&gt;&lt;author&gt;Disz, Terrence&lt;/author&gt;&lt;author&gt;Edwards, Robert A&lt;/author&gt;&lt;author&gt;Formsma, Kevin&lt;/author&gt;&lt;author&gt;Gerdes, Svetlana&lt;/author&gt;&lt;author&gt;Glass, Elizabeth M&lt;/author&gt;&lt;author&gt;Kubal, Michael&lt;/author&gt;&lt;/authors&gt;&lt;/contributors&gt;&lt;titles&gt;&lt;title&gt;The RAST Server: rapid annotations using subsystems technology&lt;/title&gt;&lt;secondary-title&gt;BMC genomics&lt;/secondary-title&gt;&lt;/titles&gt;&lt;periodical&gt;&lt;full-title&gt;BMC genomics&lt;/full-title&gt;&lt;/periodical&gt;&lt;pages&gt;1-15&lt;/pages&gt;&lt;volume&gt;9&lt;/volume&gt;&lt;number&gt;1&lt;/number&gt;&lt;dates&gt;&lt;year&gt;2008&lt;/year&gt;&lt;/dates&gt;&lt;isbn&gt;1471-2164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(25)</w:t>
      </w:r>
      <w:r>
        <w:rPr>
          <w:rFonts w:ascii="Times New Roman" w:hAnsi="Times New Roman" w:cs="Times New Roman"/>
        </w:rPr>
        <w:fldChar w:fldCharType="end"/>
      </w:r>
      <w:r>
        <w:rPr>
          <w:rFonts w:ascii="Times New Roman" w:hAnsi="Times New Roman" w:cs="Times New Roman"/>
        </w:rPr>
        <w:t xml:space="preserve"> in </w:t>
      </w:r>
      <w:proofErr w:type="spellStart"/>
      <w:r>
        <w:rPr>
          <w:rFonts w:ascii="Times New Roman" w:hAnsi="Times New Roman" w:cs="Times New Roman"/>
        </w:rPr>
        <w:t>KBase</w:t>
      </w:r>
      <w:proofErr w:type="spellEnd"/>
      <w:r>
        <w:rPr>
          <w:rFonts w:ascii="Times New Roman" w:hAnsi="Times New Roman" w:cs="Times New Roman"/>
        </w:rPr>
        <w:t xml:space="preserve"> server </w:t>
      </w:r>
      <w:r>
        <w:rPr>
          <w:rFonts w:ascii="Times New Roman" w:hAnsi="Times New Roman" w:cs="Times New Roman"/>
        </w:rPr>
        <w:fldChar w:fldCharType="begin"/>
      </w:r>
      <w:r>
        <w:rPr>
          <w:rFonts w:ascii="Times New Roman" w:hAnsi="Times New Roman" w:cs="Times New Roman"/>
        </w:rPr>
        <w:instrText xml:space="preserve"> ADDIN EN.CITE &lt;EndNote&gt;&lt;Cite&gt;&lt;Author&gt;Arkin&lt;/Author&gt;&lt;Year&gt;2018&lt;/Year&gt;&lt;RecNum&gt;176&lt;/RecNum&gt;&lt;DisplayText&gt;(15)&lt;/DisplayText&gt;&lt;record&gt;&lt;rec-number&gt;176&lt;/rec-number&gt;&lt;foreign-keys&gt;&lt;key app="EN" db-id="saw5fr5dr09rz4esr5wx2f00wx2t9t5zraxz" timestamp="1627852818"&gt;176&lt;/key&gt;&lt;/foreign-keys&gt;&lt;ref-type name="Journal Article"&gt;17&lt;/ref-type&gt;&lt;contributors&gt;&lt;authors&gt;&lt;author&gt;Arkin, Adam P&lt;/author&gt;&lt;author&gt;Cottingham, Robert W&lt;/author&gt;&lt;author&gt;Henry, Christopher S&lt;/author&gt;&lt;author&gt;Harris, Nomi L&lt;/author&gt;&lt;author&gt;Stevens, Rick L&lt;/author&gt;&lt;author&gt;Maslov, Sergei&lt;/author&gt;&lt;author&gt;Dehal, Paramvir&lt;/author&gt;&lt;author&gt;Ware, Doreen&lt;/author&gt;&lt;author&gt;Perez, Fernando&lt;/author&gt;&lt;author&gt;Canon, Shane&lt;/author&gt;&lt;/authors&gt;&lt;/contributors&gt;&lt;titles&gt;&lt;title&gt;KBase: the United States department of energy systems biology knowledgebase&lt;/title&gt;&lt;secondary-title&gt;Nature biotechnology&lt;/secondary-title&gt;&lt;/titles&gt;&lt;periodical&gt;&lt;full-title&gt;Nature biotechnology&lt;/full-title&gt;&lt;/periodical&gt;&lt;pages&gt;566-569&lt;/pages&gt;&lt;volume&gt;36&lt;/volume&gt;&lt;number&gt;7&lt;/number&gt;&lt;dates&gt;&lt;year&gt;2018&lt;/year&gt;&lt;/dates&gt;&lt;isbn&gt;1546-1696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(15)</w:t>
      </w:r>
      <w:r>
        <w:rPr>
          <w:rFonts w:ascii="Times New Roman" w:hAnsi="Times New Roman" w:cs="Times New Roman"/>
        </w:rPr>
        <w:fldChar w:fldCharType="end"/>
      </w:r>
      <w:r>
        <w:rPr>
          <w:rFonts w:ascii="Times New Roman" w:hAnsi="Times New Roman" w:cs="Times New Roman"/>
        </w:rPr>
        <w:t>. Then the gene clusters (</w:t>
      </w:r>
      <w:proofErr w:type="spellStart"/>
      <w:r w:rsidRPr="00696E13">
        <w:rPr>
          <w:rFonts w:ascii="Times New Roman" w:hAnsi="Times New Roman" w:cs="Times New Roman"/>
          <w:i/>
          <w:iCs/>
        </w:rPr>
        <w:t>ent</w:t>
      </w:r>
      <w:proofErr w:type="spellEnd"/>
      <w:r>
        <w:rPr>
          <w:rFonts w:ascii="Times New Roman" w:hAnsi="Times New Roman" w:cs="Times New Roman"/>
        </w:rPr>
        <w:t xml:space="preserve"> and </w:t>
      </w:r>
      <w:proofErr w:type="spellStart"/>
      <w:r w:rsidRPr="00696E13">
        <w:rPr>
          <w:rFonts w:ascii="Times New Roman" w:hAnsi="Times New Roman" w:cs="Times New Roman"/>
          <w:i/>
          <w:iCs/>
        </w:rPr>
        <w:t>fep</w:t>
      </w:r>
      <w:proofErr w:type="spellEnd"/>
      <w:r>
        <w:rPr>
          <w:rFonts w:ascii="Times New Roman" w:hAnsi="Times New Roman" w:cs="Times New Roman"/>
        </w:rPr>
        <w:t xml:space="preserve">) involved in Ent synthesis and transport were queried for the presence of Ent system. </w:t>
      </w:r>
      <w:r>
        <w:rPr>
          <w:rFonts w:ascii="Times New Roman" w:hAnsi="Times New Roman" w:cs="Times New Roman"/>
        </w:rPr>
        <w:lastRenderedPageBreak/>
        <w:t xml:space="preserve">Virulence factor profile of each </w:t>
      </w:r>
      <w:r w:rsidRPr="00DA5F15">
        <w:rPr>
          <w:rFonts w:ascii="Times New Roman" w:hAnsi="Times New Roman" w:cs="Times New Roman"/>
          <w:i/>
          <w:iCs/>
        </w:rPr>
        <w:t>E. albertii</w:t>
      </w:r>
      <w:r>
        <w:rPr>
          <w:rFonts w:ascii="Times New Roman" w:hAnsi="Times New Roman" w:cs="Times New Roman"/>
        </w:rPr>
        <w:t xml:space="preserve"> strain was incorporated with the above </w:t>
      </w:r>
      <w:proofErr w:type="spellStart"/>
      <w:r>
        <w:rPr>
          <w:rFonts w:ascii="Times New Roman" w:hAnsi="Times New Roman" w:cs="Times New Roman"/>
        </w:rPr>
        <w:t>wgSNP</w:t>
      </w:r>
      <w:proofErr w:type="spellEnd"/>
      <w:r>
        <w:rPr>
          <w:rFonts w:ascii="Times New Roman" w:hAnsi="Times New Roman" w:cs="Times New Roman"/>
        </w:rPr>
        <w:t xml:space="preserve">-based phylogenetic tree and visualized using </w:t>
      </w:r>
      <w:r w:rsidRPr="00932B10">
        <w:rPr>
          <w:rFonts w:ascii="Times New Roman" w:hAnsi="Times New Roman" w:cs="Times New Roman"/>
        </w:rPr>
        <w:t>Interactive Tree of Life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&lt;EndNote&gt;&lt;Cite&gt;&lt;Author&gt;Letunic&lt;/Author&gt;&lt;Year&gt;2019&lt;/Year&gt;&lt;RecNum&gt;177&lt;/RecNum&gt;&lt;DisplayText&gt;(22)&lt;/DisplayText&gt;&lt;record&gt;&lt;rec-number&gt;177&lt;/rec-number&gt;&lt;foreign-keys&gt;&lt;key app="EN" db-id="saw5fr5dr09rz4esr5wx2f00wx2t9t5zraxz" timestamp="1627853447"&gt;177&lt;/key&gt;&lt;/foreign-keys&gt;&lt;ref-type name="Journal Article"&gt;17&lt;/ref-type&gt;&lt;contributors&gt;&lt;authors&gt;&lt;author&gt;Letunic, Ivica&lt;/author&gt;&lt;author&gt;Bork, Peer&lt;/author&gt;&lt;/authors&gt;&lt;/contributors&gt;&lt;titles&gt;&lt;title&gt;Interactive Tree Of Life (iTOL) v4: recent updates and new developments&lt;/title&gt;&lt;secondary-title&gt;Nucleic acids research&lt;/secondary-title&gt;&lt;/titles&gt;&lt;periodical&gt;&lt;full-title&gt;Nucleic acids research&lt;/full-title&gt;&lt;/periodical&gt;&lt;pages&gt;W256-W259&lt;/pages&gt;&lt;volume&gt;47&lt;/volume&gt;&lt;number&gt;W1&lt;/number&gt;&lt;dates&gt;&lt;year&gt;2019&lt;/year&gt;&lt;/dates&gt;&lt;isbn&gt;0305-1048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(22)</w:t>
      </w:r>
      <w:r>
        <w:rPr>
          <w:rFonts w:ascii="Times New Roman" w:hAnsi="Times New Roman" w:cs="Times New Roman"/>
        </w:rPr>
        <w:fldChar w:fldCharType="end"/>
      </w:r>
      <w:r>
        <w:rPr>
          <w:rFonts w:ascii="Times New Roman" w:hAnsi="Times New Roman" w:cs="Times New Roman"/>
        </w:rPr>
        <w:t>.</w:t>
      </w:r>
    </w:p>
    <w:p w14:paraId="137B8394" w14:textId="77777777" w:rsidR="00864AB5" w:rsidRDefault="00864AB5" w:rsidP="002E56A3">
      <w:pPr>
        <w:spacing w:line="360" w:lineRule="auto"/>
        <w:contextualSpacing/>
        <w:rPr>
          <w:rFonts w:ascii="Times New Roman" w:hAnsi="Times New Roman" w:cs="Times New Roman"/>
        </w:rPr>
      </w:pPr>
    </w:p>
    <w:p w14:paraId="047372ED" w14:textId="72646E46" w:rsidR="00864AB5" w:rsidRPr="00864AB5" w:rsidRDefault="00864AB5" w:rsidP="002E56A3">
      <w:pPr>
        <w:pStyle w:val="ListParagraph"/>
        <w:numPr>
          <w:ilvl w:val="2"/>
          <w:numId w:val="18"/>
        </w:numPr>
        <w:spacing w:after="0" w:line="360" w:lineRule="auto"/>
        <w:rPr>
          <w:rFonts w:ascii="Times New Roman" w:hAnsi="Times New Roman" w:cs="Times New Roman"/>
          <w:b/>
          <w:bCs/>
          <w:sz w:val="24"/>
          <w:szCs w:val="24"/>
        </w:rPr>
      </w:pPr>
      <w:r w:rsidRPr="00864AB5">
        <w:rPr>
          <w:rFonts w:ascii="Times New Roman" w:hAnsi="Times New Roman" w:cs="Times New Roman"/>
          <w:b/>
          <w:bCs/>
          <w:i/>
          <w:iCs/>
          <w:sz w:val="24"/>
          <w:szCs w:val="24"/>
        </w:rPr>
        <w:t xml:space="preserve"> In vitro</w:t>
      </w:r>
      <w:r w:rsidRPr="00864AB5">
        <w:rPr>
          <w:rFonts w:ascii="Times New Roman" w:hAnsi="Times New Roman" w:cs="Times New Roman"/>
          <w:b/>
          <w:bCs/>
          <w:sz w:val="24"/>
          <w:szCs w:val="24"/>
        </w:rPr>
        <w:t xml:space="preserve"> growth assay</w:t>
      </w:r>
    </w:p>
    <w:p w14:paraId="5C0C9D60" w14:textId="126E84A0" w:rsidR="00864AB5" w:rsidRDefault="00864AB5" w:rsidP="002E56A3">
      <w:pPr>
        <w:spacing w:line="360" w:lineRule="auto"/>
        <w:contextualSpacing/>
        <w:rPr>
          <w:rFonts w:ascii="Times New Roman" w:hAnsi="Times New Roman" w:cs="Times New Roman"/>
        </w:rPr>
      </w:pPr>
      <w:r>
        <w:rPr>
          <w:rFonts w:ascii="Times New Roman" w:hAnsi="Times New Roman" w:cs="Times New Roman"/>
        </w:rPr>
        <w:t xml:space="preserve">Inhibitory effect of anti-Ent antibodies on the growth of representative </w:t>
      </w:r>
      <w:r w:rsidRPr="002C3323">
        <w:rPr>
          <w:rFonts w:ascii="Times New Roman" w:hAnsi="Times New Roman" w:cs="Times New Roman"/>
          <w:i/>
          <w:iCs/>
        </w:rPr>
        <w:t>E. albertii</w:t>
      </w:r>
      <w:r>
        <w:rPr>
          <w:rFonts w:ascii="Times New Roman" w:hAnsi="Times New Roman" w:cs="Times New Roman"/>
        </w:rPr>
        <w:t xml:space="preserve"> strains was evaluated using a microtiter plate growth assay as described in a previous publication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&lt;EndNote&gt;&lt;Cite&gt;&lt;Author&gt;Wang&lt;/Author&gt;&lt;Year&gt;2020&lt;/Year&gt;&lt;RecNum&gt;137&lt;/RecNum&gt;&lt;DisplayText&gt;(26)&lt;/DisplayText&gt;&lt;record&gt;&lt;rec-number&gt;137&lt;/rec-number&gt;&lt;foreign-keys&gt;&lt;key app="EN" db-id="dwsxtvw9lxer9me0fpax22fz0dvw5xdxs9vf" timestamp="1632759825"&gt;137&lt;/key&gt;&lt;/foreign-keys&gt;&lt;ref-type name="Journal Article"&gt;17&lt;/ref-type&gt;&lt;contributors&gt;&lt;authors&gt;&lt;author&gt;Wang, Huiwen&lt;/author&gt;&lt;author&gt;Zeng, Ximin&lt;/author&gt;&lt;author&gt;Lin, Jun&lt;/author&gt;&lt;/authors&gt;&lt;/contributors&gt;&lt;titles&gt;&lt;title&gt;Enterobactin-specific antibodies inhibit in vitro growth of different gram-negative bacterial pathogens&lt;/title&gt;&lt;secondary-title&gt;Vaccine&lt;/secondary-title&gt;&lt;/titles&gt;&lt;periodical&gt;&lt;full-title&gt;Vaccine&lt;/full-title&gt;&lt;/periodical&gt;&lt;pages&gt;7764-7773&lt;/pages&gt;&lt;volume&gt;38&lt;/volume&gt;&lt;number&gt;49&lt;/number&gt;&lt;dates&gt;&lt;year&gt;2020&lt;/year&gt;&lt;/dates&gt;&lt;isbn&gt;0264-410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(26)</w:t>
      </w:r>
      <w:r>
        <w:rPr>
          <w:rFonts w:ascii="Times New Roman" w:hAnsi="Times New Roman" w:cs="Times New Roman"/>
        </w:rPr>
        <w:fldChar w:fldCharType="end"/>
      </w:r>
      <w:r>
        <w:rPr>
          <w:rFonts w:ascii="Times New Roman" w:hAnsi="Times New Roman" w:cs="Times New Roman"/>
        </w:rPr>
        <w:t xml:space="preserve">. The anti-Ent rabbit serum used in the assay was generated in our previous study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&lt;EndNote&gt;&lt;Cite&gt;&lt;Author&gt;Wang&lt;/Author&gt;&lt;Year&gt;2019&lt;/Year&gt;&lt;RecNum&gt;2&lt;/RecNum&gt;&lt;DisplayText&gt;(27)&lt;/DisplayText&gt;&lt;record&gt;&lt;rec-number&gt;2&lt;/rec-number&gt;&lt;foreign-keys&gt;&lt;key app="EN" db-id="saw5fr5dr09rz4esr5wx2f00wx2t9t5zraxz" timestamp="1608772192"&gt;2&lt;/key&gt;&lt;/foreign-keys&gt;&lt;ref-type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(27)</w:t>
      </w:r>
      <w:r>
        <w:rPr>
          <w:rFonts w:ascii="Times New Roman" w:hAnsi="Times New Roman" w:cs="Times New Roman"/>
        </w:rPr>
        <w:fldChar w:fldCharType="end"/>
      </w:r>
      <w:r>
        <w:rPr>
          <w:rFonts w:ascii="Times New Roman" w:hAnsi="Times New Roman" w:cs="Times New Roman"/>
        </w:rPr>
        <w:t xml:space="preserve">. Prior to the assay, both anti-Ent and </w:t>
      </w:r>
      <w:r>
        <w:rPr>
          <w:rFonts w:ascii="Times New Roman" w:hAnsi="Times New Roman" w:cs="Times New Roman" w:hint="eastAsia"/>
        </w:rPr>
        <w:t>non</w:t>
      </w:r>
      <w:r>
        <w:rPr>
          <w:rFonts w:ascii="Times New Roman" w:hAnsi="Times New Roman" w:cs="Times New Roman"/>
        </w:rPr>
        <w:t xml:space="preserve">immunized control sera were heat-inactivated at 56 </w:t>
      </w:r>
      <w:r w:rsidRPr="00250A22">
        <w:rPr>
          <w:rFonts w:ascii="Times New Roman" w:hAnsi="Times New Roman" w:cs="Times New Roman"/>
        </w:rPr>
        <w:t>°C</w:t>
      </w:r>
      <w:r>
        <w:rPr>
          <w:rFonts w:ascii="Times New Roman" w:hAnsi="Times New Roman" w:cs="Times New Roman"/>
        </w:rPr>
        <w:t xml:space="preserve"> for 30 min to abolish complement activity, followed by dialysis against PBS and sterilization </w:t>
      </w:r>
      <w:r w:rsidRPr="00260115">
        <w:rPr>
          <w:rFonts w:ascii="Times New Roman" w:hAnsi="Times New Roman" w:cs="Times New Roman"/>
          <w:i/>
          <w:iCs/>
        </w:rPr>
        <w:t>via</w:t>
      </w:r>
      <w:r>
        <w:rPr>
          <w:rFonts w:ascii="Times New Roman" w:hAnsi="Times New Roman" w:cs="Times New Roman"/>
        </w:rPr>
        <w:t xml:space="preserve"> membrane filtration (</w:t>
      </w:r>
      <w:r w:rsidRPr="00260115">
        <w:rPr>
          <w:rFonts w:ascii="Times New Roman" w:hAnsi="Times New Roman" w:cs="Times New Roman"/>
        </w:rPr>
        <w:t>0.22</w:t>
      </w:r>
      <w:r>
        <w:rPr>
          <w:rFonts w:ascii="Times New Roman" w:hAnsi="Times New Roman" w:cs="Times New Roman"/>
        </w:rPr>
        <w:t>-</w:t>
      </w:r>
      <w:r w:rsidRPr="00260115">
        <w:rPr>
          <w:rFonts w:ascii="Times New Roman" w:hAnsi="Times New Roman" w:cs="Times New Roman"/>
        </w:rPr>
        <w:t>µm</w:t>
      </w:r>
      <w:r>
        <w:rPr>
          <w:rFonts w:ascii="Times New Roman" w:hAnsi="Times New Roman" w:cs="Times New Roman"/>
        </w:rPr>
        <w:t>-</w:t>
      </w:r>
      <w:r w:rsidRPr="00260115">
        <w:rPr>
          <w:rFonts w:ascii="Times New Roman" w:hAnsi="Times New Roman" w:cs="Times New Roman"/>
        </w:rPr>
        <w:t>pore</w:t>
      </w:r>
      <w:r>
        <w:rPr>
          <w:rFonts w:ascii="Times New Roman" w:hAnsi="Times New Roman" w:cs="Times New Roman"/>
        </w:rPr>
        <w:t>-</w:t>
      </w:r>
      <w:r w:rsidRPr="00260115">
        <w:rPr>
          <w:rFonts w:ascii="Times New Roman" w:hAnsi="Times New Roman" w:cs="Times New Roman"/>
        </w:rPr>
        <w:t>size</w:t>
      </w:r>
      <w:r>
        <w:rPr>
          <w:rFonts w:ascii="Times New Roman" w:hAnsi="Times New Roman" w:cs="Times New Roman"/>
        </w:rPr>
        <w:t xml:space="preserve"> </w:t>
      </w:r>
      <w:r>
        <w:rPr>
          <w:rFonts w:ascii="Times New Roman" w:hAnsi="Times New Roman" w:cs="Times New Roman" w:hint="eastAsia"/>
        </w:rPr>
        <w:t>filter)</w:t>
      </w:r>
      <w:r>
        <w:rPr>
          <w:rFonts w:ascii="Times New Roman" w:hAnsi="Times New Roman" w:cs="Times New Roman"/>
        </w:rPr>
        <w:t xml:space="preserve">. The sterile rabbit sera were stored at 4 </w:t>
      </w:r>
      <w:r w:rsidRPr="00250A22">
        <w:rPr>
          <w:rFonts w:ascii="Times New Roman" w:hAnsi="Times New Roman" w:cs="Times New Roman"/>
        </w:rPr>
        <w:t>°C</w:t>
      </w:r>
      <w:r>
        <w:rPr>
          <w:rFonts w:ascii="Times New Roman" w:hAnsi="Times New Roman" w:cs="Times New Roman"/>
        </w:rPr>
        <w:t xml:space="preserve">. In addition, recombinant human lipocalin-2, due to its high affinity for Ent and the demonstrated bacteriostatic feature </w:t>
      </w:r>
      <w:r>
        <w:rPr>
          <w:rFonts w:ascii="Times New Roman" w:hAnsi="Times New Roman" w:cs="Times New Roman"/>
        </w:rPr>
        <w:fldChar w:fldCharType="begin"/>
      </w:r>
      <w:r>
        <w:rPr>
          <w:rFonts w:ascii="Times New Roman" w:hAnsi="Times New Roman" w:cs="Times New Roman"/>
        </w:rPr>
        <w:instrText xml:space="preserve"> ADDIN EN.CITE &lt;EndNote&gt;&lt;Cite&gt;&lt;Author&gt;Flo&lt;/Author&gt;&lt;Year&gt;2004&lt;/Year&gt;&lt;RecNum&gt;15&lt;/RecNum&gt;&lt;DisplayText&gt;(28)&lt;/DisplayText&gt;&lt;record&gt;&lt;rec-number&gt;15&lt;/rec-number&gt;&lt;foreign-keys&gt;&lt;key app="EN" db-id="saw5fr5dr09rz4esr5wx2f00wx2t9t5zraxz" timestamp="1608772221"&gt;15&lt;/key&gt;&lt;/foreign-keys&gt;&lt;ref-type name="Journal Article"&gt;17&lt;/ref-type&gt;&lt;contributors&gt;&lt;authors&gt;&lt;author&gt;Flo, Trude H&lt;/author&gt;&lt;author&gt;Smith, Kelly D&lt;/author&gt;&lt;author&gt;Sato, Shintaro&lt;/author&gt;&lt;author&gt;Rodriguez, David J&lt;/author&gt;&lt;author&gt;Holmes, Margaret A&lt;/author&gt;&lt;author&gt;Strong, Roland K&lt;/author&gt;&lt;author&gt;Akira, Shizuo&lt;/author&gt;&lt;author&gt;Aderem, Alan&lt;/author&gt;&lt;/authors&gt;&lt;/contributors&gt;&lt;titles&gt;&lt;title&gt;Lipocalin 2 mediates an innate immune response to bacterial infection by sequestrating iron&lt;/title&gt;&lt;secondary-title&gt;Nature&lt;/secondary-title&gt;&lt;/titles&gt;&lt;periodical&gt;&lt;full-title&gt;Nature&lt;/full-title&gt;&lt;/periodical&gt;&lt;pages&gt;917&lt;/pages&gt;&lt;volume&gt;432&lt;/volume&gt;&lt;number&gt;7019&lt;/number&gt;&lt;dates&gt;&lt;year&gt;2004&lt;/year&gt;&lt;/dates&gt;&lt;isbn&gt;1476-4687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(28)</w:t>
      </w:r>
      <w:r>
        <w:rPr>
          <w:rFonts w:ascii="Times New Roman" w:hAnsi="Times New Roman" w:cs="Times New Roman"/>
        </w:rPr>
        <w:fldChar w:fldCharType="end"/>
      </w:r>
      <w:r>
        <w:rPr>
          <w:rFonts w:ascii="Times New Roman" w:hAnsi="Times New Roman" w:cs="Times New Roman"/>
        </w:rPr>
        <w:t xml:space="preserve">, was used as positive control in the growth assay. </w:t>
      </w:r>
      <w:r w:rsidRPr="00E50E3A">
        <w:rPr>
          <w:rFonts w:ascii="Times New Roman" w:hAnsi="Times New Roman" w:cs="Times New Roman"/>
        </w:rPr>
        <w:t xml:space="preserve">The </w:t>
      </w:r>
      <w:r>
        <w:rPr>
          <w:rFonts w:ascii="Times New Roman" w:hAnsi="Times New Roman" w:cs="Times New Roman"/>
        </w:rPr>
        <w:t>recombinant</w:t>
      </w:r>
      <w:r w:rsidRPr="00E50E3A">
        <w:rPr>
          <w:rFonts w:ascii="Times New Roman" w:hAnsi="Times New Roman" w:cs="Times New Roman"/>
        </w:rPr>
        <w:t xml:space="preserve"> human </w:t>
      </w:r>
      <w:bookmarkStart w:id="296" w:name="OLE_LINK131"/>
      <w:r w:rsidRPr="00E50E3A">
        <w:rPr>
          <w:rFonts w:ascii="Times New Roman" w:hAnsi="Times New Roman" w:cs="Times New Roman"/>
        </w:rPr>
        <w:t xml:space="preserve">lipocalin-2 </w:t>
      </w:r>
      <w:bookmarkEnd w:id="296"/>
      <w:r w:rsidRPr="00E50E3A">
        <w:rPr>
          <w:rFonts w:ascii="Times New Roman" w:hAnsi="Times New Roman" w:cs="Times New Roman"/>
        </w:rPr>
        <w:t xml:space="preserve">was </w:t>
      </w:r>
      <w:r>
        <w:rPr>
          <w:rFonts w:ascii="Times New Roman" w:hAnsi="Times New Roman" w:cs="Times New Roman" w:hint="eastAsia"/>
        </w:rPr>
        <w:t>purified</w:t>
      </w:r>
      <w:r>
        <w:rPr>
          <w:rFonts w:ascii="Times New Roman" w:hAnsi="Times New Roman" w:cs="Times New Roman"/>
        </w:rPr>
        <w:t xml:space="preserve"> from an Ent-deficient Tuner strain (</w:t>
      </w:r>
      <w:r w:rsidRPr="00EA5F57">
        <w:rPr>
          <w:rFonts w:ascii="Times New Roman" w:hAnsi="Times New Roman" w:cs="Times New Roman"/>
        </w:rPr>
        <w:t>∆</w:t>
      </w:r>
      <w:proofErr w:type="spellStart"/>
      <w:r w:rsidRPr="00EA5F57">
        <w:rPr>
          <w:rFonts w:ascii="Times New Roman" w:hAnsi="Times New Roman" w:cs="Times New Roman"/>
          <w:i/>
          <w:iCs/>
        </w:rPr>
        <w:t>entD</w:t>
      </w:r>
      <w:proofErr w:type="spellEnd"/>
      <w:r w:rsidRPr="00EA5F57">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&lt;EndNote&gt;&lt;Cite&gt;&lt;Author&gt;Garénaux&lt;/Author&gt;&lt;Year&gt;2013&lt;/Year&gt;&lt;RecNum&gt;4&lt;/RecNum&gt;&lt;DisplayText&gt;(29)&lt;/DisplayText&gt;&lt;record&gt;&lt;rec-number&gt;4&lt;/rec-number&gt;&lt;foreign-keys&gt;&lt;key app="EN" db-id="dwsxtvw9lxer9me0fpax22fz0dvw5xdxs9vf" timestamp="1630035590"&gt;4&lt;/key&gt;&lt;/foreign-keys&gt;&lt;ref-type name="Journal Article"&gt;17&lt;/ref-type&gt;&lt;contributors&gt;&lt;authors&gt;&lt;author&gt;Garénaux, Amélie&lt;/author&gt;&lt;author&gt;Houle, Sébastien&lt;/author&gt;&lt;author&gt;Folch, Benjamin&lt;/author&gt;&lt;author&gt;Dallaire, Geneviève&lt;/author&gt;&lt;author&gt;Truesdell, Mélanie&lt;/author&gt;&lt;author&gt;Lépine, François&lt;/author&gt;&lt;author&gt;Doucet, Nicolas&lt;/author&gt;&lt;author&gt;Dozois, Charles M&lt;/author&gt;&lt;/authors&gt;&lt;/contributors&gt;&lt;titles&gt;&lt;title&gt;Avian lipocalin expression in chickens following Escherichia coli infection and inhibition of avian pathogenic Escherichia coli growth by Ex-FABP&lt;/title&gt;&lt;secondary-title&gt;Veterinary immunology and immunopathology&lt;/secondary-title&gt;&lt;/titles&gt;&lt;periodical&gt;&lt;full-title&gt;Veterinary immunology and immunopathology&lt;/full-title&gt;&lt;/periodical&gt;&lt;pages&gt;156-167&lt;/pages&gt;&lt;volume&gt;152&lt;/volume&gt;&lt;number&gt;1-2&lt;/number&gt;&lt;dates&gt;&lt;year&gt;2013&lt;/year&gt;&lt;/dates&gt;&lt;isbn&gt;0165-2427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(29)</w:t>
      </w:r>
      <w:r>
        <w:rPr>
          <w:rFonts w:ascii="Times New Roman" w:hAnsi="Times New Roman" w:cs="Times New Roman"/>
        </w:rPr>
        <w:fldChar w:fldCharType="end"/>
      </w:r>
      <w:r>
        <w:rPr>
          <w:rFonts w:ascii="Times New Roman" w:hAnsi="Times New Roman" w:cs="Times New Roman"/>
        </w:rPr>
        <w:t xml:space="preserve"> to ensure the purified </w:t>
      </w:r>
      <w:r w:rsidRPr="00E50E3A">
        <w:rPr>
          <w:rFonts w:ascii="Times New Roman" w:hAnsi="Times New Roman" w:cs="Times New Roman"/>
        </w:rPr>
        <w:t>lipocalin-2</w:t>
      </w:r>
      <w:r>
        <w:rPr>
          <w:rFonts w:ascii="Times New Roman" w:hAnsi="Times New Roman" w:cs="Times New Roman"/>
        </w:rPr>
        <w:t xml:space="preserve"> was not bound by endogenous Ent. </w:t>
      </w:r>
      <w:r w:rsidRPr="00C81ED6">
        <w:rPr>
          <w:rFonts w:ascii="Times New Roman" w:hAnsi="Times New Roman" w:cs="Times New Roman"/>
        </w:rPr>
        <w:t xml:space="preserve">Purification procedure was described in </w:t>
      </w:r>
      <w:r>
        <w:rPr>
          <w:rFonts w:ascii="Times New Roman" w:hAnsi="Times New Roman" w:cs="Times New Roman"/>
        </w:rPr>
        <w:t>our</w:t>
      </w:r>
      <w:r w:rsidRPr="00C81ED6">
        <w:rPr>
          <w:rFonts w:ascii="Times New Roman" w:hAnsi="Times New Roman" w:cs="Times New Roman"/>
        </w:rPr>
        <w:t xml:space="preserve"> previous publication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&lt;EndNote&gt;&lt;Cite&gt;&lt;Author&gt;Wang&lt;/Author&gt;&lt;Year&gt;2020&lt;/Year&gt;&lt;RecNum&gt;137&lt;/RecNum&gt;&lt;DisplayText&gt;(26)&lt;/DisplayText&gt;&lt;record&gt;&lt;rec-number&gt;137&lt;/rec-number&gt;&lt;foreign-keys&gt;&lt;key app="EN" db-id="dwsxtvw9lxer9me0fpax22fz0dvw5xdxs9vf" timestamp="1632759825"&gt;137&lt;/key&gt;&lt;/foreign-keys&gt;&lt;ref-type name="Journal Article"&gt;17&lt;/ref-type&gt;&lt;contributors&gt;&lt;authors&gt;&lt;author&gt;Wang, Huiwen&lt;/author&gt;&lt;author&gt;Zeng, Ximin&lt;/author&gt;&lt;author&gt;Lin, Jun&lt;/author&gt;&lt;/authors&gt;&lt;/contributors&gt;&lt;titles&gt;&lt;title&gt;Enterobactin-specific antibodies inhibit in vitro growth of different gram-negative bacterial pathogens&lt;/title&gt;&lt;secondary-title&gt;Vaccine&lt;/secondary-title&gt;&lt;/titles&gt;&lt;periodical&gt;&lt;full-title&gt;Vaccine&lt;/full-title&gt;&lt;/periodical&gt;&lt;pages&gt;7764-7773&lt;/pages&gt;&lt;volume&gt;38&lt;/volume&gt;&lt;number&gt;49&lt;/number&gt;&lt;dates&gt;&lt;year&gt;2020&lt;/year&gt;&lt;/dates&gt;&lt;isbn&gt;0264-410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(26)</w:t>
      </w:r>
      <w:r>
        <w:rPr>
          <w:rFonts w:ascii="Times New Roman" w:hAnsi="Times New Roman" w:cs="Times New Roman"/>
        </w:rPr>
        <w:fldChar w:fldCharType="end"/>
      </w:r>
      <w:r>
        <w:rPr>
          <w:rFonts w:ascii="Times New Roman" w:hAnsi="Times New Roman" w:cs="Times New Roman"/>
        </w:rPr>
        <w:t xml:space="preserve">. </w:t>
      </w:r>
      <w:r w:rsidRPr="00C81ED6">
        <w:rPr>
          <w:rFonts w:ascii="Times New Roman" w:hAnsi="Times New Roman" w:cs="Times New Roman"/>
        </w:rPr>
        <w:t>High purity of the recombinant lipocalin-2</w:t>
      </w:r>
      <w:r>
        <w:rPr>
          <w:rFonts w:ascii="Times New Roman" w:hAnsi="Times New Roman" w:cs="Times New Roman"/>
        </w:rPr>
        <w:t xml:space="preserve"> </w:t>
      </w:r>
      <w:r w:rsidRPr="00C81ED6">
        <w:rPr>
          <w:rFonts w:ascii="Times New Roman" w:hAnsi="Times New Roman" w:cs="Times New Roman"/>
        </w:rPr>
        <w:t xml:space="preserve">was confirmed by SDS-PAGE. Concentration of the purified lipocalin-2 was determined using a BCA assay </w:t>
      </w:r>
      <w:r>
        <w:rPr>
          <w:rFonts w:ascii="Times New Roman" w:hAnsi="Times New Roman" w:cs="Times New Roman"/>
        </w:rPr>
        <w:t xml:space="preserve">kit </w:t>
      </w:r>
      <w:r w:rsidRPr="00C81ED6">
        <w:rPr>
          <w:rFonts w:ascii="Times New Roman" w:hAnsi="Times New Roman" w:cs="Times New Roman"/>
        </w:rPr>
        <w:t>(</w:t>
      </w:r>
      <w:proofErr w:type="spellStart"/>
      <w:r w:rsidRPr="00C81ED6">
        <w:rPr>
          <w:rFonts w:ascii="Times New Roman" w:hAnsi="Times New Roman" w:cs="Times New Roman"/>
        </w:rPr>
        <w:t>Thermo</w:t>
      </w:r>
      <w:proofErr w:type="spellEnd"/>
      <w:r w:rsidRPr="00C81ED6">
        <w:rPr>
          <w:rFonts w:ascii="Times New Roman" w:hAnsi="Times New Roman" w:cs="Times New Roman"/>
        </w:rPr>
        <w:t xml:space="preserve"> Scientific</w:t>
      </w:r>
      <w:r>
        <w:rPr>
          <w:rFonts w:ascii="Times New Roman" w:hAnsi="Times New Roman" w:cs="Times New Roman"/>
        </w:rPr>
        <w:t>, USA</w:t>
      </w:r>
      <w:r w:rsidRPr="00C81ED6">
        <w:rPr>
          <w:rFonts w:ascii="Times New Roman" w:hAnsi="Times New Roman" w:cs="Times New Roman"/>
        </w:rPr>
        <w:t>).</w:t>
      </w:r>
    </w:p>
    <w:p w14:paraId="6AFE5D50" w14:textId="77777777" w:rsidR="00864AB5" w:rsidRPr="00260115" w:rsidRDefault="00864AB5" w:rsidP="00864AB5">
      <w:pPr>
        <w:spacing w:line="360" w:lineRule="auto"/>
        <w:contextualSpacing/>
        <w:rPr>
          <w:rFonts w:ascii="Times New Roman" w:hAnsi="Times New Roman" w:cs="Times New Roman"/>
        </w:rPr>
      </w:pPr>
    </w:p>
    <w:p w14:paraId="3B4EC66A" w14:textId="0067C851" w:rsidR="00864AB5" w:rsidRDefault="00864AB5" w:rsidP="002E56A3">
      <w:pPr>
        <w:spacing w:line="360" w:lineRule="auto"/>
        <w:contextualSpacing/>
        <w:rPr>
          <w:rFonts w:ascii="Times New Roman" w:hAnsi="Times New Roman" w:cs="Times New Roman"/>
        </w:rPr>
      </w:pPr>
      <w:r>
        <w:rPr>
          <w:rFonts w:ascii="Times New Roman" w:hAnsi="Times New Roman" w:cs="Times New Roman"/>
        </w:rPr>
        <w:t xml:space="preserve">To perform </w:t>
      </w:r>
      <w:r w:rsidRPr="00260115">
        <w:rPr>
          <w:rFonts w:ascii="Times New Roman" w:hAnsi="Times New Roman" w:cs="Times New Roman"/>
          <w:i/>
          <w:iCs/>
        </w:rPr>
        <w:t>in vitro</w:t>
      </w:r>
      <w:r>
        <w:rPr>
          <w:rFonts w:ascii="Times New Roman" w:hAnsi="Times New Roman" w:cs="Times New Roman"/>
        </w:rPr>
        <w:t xml:space="preserve"> growth assay, </w:t>
      </w:r>
      <w:r w:rsidRPr="00260115">
        <w:rPr>
          <w:rFonts w:ascii="Times New Roman" w:hAnsi="Times New Roman" w:cs="Times New Roman"/>
          <w:i/>
          <w:iCs/>
        </w:rPr>
        <w:t>E. albertii</w:t>
      </w:r>
      <w:r>
        <w:rPr>
          <w:rFonts w:ascii="Times New Roman" w:hAnsi="Times New Roman" w:cs="Times New Roman"/>
        </w:rPr>
        <w:t xml:space="preserve"> strain was inoculated into L</w:t>
      </w:r>
      <w:r w:rsidRPr="00342776">
        <w:rPr>
          <w:rFonts w:ascii="Times New Roman" w:hAnsi="Times New Roman" w:cs="Times New Roman"/>
        </w:rPr>
        <w:t xml:space="preserve">uria-Bertani </w:t>
      </w:r>
      <w:r>
        <w:rPr>
          <w:rFonts w:ascii="Times New Roman" w:hAnsi="Times New Roman" w:cs="Times New Roman"/>
        </w:rPr>
        <w:t xml:space="preserve">(LB) </w:t>
      </w:r>
      <w:r w:rsidRPr="00342776">
        <w:rPr>
          <w:rFonts w:ascii="Times New Roman" w:hAnsi="Times New Roman" w:cs="Times New Roman"/>
        </w:rPr>
        <w:t>broth (</w:t>
      </w:r>
      <w:proofErr w:type="spellStart"/>
      <w:r w:rsidRPr="00342776">
        <w:rPr>
          <w:rFonts w:ascii="Times New Roman" w:hAnsi="Times New Roman" w:cs="Times New Roman"/>
        </w:rPr>
        <w:t>Difco</w:t>
      </w:r>
      <w:proofErr w:type="spellEnd"/>
      <w:r w:rsidRPr="00342776">
        <w:rPr>
          <w:rFonts w:ascii="Times New Roman" w:hAnsi="Times New Roman" w:cs="Times New Roman"/>
        </w:rPr>
        <w:t>,</w:t>
      </w:r>
      <w:r>
        <w:rPr>
          <w:rFonts w:ascii="Times New Roman" w:hAnsi="Times New Roman" w:cs="Times New Roman"/>
        </w:rPr>
        <w:t xml:space="preserve"> USA) supplemented with 0.5 mM </w:t>
      </w:r>
      <w:r w:rsidRPr="00952496">
        <w:rPr>
          <w:rFonts w:ascii="Times New Roman" w:hAnsi="Times New Roman" w:cs="Times New Roman"/>
        </w:rPr>
        <w:t>2</w:t>
      </w:r>
      <w:r>
        <w:rPr>
          <w:rFonts w:ascii="Times New Roman" w:hAnsi="Times New Roman" w:cs="Times New Roman"/>
        </w:rPr>
        <w:t>,</w:t>
      </w:r>
      <w:r w:rsidRPr="00952496">
        <w:rPr>
          <w:rFonts w:ascii="Times New Roman" w:hAnsi="Times New Roman" w:cs="Times New Roman"/>
        </w:rPr>
        <w:t>2</w:t>
      </w:r>
      <w:r>
        <w:rPr>
          <w:rFonts w:ascii="Times New Roman" w:hAnsi="Times New Roman" w:cs="Times New Roman"/>
        </w:rPr>
        <w:t>’</w:t>
      </w:r>
      <w:r w:rsidRPr="00952496">
        <w:rPr>
          <w:rFonts w:ascii="Times New Roman" w:hAnsi="Times New Roman" w:cs="Times New Roman"/>
        </w:rPr>
        <w:t>-dipyridyl.</w:t>
      </w:r>
      <w:r>
        <w:rPr>
          <w:rFonts w:ascii="Times New Roman" w:hAnsi="Times New Roman" w:cs="Times New Roman"/>
        </w:rPr>
        <w:t xml:space="preserve"> The log-phase cells were washed twice with sterile PBS and subsequently diluted with RPMI medium (</w:t>
      </w:r>
      <w:r w:rsidRPr="00EB6399">
        <w:rPr>
          <w:rFonts w:ascii="Times New Roman" w:hAnsi="Times New Roman" w:cs="Times New Roman"/>
        </w:rPr>
        <w:t>Gibco, Ireland</w:t>
      </w:r>
      <w:r>
        <w:rPr>
          <w:rFonts w:ascii="Times New Roman" w:hAnsi="Times New Roman" w:cs="Times New Roman"/>
        </w:rPr>
        <w:t xml:space="preserve">) to </w:t>
      </w:r>
      <w:r w:rsidR="000B2025">
        <w:rPr>
          <w:rFonts w:ascii="Times New Roman" w:hAnsi="Times New Roman" w:cs="Times New Roman"/>
        </w:rPr>
        <w:t xml:space="preserve">a </w:t>
      </w:r>
      <w:r>
        <w:rPr>
          <w:rFonts w:ascii="Times New Roman" w:hAnsi="Times New Roman" w:cs="Times New Roman"/>
        </w:rPr>
        <w:t>final concentration of 10</w:t>
      </w:r>
      <w:r w:rsidRPr="008562B8">
        <w:rPr>
          <w:rFonts w:ascii="Times New Roman" w:hAnsi="Times New Roman" w:cs="Times New Roman"/>
          <w:vertAlign w:val="superscript"/>
        </w:rPr>
        <w:t>6</w:t>
      </w:r>
      <w:r>
        <w:rPr>
          <w:rFonts w:ascii="Times New Roman" w:hAnsi="Times New Roman" w:cs="Times New Roman"/>
        </w:rPr>
        <w:t xml:space="preserve"> CFU/</w:t>
      </w:r>
      <w:proofErr w:type="spellStart"/>
      <w:r>
        <w:rPr>
          <w:rFonts w:ascii="Times New Roman" w:hAnsi="Times New Roman" w:cs="Times New Roman"/>
        </w:rPr>
        <w:t>mL.</w:t>
      </w:r>
      <w:proofErr w:type="spellEnd"/>
      <w:r>
        <w:rPr>
          <w:rFonts w:ascii="Times New Roman" w:hAnsi="Times New Roman" w:cs="Times New Roman"/>
        </w:rPr>
        <w:t xml:space="preserve"> In each microplate well, 150 </w:t>
      </w:r>
      <w:proofErr w:type="spellStart"/>
      <w:r w:rsidRPr="00AA3BFA">
        <w:rPr>
          <w:rFonts w:ascii="Times New Roman" w:hAnsi="Times New Roman" w:cs="Times New Roman"/>
        </w:rPr>
        <w:t>μL</w:t>
      </w:r>
      <w:proofErr w:type="spellEnd"/>
      <w:r>
        <w:rPr>
          <w:rFonts w:ascii="Times New Roman" w:hAnsi="Times New Roman" w:cs="Times New Roman"/>
        </w:rPr>
        <w:t xml:space="preserve"> RPMI medium was mixed with 50 </w:t>
      </w:r>
      <w:proofErr w:type="spellStart"/>
      <w:r w:rsidRPr="00AA3BFA">
        <w:rPr>
          <w:rFonts w:ascii="Times New Roman" w:hAnsi="Times New Roman" w:cs="Times New Roman"/>
        </w:rPr>
        <w:t>μL</w:t>
      </w:r>
      <w:proofErr w:type="spellEnd"/>
      <w:r>
        <w:rPr>
          <w:rFonts w:ascii="Times New Roman" w:hAnsi="Times New Roman" w:cs="Times New Roman"/>
        </w:rPr>
        <w:t xml:space="preserve"> control serum, 50 </w:t>
      </w:r>
      <w:proofErr w:type="spellStart"/>
      <w:r w:rsidRPr="00AA3BFA">
        <w:rPr>
          <w:rFonts w:ascii="Times New Roman" w:hAnsi="Times New Roman" w:cs="Times New Roman"/>
        </w:rPr>
        <w:t>μL</w:t>
      </w:r>
      <w:proofErr w:type="spellEnd"/>
      <w:r>
        <w:rPr>
          <w:rFonts w:ascii="Times New Roman" w:hAnsi="Times New Roman" w:cs="Times New Roman"/>
        </w:rPr>
        <w:t xml:space="preserve"> anti-Ent serum, or 50 </w:t>
      </w:r>
      <w:proofErr w:type="spellStart"/>
      <w:r w:rsidRPr="00AA3BFA">
        <w:rPr>
          <w:rFonts w:ascii="Times New Roman" w:hAnsi="Times New Roman" w:cs="Times New Roman"/>
        </w:rPr>
        <w:t>μL</w:t>
      </w:r>
      <w:proofErr w:type="spellEnd"/>
      <w:r>
        <w:rPr>
          <w:rFonts w:ascii="Times New Roman" w:hAnsi="Times New Roman" w:cs="Times New Roman"/>
        </w:rPr>
        <w:t xml:space="preserve"> control serum plus 10 </w:t>
      </w:r>
      <w:proofErr w:type="spellStart"/>
      <w:r w:rsidRPr="00AA3BFA">
        <w:rPr>
          <w:rFonts w:ascii="Times New Roman" w:hAnsi="Times New Roman" w:cs="Times New Roman"/>
        </w:rPr>
        <w:t>μL</w:t>
      </w:r>
      <w:proofErr w:type="spellEnd"/>
      <w:r>
        <w:rPr>
          <w:rFonts w:ascii="Times New Roman" w:hAnsi="Times New Roman" w:cs="Times New Roman"/>
        </w:rPr>
        <w:t xml:space="preserve"> stock lipocalin-2 (0.8 mg/mL). Then 5 </w:t>
      </w:r>
      <w:proofErr w:type="spellStart"/>
      <w:r w:rsidRPr="00AA3BFA">
        <w:rPr>
          <w:rFonts w:ascii="Times New Roman" w:hAnsi="Times New Roman" w:cs="Times New Roman"/>
        </w:rPr>
        <w:t>μL</w:t>
      </w:r>
      <w:proofErr w:type="spellEnd"/>
      <w:r>
        <w:rPr>
          <w:rFonts w:ascii="Times New Roman" w:hAnsi="Times New Roman" w:cs="Times New Roman"/>
        </w:rPr>
        <w:t xml:space="preserve"> of the above bacterial inoculum was added to each well. Each treatment was in duplicate. The microplate was incubated in a microplate s</w:t>
      </w:r>
      <w:r w:rsidRPr="006E46DA">
        <w:rPr>
          <w:rFonts w:ascii="Times New Roman" w:hAnsi="Times New Roman" w:cs="Times New Roman"/>
        </w:rPr>
        <w:t>pectrophotometer</w:t>
      </w:r>
      <w:r>
        <w:rPr>
          <w:rFonts w:ascii="Times New Roman" w:hAnsi="Times New Roman" w:cs="Times New Roman"/>
        </w:rPr>
        <w:t xml:space="preserve"> (</w:t>
      </w:r>
      <w:r w:rsidRPr="006E46DA">
        <w:rPr>
          <w:rFonts w:ascii="Times New Roman" w:hAnsi="Times New Roman" w:cs="Times New Roman"/>
        </w:rPr>
        <w:t>Epoch™ 2</w:t>
      </w:r>
      <w:r>
        <w:rPr>
          <w:rFonts w:ascii="Times New Roman" w:hAnsi="Times New Roman" w:cs="Times New Roman"/>
        </w:rPr>
        <w:t xml:space="preserve">, USA) at 37 </w:t>
      </w:r>
      <w:r w:rsidRPr="00250A22">
        <w:rPr>
          <w:rFonts w:ascii="Times New Roman" w:hAnsi="Times New Roman" w:cs="Times New Roman"/>
        </w:rPr>
        <w:t>°C</w:t>
      </w:r>
      <w:r>
        <w:rPr>
          <w:rFonts w:ascii="Times New Roman" w:hAnsi="Times New Roman" w:cs="Times New Roman"/>
        </w:rPr>
        <w:t xml:space="preserve"> for 24 hr. Optical density at 600 nm (OD600) of each well was automatically read in a 20-min interval and the data was analyzed using </w:t>
      </w:r>
      <w:r w:rsidRPr="009A5223">
        <w:rPr>
          <w:rFonts w:ascii="Times New Roman" w:hAnsi="Times New Roman" w:cs="Times New Roman"/>
        </w:rPr>
        <w:t xml:space="preserve">Gen5™ </w:t>
      </w:r>
      <w:r>
        <w:rPr>
          <w:rFonts w:ascii="Times New Roman" w:hAnsi="Times New Roman" w:cs="Times New Roman"/>
        </w:rPr>
        <w:t>software (</w:t>
      </w:r>
      <w:proofErr w:type="spellStart"/>
      <w:r>
        <w:rPr>
          <w:rFonts w:ascii="Times New Roman" w:hAnsi="Times New Roman" w:cs="Times New Roman"/>
        </w:rPr>
        <w:t>BioTek</w:t>
      </w:r>
      <w:proofErr w:type="spellEnd"/>
      <w:r>
        <w:rPr>
          <w:rFonts w:ascii="Times New Roman" w:hAnsi="Times New Roman" w:cs="Times New Roman"/>
        </w:rPr>
        <w:t>, USA) and GraphPad Prism 8 (GraphPad, USA).</w:t>
      </w:r>
    </w:p>
    <w:p w14:paraId="581EB031" w14:textId="7BF48260" w:rsidR="00864AB5" w:rsidRDefault="00864AB5" w:rsidP="002E56A3">
      <w:pPr>
        <w:spacing w:line="360" w:lineRule="auto"/>
        <w:contextualSpacing/>
        <w:rPr>
          <w:rFonts w:ascii="Times New Roman" w:hAnsi="Times New Roman" w:cs="Times New Roman"/>
        </w:rPr>
      </w:pPr>
    </w:p>
    <w:p w14:paraId="6E3A9D60" w14:textId="2B007791" w:rsidR="00E9539A" w:rsidRDefault="00E9539A" w:rsidP="002E56A3">
      <w:pPr>
        <w:spacing w:line="360" w:lineRule="auto"/>
        <w:contextualSpacing/>
        <w:rPr>
          <w:rFonts w:ascii="Times New Roman" w:hAnsi="Times New Roman" w:cs="Times New Roman"/>
        </w:rPr>
      </w:pPr>
    </w:p>
    <w:p w14:paraId="4BF7AFBF" w14:textId="77777777" w:rsidR="00E9539A" w:rsidRDefault="00E9539A" w:rsidP="002E56A3">
      <w:pPr>
        <w:spacing w:line="360" w:lineRule="auto"/>
        <w:contextualSpacing/>
        <w:rPr>
          <w:rFonts w:ascii="Times New Roman" w:hAnsi="Times New Roman" w:cs="Times New Roman"/>
        </w:rPr>
      </w:pPr>
    </w:p>
    <w:p w14:paraId="2C5A1FEB" w14:textId="58C99FAD" w:rsidR="00864AB5" w:rsidRPr="00864AB5" w:rsidRDefault="00864AB5" w:rsidP="002E56A3">
      <w:pPr>
        <w:pStyle w:val="ListParagraph"/>
        <w:numPr>
          <w:ilvl w:val="2"/>
          <w:numId w:val="21"/>
        </w:numPr>
        <w:spacing w:after="0" w:line="360" w:lineRule="auto"/>
        <w:rPr>
          <w:rFonts w:ascii="Times New Roman" w:hAnsi="Times New Roman" w:cs="Times New Roman"/>
          <w:b/>
          <w:bCs/>
          <w:sz w:val="24"/>
          <w:szCs w:val="24"/>
        </w:rPr>
      </w:pPr>
      <w:r w:rsidRPr="00864AB5">
        <w:rPr>
          <w:rFonts w:ascii="Times New Roman" w:hAnsi="Times New Roman" w:cs="Times New Roman"/>
          <w:b/>
          <w:bCs/>
          <w:sz w:val="24"/>
          <w:szCs w:val="24"/>
        </w:rPr>
        <w:lastRenderedPageBreak/>
        <w:t>Data availability</w:t>
      </w:r>
    </w:p>
    <w:p w14:paraId="764FB8E4" w14:textId="7DAF681F" w:rsidR="00864AB5" w:rsidRPr="00864AB5" w:rsidRDefault="00864AB5" w:rsidP="002E56A3">
      <w:pPr>
        <w:spacing w:line="360" w:lineRule="auto"/>
        <w:contextualSpacing/>
        <w:rPr>
          <w:rFonts w:ascii="Times New Roman" w:hAnsi="Times New Roman" w:cs="Times New Roman"/>
        </w:rPr>
      </w:pPr>
      <w:r>
        <w:rPr>
          <w:rFonts w:ascii="Times New Roman" w:hAnsi="Times New Roman" w:cs="Times New Roman"/>
        </w:rPr>
        <w:t>Genome assemblies</w:t>
      </w:r>
      <w:r w:rsidRPr="00101E19">
        <w:rPr>
          <w:rFonts w:ascii="Times New Roman" w:hAnsi="Times New Roman" w:cs="Times New Roman"/>
        </w:rPr>
        <w:t xml:space="preserve"> of the twelve </w:t>
      </w:r>
      <w:r w:rsidRPr="00101E19">
        <w:rPr>
          <w:rFonts w:ascii="Times New Roman" w:hAnsi="Times New Roman" w:cs="Times New Roman"/>
          <w:i/>
          <w:iCs/>
        </w:rPr>
        <w:t>E. albertii</w:t>
      </w:r>
      <w:r w:rsidRPr="00101E19">
        <w:rPr>
          <w:rFonts w:ascii="Times New Roman" w:hAnsi="Times New Roman" w:cs="Times New Roman"/>
        </w:rPr>
        <w:t xml:space="preserve"> chicken strains were deposited in NCBI Sequence Read Archive under </w:t>
      </w:r>
      <w:proofErr w:type="spellStart"/>
      <w:r w:rsidRPr="00101E19">
        <w:rPr>
          <w:rFonts w:ascii="Times New Roman" w:hAnsi="Times New Roman" w:cs="Times New Roman"/>
        </w:rPr>
        <w:t>BioProject</w:t>
      </w:r>
      <w:proofErr w:type="spellEnd"/>
      <w:r>
        <w:rPr>
          <w:rFonts w:ascii="Times New Roman" w:hAnsi="Times New Roman" w:cs="Times New Roman"/>
        </w:rPr>
        <w:t xml:space="preserve"> </w:t>
      </w:r>
      <w:r w:rsidRPr="001F63D6">
        <w:rPr>
          <w:rFonts w:ascii="Times New Roman" w:hAnsi="Times New Roman" w:cs="Times New Roman"/>
        </w:rPr>
        <w:t>PRJNA753873</w:t>
      </w:r>
      <w:r w:rsidRPr="00101E19">
        <w:rPr>
          <w:rFonts w:ascii="Times New Roman" w:hAnsi="Times New Roman" w:cs="Times New Roman"/>
        </w:rPr>
        <w:t>.</w:t>
      </w:r>
    </w:p>
    <w:p w14:paraId="7E667FD3" w14:textId="17756B6A" w:rsidR="00036A82" w:rsidRDefault="00036A82" w:rsidP="002E56A3">
      <w:pPr>
        <w:spacing w:line="360" w:lineRule="auto"/>
        <w:contextualSpacing/>
        <w:rPr>
          <w:rFonts w:ascii="Times New Roman" w:eastAsia="Times New Roman" w:hAnsi="Times New Roman" w:cs="Times New Roman"/>
          <w:snapToGrid w:val="0"/>
          <w:color w:val="000000"/>
          <w:szCs w:val="28"/>
          <w:lang w:eastAsia="de-DE" w:bidi="en-US"/>
        </w:rPr>
      </w:pPr>
    </w:p>
    <w:p w14:paraId="3E82230E" w14:textId="313BCF0E" w:rsidR="0074471B" w:rsidRPr="0074471B" w:rsidRDefault="0074471B" w:rsidP="002E4964">
      <w:pPr>
        <w:pStyle w:val="Heading2"/>
        <w:numPr>
          <w:ilvl w:val="1"/>
          <w:numId w:val="18"/>
        </w:numPr>
        <w:spacing w:before="0" w:after="0" w:line="360" w:lineRule="auto"/>
        <w:ind w:left="0" w:firstLine="0"/>
        <w:contextualSpacing/>
        <w:jc w:val="left"/>
      </w:pPr>
      <w:bookmarkStart w:id="297" w:name="_Toc108184883"/>
      <w:r w:rsidRPr="00D70FF5">
        <w:rPr>
          <w:rFonts w:ascii="Times New Roman" w:hAnsi="Times New Roman" w:cs="Times New Roman"/>
        </w:rPr>
        <w:t>Results</w:t>
      </w:r>
      <w:bookmarkEnd w:id="297"/>
    </w:p>
    <w:p w14:paraId="1035C011" w14:textId="58950DD1" w:rsidR="0074471B" w:rsidRPr="006C7B91" w:rsidRDefault="0074471B" w:rsidP="002E4964">
      <w:pPr>
        <w:pStyle w:val="ListParagraph"/>
        <w:numPr>
          <w:ilvl w:val="2"/>
          <w:numId w:val="18"/>
        </w:numPr>
        <w:spacing w:after="0" w:line="360" w:lineRule="auto"/>
        <w:rPr>
          <w:rFonts w:ascii="Times New Roman" w:hAnsi="Times New Roman" w:cs="Times New Roman"/>
          <w:b/>
          <w:bCs/>
        </w:rPr>
      </w:pPr>
      <w:r w:rsidRPr="006C7B91">
        <w:rPr>
          <w:rFonts w:ascii="Times New Roman" w:hAnsi="Times New Roman" w:cs="Times New Roman"/>
          <w:b/>
          <w:bCs/>
        </w:rPr>
        <w:t xml:space="preserve">Isolation of chicken </w:t>
      </w:r>
      <w:r w:rsidRPr="006C7B91">
        <w:rPr>
          <w:rFonts w:ascii="Times New Roman" w:hAnsi="Times New Roman" w:cs="Times New Roman"/>
          <w:b/>
          <w:bCs/>
          <w:i/>
          <w:iCs/>
        </w:rPr>
        <w:t>E. albertii</w:t>
      </w:r>
      <w:r w:rsidRPr="006C7B91">
        <w:rPr>
          <w:rFonts w:ascii="Times New Roman" w:hAnsi="Times New Roman" w:cs="Times New Roman"/>
          <w:b/>
          <w:bCs/>
        </w:rPr>
        <w:t xml:space="preserve"> strains</w:t>
      </w:r>
    </w:p>
    <w:p w14:paraId="7915F4DC" w14:textId="287C838D"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As shown in Table </w:t>
      </w:r>
      <w:r w:rsidR="00610E32">
        <w:rPr>
          <w:rFonts w:ascii="Times New Roman" w:hAnsi="Times New Roman" w:cs="Times New Roman"/>
        </w:rPr>
        <w:t>6-</w:t>
      </w:r>
      <w:r w:rsidR="00C91FB7">
        <w:rPr>
          <w:rFonts w:ascii="Times New Roman" w:hAnsi="Times New Roman" w:cs="Times New Roman"/>
        </w:rPr>
        <w:t>2</w:t>
      </w:r>
      <w:r w:rsidRPr="0074471B">
        <w:rPr>
          <w:rFonts w:ascii="Times New Roman" w:hAnsi="Times New Roman" w:cs="Times New Roman"/>
        </w:rPr>
        <w:t xml:space="preserve">, a total of 270 cloacal swabs were collected from the broilers originated from 9 different farms in Mississippi and Alabama. PCR screening of enrichment culture using </w:t>
      </w:r>
      <w:r w:rsidRPr="0074471B">
        <w:rPr>
          <w:rFonts w:ascii="Times New Roman" w:hAnsi="Times New Roman" w:cs="Times New Roman"/>
          <w:i/>
          <w:iCs/>
        </w:rPr>
        <w:t>E. albertii</w:t>
      </w:r>
      <w:r w:rsidRPr="0074471B">
        <w:rPr>
          <w:rFonts w:ascii="Times New Roman" w:hAnsi="Times New Roman" w:cs="Times New Roman"/>
        </w:rPr>
        <w:t xml:space="preserve">-specific primers identified 43 positive samples (15.9%). However, there was a substantial variation in PCR positive rates across different farms, ranging from 0 to 73.3% (Table </w:t>
      </w:r>
      <w:r w:rsidR="00610E32">
        <w:rPr>
          <w:rFonts w:ascii="Times New Roman" w:hAnsi="Times New Roman" w:cs="Times New Roman"/>
        </w:rPr>
        <w:t>6-</w:t>
      </w:r>
      <w:r w:rsidR="00C91FB7">
        <w:rPr>
          <w:rFonts w:ascii="Times New Roman" w:hAnsi="Times New Roman" w:cs="Times New Roman"/>
        </w:rPr>
        <w:t>2</w:t>
      </w:r>
      <w:r w:rsidRPr="0074471B">
        <w:rPr>
          <w:rFonts w:ascii="Times New Roman" w:hAnsi="Times New Roman" w:cs="Times New Roman"/>
        </w:rPr>
        <w:t xml:space="preserve">). Due to the presence of abundant false positive </w:t>
      </w:r>
      <w:r w:rsidRPr="0074471B">
        <w:rPr>
          <w:rFonts w:ascii="Times New Roman" w:hAnsi="Times New Roman" w:cs="Times New Roman"/>
          <w:i/>
          <w:iCs/>
        </w:rPr>
        <w:t>E. albertii</w:t>
      </w:r>
      <w:r w:rsidRPr="0074471B">
        <w:rPr>
          <w:rFonts w:ascii="Times New Roman" w:hAnsi="Times New Roman" w:cs="Times New Roman"/>
        </w:rPr>
        <w:t xml:space="preserve"> colonies in some PCR positive samples, particularly those from Farm 2, only 12 </w:t>
      </w:r>
      <w:r w:rsidRPr="0074471B">
        <w:rPr>
          <w:rFonts w:ascii="Times New Roman" w:hAnsi="Times New Roman" w:cs="Times New Roman"/>
          <w:i/>
          <w:iCs/>
        </w:rPr>
        <w:t>E. albertii</w:t>
      </w:r>
      <w:r w:rsidRPr="0074471B">
        <w:rPr>
          <w:rFonts w:ascii="Times New Roman" w:hAnsi="Times New Roman" w:cs="Times New Roman"/>
        </w:rPr>
        <w:t xml:space="preserve"> strains (4.4%) were eventually isolated despite intensive efforts (Table </w:t>
      </w:r>
      <w:r w:rsidR="00610E32">
        <w:rPr>
          <w:rFonts w:ascii="Times New Roman" w:hAnsi="Times New Roman" w:cs="Times New Roman"/>
        </w:rPr>
        <w:t>6-</w:t>
      </w:r>
      <w:r w:rsidR="00C91FB7">
        <w:rPr>
          <w:rFonts w:ascii="Times New Roman" w:hAnsi="Times New Roman" w:cs="Times New Roman"/>
        </w:rPr>
        <w:t>2</w:t>
      </w:r>
      <w:r w:rsidRPr="0074471B">
        <w:rPr>
          <w:rFonts w:ascii="Times New Roman" w:hAnsi="Times New Roman" w:cs="Times New Roman"/>
        </w:rPr>
        <w:t>).</w:t>
      </w:r>
    </w:p>
    <w:p w14:paraId="5A5F8DF6" w14:textId="77777777" w:rsidR="0074471B" w:rsidRPr="0074471B" w:rsidRDefault="0074471B" w:rsidP="002E4964">
      <w:pPr>
        <w:spacing w:line="360" w:lineRule="auto"/>
        <w:contextualSpacing/>
        <w:rPr>
          <w:rFonts w:ascii="Times New Roman" w:hAnsi="Times New Roman" w:cs="Times New Roman"/>
        </w:rPr>
      </w:pPr>
    </w:p>
    <w:p w14:paraId="1ED601E4" w14:textId="3A5790E1" w:rsidR="0074471B" w:rsidRPr="0074471B" w:rsidRDefault="0074471B" w:rsidP="002E4964">
      <w:pPr>
        <w:pStyle w:val="ListParagraph"/>
        <w:numPr>
          <w:ilvl w:val="2"/>
          <w:numId w:val="22"/>
        </w:numPr>
        <w:spacing w:after="0" w:line="360" w:lineRule="auto"/>
        <w:rPr>
          <w:rFonts w:ascii="Times New Roman" w:hAnsi="Times New Roman" w:cs="Times New Roman"/>
          <w:b/>
          <w:bCs/>
          <w:sz w:val="24"/>
          <w:szCs w:val="24"/>
        </w:rPr>
      </w:pPr>
      <w:r w:rsidRPr="0074471B">
        <w:rPr>
          <w:rFonts w:ascii="Times New Roman" w:hAnsi="Times New Roman" w:cs="Times New Roman"/>
          <w:b/>
          <w:bCs/>
          <w:sz w:val="24"/>
          <w:szCs w:val="24"/>
        </w:rPr>
        <w:t xml:space="preserve">PFGE analysis of chicken </w:t>
      </w:r>
      <w:r w:rsidRPr="0074471B">
        <w:rPr>
          <w:rFonts w:ascii="Times New Roman" w:hAnsi="Times New Roman" w:cs="Times New Roman"/>
          <w:b/>
          <w:bCs/>
          <w:i/>
          <w:iCs/>
          <w:sz w:val="24"/>
          <w:szCs w:val="24"/>
        </w:rPr>
        <w:t>E. albertii</w:t>
      </w:r>
      <w:r w:rsidRPr="0074471B">
        <w:rPr>
          <w:rFonts w:ascii="Times New Roman" w:hAnsi="Times New Roman" w:cs="Times New Roman"/>
          <w:b/>
          <w:bCs/>
          <w:sz w:val="24"/>
          <w:szCs w:val="24"/>
        </w:rPr>
        <w:t xml:space="preserve"> strains</w:t>
      </w:r>
    </w:p>
    <w:p w14:paraId="13135468" w14:textId="735F93E5"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As shown in Figure </w:t>
      </w:r>
      <w:r w:rsidR="00D726D8">
        <w:rPr>
          <w:rFonts w:ascii="Times New Roman" w:hAnsi="Times New Roman" w:cs="Times New Roman"/>
        </w:rPr>
        <w:t>6-</w:t>
      </w:r>
      <w:r w:rsidRPr="0074471B">
        <w:rPr>
          <w:rFonts w:ascii="Times New Roman" w:hAnsi="Times New Roman" w:cs="Times New Roman"/>
        </w:rPr>
        <w:t xml:space="preserve">1, the four </w:t>
      </w:r>
      <w:r w:rsidRPr="0074471B">
        <w:rPr>
          <w:rFonts w:ascii="Times New Roman" w:hAnsi="Times New Roman" w:cs="Times New Roman"/>
          <w:i/>
          <w:iCs/>
        </w:rPr>
        <w:t>E. albertii</w:t>
      </w:r>
      <w:r w:rsidRPr="0074471B">
        <w:rPr>
          <w:rFonts w:ascii="Times New Roman" w:hAnsi="Times New Roman" w:cs="Times New Roman"/>
        </w:rPr>
        <w:t xml:space="preserve"> isolates originated from Farm 1 in Mississippi displayed highly similar PFGE profile and formed a distinct phylogenetic cluster. The seven </w:t>
      </w:r>
      <w:r w:rsidRPr="0074471B">
        <w:rPr>
          <w:rFonts w:ascii="Times New Roman" w:hAnsi="Times New Roman" w:cs="Times New Roman"/>
          <w:i/>
          <w:iCs/>
        </w:rPr>
        <w:t>E. albertii</w:t>
      </w:r>
      <w:r w:rsidRPr="0074471B">
        <w:rPr>
          <w:rFonts w:ascii="Times New Roman" w:hAnsi="Times New Roman" w:cs="Times New Roman"/>
        </w:rPr>
        <w:t xml:space="preserve"> isolates from Farm 4 in Alabama also showed a clonal relationship, resulting in another phylogenetic cluster (Figure </w:t>
      </w:r>
      <w:r w:rsidR="00D726D8">
        <w:rPr>
          <w:rFonts w:ascii="Times New Roman" w:hAnsi="Times New Roman" w:cs="Times New Roman"/>
        </w:rPr>
        <w:t>6-</w:t>
      </w:r>
      <w:r w:rsidRPr="0074471B">
        <w:rPr>
          <w:rFonts w:ascii="Times New Roman" w:hAnsi="Times New Roman" w:cs="Times New Roman"/>
        </w:rPr>
        <w:t xml:space="preserve">1). One strain (PS211) isolated from Farm 2 in Mississippi exhibited a unique pattern of bands and stood alone as a separate clade (Figure </w:t>
      </w:r>
      <w:r w:rsidR="00D726D8">
        <w:rPr>
          <w:rFonts w:ascii="Times New Roman" w:hAnsi="Times New Roman" w:cs="Times New Roman"/>
        </w:rPr>
        <w:t>6-</w:t>
      </w:r>
      <w:r w:rsidRPr="0074471B">
        <w:rPr>
          <w:rFonts w:ascii="Times New Roman" w:hAnsi="Times New Roman" w:cs="Times New Roman"/>
        </w:rPr>
        <w:t>1).</w:t>
      </w:r>
    </w:p>
    <w:p w14:paraId="6799E5AE" w14:textId="77777777" w:rsidR="0074471B" w:rsidRPr="0074471B" w:rsidRDefault="0074471B" w:rsidP="002E4964">
      <w:pPr>
        <w:spacing w:line="360" w:lineRule="auto"/>
        <w:contextualSpacing/>
        <w:rPr>
          <w:rFonts w:ascii="Times New Roman" w:hAnsi="Times New Roman" w:cs="Times New Roman"/>
        </w:rPr>
      </w:pPr>
    </w:p>
    <w:p w14:paraId="160D447E" w14:textId="2070F49A" w:rsidR="0074471B" w:rsidRPr="0074471B" w:rsidRDefault="0074471B" w:rsidP="002E4964">
      <w:pPr>
        <w:pStyle w:val="ListParagraph"/>
        <w:numPr>
          <w:ilvl w:val="2"/>
          <w:numId w:val="22"/>
        </w:numPr>
        <w:spacing w:after="0" w:line="360" w:lineRule="auto"/>
        <w:rPr>
          <w:rFonts w:ascii="Times New Roman" w:hAnsi="Times New Roman" w:cs="Times New Roman"/>
          <w:b/>
          <w:bCs/>
          <w:sz w:val="24"/>
          <w:szCs w:val="24"/>
        </w:rPr>
      </w:pPr>
      <w:r w:rsidRPr="0074471B">
        <w:rPr>
          <w:rFonts w:ascii="Times New Roman" w:hAnsi="Times New Roman" w:cs="Times New Roman"/>
          <w:b/>
          <w:bCs/>
          <w:sz w:val="24"/>
          <w:szCs w:val="24"/>
        </w:rPr>
        <w:t xml:space="preserve">AR profile of chicken </w:t>
      </w:r>
      <w:r w:rsidRPr="0074471B">
        <w:rPr>
          <w:rFonts w:ascii="Times New Roman" w:hAnsi="Times New Roman" w:cs="Times New Roman"/>
          <w:b/>
          <w:bCs/>
          <w:i/>
          <w:iCs/>
          <w:sz w:val="24"/>
          <w:szCs w:val="24"/>
        </w:rPr>
        <w:t>E. albertii</w:t>
      </w:r>
      <w:r w:rsidRPr="0074471B">
        <w:rPr>
          <w:rFonts w:ascii="Times New Roman" w:hAnsi="Times New Roman" w:cs="Times New Roman"/>
          <w:b/>
          <w:bCs/>
          <w:sz w:val="24"/>
          <w:szCs w:val="24"/>
        </w:rPr>
        <w:t xml:space="preserve"> strains</w:t>
      </w:r>
    </w:p>
    <w:p w14:paraId="1609480E" w14:textId="1EC881DB"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The 12 chicken </w:t>
      </w:r>
      <w:r w:rsidRPr="0074471B">
        <w:rPr>
          <w:rFonts w:ascii="Times New Roman" w:hAnsi="Times New Roman" w:cs="Times New Roman"/>
          <w:i/>
          <w:iCs/>
        </w:rPr>
        <w:t>E. albertii</w:t>
      </w:r>
      <w:r w:rsidRPr="0074471B">
        <w:rPr>
          <w:rFonts w:ascii="Times New Roman" w:hAnsi="Times New Roman" w:cs="Times New Roman"/>
        </w:rPr>
        <w:t xml:space="preserve"> strains were examined for AR profile against 20 antibiotics belonging to 14 classes. As shown in Table </w:t>
      </w:r>
      <w:r w:rsidR="00610E32">
        <w:rPr>
          <w:rFonts w:ascii="Times New Roman" w:hAnsi="Times New Roman" w:cs="Times New Roman"/>
        </w:rPr>
        <w:t>6-</w:t>
      </w:r>
      <w:r w:rsidR="00C91FB7">
        <w:rPr>
          <w:rFonts w:ascii="Times New Roman" w:hAnsi="Times New Roman" w:cs="Times New Roman"/>
        </w:rPr>
        <w:t>3</w:t>
      </w:r>
      <w:r w:rsidRPr="0074471B">
        <w:rPr>
          <w:rFonts w:ascii="Times New Roman" w:hAnsi="Times New Roman" w:cs="Times New Roman"/>
        </w:rPr>
        <w:t xml:space="preserve">, all strains were resistant to streptomycin, an aminoglycoside antibiotic. With respect to other two tested aminoglycosides, the eight strains from Farms 2 and 4 exhibited </w:t>
      </w:r>
      <w:proofErr w:type="gramStart"/>
      <w:r w:rsidRPr="0074471B">
        <w:rPr>
          <w:rFonts w:ascii="Times New Roman" w:hAnsi="Times New Roman" w:cs="Times New Roman"/>
        </w:rPr>
        <w:t>resistance</w:t>
      </w:r>
      <w:proofErr w:type="gramEnd"/>
      <w:r w:rsidRPr="0074471B">
        <w:rPr>
          <w:rFonts w:ascii="Times New Roman" w:hAnsi="Times New Roman" w:cs="Times New Roman"/>
        </w:rPr>
        <w:t xml:space="preserve"> to gentamicin while all strains, except for PS115 from Farm 1, displayed intermediate resistance to kanamycin. The only strain from Farm 2 (PS211) also had resistance to tetracycline. Regarding beta-lactam antibiotics, the eight gentamycin-resistant strains also displayed resistance to cephalothin; three strains (PT120, PT124, and PT125) had additional intermediate resistance to cefuroxime (Table </w:t>
      </w:r>
      <w:r w:rsidR="00610E32">
        <w:rPr>
          <w:rFonts w:ascii="Times New Roman" w:hAnsi="Times New Roman" w:cs="Times New Roman"/>
        </w:rPr>
        <w:t>6-</w:t>
      </w:r>
      <w:r w:rsidR="00C91FB7">
        <w:rPr>
          <w:rFonts w:ascii="Times New Roman" w:hAnsi="Times New Roman" w:cs="Times New Roman"/>
        </w:rPr>
        <w:t>3</w:t>
      </w:r>
      <w:r w:rsidRPr="0074471B">
        <w:rPr>
          <w:rFonts w:ascii="Times New Roman" w:hAnsi="Times New Roman" w:cs="Times New Roman"/>
        </w:rPr>
        <w:t xml:space="preserve">). The PS114 strain from Farm 1 showed intermediate resistance to cephalothin and cefuroxime (Table </w:t>
      </w:r>
      <w:r w:rsidR="00610E32">
        <w:rPr>
          <w:rFonts w:ascii="Times New Roman" w:hAnsi="Times New Roman" w:cs="Times New Roman"/>
        </w:rPr>
        <w:t>6-</w:t>
      </w:r>
      <w:r w:rsidR="00C91FB7">
        <w:rPr>
          <w:rFonts w:ascii="Times New Roman" w:hAnsi="Times New Roman" w:cs="Times New Roman"/>
        </w:rPr>
        <w:t>3</w:t>
      </w:r>
      <w:r w:rsidRPr="0074471B">
        <w:rPr>
          <w:rFonts w:ascii="Times New Roman" w:hAnsi="Times New Roman" w:cs="Times New Roman"/>
        </w:rPr>
        <w:t xml:space="preserve">). Notably, the </w:t>
      </w:r>
      <w:r w:rsidRPr="0074471B">
        <w:rPr>
          <w:rFonts w:ascii="Times New Roman" w:hAnsi="Times New Roman" w:cs="Times New Roman"/>
        </w:rPr>
        <w:lastRenderedPageBreak/>
        <w:t xml:space="preserve">nine </w:t>
      </w:r>
      <w:r w:rsidRPr="0074471B">
        <w:rPr>
          <w:rFonts w:ascii="Times New Roman" w:hAnsi="Times New Roman" w:cs="Times New Roman"/>
          <w:i/>
          <w:iCs/>
        </w:rPr>
        <w:t>E. albertii</w:t>
      </w:r>
      <w:r w:rsidRPr="0074471B">
        <w:rPr>
          <w:rFonts w:ascii="Times New Roman" w:hAnsi="Times New Roman" w:cs="Times New Roman"/>
        </w:rPr>
        <w:t xml:space="preserve"> strains from Farms 1 and 4 displayed intermediate resistan</w:t>
      </w:r>
      <w:r w:rsidR="000B2025">
        <w:rPr>
          <w:rFonts w:ascii="Times New Roman" w:hAnsi="Times New Roman" w:cs="Times New Roman"/>
        </w:rPr>
        <w:t>t</w:t>
      </w:r>
      <w:r w:rsidRPr="0074471B">
        <w:rPr>
          <w:rFonts w:ascii="Times New Roman" w:hAnsi="Times New Roman" w:cs="Times New Roman"/>
        </w:rPr>
        <w:t xml:space="preserve"> to imipenem and/or meropenem that belong to carbapenem, the antibiotics of critical clinical significance; in particular, one strain from Farm 1 (PS114) was even resistance to imipenem (Table </w:t>
      </w:r>
      <w:r w:rsidR="00610E32">
        <w:rPr>
          <w:rFonts w:ascii="Times New Roman" w:hAnsi="Times New Roman" w:cs="Times New Roman"/>
        </w:rPr>
        <w:t>6-</w:t>
      </w:r>
      <w:r w:rsidR="00C91FB7">
        <w:rPr>
          <w:rFonts w:ascii="Times New Roman" w:hAnsi="Times New Roman" w:cs="Times New Roman"/>
        </w:rPr>
        <w:t>3</w:t>
      </w:r>
      <w:r w:rsidRPr="0074471B">
        <w:rPr>
          <w:rFonts w:ascii="Times New Roman" w:hAnsi="Times New Roman" w:cs="Times New Roman"/>
        </w:rPr>
        <w:t>).</w:t>
      </w:r>
    </w:p>
    <w:p w14:paraId="7D1DEFFD" w14:textId="77777777" w:rsidR="0074471B" w:rsidRPr="0074471B" w:rsidRDefault="0074471B" w:rsidP="0074471B">
      <w:pPr>
        <w:spacing w:line="360" w:lineRule="auto"/>
        <w:contextualSpacing/>
        <w:rPr>
          <w:rFonts w:ascii="Times New Roman" w:hAnsi="Times New Roman" w:cs="Times New Roman"/>
        </w:rPr>
      </w:pPr>
    </w:p>
    <w:p w14:paraId="008CB1E1" w14:textId="3A8B80FF"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Despite </w:t>
      </w:r>
      <w:r w:rsidR="00F55CCD">
        <w:rPr>
          <w:rFonts w:ascii="Times New Roman" w:hAnsi="Times New Roman" w:cs="Times New Roman"/>
        </w:rPr>
        <w:t xml:space="preserve">the </w:t>
      </w:r>
      <w:r w:rsidRPr="0074471B">
        <w:rPr>
          <w:rFonts w:ascii="Times New Roman" w:hAnsi="Times New Roman" w:cs="Times New Roman"/>
        </w:rPr>
        <w:t>high similarity in PFGE fingerprint</w:t>
      </w:r>
      <w:r w:rsidR="00F55CCD">
        <w:rPr>
          <w:rFonts w:ascii="Times New Roman" w:hAnsi="Times New Roman" w:cs="Times New Roman"/>
        </w:rPr>
        <w:t>s that</w:t>
      </w:r>
      <w:r w:rsidRPr="0074471B">
        <w:rPr>
          <w:rFonts w:ascii="Times New Roman" w:hAnsi="Times New Roman" w:cs="Times New Roman"/>
        </w:rPr>
        <w:t xml:space="preserve"> was observed for all the </w:t>
      </w:r>
      <w:r w:rsidRPr="0074471B">
        <w:rPr>
          <w:rFonts w:ascii="Times New Roman" w:hAnsi="Times New Roman" w:cs="Times New Roman"/>
          <w:i/>
          <w:iCs/>
        </w:rPr>
        <w:t>E. albertii</w:t>
      </w:r>
      <w:r w:rsidRPr="0074471B">
        <w:rPr>
          <w:rFonts w:ascii="Times New Roman" w:hAnsi="Times New Roman" w:cs="Times New Roman"/>
        </w:rPr>
        <w:t xml:space="preserve"> strains isolated from the same farm (Figure </w:t>
      </w:r>
      <w:r w:rsidR="00D726D8">
        <w:rPr>
          <w:rFonts w:ascii="Times New Roman" w:hAnsi="Times New Roman" w:cs="Times New Roman"/>
        </w:rPr>
        <w:t>6-</w:t>
      </w:r>
      <w:r w:rsidRPr="0074471B">
        <w:rPr>
          <w:rFonts w:ascii="Times New Roman" w:hAnsi="Times New Roman" w:cs="Times New Roman"/>
        </w:rPr>
        <w:t xml:space="preserve">1), there were still noteworthy variations in AR profiles of the strains within a farm. Taking those from Farm 4 as an example, all the seven strains consistently showed resistance to cephalothin, streptomycin, and gentamycin, as well as intermediate resistance to kanamycin (Table </w:t>
      </w:r>
      <w:r w:rsidR="00610E32">
        <w:rPr>
          <w:rFonts w:ascii="Times New Roman" w:hAnsi="Times New Roman" w:cs="Times New Roman"/>
        </w:rPr>
        <w:t>6-</w:t>
      </w:r>
      <w:r w:rsidR="00C91FB7">
        <w:rPr>
          <w:rFonts w:ascii="Times New Roman" w:hAnsi="Times New Roman" w:cs="Times New Roman"/>
        </w:rPr>
        <w:t>3</w:t>
      </w:r>
      <w:r w:rsidRPr="0074471B">
        <w:rPr>
          <w:rFonts w:ascii="Times New Roman" w:hAnsi="Times New Roman" w:cs="Times New Roman"/>
        </w:rPr>
        <w:t xml:space="preserve">). However, the seven strains displayed great variations in the resistance to carbapenem, with two strains (PT102 and PT125) susceptible to both carbapenem antibiotics, one strain (PT113) exhibiting intermediate resistance to the two tested carbapenem antibiotics, and other strains having intermediate resistance only to imipenem (PT106, PT120, and PT124) or only to meropenem (PT103) (Table </w:t>
      </w:r>
      <w:r w:rsidR="00610E32">
        <w:rPr>
          <w:rFonts w:ascii="Times New Roman" w:hAnsi="Times New Roman" w:cs="Times New Roman"/>
        </w:rPr>
        <w:t>6-</w:t>
      </w:r>
      <w:r w:rsidR="00C91FB7">
        <w:rPr>
          <w:rFonts w:ascii="Times New Roman" w:hAnsi="Times New Roman" w:cs="Times New Roman"/>
        </w:rPr>
        <w:t>3</w:t>
      </w:r>
      <w:r w:rsidRPr="0074471B">
        <w:rPr>
          <w:rFonts w:ascii="Times New Roman" w:hAnsi="Times New Roman" w:cs="Times New Roman"/>
        </w:rPr>
        <w:t xml:space="preserve">). In addition, of the seven strains isolated from Farm 4, only three strains (PT120, PT124, and PT125) displayed intermediate resistance to cefuroxime, the second-generation cephalosporin. Together, these findings strongly suggested that the </w:t>
      </w:r>
      <w:r w:rsidRPr="0074471B">
        <w:rPr>
          <w:rFonts w:ascii="Times New Roman" w:hAnsi="Times New Roman" w:cs="Times New Roman"/>
          <w:i/>
          <w:iCs/>
        </w:rPr>
        <w:t>E. albertii</w:t>
      </w:r>
      <w:r w:rsidRPr="0074471B">
        <w:rPr>
          <w:rFonts w:ascii="Times New Roman" w:hAnsi="Times New Roman" w:cs="Times New Roman"/>
        </w:rPr>
        <w:t xml:space="preserve"> strains isolated from the same farm still had significant differences with respect to specific genetic components, which prompted us to perform whole genome sequencing of each isolated strains for in-depth genomics analysis.</w:t>
      </w:r>
    </w:p>
    <w:p w14:paraId="3090A6AF" w14:textId="77777777"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 </w:t>
      </w:r>
    </w:p>
    <w:p w14:paraId="385745EB" w14:textId="09B27B11" w:rsidR="0074471B" w:rsidRPr="0074471B" w:rsidRDefault="0074471B" w:rsidP="002E4964">
      <w:pPr>
        <w:pStyle w:val="ListParagraph"/>
        <w:numPr>
          <w:ilvl w:val="2"/>
          <w:numId w:val="22"/>
        </w:numPr>
        <w:spacing w:after="0" w:line="360" w:lineRule="auto"/>
        <w:rPr>
          <w:rFonts w:ascii="Times New Roman" w:hAnsi="Times New Roman" w:cs="Times New Roman"/>
          <w:b/>
          <w:bCs/>
          <w:sz w:val="24"/>
          <w:szCs w:val="24"/>
        </w:rPr>
      </w:pPr>
      <w:r w:rsidRPr="0074471B">
        <w:rPr>
          <w:rFonts w:ascii="Times New Roman" w:hAnsi="Times New Roman" w:cs="Times New Roman"/>
          <w:b/>
          <w:bCs/>
          <w:sz w:val="24"/>
          <w:szCs w:val="24"/>
        </w:rPr>
        <w:t>Whole genome sequencing and genomic analysis</w:t>
      </w:r>
    </w:p>
    <w:p w14:paraId="07220C26" w14:textId="6DF9809C"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Sequencing data were summarized in </w:t>
      </w:r>
      <w:bookmarkStart w:id="298" w:name="OLE_LINK100"/>
      <w:r w:rsidRPr="0074471B">
        <w:rPr>
          <w:rFonts w:ascii="Times New Roman" w:hAnsi="Times New Roman" w:cs="Times New Roman"/>
        </w:rPr>
        <w:t xml:space="preserve">Table </w:t>
      </w:r>
      <w:r w:rsidR="00610E32">
        <w:rPr>
          <w:rFonts w:ascii="Times New Roman" w:hAnsi="Times New Roman" w:cs="Times New Roman"/>
        </w:rPr>
        <w:t>6-</w:t>
      </w:r>
      <w:bookmarkEnd w:id="298"/>
      <w:r w:rsidR="00C91FB7">
        <w:rPr>
          <w:rFonts w:ascii="Times New Roman" w:hAnsi="Times New Roman" w:cs="Times New Roman"/>
        </w:rPr>
        <w:t>4</w:t>
      </w:r>
      <w:r w:rsidRPr="0074471B">
        <w:rPr>
          <w:rFonts w:ascii="Times New Roman" w:hAnsi="Times New Roman" w:cs="Times New Roman"/>
        </w:rPr>
        <w:t xml:space="preserve">. For each assembled draft genome, completeness was 100% while contamination was below 0.4%, indicating high quality of draft genome. In addition, ANIs of the 12 draft genomes to reference genome of </w:t>
      </w:r>
      <w:r w:rsidRPr="0074471B">
        <w:rPr>
          <w:rFonts w:ascii="Times New Roman" w:hAnsi="Times New Roman" w:cs="Times New Roman"/>
          <w:i/>
          <w:iCs/>
        </w:rPr>
        <w:t>E. albertii</w:t>
      </w:r>
      <w:r w:rsidRPr="0074471B">
        <w:rPr>
          <w:rFonts w:ascii="Times New Roman" w:hAnsi="Times New Roman" w:cs="Times New Roman"/>
        </w:rPr>
        <w:t xml:space="preserve"> KF1 were all above 98% (Table </w:t>
      </w:r>
      <w:r w:rsidR="00C91FB7">
        <w:rPr>
          <w:rFonts w:ascii="Times New Roman" w:hAnsi="Times New Roman" w:cs="Times New Roman"/>
        </w:rPr>
        <w:t>6-4</w:t>
      </w:r>
      <w:r w:rsidRPr="0074471B">
        <w:rPr>
          <w:rFonts w:ascii="Times New Roman" w:hAnsi="Times New Roman" w:cs="Times New Roman"/>
        </w:rPr>
        <w:t xml:space="preserve">), further confirming the 12 isolates were indeed </w:t>
      </w:r>
      <w:r w:rsidRPr="0074471B">
        <w:rPr>
          <w:rFonts w:ascii="Times New Roman" w:hAnsi="Times New Roman" w:cs="Times New Roman"/>
          <w:i/>
          <w:iCs/>
        </w:rPr>
        <w:t>E. albertii</w:t>
      </w:r>
      <w:r w:rsidRPr="0074471B">
        <w:rPr>
          <w:rFonts w:ascii="Times New Roman" w:hAnsi="Times New Roman" w:cs="Times New Roman"/>
        </w:rPr>
        <w:t xml:space="preserve"> species.</w:t>
      </w:r>
    </w:p>
    <w:p w14:paraId="4038B96A" w14:textId="77777777" w:rsidR="0074471B" w:rsidRPr="0074471B" w:rsidRDefault="0074471B" w:rsidP="002E4964">
      <w:pPr>
        <w:spacing w:line="360" w:lineRule="auto"/>
        <w:contextualSpacing/>
        <w:rPr>
          <w:rFonts w:ascii="Times New Roman" w:hAnsi="Times New Roman" w:cs="Times New Roman"/>
        </w:rPr>
      </w:pPr>
    </w:p>
    <w:p w14:paraId="5B2DE668" w14:textId="5273DCFE"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A panel of AR genes were identified from draft genome of each </w:t>
      </w:r>
      <w:r w:rsidRPr="0074471B">
        <w:rPr>
          <w:rFonts w:ascii="Times New Roman" w:hAnsi="Times New Roman" w:cs="Times New Roman"/>
          <w:i/>
          <w:iCs/>
        </w:rPr>
        <w:t>E. albertii</w:t>
      </w:r>
      <w:r w:rsidRPr="0074471B">
        <w:rPr>
          <w:rFonts w:ascii="Times New Roman" w:hAnsi="Times New Roman" w:cs="Times New Roman"/>
        </w:rPr>
        <w:t xml:space="preserve"> strain using </w:t>
      </w:r>
      <w:proofErr w:type="spellStart"/>
      <w:r w:rsidRPr="0074471B">
        <w:rPr>
          <w:rFonts w:ascii="Times New Roman" w:hAnsi="Times New Roman" w:cs="Times New Roman"/>
        </w:rPr>
        <w:t>ResFinder</w:t>
      </w:r>
      <w:proofErr w:type="spellEnd"/>
      <w:r w:rsidRPr="0074471B">
        <w:rPr>
          <w:rFonts w:ascii="Times New Roman" w:hAnsi="Times New Roman" w:cs="Times New Roman"/>
        </w:rPr>
        <w:t xml:space="preserve"> and Resistance Gene Identifier. Consistent with PFGE typing (Figure </w:t>
      </w:r>
      <w:r w:rsidR="00D726D8">
        <w:rPr>
          <w:rFonts w:ascii="Times New Roman" w:hAnsi="Times New Roman" w:cs="Times New Roman"/>
        </w:rPr>
        <w:t>6-</w:t>
      </w:r>
      <w:r w:rsidRPr="0074471B">
        <w:rPr>
          <w:rFonts w:ascii="Times New Roman" w:hAnsi="Times New Roman" w:cs="Times New Roman"/>
        </w:rPr>
        <w:t xml:space="preserve">1), the strains originated from the same farm tended to have very similar distribution of AR genes (Table </w:t>
      </w:r>
      <w:r w:rsidR="00C91FB7">
        <w:rPr>
          <w:rFonts w:ascii="Times New Roman" w:hAnsi="Times New Roman" w:cs="Times New Roman"/>
        </w:rPr>
        <w:t>6-5</w:t>
      </w:r>
      <w:r w:rsidRPr="0074471B">
        <w:rPr>
          <w:rFonts w:ascii="Times New Roman" w:hAnsi="Times New Roman" w:cs="Times New Roman"/>
        </w:rPr>
        <w:t xml:space="preserve">). AR genes of each strain were also generally in consistence with the AR phenotype (Table </w:t>
      </w:r>
      <w:r w:rsidR="00C91FB7">
        <w:rPr>
          <w:rFonts w:ascii="Times New Roman" w:hAnsi="Times New Roman" w:cs="Times New Roman"/>
        </w:rPr>
        <w:t>6-5</w:t>
      </w:r>
      <w:r w:rsidRPr="0074471B">
        <w:rPr>
          <w:rFonts w:ascii="Times New Roman" w:hAnsi="Times New Roman" w:cs="Times New Roman"/>
        </w:rPr>
        <w:t xml:space="preserve">). For example, </w:t>
      </w:r>
      <w:proofErr w:type="spellStart"/>
      <w:proofErr w:type="gramStart"/>
      <w:r w:rsidRPr="0074471B">
        <w:rPr>
          <w:rFonts w:ascii="Times New Roman" w:hAnsi="Times New Roman" w:cs="Times New Roman"/>
          <w:i/>
          <w:iCs/>
        </w:rPr>
        <w:t>aph</w:t>
      </w:r>
      <w:proofErr w:type="spellEnd"/>
      <w:r w:rsidRPr="0074471B">
        <w:rPr>
          <w:rFonts w:ascii="Times New Roman" w:hAnsi="Times New Roman" w:cs="Times New Roman"/>
          <w:i/>
          <w:iCs/>
        </w:rPr>
        <w:t>(</w:t>
      </w:r>
      <w:proofErr w:type="gramEnd"/>
      <w:r w:rsidRPr="0074471B">
        <w:rPr>
          <w:rFonts w:ascii="Times New Roman" w:hAnsi="Times New Roman" w:cs="Times New Roman"/>
          <w:i/>
          <w:iCs/>
        </w:rPr>
        <w:t>3'')-</w:t>
      </w:r>
      <w:proofErr w:type="spellStart"/>
      <w:r w:rsidRPr="0074471B">
        <w:rPr>
          <w:rFonts w:ascii="Times New Roman" w:hAnsi="Times New Roman" w:cs="Times New Roman"/>
          <w:i/>
          <w:iCs/>
        </w:rPr>
        <w:t>Ib</w:t>
      </w:r>
      <w:proofErr w:type="spellEnd"/>
      <w:r w:rsidRPr="0074471B">
        <w:rPr>
          <w:rFonts w:ascii="Times New Roman" w:hAnsi="Times New Roman" w:cs="Times New Roman"/>
        </w:rPr>
        <w:t xml:space="preserve"> and </w:t>
      </w:r>
      <w:proofErr w:type="spellStart"/>
      <w:r w:rsidRPr="0074471B">
        <w:rPr>
          <w:rFonts w:ascii="Times New Roman" w:hAnsi="Times New Roman" w:cs="Times New Roman"/>
          <w:i/>
          <w:iCs/>
        </w:rPr>
        <w:t>aph</w:t>
      </w:r>
      <w:proofErr w:type="spellEnd"/>
      <w:r w:rsidRPr="0074471B">
        <w:rPr>
          <w:rFonts w:ascii="Times New Roman" w:hAnsi="Times New Roman" w:cs="Times New Roman"/>
          <w:i/>
          <w:iCs/>
        </w:rPr>
        <w:t>(6)-Id</w:t>
      </w:r>
      <w:r w:rsidRPr="0074471B">
        <w:rPr>
          <w:rFonts w:ascii="Times New Roman" w:hAnsi="Times New Roman" w:cs="Times New Roman"/>
        </w:rPr>
        <w:t xml:space="preserve"> were present in the 4 strains from Farm 1, conferring resistance to streptomycin. Meanwhile, </w:t>
      </w:r>
      <w:r w:rsidRPr="0074471B">
        <w:rPr>
          <w:rFonts w:ascii="Times New Roman" w:hAnsi="Times New Roman" w:cs="Times New Roman"/>
          <w:i/>
          <w:iCs/>
        </w:rPr>
        <w:t>aadA1</w:t>
      </w:r>
      <w:r w:rsidRPr="0074471B">
        <w:rPr>
          <w:rFonts w:ascii="Times New Roman" w:hAnsi="Times New Roman" w:cs="Times New Roman"/>
        </w:rPr>
        <w:t xml:space="preserve"> and </w:t>
      </w:r>
      <w:proofErr w:type="spellStart"/>
      <w:proofErr w:type="gramStart"/>
      <w:r w:rsidRPr="0074471B">
        <w:rPr>
          <w:rFonts w:ascii="Times New Roman" w:hAnsi="Times New Roman" w:cs="Times New Roman"/>
          <w:i/>
          <w:iCs/>
        </w:rPr>
        <w:t>aac</w:t>
      </w:r>
      <w:proofErr w:type="spellEnd"/>
      <w:r w:rsidRPr="0074471B">
        <w:rPr>
          <w:rFonts w:ascii="Times New Roman" w:hAnsi="Times New Roman" w:cs="Times New Roman"/>
          <w:i/>
          <w:iCs/>
        </w:rPr>
        <w:t>(</w:t>
      </w:r>
      <w:proofErr w:type="gramEnd"/>
      <w:r w:rsidRPr="0074471B">
        <w:rPr>
          <w:rFonts w:ascii="Times New Roman" w:hAnsi="Times New Roman" w:cs="Times New Roman"/>
          <w:i/>
          <w:iCs/>
        </w:rPr>
        <w:t>3)-Via</w:t>
      </w:r>
      <w:r w:rsidRPr="0074471B">
        <w:rPr>
          <w:rFonts w:ascii="Times New Roman" w:hAnsi="Times New Roman" w:cs="Times New Roman"/>
        </w:rPr>
        <w:t xml:space="preserve"> were prevalent in all the 8 strains </w:t>
      </w:r>
      <w:r w:rsidRPr="0074471B">
        <w:rPr>
          <w:rFonts w:ascii="Times New Roman" w:hAnsi="Times New Roman" w:cs="Times New Roman"/>
        </w:rPr>
        <w:lastRenderedPageBreak/>
        <w:t xml:space="preserve">from Farms 2 and 4, consequently mediating resistance to streptomycin and gentamicin (Table </w:t>
      </w:r>
      <w:r w:rsidR="00C91FB7">
        <w:rPr>
          <w:rFonts w:ascii="Times New Roman" w:hAnsi="Times New Roman" w:cs="Times New Roman"/>
        </w:rPr>
        <w:t>6-5</w:t>
      </w:r>
      <w:r w:rsidRPr="0074471B">
        <w:rPr>
          <w:rFonts w:ascii="Times New Roman" w:hAnsi="Times New Roman" w:cs="Times New Roman"/>
        </w:rPr>
        <w:t xml:space="preserve">). Moreover, </w:t>
      </w:r>
      <w:bookmarkStart w:id="299" w:name="OLE_LINK136"/>
      <w:proofErr w:type="spellStart"/>
      <w:r w:rsidRPr="0074471B">
        <w:rPr>
          <w:rFonts w:ascii="Times New Roman" w:hAnsi="Times New Roman" w:cs="Times New Roman"/>
          <w:i/>
          <w:iCs/>
        </w:rPr>
        <w:t>ampC</w:t>
      </w:r>
      <w:proofErr w:type="spellEnd"/>
      <w:r w:rsidRPr="0074471B">
        <w:rPr>
          <w:rFonts w:ascii="Times New Roman" w:hAnsi="Times New Roman" w:cs="Times New Roman"/>
        </w:rPr>
        <w:t xml:space="preserve"> was the only beta-lactamase </w:t>
      </w:r>
      <w:bookmarkEnd w:id="299"/>
      <w:r w:rsidRPr="0074471B">
        <w:rPr>
          <w:rFonts w:ascii="Times New Roman" w:hAnsi="Times New Roman" w:cs="Times New Roman"/>
        </w:rPr>
        <w:t xml:space="preserve">gene in the twelve </w:t>
      </w:r>
      <w:r w:rsidRPr="0074471B">
        <w:rPr>
          <w:rFonts w:ascii="Times New Roman" w:hAnsi="Times New Roman" w:cs="Times New Roman"/>
          <w:i/>
          <w:iCs/>
        </w:rPr>
        <w:t>E. albertii</w:t>
      </w:r>
      <w:r w:rsidRPr="0074471B">
        <w:rPr>
          <w:rFonts w:ascii="Times New Roman" w:hAnsi="Times New Roman" w:cs="Times New Roman"/>
        </w:rPr>
        <w:t xml:space="preserve"> strains (Table </w:t>
      </w:r>
      <w:r w:rsidR="00C91FB7">
        <w:rPr>
          <w:rFonts w:ascii="Times New Roman" w:hAnsi="Times New Roman" w:cs="Times New Roman"/>
        </w:rPr>
        <w:t>6-5</w:t>
      </w:r>
      <w:r w:rsidRPr="0074471B">
        <w:rPr>
          <w:rFonts w:ascii="Times New Roman" w:hAnsi="Times New Roman" w:cs="Times New Roman"/>
        </w:rPr>
        <w:t xml:space="preserve">), which could account for intermediate resistance and/or resistance to cephalosporin and/or carbapenem antibiotics (Table </w:t>
      </w:r>
      <w:r w:rsidR="00B6278E">
        <w:rPr>
          <w:rFonts w:ascii="Times New Roman" w:hAnsi="Times New Roman" w:cs="Times New Roman"/>
        </w:rPr>
        <w:t>6-3</w:t>
      </w:r>
      <w:r w:rsidRPr="0074471B">
        <w:rPr>
          <w:rFonts w:ascii="Times New Roman" w:hAnsi="Times New Roman" w:cs="Times New Roman"/>
        </w:rPr>
        <w:t xml:space="preserve">). Lastly, PS211 strain had additional </w:t>
      </w:r>
      <w:proofErr w:type="spellStart"/>
      <w:r w:rsidRPr="0074471B">
        <w:rPr>
          <w:rFonts w:ascii="Times New Roman" w:hAnsi="Times New Roman" w:cs="Times New Roman"/>
          <w:i/>
          <w:iCs/>
        </w:rPr>
        <w:t>tet</w:t>
      </w:r>
      <w:proofErr w:type="spellEnd"/>
      <w:r w:rsidRPr="0074471B">
        <w:rPr>
          <w:rFonts w:ascii="Times New Roman" w:hAnsi="Times New Roman" w:cs="Times New Roman"/>
        </w:rPr>
        <w:t>(A) gene</w:t>
      </w:r>
      <w:r w:rsidR="00B6278E">
        <w:rPr>
          <w:rFonts w:ascii="Times New Roman" w:hAnsi="Times New Roman" w:cs="Times New Roman"/>
        </w:rPr>
        <w:t xml:space="preserve"> (Table 6-5)</w:t>
      </w:r>
      <w:r w:rsidRPr="0074471B">
        <w:rPr>
          <w:rFonts w:ascii="Times New Roman" w:hAnsi="Times New Roman" w:cs="Times New Roman"/>
        </w:rPr>
        <w:t xml:space="preserve">, which was accordant to its phenotype of tetracycline resistance (Table </w:t>
      </w:r>
      <w:r w:rsidR="00B6278E">
        <w:rPr>
          <w:rFonts w:ascii="Times New Roman" w:hAnsi="Times New Roman" w:cs="Times New Roman"/>
        </w:rPr>
        <w:t>6-3</w:t>
      </w:r>
      <w:r w:rsidRPr="0074471B">
        <w:rPr>
          <w:rFonts w:ascii="Times New Roman" w:hAnsi="Times New Roman" w:cs="Times New Roman"/>
        </w:rPr>
        <w:t xml:space="preserve">). Nevertheless, there were still discrepancies between phenotype and genotype in the strains. For instance, </w:t>
      </w:r>
      <w:r w:rsidRPr="0074471B">
        <w:rPr>
          <w:rFonts w:ascii="Times New Roman" w:hAnsi="Times New Roman" w:cs="Times New Roman"/>
          <w:i/>
          <w:iCs/>
        </w:rPr>
        <w:t>qnrB19</w:t>
      </w:r>
      <w:r w:rsidRPr="0074471B">
        <w:rPr>
          <w:rFonts w:ascii="Times New Roman" w:hAnsi="Times New Roman" w:cs="Times New Roman"/>
        </w:rPr>
        <w:t xml:space="preserve"> and </w:t>
      </w:r>
      <w:r w:rsidRPr="0074471B">
        <w:rPr>
          <w:rFonts w:ascii="Times New Roman" w:hAnsi="Times New Roman" w:cs="Times New Roman"/>
          <w:i/>
          <w:iCs/>
        </w:rPr>
        <w:t>sul1</w:t>
      </w:r>
      <w:r w:rsidRPr="0074471B">
        <w:rPr>
          <w:rFonts w:ascii="Times New Roman" w:hAnsi="Times New Roman" w:cs="Times New Roman"/>
        </w:rPr>
        <w:t xml:space="preserve"> were reported to contribute to resistance to quinolone antibiotics and sulfamethoxazole, respectively, but no corresponding resistance phenotype was detected in the strains bearing relevant genes (</w:t>
      </w:r>
      <w:r w:rsidRPr="0074471B">
        <w:rPr>
          <w:rFonts w:ascii="Times New Roman" w:hAnsi="Times New Roman" w:cs="Times New Roman"/>
          <w:i/>
          <w:iCs/>
        </w:rPr>
        <w:t>e.g</w:t>
      </w:r>
      <w:r w:rsidRPr="0074471B">
        <w:rPr>
          <w:rFonts w:ascii="Times New Roman" w:hAnsi="Times New Roman" w:cs="Times New Roman"/>
        </w:rPr>
        <w:t xml:space="preserve">., PS115 and PT102; Tables </w:t>
      </w:r>
      <w:r w:rsidR="00B6278E">
        <w:rPr>
          <w:rFonts w:ascii="Times New Roman" w:hAnsi="Times New Roman" w:cs="Times New Roman"/>
        </w:rPr>
        <w:t>6-3</w:t>
      </w:r>
      <w:r w:rsidRPr="0074471B">
        <w:rPr>
          <w:rFonts w:ascii="Times New Roman" w:hAnsi="Times New Roman" w:cs="Times New Roman"/>
        </w:rPr>
        <w:t xml:space="preserve"> and </w:t>
      </w:r>
      <w:r w:rsidR="00B6278E">
        <w:rPr>
          <w:rFonts w:ascii="Times New Roman" w:hAnsi="Times New Roman" w:cs="Times New Roman"/>
        </w:rPr>
        <w:t>6-5</w:t>
      </w:r>
      <w:r w:rsidRPr="0074471B">
        <w:rPr>
          <w:rFonts w:ascii="Times New Roman" w:hAnsi="Times New Roman" w:cs="Times New Roman"/>
        </w:rPr>
        <w:t>).</w:t>
      </w:r>
    </w:p>
    <w:p w14:paraId="0AED07E4" w14:textId="77777777" w:rsidR="0074471B" w:rsidRPr="0074471B" w:rsidRDefault="0074471B" w:rsidP="0074471B">
      <w:pPr>
        <w:spacing w:line="360" w:lineRule="auto"/>
        <w:contextualSpacing/>
        <w:rPr>
          <w:rFonts w:ascii="Times New Roman" w:hAnsi="Times New Roman" w:cs="Times New Roman"/>
        </w:rPr>
      </w:pPr>
    </w:p>
    <w:p w14:paraId="42545CB7" w14:textId="49B9323B"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Plasmids play a critical role in the emergence and transmission of AR genes. Thus, we subsequently analyzed plasmid replicon types in each strain using </w:t>
      </w:r>
      <w:proofErr w:type="spellStart"/>
      <w:r w:rsidRPr="0074471B">
        <w:rPr>
          <w:rFonts w:ascii="Times New Roman" w:hAnsi="Times New Roman" w:cs="Times New Roman"/>
        </w:rPr>
        <w:t>PlasmidFinder</w:t>
      </w:r>
      <w:proofErr w:type="spellEnd"/>
      <w:r w:rsidRPr="0074471B">
        <w:rPr>
          <w:rFonts w:ascii="Times New Roman" w:hAnsi="Times New Roman" w:cs="Times New Roman"/>
        </w:rPr>
        <w:t xml:space="preserve">. Plasmid replicon types were identical for the strains from the same farm (Table </w:t>
      </w:r>
      <w:r w:rsidR="0028654E">
        <w:rPr>
          <w:rFonts w:ascii="Times New Roman" w:hAnsi="Times New Roman" w:cs="Times New Roman"/>
        </w:rPr>
        <w:t>6-5</w:t>
      </w:r>
      <w:r w:rsidRPr="0074471B">
        <w:rPr>
          <w:rFonts w:ascii="Times New Roman" w:hAnsi="Times New Roman" w:cs="Times New Roman"/>
        </w:rPr>
        <w:t xml:space="preserve">). In addition, </w:t>
      </w:r>
      <w:proofErr w:type="spellStart"/>
      <w:proofErr w:type="gramStart"/>
      <w:r w:rsidRPr="0074471B">
        <w:rPr>
          <w:rFonts w:ascii="Times New Roman" w:hAnsi="Times New Roman" w:cs="Times New Roman"/>
        </w:rPr>
        <w:t>IncFIB</w:t>
      </w:r>
      <w:proofErr w:type="spellEnd"/>
      <w:r w:rsidRPr="0074471B">
        <w:rPr>
          <w:rFonts w:ascii="Times New Roman" w:hAnsi="Times New Roman" w:cs="Times New Roman"/>
        </w:rPr>
        <w:t>(</w:t>
      </w:r>
      <w:proofErr w:type="gramEnd"/>
      <w:r w:rsidRPr="0074471B">
        <w:rPr>
          <w:rFonts w:ascii="Times New Roman" w:hAnsi="Times New Roman" w:cs="Times New Roman"/>
        </w:rPr>
        <w:t xml:space="preserve">AP001918) was a common plasmid replicon type in all strains. </w:t>
      </w:r>
      <w:proofErr w:type="spellStart"/>
      <w:proofErr w:type="gramStart"/>
      <w:r w:rsidRPr="0074471B">
        <w:rPr>
          <w:rFonts w:ascii="Times New Roman" w:hAnsi="Times New Roman" w:cs="Times New Roman"/>
        </w:rPr>
        <w:t>IncFII</w:t>
      </w:r>
      <w:proofErr w:type="spellEnd"/>
      <w:r w:rsidRPr="0074471B">
        <w:rPr>
          <w:rFonts w:ascii="Times New Roman" w:hAnsi="Times New Roman" w:cs="Times New Roman"/>
        </w:rPr>
        <w:t>(</w:t>
      </w:r>
      <w:proofErr w:type="gramEnd"/>
      <w:r w:rsidRPr="0074471B">
        <w:rPr>
          <w:rFonts w:ascii="Times New Roman" w:hAnsi="Times New Roman" w:cs="Times New Roman"/>
        </w:rPr>
        <w:t xml:space="preserve">29) was identified in all the 5 strains from Farms 1 and 2 while </w:t>
      </w:r>
      <w:proofErr w:type="spellStart"/>
      <w:r w:rsidRPr="0074471B">
        <w:rPr>
          <w:rFonts w:ascii="Times New Roman" w:hAnsi="Times New Roman" w:cs="Times New Roman"/>
        </w:rPr>
        <w:t>IncFII</w:t>
      </w:r>
      <w:proofErr w:type="spellEnd"/>
      <w:r w:rsidRPr="0074471B">
        <w:rPr>
          <w:rFonts w:ascii="Times New Roman" w:hAnsi="Times New Roman" w:cs="Times New Roman"/>
        </w:rPr>
        <w:t xml:space="preserve"> and IncI1-I(Alpha) were discovered in all the 8 strains from Farms 2 and 4 (Table </w:t>
      </w:r>
      <w:r w:rsidR="0028654E">
        <w:rPr>
          <w:rFonts w:ascii="Times New Roman" w:hAnsi="Times New Roman" w:cs="Times New Roman"/>
        </w:rPr>
        <w:t>6-5</w:t>
      </w:r>
      <w:r w:rsidRPr="0074471B">
        <w:rPr>
          <w:rFonts w:ascii="Times New Roman" w:hAnsi="Times New Roman" w:cs="Times New Roman"/>
        </w:rPr>
        <w:t>). Lastly, for each of the 8 strains from Farms 2 and 4, the plasmid replicon IncI1-I(Alpha) and three resistance genes (</w:t>
      </w:r>
      <w:r w:rsidRPr="0074471B">
        <w:rPr>
          <w:rFonts w:ascii="Times New Roman" w:hAnsi="Times New Roman" w:cs="Times New Roman"/>
          <w:i/>
          <w:iCs/>
        </w:rPr>
        <w:t>sul1</w:t>
      </w:r>
      <w:r w:rsidRPr="0074471B">
        <w:rPr>
          <w:rFonts w:ascii="Times New Roman" w:hAnsi="Times New Roman" w:cs="Times New Roman"/>
        </w:rPr>
        <w:t xml:space="preserve">, </w:t>
      </w:r>
      <w:proofErr w:type="spellStart"/>
      <w:proofErr w:type="gramStart"/>
      <w:r w:rsidRPr="0074471B">
        <w:rPr>
          <w:rFonts w:ascii="Times New Roman" w:hAnsi="Times New Roman" w:cs="Times New Roman"/>
          <w:i/>
          <w:iCs/>
        </w:rPr>
        <w:t>aac</w:t>
      </w:r>
      <w:proofErr w:type="spellEnd"/>
      <w:r w:rsidRPr="0074471B">
        <w:rPr>
          <w:rFonts w:ascii="Times New Roman" w:hAnsi="Times New Roman" w:cs="Times New Roman"/>
          <w:i/>
          <w:iCs/>
        </w:rPr>
        <w:t>(</w:t>
      </w:r>
      <w:proofErr w:type="gramEnd"/>
      <w:r w:rsidRPr="0074471B">
        <w:rPr>
          <w:rFonts w:ascii="Times New Roman" w:hAnsi="Times New Roman" w:cs="Times New Roman"/>
          <w:i/>
          <w:iCs/>
        </w:rPr>
        <w:t>3)-</w:t>
      </w:r>
      <w:proofErr w:type="spellStart"/>
      <w:r w:rsidRPr="0074471B">
        <w:rPr>
          <w:rFonts w:ascii="Times New Roman" w:hAnsi="Times New Roman" w:cs="Times New Roman"/>
          <w:i/>
          <w:iCs/>
        </w:rPr>
        <w:t>VIa</w:t>
      </w:r>
      <w:proofErr w:type="spellEnd"/>
      <w:r w:rsidRPr="0074471B">
        <w:rPr>
          <w:rFonts w:ascii="Times New Roman" w:hAnsi="Times New Roman" w:cs="Times New Roman"/>
        </w:rPr>
        <w:t xml:space="preserve">, and </w:t>
      </w:r>
      <w:r w:rsidRPr="0074471B">
        <w:rPr>
          <w:rFonts w:ascii="Times New Roman" w:hAnsi="Times New Roman" w:cs="Times New Roman"/>
          <w:i/>
          <w:iCs/>
        </w:rPr>
        <w:t>aadA1</w:t>
      </w:r>
      <w:r w:rsidRPr="0074471B">
        <w:rPr>
          <w:rFonts w:ascii="Times New Roman" w:hAnsi="Times New Roman" w:cs="Times New Roman"/>
        </w:rPr>
        <w:t>) were in the same contig (data not shown).</w:t>
      </w:r>
    </w:p>
    <w:p w14:paraId="3975BCBC" w14:textId="77777777" w:rsidR="0074471B" w:rsidRPr="0074471B" w:rsidRDefault="0074471B" w:rsidP="002E4964">
      <w:pPr>
        <w:spacing w:line="360" w:lineRule="auto"/>
        <w:contextualSpacing/>
        <w:rPr>
          <w:rFonts w:ascii="Times New Roman" w:hAnsi="Times New Roman" w:cs="Times New Roman"/>
        </w:rPr>
      </w:pPr>
    </w:p>
    <w:p w14:paraId="74D6537B" w14:textId="3A62D19D" w:rsidR="0074471B" w:rsidRPr="0074471B" w:rsidRDefault="0074471B" w:rsidP="002E4964">
      <w:pPr>
        <w:pStyle w:val="ListParagraph"/>
        <w:numPr>
          <w:ilvl w:val="2"/>
          <w:numId w:val="22"/>
        </w:numPr>
        <w:spacing w:after="0" w:line="360" w:lineRule="auto"/>
        <w:rPr>
          <w:rFonts w:ascii="Times New Roman" w:hAnsi="Times New Roman" w:cs="Times New Roman"/>
          <w:b/>
          <w:bCs/>
          <w:sz w:val="24"/>
          <w:szCs w:val="24"/>
        </w:rPr>
      </w:pPr>
      <w:r w:rsidRPr="0074471B">
        <w:rPr>
          <w:rFonts w:ascii="Times New Roman" w:hAnsi="Times New Roman" w:cs="Times New Roman"/>
          <w:b/>
          <w:bCs/>
          <w:sz w:val="24"/>
          <w:szCs w:val="24"/>
        </w:rPr>
        <w:t>Comparative genomics analysis of virulence factors in diverse strains</w:t>
      </w:r>
    </w:p>
    <w:p w14:paraId="5D4D980F" w14:textId="3E47493F"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To better understand evolution and virulence of the chicken </w:t>
      </w:r>
      <w:r w:rsidRPr="0074471B">
        <w:rPr>
          <w:rFonts w:ascii="Times New Roman" w:hAnsi="Times New Roman" w:cs="Times New Roman"/>
          <w:i/>
          <w:iCs/>
        </w:rPr>
        <w:t>E. albertii</w:t>
      </w:r>
      <w:r w:rsidRPr="0074471B">
        <w:rPr>
          <w:rFonts w:ascii="Times New Roman" w:hAnsi="Times New Roman" w:cs="Times New Roman"/>
        </w:rPr>
        <w:t xml:space="preserve"> strains isolated in this study, we further performed in-depth comparative genomics analysis by including eleven previously reported </w:t>
      </w:r>
      <w:r w:rsidRPr="0074471B">
        <w:rPr>
          <w:rFonts w:ascii="Times New Roman" w:hAnsi="Times New Roman" w:cs="Times New Roman"/>
          <w:i/>
          <w:iCs/>
        </w:rPr>
        <w:t>E. albertii</w:t>
      </w:r>
      <w:r w:rsidRPr="0074471B">
        <w:rPr>
          <w:rFonts w:ascii="Times New Roman" w:hAnsi="Times New Roman" w:cs="Times New Roman"/>
        </w:rPr>
        <w:t xml:space="preserve"> strains from different hosts in geographically diverse areas. To analyze the evolutionary relationship among different strains, a phylogenetic tree was constructed based on </w:t>
      </w:r>
      <w:proofErr w:type="spellStart"/>
      <w:r w:rsidRPr="0074471B">
        <w:rPr>
          <w:rFonts w:ascii="Times New Roman" w:hAnsi="Times New Roman" w:cs="Times New Roman"/>
        </w:rPr>
        <w:t>wgSNP</w:t>
      </w:r>
      <w:proofErr w:type="spellEnd"/>
      <w:r w:rsidRPr="0074471B">
        <w:rPr>
          <w:rFonts w:ascii="Times New Roman" w:hAnsi="Times New Roman" w:cs="Times New Roman"/>
        </w:rPr>
        <w:t xml:space="preserve"> of each strain (Figure </w:t>
      </w:r>
      <w:r w:rsidR="00D726D8">
        <w:rPr>
          <w:rFonts w:ascii="Times New Roman" w:hAnsi="Times New Roman" w:cs="Times New Roman"/>
        </w:rPr>
        <w:t>6-</w:t>
      </w:r>
      <w:r w:rsidRPr="0074471B">
        <w:rPr>
          <w:rFonts w:ascii="Times New Roman" w:hAnsi="Times New Roman" w:cs="Times New Roman"/>
        </w:rPr>
        <w:t xml:space="preserve">2). Regarding the 12 chicken </w:t>
      </w:r>
      <w:r w:rsidRPr="0074471B">
        <w:rPr>
          <w:rFonts w:ascii="Times New Roman" w:hAnsi="Times New Roman" w:cs="Times New Roman"/>
          <w:i/>
          <w:iCs/>
        </w:rPr>
        <w:t>E. albertii</w:t>
      </w:r>
      <w:r w:rsidRPr="0074471B">
        <w:rPr>
          <w:rFonts w:ascii="Times New Roman" w:hAnsi="Times New Roman" w:cs="Times New Roman"/>
        </w:rPr>
        <w:t xml:space="preserve"> strains derived from this study, their phylogenetic relationship was </w:t>
      </w:r>
      <w:proofErr w:type="gramStart"/>
      <w:r w:rsidRPr="0074471B">
        <w:rPr>
          <w:rFonts w:ascii="Times New Roman" w:hAnsi="Times New Roman" w:cs="Times New Roman"/>
        </w:rPr>
        <w:t>similar to</w:t>
      </w:r>
      <w:proofErr w:type="gramEnd"/>
      <w:r w:rsidRPr="0074471B">
        <w:rPr>
          <w:rFonts w:ascii="Times New Roman" w:hAnsi="Times New Roman" w:cs="Times New Roman"/>
        </w:rPr>
        <w:t xml:space="preserve"> PFGE analysis (Figure </w:t>
      </w:r>
      <w:r w:rsidR="00D726D8">
        <w:rPr>
          <w:rFonts w:ascii="Times New Roman" w:hAnsi="Times New Roman" w:cs="Times New Roman"/>
        </w:rPr>
        <w:t>6-</w:t>
      </w:r>
      <w:r w:rsidRPr="0074471B">
        <w:rPr>
          <w:rFonts w:ascii="Times New Roman" w:hAnsi="Times New Roman" w:cs="Times New Roman"/>
        </w:rPr>
        <w:t xml:space="preserve">1), except for the single strain PS211 from Farm 2 that displayed high similarity to the 7 strains from Farm 4 (Figure </w:t>
      </w:r>
      <w:r w:rsidR="00D726D8">
        <w:rPr>
          <w:rFonts w:ascii="Times New Roman" w:hAnsi="Times New Roman" w:cs="Times New Roman"/>
        </w:rPr>
        <w:t>6-</w:t>
      </w:r>
      <w:r w:rsidRPr="0074471B">
        <w:rPr>
          <w:rFonts w:ascii="Times New Roman" w:hAnsi="Times New Roman" w:cs="Times New Roman"/>
        </w:rPr>
        <w:t>2). Remarkably,</w:t>
      </w:r>
      <w:r w:rsidRPr="0074471B">
        <w:t xml:space="preserve"> </w:t>
      </w:r>
      <w:r w:rsidRPr="0074471B">
        <w:rPr>
          <w:rFonts w:ascii="Times New Roman" w:hAnsi="Times New Roman" w:cs="Times New Roman"/>
        </w:rPr>
        <w:t xml:space="preserve">all the chicken </w:t>
      </w:r>
      <w:r w:rsidRPr="0074471B">
        <w:rPr>
          <w:rFonts w:ascii="Times New Roman" w:hAnsi="Times New Roman" w:cs="Times New Roman"/>
          <w:i/>
          <w:iCs/>
        </w:rPr>
        <w:t>E. albertii</w:t>
      </w:r>
      <w:r w:rsidRPr="0074471B">
        <w:rPr>
          <w:rFonts w:ascii="Times New Roman" w:hAnsi="Times New Roman" w:cs="Times New Roman"/>
        </w:rPr>
        <w:t xml:space="preserve"> strains isolated in this study showed extremely close phylogenetic relationships to some human </w:t>
      </w:r>
      <w:r w:rsidRPr="0074471B">
        <w:rPr>
          <w:rFonts w:ascii="Times New Roman" w:hAnsi="Times New Roman" w:cs="Times New Roman"/>
          <w:i/>
          <w:iCs/>
        </w:rPr>
        <w:t>E. albertii</w:t>
      </w:r>
      <w:r w:rsidRPr="0074471B">
        <w:rPr>
          <w:rFonts w:ascii="Times New Roman" w:hAnsi="Times New Roman" w:cs="Times New Roman"/>
        </w:rPr>
        <w:t xml:space="preserve"> pathogens (Figure </w:t>
      </w:r>
      <w:r w:rsidR="00D726D8">
        <w:rPr>
          <w:rFonts w:ascii="Times New Roman" w:hAnsi="Times New Roman" w:cs="Times New Roman"/>
        </w:rPr>
        <w:t>6-</w:t>
      </w:r>
      <w:r w:rsidRPr="0074471B">
        <w:rPr>
          <w:rFonts w:ascii="Times New Roman" w:hAnsi="Times New Roman" w:cs="Times New Roman"/>
        </w:rPr>
        <w:t xml:space="preserve">2). Specifically, the 4 strains from Farm 1 was evolutionarily very close to </w:t>
      </w:r>
      <w:r w:rsidRPr="0074471B">
        <w:rPr>
          <w:rFonts w:ascii="Times New Roman" w:hAnsi="Times New Roman" w:cs="Times New Roman"/>
          <w:i/>
          <w:iCs/>
        </w:rPr>
        <w:t>E. albertii</w:t>
      </w:r>
      <w:r w:rsidRPr="0074471B">
        <w:rPr>
          <w:rFonts w:ascii="Times New Roman" w:hAnsi="Times New Roman" w:cs="Times New Roman"/>
        </w:rPr>
        <w:t xml:space="preserve"> KF1 that was isolated from stool sample of an 1-year-old child with acute diarrhea in Bangladesh </w:t>
      </w:r>
      <w:r w:rsidRPr="0074471B">
        <w:rPr>
          <w:rFonts w:ascii="Times New Roman" w:hAnsi="Times New Roman" w:cs="Times New Roman"/>
        </w:rPr>
        <w:lastRenderedPageBreak/>
        <w:fldChar w:fldCharType="begin"/>
      </w:r>
      <w:r w:rsidRPr="0074471B">
        <w:rPr>
          <w:rFonts w:ascii="Times New Roman" w:hAnsi="Times New Roman" w:cs="Times New Roman"/>
        </w:rPr>
        <w:instrText xml:space="preserve"> ADDIN EN.CITE &lt;EndNote&gt;&lt;Cite&gt;&lt;Author&gt;Fiedoruk&lt;/Author&gt;&lt;Year&gt;2014&lt;/Year&gt;&lt;RecNum&gt;179&lt;/RecNum&gt;&lt;DisplayText&gt;(16)&lt;/DisplayText&gt;&lt;record&gt;&lt;rec-number&gt;179&lt;/rec-number&gt;&lt;foreign-keys&gt;&lt;key app="EN" db-id="saw5fr5dr09rz4esr5wx2f00wx2t9t5zraxz" timestamp="1627855285"&gt;179&lt;/key&gt;&lt;/foreign-keys&gt;&lt;ref-type name="Journal Article"&gt;17&lt;/ref-type&gt;&lt;contributors&gt;&lt;authors&gt;&lt;author&gt;Fiedoruk, Krzysztof&lt;/author&gt;&lt;author&gt;Daniluk, Tamara&lt;/author&gt;&lt;author&gt;Swiecicka, Izabela&lt;/author&gt;&lt;author&gt;Murawska, Emilia&lt;/author&gt;&lt;author&gt;Sciepuk, Malgorzata&lt;/author&gt;&lt;author&gt;Leszczynska, Katarzyna&lt;/author&gt;&lt;/authors&gt;&lt;/contributors&gt;&lt;titles&gt;&lt;title&gt;First complete genome sequence of Escherichia albertii strain KF1, a new potential human enteric pathogen&lt;/title&gt;&lt;secondary-title&gt;Genome announcements&lt;/secondary-title&gt;&lt;/titles&gt;&lt;periodical&gt;&lt;full-title&gt;Genome announcements&lt;/full-title&gt;&lt;/periodical&gt;&lt;pages&gt;e00004-14&lt;/pages&gt;&lt;volume&gt;2&lt;/volume&gt;&lt;number&gt;1&lt;/number&gt;&lt;dates&gt;&lt;year&gt;2014&lt;/year&gt;&lt;/dates&gt;&lt;isbn&gt;2169-8287&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(16)</w:t>
      </w:r>
      <w:r w:rsidRPr="0074471B">
        <w:rPr>
          <w:rFonts w:ascii="Times New Roman" w:hAnsi="Times New Roman" w:cs="Times New Roman"/>
        </w:rPr>
        <w:fldChar w:fldCharType="end"/>
      </w:r>
      <w:r w:rsidRPr="0074471B">
        <w:rPr>
          <w:rFonts w:ascii="Times New Roman" w:hAnsi="Times New Roman" w:cs="Times New Roman"/>
        </w:rPr>
        <w:t xml:space="preserve">. The other 8 chicken strains (1 from Farm 2 and 7 from Farms 4) were highly close to another human strain 2014C-4356 isolated in the U.S. (Figure </w:t>
      </w:r>
      <w:r w:rsidR="00D726D8">
        <w:rPr>
          <w:rFonts w:ascii="Times New Roman" w:hAnsi="Times New Roman" w:cs="Times New Roman"/>
        </w:rPr>
        <w:t>6-</w:t>
      </w:r>
      <w:r w:rsidRPr="0074471B">
        <w:rPr>
          <w:rFonts w:ascii="Times New Roman" w:hAnsi="Times New Roman" w:cs="Times New Roman"/>
        </w:rPr>
        <w:t>2).</w:t>
      </w:r>
    </w:p>
    <w:p w14:paraId="04CF5364" w14:textId="77777777" w:rsidR="0074471B" w:rsidRPr="0074471B" w:rsidRDefault="0074471B" w:rsidP="0074471B">
      <w:pPr>
        <w:spacing w:line="360" w:lineRule="auto"/>
        <w:contextualSpacing/>
        <w:rPr>
          <w:rFonts w:ascii="Times New Roman" w:hAnsi="Times New Roman" w:cs="Times New Roman"/>
        </w:rPr>
      </w:pPr>
    </w:p>
    <w:p w14:paraId="20BED1F0" w14:textId="6BA1B67A" w:rsidR="0074471B" w:rsidRPr="0074471B" w:rsidRDefault="0074471B" w:rsidP="002E4964">
      <w:pPr>
        <w:spacing w:line="360" w:lineRule="auto"/>
        <w:contextualSpacing/>
        <w:rPr>
          <w:rFonts w:ascii="Times New Roman" w:hAnsi="Times New Roman" w:cs="Times New Roman"/>
        </w:rPr>
      </w:pPr>
      <w:r w:rsidRPr="0074471B">
        <w:rPr>
          <w:rFonts w:ascii="Times New Roman" w:hAnsi="Times New Roman" w:cs="Times New Roman"/>
        </w:rPr>
        <w:t xml:space="preserve">We also examined and compared major virulence factors that potentially contribute to </w:t>
      </w:r>
      <w:r w:rsidRPr="0074471B">
        <w:rPr>
          <w:rFonts w:ascii="Times New Roman" w:hAnsi="Times New Roman" w:cs="Times New Roman"/>
          <w:i/>
          <w:iCs/>
        </w:rPr>
        <w:t>E. albertii</w:t>
      </w:r>
      <w:r w:rsidRPr="0074471B">
        <w:rPr>
          <w:rFonts w:ascii="Times New Roman" w:hAnsi="Times New Roman" w:cs="Times New Roman"/>
        </w:rPr>
        <w:t xml:space="preserve"> pathogenicity, such as those required for adherence, </w:t>
      </w:r>
      <w:proofErr w:type="gramStart"/>
      <w:r w:rsidRPr="0074471B">
        <w:rPr>
          <w:rFonts w:ascii="Times New Roman" w:hAnsi="Times New Roman" w:cs="Times New Roman"/>
        </w:rPr>
        <w:t>invasion</w:t>
      </w:r>
      <w:proofErr w:type="gramEnd"/>
      <w:r w:rsidRPr="0074471B">
        <w:rPr>
          <w:rFonts w:ascii="Times New Roman" w:hAnsi="Times New Roman" w:cs="Times New Roman"/>
        </w:rPr>
        <w:t xml:space="preserve"> and </w:t>
      </w:r>
      <w:r w:rsidRPr="0074471B">
        <w:rPr>
          <w:rFonts w:ascii="Times New Roman" w:hAnsi="Times New Roman" w:cs="Times New Roman"/>
          <w:i/>
          <w:iCs/>
        </w:rPr>
        <w:t>in vivo</w:t>
      </w:r>
      <w:r w:rsidRPr="0074471B">
        <w:rPr>
          <w:rFonts w:ascii="Times New Roman" w:hAnsi="Times New Roman" w:cs="Times New Roman"/>
        </w:rPr>
        <w:t xml:space="preserve"> survival (Figure </w:t>
      </w:r>
      <w:r w:rsidR="00D726D8">
        <w:rPr>
          <w:rFonts w:ascii="Times New Roman" w:hAnsi="Times New Roman" w:cs="Times New Roman"/>
        </w:rPr>
        <w:t>6-</w:t>
      </w:r>
      <w:r w:rsidRPr="0074471B">
        <w:rPr>
          <w:rFonts w:ascii="Times New Roman" w:hAnsi="Times New Roman" w:cs="Times New Roman"/>
        </w:rPr>
        <w:t xml:space="preserve">2). All examined </w:t>
      </w:r>
      <w:r w:rsidRPr="0074471B">
        <w:rPr>
          <w:rFonts w:ascii="Times New Roman" w:hAnsi="Times New Roman" w:cs="Times New Roman"/>
          <w:i/>
          <w:iCs/>
        </w:rPr>
        <w:t>E. albertii</w:t>
      </w:r>
      <w:r w:rsidRPr="0074471B">
        <w:rPr>
          <w:rFonts w:ascii="Times New Roman" w:hAnsi="Times New Roman" w:cs="Times New Roman"/>
        </w:rPr>
        <w:t xml:space="preserve"> strains possessed Ent-iron acquisition system except for strain PS114 from this study (Figure </w:t>
      </w:r>
      <w:r w:rsidR="00D726D8">
        <w:rPr>
          <w:rFonts w:ascii="Times New Roman" w:hAnsi="Times New Roman" w:cs="Times New Roman"/>
        </w:rPr>
        <w:t>6-</w:t>
      </w:r>
      <w:r w:rsidRPr="0074471B">
        <w:rPr>
          <w:rFonts w:ascii="Times New Roman" w:hAnsi="Times New Roman" w:cs="Times New Roman"/>
        </w:rPr>
        <w:t xml:space="preserve">2). </w:t>
      </w:r>
      <w:bookmarkStart w:id="300" w:name="OLE_LINK88"/>
      <w:r w:rsidRPr="0074471B">
        <w:rPr>
          <w:rFonts w:ascii="Times New Roman" w:hAnsi="Times New Roman" w:cs="Times New Roman"/>
        </w:rPr>
        <w:t>Different adherence factors</w:t>
      </w:r>
      <w:bookmarkEnd w:id="300"/>
      <w:r w:rsidRPr="0074471B">
        <w:rPr>
          <w:rFonts w:ascii="Times New Roman" w:hAnsi="Times New Roman" w:cs="Times New Roman"/>
        </w:rPr>
        <w:t xml:space="preserve">, including hemorrhagic coli pili (HCP), Type I fimbriae, </w:t>
      </w:r>
      <w:proofErr w:type="spellStart"/>
      <w:r w:rsidRPr="0074471B">
        <w:rPr>
          <w:rFonts w:ascii="Times New Roman" w:hAnsi="Times New Roman" w:cs="Times New Roman"/>
        </w:rPr>
        <w:t>Paa</w:t>
      </w:r>
      <w:proofErr w:type="spellEnd"/>
      <w:r w:rsidRPr="0074471B">
        <w:rPr>
          <w:rFonts w:ascii="Times New Roman" w:hAnsi="Times New Roman" w:cs="Times New Roman"/>
        </w:rPr>
        <w:t xml:space="preserve">, and intimin, were highly prevalent in all the 23 strains. Colonization factor antigen I (CFA/I) fimbriae was only detected in 5 strains from human and bird while K88 fimbriae was exclusively present in the 8 chicken </w:t>
      </w:r>
      <w:r w:rsidRPr="0074471B">
        <w:rPr>
          <w:rFonts w:ascii="Times New Roman" w:hAnsi="Times New Roman" w:cs="Times New Roman"/>
          <w:i/>
          <w:iCs/>
        </w:rPr>
        <w:t>E. albertii</w:t>
      </w:r>
      <w:r w:rsidRPr="0074471B">
        <w:rPr>
          <w:rFonts w:ascii="Times New Roman" w:hAnsi="Times New Roman" w:cs="Times New Roman"/>
        </w:rPr>
        <w:t xml:space="preserve"> strains from Farms 2 and 4 (Figure </w:t>
      </w:r>
      <w:r w:rsidR="00D726D8">
        <w:rPr>
          <w:rFonts w:ascii="Times New Roman" w:hAnsi="Times New Roman" w:cs="Times New Roman"/>
        </w:rPr>
        <w:t>6-</w:t>
      </w:r>
      <w:r w:rsidRPr="0074471B">
        <w:rPr>
          <w:rFonts w:ascii="Times New Roman" w:hAnsi="Times New Roman" w:cs="Times New Roman"/>
        </w:rPr>
        <w:t>2). With respect to the factors contributing to invasion, Ibe was common for all the strains while Tia/</w:t>
      </w:r>
      <w:proofErr w:type="spellStart"/>
      <w:r w:rsidRPr="0074471B">
        <w:rPr>
          <w:rFonts w:ascii="Times New Roman" w:hAnsi="Times New Roman" w:cs="Times New Roman"/>
        </w:rPr>
        <w:t>Hek</w:t>
      </w:r>
      <w:proofErr w:type="spellEnd"/>
      <w:r w:rsidRPr="0074471B">
        <w:rPr>
          <w:rFonts w:ascii="Times New Roman" w:hAnsi="Times New Roman" w:cs="Times New Roman"/>
        </w:rPr>
        <w:t xml:space="preserve"> was only identified in the strain TN-C1, a chicken </w:t>
      </w:r>
      <w:r w:rsidRPr="0074471B">
        <w:rPr>
          <w:rFonts w:ascii="Times New Roman" w:hAnsi="Times New Roman" w:cs="Times New Roman"/>
          <w:i/>
          <w:iCs/>
        </w:rPr>
        <w:t>E. albertii</w:t>
      </w:r>
      <w:r w:rsidRPr="0074471B">
        <w:rPr>
          <w:rFonts w:ascii="Times New Roman" w:hAnsi="Times New Roman" w:cs="Times New Roman"/>
        </w:rPr>
        <w:t xml:space="preserve"> strain isolated in Tennessee in our recent study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&lt;EndNote&gt;&lt;Cite&gt;&lt;Author&gt;Hinenoya&lt;/Author&gt;&lt;Year&gt;2021&lt;/Year&gt;&lt;RecNum&gt;128&lt;/RecNum&gt;&lt;DisplayText&gt;(8)&lt;/DisplayText&gt;&lt;record&gt;&lt;rec-number&gt;128&lt;/rec-number&gt;&lt;foreign-keys&gt;&lt;key app="EN" db-id="saw5fr5dr09rz4esr5wx2f00wx2t9t5zraxz" timestamp="1616698417"&gt;1</w:instrText>
      </w:r>
      <w:r w:rsidRPr="0074471B">
        <w:rPr>
          <w:rFonts w:ascii="Times New Roman" w:hAnsi="Times New Roman" w:cs="Times New Roman" w:hint="eastAsia"/>
        </w:rPr>
        <w:instrText>28&lt;/key&gt;&lt;/foreign-keys&gt;&lt;ref-type name="Journal Article"&gt;17&lt;/ref-type&gt;&lt;contributors&gt;&lt;authors&gt;&lt;author&gt;Hinenoya, Atsushi&lt;/author&gt;&lt;author&gt;Li, Xing</w:instrText>
      </w:r>
      <w:r w:rsidRPr="0074471B">
        <w:rPr>
          <w:rFonts w:ascii="Times New Roman" w:hAnsi="Times New Roman" w:cs="Times New Roman" w:hint="eastAsia"/>
        </w:rPr>
        <w:instrText>‐</w:instrText>
      </w:r>
      <w:r w:rsidRPr="0074471B">
        <w:rPr>
          <w:rFonts w:ascii="Times New Roman" w:hAnsi="Times New Roman" w:cs="Times New Roman" w:hint="eastAsia"/>
        </w:rPr>
        <w:instrText>Ping&lt;/author&gt;&lt;author&gt;Zeng, Ximin&lt;/author&gt;&lt;author&gt;Sahin, Orhan&lt;/author&gt;&lt;author&gt;Moxley, Rodney A&lt;/author&gt;&lt;author&gt;Logue, Catherine M&lt;/author&gt;&lt;author&gt;Gillespie, Barbara&lt;/author&gt;&lt;author&gt;Yamasaki, Shinji&lt;/author&gt;&lt;author&gt;Lin, Jun&lt;/author&gt;&lt;/authors&gt;&lt;/contributors&gt;&lt;titles&gt;&lt;title&gt;Isolation and characterization of Escherichia albertii in poultry at the pre</w:instrText>
      </w:r>
      <w:r w:rsidRPr="0074471B">
        <w:rPr>
          <w:rFonts w:ascii="Times New Roman" w:hAnsi="Times New Roman" w:cs="Times New Roman" w:hint="eastAsia"/>
        </w:rPr>
        <w:instrText>‐</w:instrText>
      </w:r>
      <w:r w:rsidRPr="0074471B">
        <w:rPr>
          <w:rFonts w:ascii="Times New Roman" w:hAnsi="Times New Roman" w:cs="Times New Roman" w:hint="eastAsia"/>
        </w:rPr>
        <w:instrText>harvest level&lt;/titl</w:instrText>
      </w:r>
      <w:r w:rsidRPr="0074471B">
        <w:rPr>
          <w:rFonts w:ascii="Times New Roman" w:hAnsi="Times New Roman" w:cs="Times New Roman"/>
        </w:rPr>
        <w:instrText>e&gt;&lt;secondary-title&gt;Zoonoses and Public Health&lt;/secondary-title&gt;&lt;/titles&gt;&lt;periodical&gt;&lt;full-title&gt;Zoonoses and Public Health&lt;/full-title&gt;&lt;/periodical&gt;&lt;dates&gt;&lt;year&gt;2021&lt;/year&gt;&lt;/dates&gt;&lt;isbn&gt;1863-1959&lt;/isbn&gt;&lt;urls&gt;&lt;/urls&gt;&lt;/record&gt;&lt;/Cite&gt;&lt;/EndNote&gt;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(8)</w:t>
      </w:r>
      <w:r w:rsidRPr="0074471B">
        <w:rPr>
          <w:rFonts w:ascii="Times New Roman" w:hAnsi="Times New Roman" w:cs="Times New Roman"/>
        </w:rPr>
        <w:fldChar w:fldCharType="end"/>
      </w:r>
      <w:r w:rsidRPr="0074471B">
        <w:rPr>
          <w:rFonts w:ascii="Times New Roman" w:hAnsi="Times New Roman" w:cs="Times New Roman"/>
        </w:rPr>
        <w:t xml:space="preserve"> (Figure </w:t>
      </w:r>
      <w:r w:rsidR="00D726D8">
        <w:rPr>
          <w:rFonts w:ascii="Times New Roman" w:hAnsi="Times New Roman" w:cs="Times New Roman"/>
        </w:rPr>
        <w:t>6-</w:t>
      </w:r>
      <w:r w:rsidRPr="0074471B">
        <w:rPr>
          <w:rFonts w:ascii="Times New Roman" w:hAnsi="Times New Roman" w:cs="Times New Roman"/>
        </w:rPr>
        <w:t xml:space="preserve">2). In terms of presence of toxins, CDT was present in all strains except the strain NCTC 9362; Shiga toxin was only identified in two human strains (Figure </w:t>
      </w:r>
      <w:r w:rsidR="00D726D8">
        <w:rPr>
          <w:rFonts w:ascii="Times New Roman" w:hAnsi="Times New Roman" w:cs="Times New Roman"/>
        </w:rPr>
        <w:t>6-</w:t>
      </w:r>
      <w:r w:rsidRPr="0074471B">
        <w:rPr>
          <w:rFonts w:ascii="Times New Roman" w:hAnsi="Times New Roman" w:cs="Times New Roman"/>
        </w:rPr>
        <w:t xml:space="preserve">2). All examined strains possessed T3SS that potentially contributed to bacterial pathogenicity and formation of A/E lesions (Figure </w:t>
      </w:r>
      <w:r w:rsidR="00D726D8">
        <w:rPr>
          <w:rFonts w:ascii="Times New Roman" w:hAnsi="Times New Roman" w:cs="Times New Roman"/>
        </w:rPr>
        <w:t>6-</w:t>
      </w:r>
      <w:r w:rsidRPr="0074471B">
        <w:rPr>
          <w:rFonts w:ascii="Times New Roman" w:hAnsi="Times New Roman" w:cs="Times New Roman"/>
        </w:rPr>
        <w:t xml:space="preserve">2). Consistent with high prevalence of T3SS, all the </w:t>
      </w:r>
      <w:r w:rsidRPr="0074471B">
        <w:rPr>
          <w:rFonts w:ascii="Times New Roman" w:hAnsi="Times New Roman" w:cs="Times New Roman"/>
          <w:i/>
          <w:iCs/>
        </w:rPr>
        <w:t>E. albertii</w:t>
      </w:r>
      <w:r w:rsidRPr="0074471B">
        <w:rPr>
          <w:rFonts w:ascii="Times New Roman" w:hAnsi="Times New Roman" w:cs="Times New Roman"/>
        </w:rPr>
        <w:t xml:space="preserve"> strains also had various T3SS effectors for pathogenicity, such as </w:t>
      </w:r>
      <w:proofErr w:type="spellStart"/>
      <w:r w:rsidRPr="0074471B">
        <w:rPr>
          <w:rFonts w:ascii="Times New Roman" w:hAnsi="Times New Roman" w:cs="Times New Roman"/>
        </w:rPr>
        <w:t>EspB</w:t>
      </w:r>
      <w:proofErr w:type="spellEnd"/>
      <w:r w:rsidRPr="0074471B">
        <w:rPr>
          <w:rFonts w:ascii="Times New Roman" w:hAnsi="Times New Roman" w:cs="Times New Roman"/>
        </w:rPr>
        <w:t xml:space="preserve">, </w:t>
      </w:r>
      <w:proofErr w:type="spellStart"/>
      <w:r w:rsidRPr="0074471B">
        <w:rPr>
          <w:rFonts w:ascii="Times New Roman" w:hAnsi="Times New Roman" w:cs="Times New Roman"/>
        </w:rPr>
        <w:t>EspG</w:t>
      </w:r>
      <w:proofErr w:type="spellEnd"/>
      <w:r w:rsidRPr="0074471B">
        <w:rPr>
          <w:rFonts w:ascii="Times New Roman" w:hAnsi="Times New Roman" w:cs="Times New Roman"/>
        </w:rPr>
        <w:t xml:space="preserve">, Map, and </w:t>
      </w:r>
      <w:proofErr w:type="spellStart"/>
      <w:r w:rsidRPr="0074471B">
        <w:rPr>
          <w:rFonts w:ascii="Times New Roman" w:hAnsi="Times New Roman" w:cs="Times New Roman"/>
        </w:rPr>
        <w:t>NleA</w:t>
      </w:r>
      <w:proofErr w:type="spellEnd"/>
      <w:r w:rsidRPr="0074471B">
        <w:rPr>
          <w:rFonts w:ascii="Times New Roman" w:hAnsi="Times New Roman" w:cs="Times New Roman"/>
        </w:rPr>
        <w:t xml:space="preserve"> (data not shown). Number of the effectors varied greatly among the strains, ranging from 9 to 23 (Figure </w:t>
      </w:r>
      <w:r w:rsidR="00D726D8">
        <w:rPr>
          <w:rFonts w:ascii="Times New Roman" w:hAnsi="Times New Roman" w:cs="Times New Roman"/>
        </w:rPr>
        <w:t>6-</w:t>
      </w:r>
      <w:r w:rsidRPr="0074471B">
        <w:rPr>
          <w:rFonts w:ascii="Times New Roman" w:hAnsi="Times New Roman" w:cs="Times New Roman"/>
        </w:rPr>
        <w:t>2).</w:t>
      </w:r>
    </w:p>
    <w:p w14:paraId="538896EA" w14:textId="77777777" w:rsidR="0074471B" w:rsidRPr="0074471B" w:rsidRDefault="0074471B" w:rsidP="002E4964">
      <w:pPr>
        <w:spacing w:line="360" w:lineRule="auto"/>
        <w:contextualSpacing/>
        <w:rPr>
          <w:rFonts w:ascii="Times New Roman" w:hAnsi="Times New Roman" w:cs="Times New Roman"/>
        </w:rPr>
      </w:pPr>
    </w:p>
    <w:p w14:paraId="3A1267B9" w14:textId="227B5DC6" w:rsidR="0074471B" w:rsidRPr="0074471B" w:rsidRDefault="0074471B" w:rsidP="002E4964">
      <w:pPr>
        <w:pStyle w:val="ListParagraph"/>
        <w:numPr>
          <w:ilvl w:val="2"/>
          <w:numId w:val="22"/>
        </w:numPr>
        <w:spacing w:after="0" w:line="360" w:lineRule="auto"/>
        <w:rPr>
          <w:rFonts w:ascii="Times New Roman" w:hAnsi="Times New Roman" w:cs="Times New Roman"/>
          <w:b/>
          <w:bCs/>
          <w:sz w:val="24"/>
          <w:szCs w:val="24"/>
        </w:rPr>
      </w:pPr>
      <w:r w:rsidRPr="0074471B">
        <w:rPr>
          <w:rFonts w:ascii="Times New Roman" w:hAnsi="Times New Roman" w:cs="Times New Roman"/>
          <w:b/>
          <w:bCs/>
          <w:i/>
          <w:iCs/>
          <w:sz w:val="24"/>
          <w:szCs w:val="24"/>
        </w:rPr>
        <w:t>In vitro</w:t>
      </w:r>
      <w:r w:rsidRPr="0074471B">
        <w:rPr>
          <w:rFonts w:ascii="Times New Roman" w:hAnsi="Times New Roman" w:cs="Times New Roman"/>
          <w:b/>
          <w:bCs/>
          <w:sz w:val="24"/>
          <w:szCs w:val="24"/>
        </w:rPr>
        <w:t xml:space="preserve"> growth assay</w:t>
      </w:r>
    </w:p>
    <w:p w14:paraId="6F220071" w14:textId="2E734517" w:rsidR="0074471B" w:rsidRDefault="0074471B" w:rsidP="00270AD2">
      <w:pPr>
        <w:spacing w:line="360" w:lineRule="auto"/>
        <w:contextualSpacing/>
        <w:rPr>
          <w:rFonts w:ascii="Times New Roman" w:hAnsi="Times New Roman" w:cs="Times New Roman"/>
        </w:rPr>
      </w:pPr>
      <w:r w:rsidRPr="0074471B">
        <w:rPr>
          <w:rFonts w:ascii="Times New Roman" w:hAnsi="Times New Roman" w:cs="Times New Roman"/>
        </w:rPr>
        <w:t xml:space="preserve">The recently developed Ent-based immune intervention strategies are promising and effective to control various Gram-negative pathogens including </w:t>
      </w:r>
      <w:r w:rsidRPr="0074471B">
        <w:rPr>
          <w:rFonts w:ascii="Times New Roman" w:hAnsi="Times New Roman" w:cs="Times New Roman"/>
          <w:i/>
          <w:iCs/>
        </w:rPr>
        <w:t>E. coli</w:t>
      </w:r>
      <w:r w:rsidRPr="0074471B">
        <w:rPr>
          <w:rFonts w:ascii="Times New Roman" w:hAnsi="Times New Roman" w:cs="Times New Roman"/>
        </w:rPr>
        <w:t xml:space="preserve">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&lt;EndNote&gt;&lt;Cite&gt;&lt;Author&gt;Wang&lt;/Author&gt;&lt;Year&gt;2019&lt;/Year&gt;&lt;RecNum&gt;23&lt;/RecNum&gt;&lt;DisplayText&gt;(26, 27)&lt;/DisplayText&gt;&lt;record&gt;&lt;rec-number&gt;23&lt;/rec-number&gt;&lt;foreign-keys&gt;&lt;key app="EN" db-id="drr5rs9acxt5t3e9e0rv2wdmszfp5a90pzrs" timestamp="1630100280"&gt;23&lt;/key&gt;&lt;/foreign-keys&gt;&lt;ref-type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ages&gt;e00358-19&lt;/pages&gt;&lt;volume&gt;85&lt;/volume&gt;&lt;number&gt;10&lt;/number&gt;&lt;dates&gt;&lt;year&gt;2019&lt;/year&gt;&lt;/dates&gt;&lt;isbn&gt;0099-2240&lt;/isbn&gt;&lt;urls&gt;&lt;/urls&gt;&lt;/record&gt;&lt;/Cite&gt;&lt;Cite&gt;&lt;Author&gt;Wang&lt;/Author&gt;&lt;Year&gt;2020&lt;/Year&gt;&lt;RecNum&gt;137&lt;/RecNum&gt;&lt;record&gt;&lt;rec-number&gt;137&lt;/rec-number&gt;&lt;foreign-keys&gt;&lt;key app="EN" db-id="dwsxtvw9lxer9me0fpax22fz0dvw5xdxs9vf" timestamp="1632759825"&gt;137&lt;/key&gt;&lt;/foreign-keys&gt;&lt;ref-type name="Journal Article"&gt;17&lt;/ref-type&gt;&lt;contributors&gt;&lt;authors&gt;&lt;author&gt;Wang, Huiwen&lt;/author&gt;&lt;author&gt;Zeng, Ximin&lt;/author&gt;&lt;author&gt;Lin, Jun&lt;/author&gt;&lt;/authors&gt;&lt;/contributors&gt;&lt;titles&gt;&lt;title&gt;Enterobactin-specific antibodies inhibit in vitro growth of different gram-negative bacterial pathogens&lt;/title&gt;&lt;secondary-title&gt;Vaccine&lt;/secondary-title&gt;&lt;/titles&gt;&lt;periodical&gt;&lt;full-title&gt;Vaccine&lt;/full-title&gt;&lt;/periodical&gt;&lt;pages&gt;7764-7773&lt;/pages&gt;&lt;volume&gt;38&lt;/volume&gt;&lt;number&gt;49&lt;/number&gt;&lt;dates&gt;&lt;year&gt;2020&lt;/year&gt;&lt;/dates&gt;&lt;isbn&gt;0264-410X&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(26, 27)</w:t>
      </w:r>
      <w:r w:rsidRPr="0074471B">
        <w:rPr>
          <w:rFonts w:ascii="Times New Roman" w:hAnsi="Times New Roman" w:cs="Times New Roman"/>
        </w:rPr>
        <w:fldChar w:fldCharType="end"/>
      </w:r>
      <w:r w:rsidRPr="0074471B">
        <w:rPr>
          <w:rFonts w:ascii="Times New Roman" w:hAnsi="Times New Roman" w:cs="Times New Roman"/>
        </w:rPr>
        <w:t xml:space="preserve">. Given that Ent-mediated iron acquisition system was also highly prevalent in </w:t>
      </w:r>
      <w:r w:rsidRPr="0074471B">
        <w:rPr>
          <w:rFonts w:ascii="Times New Roman" w:hAnsi="Times New Roman" w:cs="Times New Roman"/>
          <w:i/>
          <w:iCs/>
        </w:rPr>
        <w:t>E. albertii</w:t>
      </w:r>
      <w:r w:rsidRPr="0074471B">
        <w:rPr>
          <w:rFonts w:ascii="Times New Roman" w:hAnsi="Times New Roman" w:cs="Times New Roman"/>
        </w:rPr>
        <w:t xml:space="preserve"> (Figure </w:t>
      </w:r>
      <w:r w:rsidR="00D726D8">
        <w:rPr>
          <w:rFonts w:ascii="Times New Roman" w:hAnsi="Times New Roman" w:cs="Times New Roman"/>
        </w:rPr>
        <w:t>6-</w:t>
      </w:r>
      <w:r w:rsidRPr="0074471B">
        <w:rPr>
          <w:rFonts w:ascii="Times New Roman" w:hAnsi="Times New Roman" w:cs="Times New Roman"/>
        </w:rPr>
        <w:t xml:space="preserve">2), we speculated that anti-Ent antibodies could also inhibit the growth of </w:t>
      </w:r>
      <w:r w:rsidRPr="0074471B">
        <w:rPr>
          <w:rFonts w:ascii="Times New Roman" w:hAnsi="Times New Roman" w:cs="Times New Roman"/>
          <w:i/>
          <w:iCs/>
        </w:rPr>
        <w:t>E. albertii</w:t>
      </w:r>
      <w:r w:rsidRPr="0074471B">
        <w:rPr>
          <w:rFonts w:ascii="Times New Roman" w:hAnsi="Times New Roman" w:cs="Times New Roman"/>
        </w:rPr>
        <w:t xml:space="preserve">. To test this, we selected two representative </w:t>
      </w:r>
      <w:r w:rsidRPr="0074471B">
        <w:rPr>
          <w:rFonts w:ascii="Times New Roman" w:hAnsi="Times New Roman" w:cs="Times New Roman"/>
          <w:i/>
          <w:iCs/>
        </w:rPr>
        <w:t>E. albertii</w:t>
      </w:r>
      <w:r w:rsidRPr="0074471B">
        <w:rPr>
          <w:rFonts w:ascii="Times New Roman" w:hAnsi="Times New Roman" w:cs="Times New Roman"/>
        </w:rPr>
        <w:t xml:space="preserve"> strains, PS211 and PT102, for </w:t>
      </w:r>
      <w:r w:rsidRPr="0074471B">
        <w:rPr>
          <w:rFonts w:ascii="Times New Roman" w:hAnsi="Times New Roman" w:cs="Times New Roman"/>
          <w:i/>
          <w:iCs/>
        </w:rPr>
        <w:t>in vitro</w:t>
      </w:r>
      <w:r w:rsidRPr="0074471B">
        <w:rPr>
          <w:rFonts w:ascii="Times New Roman" w:hAnsi="Times New Roman" w:cs="Times New Roman"/>
        </w:rPr>
        <w:t xml:space="preserve"> assays using a standard protocol. As shown in Figure </w:t>
      </w:r>
      <w:r w:rsidR="00D726D8">
        <w:rPr>
          <w:rFonts w:ascii="Times New Roman" w:hAnsi="Times New Roman" w:cs="Times New Roman"/>
        </w:rPr>
        <w:t>6-</w:t>
      </w:r>
      <w:r w:rsidRPr="0074471B">
        <w:rPr>
          <w:rFonts w:ascii="Times New Roman" w:hAnsi="Times New Roman" w:cs="Times New Roman"/>
        </w:rPr>
        <w:t xml:space="preserve">3, the anti-Ent antibodies exerted strong inhibitory effect on the growth of both tested strains. Specifically, for strain PS211, anti-Ent serum dramatically inhibited its growth with barely detected OD600 by 18 </w:t>
      </w:r>
      <w:proofErr w:type="spellStart"/>
      <w:r w:rsidRPr="0074471B">
        <w:rPr>
          <w:rFonts w:ascii="Times New Roman" w:hAnsi="Times New Roman" w:cs="Times New Roman"/>
        </w:rPr>
        <w:t>hr</w:t>
      </w:r>
      <w:proofErr w:type="spellEnd"/>
      <w:r w:rsidRPr="0074471B">
        <w:rPr>
          <w:rFonts w:ascii="Times New Roman" w:hAnsi="Times New Roman" w:cs="Times New Roman"/>
        </w:rPr>
        <w:t xml:space="preserve"> post-inoculation while the cells grew well to approximately 0.4 of OD600 in the presence of control serum (Figure </w:t>
      </w:r>
      <w:r w:rsidR="00D726D8">
        <w:rPr>
          <w:rFonts w:ascii="Times New Roman" w:hAnsi="Times New Roman" w:cs="Times New Roman"/>
        </w:rPr>
        <w:t>6-</w:t>
      </w:r>
      <w:r w:rsidRPr="0074471B">
        <w:rPr>
          <w:rFonts w:ascii="Times New Roman" w:hAnsi="Times New Roman" w:cs="Times New Roman"/>
        </w:rPr>
        <w:t xml:space="preserve">3A). Similarly, lipocalin-2, a positive control, also strongly inhibited cell growth by 18 </w:t>
      </w:r>
      <w:proofErr w:type="spellStart"/>
      <w:r w:rsidRPr="0074471B">
        <w:rPr>
          <w:rFonts w:ascii="Times New Roman" w:hAnsi="Times New Roman" w:cs="Times New Roman"/>
        </w:rPr>
        <w:t>hr</w:t>
      </w:r>
      <w:proofErr w:type="spellEnd"/>
      <w:r w:rsidRPr="0074471B">
        <w:rPr>
          <w:rFonts w:ascii="Times New Roman" w:hAnsi="Times New Roman" w:cs="Times New Roman"/>
        </w:rPr>
        <w:t xml:space="preserve"> post-inoculation </w:t>
      </w:r>
      <w:r w:rsidRPr="0074471B">
        <w:rPr>
          <w:rFonts w:ascii="Times New Roman" w:hAnsi="Times New Roman" w:cs="Times New Roman"/>
        </w:rPr>
        <w:lastRenderedPageBreak/>
        <w:t xml:space="preserve">(Figure </w:t>
      </w:r>
      <w:r w:rsidR="00D726D8">
        <w:rPr>
          <w:rFonts w:ascii="Times New Roman" w:hAnsi="Times New Roman" w:cs="Times New Roman"/>
        </w:rPr>
        <w:t>6-</w:t>
      </w:r>
      <w:r w:rsidRPr="0074471B">
        <w:rPr>
          <w:rFonts w:ascii="Times New Roman" w:hAnsi="Times New Roman" w:cs="Times New Roman"/>
        </w:rPr>
        <w:t xml:space="preserve">3A). For strain PT102, both anti-Ent serum and lipocalin-2 displayed stronger inhibition on growth when compared to their effects on PS211 (Figure </w:t>
      </w:r>
      <w:r w:rsidR="00D726D8">
        <w:rPr>
          <w:rFonts w:ascii="Times New Roman" w:hAnsi="Times New Roman" w:cs="Times New Roman"/>
        </w:rPr>
        <w:t>6-</w:t>
      </w:r>
      <w:r w:rsidRPr="0074471B">
        <w:rPr>
          <w:rFonts w:ascii="Times New Roman" w:hAnsi="Times New Roman" w:cs="Times New Roman"/>
        </w:rPr>
        <w:t>3B), reflected by extremely low OD600 (approximating to 0 for both anti-Ent serum and lipocalin-2) throughout 24 hr.</w:t>
      </w:r>
    </w:p>
    <w:p w14:paraId="45C0388C" w14:textId="148C5AE1" w:rsidR="00036A82" w:rsidRDefault="00036A82" w:rsidP="00270AD2">
      <w:pPr>
        <w:spacing w:line="360" w:lineRule="auto"/>
        <w:contextualSpacing/>
        <w:rPr>
          <w:rFonts w:ascii="Times New Roman" w:eastAsia="Times New Roman" w:hAnsi="Times New Roman" w:cs="Times New Roman"/>
          <w:snapToGrid w:val="0"/>
          <w:color w:val="000000"/>
          <w:szCs w:val="28"/>
          <w:lang w:eastAsia="de-DE" w:bidi="en-US"/>
        </w:rPr>
      </w:pPr>
    </w:p>
    <w:p w14:paraId="7E488CAA" w14:textId="5CD34B75" w:rsidR="0074471B" w:rsidRPr="0074471B" w:rsidRDefault="0074471B" w:rsidP="00270AD2">
      <w:pPr>
        <w:pStyle w:val="Heading2"/>
        <w:numPr>
          <w:ilvl w:val="1"/>
          <w:numId w:val="18"/>
        </w:numPr>
        <w:spacing w:before="0" w:after="0" w:line="360" w:lineRule="auto"/>
        <w:ind w:left="0" w:firstLine="0"/>
        <w:contextualSpacing/>
        <w:jc w:val="left"/>
      </w:pPr>
      <w:bookmarkStart w:id="301" w:name="_Toc108184884"/>
      <w:r w:rsidRPr="00D70FF5">
        <w:rPr>
          <w:rFonts w:ascii="Times New Roman" w:hAnsi="Times New Roman" w:cs="Times New Roman"/>
        </w:rPr>
        <w:t>Discussion</w:t>
      </w:r>
      <w:bookmarkEnd w:id="301"/>
    </w:p>
    <w:p w14:paraId="589F65F6" w14:textId="30693034" w:rsidR="0074471B" w:rsidRPr="0074471B" w:rsidRDefault="0074471B" w:rsidP="00270AD2">
      <w:pPr>
        <w:spacing w:line="360" w:lineRule="auto"/>
        <w:contextualSpacing/>
        <w:rPr>
          <w:rFonts w:ascii="Times New Roman" w:hAnsi="Times New Roman" w:cs="Times New Roman"/>
        </w:rPr>
      </w:pPr>
      <w:r w:rsidRPr="0074471B">
        <w:rPr>
          <w:rFonts w:ascii="Times New Roman" w:hAnsi="Times New Roman" w:cs="Times New Roman"/>
        </w:rPr>
        <w:t xml:space="preserve">In this study, we conducted a large-scale survey to investigate the prevalence of </w:t>
      </w:r>
      <w:r w:rsidRPr="0074471B">
        <w:rPr>
          <w:rFonts w:ascii="Times New Roman" w:hAnsi="Times New Roman" w:cs="Times New Roman"/>
          <w:i/>
          <w:iCs/>
        </w:rPr>
        <w:t>E. albertii</w:t>
      </w:r>
      <w:r w:rsidRPr="0074471B">
        <w:rPr>
          <w:rFonts w:ascii="Times New Roman" w:hAnsi="Times New Roman" w:cs="Times New Roman"/>
        </w:rPr>
        <w:t xml:space="preserve"> in broilers. There were dramatic variations in PCR positive rates of </w:t>
      </w:r>
      <w:r w:rsidRPr="0074471B">
        <w:rPr>
          <w:rFonts w:ascii="Times New Roman" w:hAnsi="Times New Roman" w:cs="Times New Roman"/>
          <w:i/>
          <w:iCs/>
        </w:rPr>
        <w:t>E. albertii</w:t>
      </w:r>
      <w:r w:rsidRPr="0074471B">
        <w:rPr>
          <w:rFonts w:ascii="Times New Roman" w:hAnsi="Times New Roman" w:cs="Times New Roman"/>
        </w:rPr>
        <w:t xml:space="preserve"> across different farms, with the average rates being 9.4% and 28.9% in the farms in Mississippi and Alabama, respectively (Table </w:t>
      </w:r>
      <w:r w:rsidR="0028654E">
        <w:rPr>
          <w:rFonts w:ascii="Times New Roman" w:hAnsi="Times New Roman" w:cs="Times New Roman"/>
        </w:rPr>
        <w:t>6-2</w:t>
      </w:r>
      <w:r w:rsidRPr="0074471B">
        <w:rPr>
          <w:rFonts w:ascii="Times New Roman" w:hAnsi="Times New Roman" w:cs="Times New Roman"/>
        </w:rPr>
        <w:t xml:space="preserve">). Meanwhile, our recent pilot survey, using the same isolation procedure, showed a higher PCR positive rate (35%) in a broiler farm in Tennessee </w:t>
      </w:r>
      <w:r w:rsidRPr="0074471B">
        <w:rPr>
          <w:rFonts w:ascii="Times New Roman" w:hAnsi="Times New Roman" w:cs="Times New Roman"/>
        </w:rPr>
        <w:fldChar w:fldCharType="begin"/>
      </w:r>
      <w:r>
        <w:rPr>
          <w:rFonts w:ascii="Times New Roman" w:hAnsi="Times New Roman" w:cs="Times New Roman"/>
        </w:rPr>
        <w:instrText xml:space="preserve"> ADDIN EN.CITE &lt;EndNote&gt;&lt;Cite&gt;&lt;Author&gt;Hinenoya&lt;/Author&gt;&lt;Year&gt;2021&lt;/Year&gt;&lt;RecNum&gt;8&lt;/RecNum&gt;&lt;DisplayText&gt;(8)&lt;/DisplayText&gt;&lt;record&gt;&lt;rec-number&gt;8&lt;/rec-number&gt;&lt;foreign-keys&gt;&lt;key app="EN" db-id="9as25zfpd5reswedrv2xfa9oxd05dsrdt5pv" timestamp="1630286230"&gt;8&lt;/ke</w:instrText>
      </w:r>
      <w:r>
        <w:rPr>
          <w:rFonts w:ascii="Times New Roman" w:hAnsi="Times New Roman" w:cs="Times New Roman" w:hint="eastAsia"/>
        </w:rPr>
        <w:instrText>y&gt;&lt;/foreign-keys&gt;&lt;ref-type name="Journal Article"&gt;17&lt;/ref-type&gt;&lt;contributors&gt;&lt;authors&gt;&lt;author&gt;Hinenoya, Atsushi&lt;/author&gt;&lt;author&gt;Li, Xing</w:instrText>
      </w:r>
      <w:r>
        <w:rPr>
          <w:rFonts w:ascii="Times New Roman" w:hAnsi="Times New Roman" w:cs="Times New Roman" w:hint="eastAsia"/>
        </w:rPr>
        <w:instrText>‐</w:instrText>
      </w:r>
      <w:r>
        <w:rPr>
          <w:rFonts w:ascii="Times New Roman" w:hAnsi="Times New Roman" w:cs="Times New Roman" w:hint="eastAsia"/>
        </w:rPr>
        <w:instrText>Ping&lt;/author&gt;&lt;author&gt;Zeng, Ximin&lt;/author&gt;&lt;author&gt;Sahin, Orhan&lt;/author&gt;&lt;author&gt;Moxley, Rodney A&lt;/author&gt;&lt;author&gt;Logue, Catherine M&lt;/author&gt;&lt;author&gt;Gillespie, Barbara&lt;/author&gt;&lt;author&gt;Yamasaki, Shinji&lt;/author&gt;&lt;author&gt;Lin, Jun&lt;/author&gt;&lt;/authors&gt;&lt;/contributors&gt;&lt;titles&gt;&lt;title&gt;Isolation and characterization of Escherichia albertii in poultry at the pre</w:instrText>
      </w:r>
      <w:r>
        <w:rPr>
          <w:rFonts w:ascii="Times New Roman" w:hAnsi="Times New Roman" w:cs="Times New Roman" w:hint="eastAsia"/>
        </w:rPr>
        <w:instrText>‐</w:instrText>
      </w:r>
      <w:r>
        <w:rPr>
          <w:rFonts w:ascii="Times New Roman" w:hAnsi="Times New Roman" w:cs="Times New Roman" w:hint="eastAsia"/>
        </w:rPr>
        <w:instrText>harvest level&lt;/title&gt;&lt;sec</w:instrText>
      </w:r>
      <w:r>
        <w:rPr>
          <w:rFonts w:ascii="Times New Roman" w:hAnsi="Times New Roman" w:cs="Times New Roman"/>
        </w:rPr>
        <w:instrText>ondary-title&gt;Zoonoses and Public Health&lt;/secondary-title&gt;&lt;/titles&gt;&lt;dates&gt;&lt;year&gt;2021&lt;/year&gt;&lt;/dates&gt;&lt;isbn&gt;1863-1959&lt;/isbn&gt;&lt;urls&gt;&lt;/urls&gt;&lt;/record&gt;&lt;/Cite&gt;&lt;/EndNote&gt;</w:instrText>
      </w:r>
      <w:r w:rsidRPr="0074471B">
        <w:rPr>
          <w:rFonts w:ascii="Times New Roman" w:hAnsi="Times New Roman" w:cs="Times New Roman"/>
        </w:rPr>
        <w:fldChar w:fldCharType="separate"/>
      </w:r>
      <w:r>
        <w:rPr>
          <w:rFonts w:ascii="Times New Roman" w:hAnsi="Times New Roman" w:cs="Times New Roman"/>
          <w:noProof/>
        </w:rPr>
        <w:t>(8)</w:t>
      </w:r>
      <w:r w:rsidRPr="0074471B">
        <w:rPr>
          <w:rFonts w:ascii="Times New Roman" w:hAnsi="Times New Roman" w:cs="Times New Roman"/>
        </w:rPr>
        <w:fldChar w:fldCharType="end"/>
      </w:r>
      <w:r w:rsidRPr="0074471B">
        <w:rPr>
          <w:rFonts w:ascii="Times New Roman" w:hAnsi="Times New Roman" w:cs="Times New Roman"/>
        </w:rPr>
        <w:t xml:space="preserve">. Based on these findings, </w:t>
      </w:r>
      <w:r w:rsidRPr="0074471B">
        <w:rPr>
          <w:rFonts w:ascii="Times New Roman" w:hAnsi="Times New Roman" w:cs="Times New Roman"/>
          <w:i/>
          <w:iCs/>
        </w:rPr>
        <w:t>E. albertii</w:t>
      </w:r>
      <w:r w:rsidRPr="0074471B">
        <w:rPr>
          <w:rFonts w:ascii="Times New Roman" w:hAnsi="Times New Roman" w:cs="Times New Roman"/>
        </w:rPr>
        <w:t xml:space="preserve"> is likely widespread in poultry production of the U.S., but the prevalence rates may </w:t>
      </w:r>
      <w:bookmarkStart w:id="302" w:name="OLE_LINK135"/>
      <w:r w:rsidRPr="0074471B">
        <w:rPr>
          <w:rFonts w:ascii="Times New Roman" w:hAnsi="Times New Roman" w:cs="Times New Roman"/>
        </w:rPr>
        <w:t xml:space="preserve">be greatly varied </w:t>
      </w:r>
      <w:bookmarkEnd w:id="302"/>
      <w:r w:rsidRPr="0074471B">
        <w:rPr>
          <w:rFonts w:ascii="Times New Roman" w:hAnsi="Times New Roman" w:cs="Times New Roman"/>
        </w:rPr>
        <w:t xml:space="preserve">across different states, which needs to be investigated in future studies using more samples with high socioeconomic and geographic diversity. In addition, overall isolation rate of </w:t>
      </w:r>
      <w:r w:rsidRPr="0074471B">
        <w:rPr>
          <w:rFonts w:ascii="Times New Roman" w:hAnsi="Times New Roman" w:cs="Times New Roman"/>
          <w:i/>
          <w:iCs/>
        </w:rPr>
        <w:t>E. albertii</w:t>
      </w:r>
      <w:r w:rsidRPr="0074471B">
        <w:rPr>
          <w:rFonts w:ascii="Times New Roman" w:hAnsi="Times New Roman" w:cs="Times New Roman"/>
        </w:rPr>
        <w:t xml:space="preserve"> (4.4%) was lower than the PCR positive rate (15.9%) in this study (Table </w:t>
      </w:r>
      <w:r w:rsidR="0028654E">
        <w:rPr>
          <w:rFonts w:ascii="Times New Roman" w:hAnsi="Times New Roman" w:cs="Times New Roman"/>
        </w:rPr>
        <w:t>6-2</w:t>
      </w:r>
      <w:r w:rsidRPr="0074471B">
        <w:rPr>
          <w:rFonts w:ascii="Times New Roman" w:hAnsi="Times New Roman" w:cs="Times New Roman"/>
        </w:rPr>
        <w:t xml:space="preserve">), indicating the selective medium used in this study, the XRM-MacConkey agar, still needs to be optimized to improve the ability to isolate </w:t>
      </w:r>
      <w:r w:rsidRPr="0074471B">
        <w:rPr>
          <w:rFonts w:ascii="Times New Roman" w:hAnsi="Times New Roman" w:cs="Times New Roman"/>
          <w:i/>
          <w:iCs/>
        </w:rPr>
        <w:t>E. albertii</w:t>
      </w:r>
      <w:r w:rsidRPr="0074471B">
        <w:rPr>
          <w:rFonts w:ascii="Times New Roman" w:hAnsi="Times New Roman" w:cs="Times New Roman"/>
        </w:rPr>
        <w:t>.</w:t>
      </w:r>
    </w:p>
    <w:p w14:paraId="76176A73" w14:textId="77777777" w:rsidR="0074471B" w:rsidRPr="0074471B" w:rsidRDefault="0074471B" w:rsidP="0074471B">
      <w:pPr>
        <w:spacing w:line="360" w:lineRule="auto"/>
        <w:contextualSpacing/>
        <w:rPr>
          <w:rFonts w:ascii="Times New Roman" w:hAnsi="Times New Roman" w:cs="Times New Roman"/>
        </w:rPr>
      </w:pPr>
    </w:p>
    <w:p w14:paraId="7B5BC70B" w14:textId="2A9FE1A0" w:rsidR="0074471B" w:rsidRPr="0074471B" w:rsidRDefault="0074471B" w:rsidP="0074471B">
      <w:pPr>
        <w:spacing w:line="360" w:lineRule="auto"/>
        <w:contextualSpacing/>
        <w:rPr>
          <w:rFonts w:ascii="Times New Roman" w:hAnsi="Times New Roman" w:cs="Times New Roman"/>
        </w:rPr>
      </w:pPr>
      <w:r w:rsidRPr="0074471B">
        <w:rPr>
          <w:rFonts w:ascii="Times New Roman" w:hAnsi="Times New Roman" w:cs="Times New Roman"/>
        </w:rPr>
        <w:t xml:space="preserve">Regarding AR of the 12 </w:t>
      </w:r>
      <w:r w:rsidRPr="0074471B">
        <w:rPr>
          <w:rFonts w:ascii="Times New Roman" w:hAnsi="Times New Roman" w:cs="Times New Roman"/>
          <w:i/>
          <w:iCs/>
        </w:rPr>
        <w:t>E. albertii</w:t>
      </w:r>
      <w:r w:rsidRPr="0074471B">
        <w:rPr>
          <w:rFonts w:ascii="Times New Roman" w:hAnsi="Times New Roman" w:cs="Times New Roman"/>
        </w:rPr>
        <w:t xml:space="preserve"> strains, there are notable discrepancies between the phenotype and genotype (Table </w:t>
      </w:r>
      <w:r w:rsidR="0028654E">
        <w:rPr>
          <w:rFonts w:ascii="Times New Roman" w:hAnsi="Times New Roman" w:cs="Times New Roman"/>
        </w:rPr>
        <w:t>6-5</w:t>
      </w:r>
      <w:r w:rsidRPr="0074471B">
        <w:rPr>
          <w:rFonts w:ascii="Times New Roman" w:hAnsi="Times New Roman" w:cs="Times New Roman"/>
        </w:rPr>
        <w:t xml:space="preserve">). Specifically, for the strain PS115, it carried a quinolone resistance gene </w:t>
      </w:r>
      <w:r w:rsidRPr="0074471B">
        <w:rPr>
          <w:rFonts w:ascii="Times New Roman" w:hAnsi="Times New Roman" w:cs="Times New Roman"/>
          <w:i/>
          <w:iCs/>
        </w:rPr>
        <w:t>qnrB19</w:t>
      </w:r>
      <w:r w:rsidRPr="0074471B">
        <w:rPr>
          <w:rFonts w:ascii="Times New Roman" w:hAnsi="Times New Roman" w:cs="Times New Roman"/>
        </w:rPr>
        <w:t xml:space="preserve"> but did not show resistance to </w:t>
      </w:r>
      <w:bookmarkStart w:id="303" w:name="OLE_LINK106"/>
      <w:r w:rsidRPr="0074471B">
        <w:rPr>
          <w:rFonts w:ascii="Times New Roman" w:hAnsi="Times New Roman" w:cs="Times New Roman"/>
        </w:rPr>
        <w:t xml:space="preserve">quinolone </w:t>
      </w:r>
      <w:bookmarkEnd w:id="303"/>
      <w:r w:rsidRPr="0074471B">
        <w:rPr>
          <w:rFonts w:ascii="Times New Roman" w:hAnsi="Times New Roman" w:cs="Times New Roman"/>
        </w:rPr>
        <w:t>antibiotics</w:t>
      </w:r>
      <w:r w:rsidRPr="00A11CC7">
        <w:t xml:space="preserve"> </w:t>
      </w:r>
      <w:bookmarkStart w:id="304" w:name="OLE_LINK115"/>
      <w:bookmarkStart w:id="305" w:name="OLE_LINK116"/>
      <w:r w:rsidRPr="0074471B">
        <w:rPr>
          <w:rFonts w:ascii="Times New Roman" w:hAnsi="Times New Roman" w:cs="Times New Roman"/>
        </w:rPr>
        <w:t xml:space="preserve">nalidixic acid </w:t>
      </w:r>
      <w:bookmarkEnd w:id="304"/>
      <w:bookmarkEnd w:id="305"/>
      <w:r w:rsidRPr="0074471B">
        <w:rPr>
          <w:rFonts w:ascii="Times New Roman" w:hAnsi="Times New Roman" w:cs="Times New Roman"/>
        </w:rPr>
        <w:t xml:space="preserve">and ciprofloxacin (Tables </w:t>
      </w:r>
      <w:r w:rsidR="0028654E">
        <w:rPr>
          <w:rFonts w:ascii="Times New Roman" w:hAnsi="Times New Roman" w:cs="Times New Roman"/>
        </w:rPr>
        <w:t>6-3</w:t>
      </w:r>
      <w:r w:rsidRPr="0074471B">
        <w:rPr>
          <w:rFonts w:ascii="Times New Roman" w:hAnsi="Times New Roman" w:cs="Times New Roman"/>
        </w:rPr>
        <w:t xml:space="preserve"> and </w:t>
      </w:r>
      <w:r w:rsidR="0028654E">
        <w:rPr>
          <w:rFonts w:ascii="Times New Roman" w:hAnsi="Times New Roman" w:cs="Times New Roman"/>
        </w:rPr>
        <w:t>6-5</w:t>
      </w:r>
      <w:r w:rsidRPr="0074471B">
        <w:rPr>
          <w:rFonts w:ascii="Times New Roman" w:hAnsi="Times New Roman" w:cs="Times New Roman"/>
        </w:rPr>
        <w:t xml:space="preserve">). This inconsistence is likely due to low-level resistance to quinolone conferred by </w:t>
      </w:r>
      <w:bookmarkStart w:id="306" w:name="OLE_LINK111"/>
      <w:bookmarkStart w:id="307" w:name="OLE_LINK112"/>
      <w:r w:rsidRPr="0074471B">
        <w:rPr>
          <w:rFonts w:ascii="Times New Roman" w:hAnsi="Times New Roman" w:cs="Times New Roman"/>
          <w:i/>
          <w:iCs/>
        </w:rPr>
        <w:t xml:space="preserve">qnrB19 </w:t>
      </w:r>
      <w:bookmarkEnd w:id="306"/>
      <w:bookmarkEnd w:id="307"/>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&lt;EndNote&gt;&lt;Cite&gt;&lt;Author&gt;Strahilevitz&lt;/Author&gt;&lt;Year&gt;2009&lt;/Year&gt;&lt;RecNum&gt;187&lt;/RecNum&gt;&lt;DisplayText&gt;(30)&lt;/DisplayText&gt;&lt;record&gt;&lt;rec-number&gt;187&lt;/rec-number&gt;&lt;foreign-keys&gt;&lt;key app="EN" db-id="saw5fr5dr09rz4esr5wx2f00wx2t9t5zraxz" timestamp="1628265688"&gt;187&lt;/key&gt;&lt;/foreign-keys&gt;&lt;ref-type name="Journal Article"&gt;17&lt;/ref-type&gt;&lt;contributors&gt;&lt;authors&gt;&lt;author&gt;Strahilevitz, Jacob&lt;/author&gt;&lt;author&gt;Jacoby, George A&lt;/author&gt;&lt;author&gt;Hooper, David C&lt;/author&gt;&lt;author&gt;Robicsek, Ari&lt;/author&gt;&lt;/authors&gt;&lt;/contributors&gt;&lt;titles&gt;&lt;title&gt;Plasmid-mediated quinolone resistance: a multifaceted threat&lt;/title&gt;&lt;secondary-title&gt;Clinical microbiology reviews&lt;/secondary-title&gt;&lt;/titles&gt;&lt;periodical&gt;&lt;full-title&gt;Clinical microbiology reviews&lt;/full-title&gt;&lt;/periodical&gt;&lt;pages&gt;664-689&lt;/pages&gt;&lt;volume&gt;22&lt;/volume&gt;&lt;number&gt;4&lt;/number&gt;&lt;dates&gt;&lt;year&gt;2009&lt;/year&gt;&lt;/dates&gt;&lt;isbn&gt;0893-8512&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(30)</w:t>
      </w:r>
      <w:r w:rsidRPr="0074471B">
        <w:rPr>
          <w:rFonts w:ascii="Times New Roman" w:hAnsi="Times New Roman" w:cs="Times New Roman"/>
        </w:rPr>
        <w:fldChar w:fldCharType="end"/>
      </w:r>
      <w:r w:rsidRPr="0074471B">
        <w:rPr>
          <w:rFonts w:ascii="Times New Roman" w:hAnsi="Times New Roman" w:cs="Times New Roman"/>
        </w:rPr>
        <w:t xml:space="preserve"> and has also been observed in the </w:t>
      </w:r>
      <w:r w:rsidRPr="0074471B">
        <w:rPr>
          <w:rFonts w:ascii="Times New Roman" w:hAnsi="Times New Roman" w:cs="Times New Roman"/>
          <w:i/>
          <w:iCs/>
        </w:rPr>
        <w:t>E. coli</w:t>
      </w:r>
      <w:r w:rsidRPr="0074471B">
        <w:rPr>
          <w:rFonts w:ascii="Times New Roman" w:hAnsi="Times New Roman" w:cs="Times New Roman"/>
        </w:rPr>
        <w:t xml:space="preserve"> and </w:t>
      </w:r>
      <w:r w:rsidRPr="0074471B">
        <w:rPr>
          <w:rFonts w:ascii="Times New Roman" w:hAnsi="Times New Roman" w:cs="Times New Roman"/>
          <w:i/>
          <w:iCs/>
        </w:rPr>
        <w:t>S. enterica</w:t>
      </w:r>
      <w:r w:rsidRPr="0074471B">
        <w:rPr>
          <w:rFonts w:ascii="Times New Roman" w:hAnsi="Times New Roman" w:cs="Times New Roman"/>
        </w:rPr>
        <w:t xml:space="preserve"> isolates harboring plasmid-borne </w:t>
      </w:r>
      <w:r w:rsidRPr="0074471B">
        <w:rPr>
          <w:rFonts w:ascii="Times New Roman" w:hAnsi="Times New Roman" w:cs="Times New Roman"/>
          <w:i/>
          <w:iCs/>
        </w:rPr>
        <w:t>qnrB19</w:t>
      </w:r>
      <w:r w:rsidRPr="0074471B">
        <w:rPr>
          <w:rFonts w:ascii="Times New Roman" w:hAnsi="Times New Roman" w:cs="Times New Roman"/>
        </w:rPr>
        <w:t xml:space="preserve"> </w:t>
      </w:r>
      <w:r w:rsidRPr="0074471B">
        <w:rPr>
          <w:rFonts w:ascii="Times New Roman" w:hAnsi="Times New Roman" w:cs="Times New Roman"/>
        </w:rPr>
        <w:fldChar w:fldCharType="begin">
          <w:fldData xml:space="preserve">PEVuZE5vdGU+PENpdGU+PEF1dGhvcj5Ib3JkaWprPC9BdXRob3I+PFllYXI+MjAxMTwvWWVhcj48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</w:fldData>
        </w:fldChar>
      </w:r>
      <w:r w:rsidRPr="0074471B">
        <w:rPr>
          <w:rFonts w:ascii="Times New Roman" w:hAnsi="Times New Roman" w:cs="Times New Roman"/>
        </w:rPr>
        <w:instrText xml:space="preserve"> ADDIN EN.CITE </w:instrText>
      </w:r>
      <w:r w:rsidRPr="0074471B">
        <w:rPr>
          <w:rFonts w:ascii="Times New Roman" w:hAnsi="Times New Roman" w:cs="Times New Roman"/>
        </w:rPr>
        <w:fldChar w:fldCharType="begin">
          <w:fldData xml:space="preserve">PEVuZE5vdGU+PENpdGU+PEF1dGhvcj5Ib3JkaWprPC9BdXRob3I+PFllYXI+MjAxMTwvWWVhcj48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</w:fldData>
        </w:fldChar>
      </w:r>
      <w:r w:rsidRPr="0074471B">
        <w:rPr>
          <w:rFonts w:ascii="Times New Roman" w:hAnsi="Times New Roman" w:cs="Times New Roman"/>
        </w:rPr>
        <w:instrText xml:space="preserve"> ADDIN EN.CITE.DATA </w:instrText>
      </w:r>
      <w:r w:rsidRPr="0074471B">
        <w:rPr>
          <w:rFonts w:ascii="Times New Roman" w:hAnsi="Times New Roman" w:cs="Times New Roman"/>
        </w:rPr>
      </w:r>
      <w:r w:rsidRPr="0074471B">
        <w:rPr>
          <w:rFonts w:ascii="Times New Roman" w:hAnsi="Times New Roman" w:cs="Times New Roman"/>
        </w:rPr>
        <w:fldChar w:fldCharType="end"/>
      </w:r>
      <w:r w:rsidRPr="0074471B">
        <w:rPr>
          <w:rFonts w:ascii="Times New Roman" w:hAnsi="Times New Roman" w:cs="Times New Roman"/>
        </w:rPr>
      </w:r>
      <w:r w:rsidRPr="0074471B">
        <w:rPr>
          <w:rFonts w:ascii="Times New Roman" w:hAnsi="Times New Roman" w:cs="Times New Roman"/>
        </w:rPr>
        <w:fldChar w:fldCharType="separate"/>
      </w:r>
      <w:r w:rsidRPr="0074471B">
        <w:rPr>
          <w:rFonts w:ascii="Times New Roman" w:hAnsi="Times New Roman" w:cs="Times New Roman"/>
          <w:noProof/>
        </w:rPr>
        <w:t>(31-33)</w:t>
      </w:r>
      <w:r w:rsidRPr="0074471B">
        <w:rPr>
          <w:rFonts w:ascii="Times New Roman" w:hAnsi="Times New Roman" w:cs="Times New Roman"/>
        </w:rPr>
        <w:fldChar w:fldCharType="end"/>
      </w:r>
      <w:r w:rsidRPr="0074471B">
        <w:rPr>
          <w:rFonts w:ascii="Times New Roman" w:hAnsi="Times New Roman" w:cs="Times New Roman"/>
        </w:rPr>
        <w:t xml:space="preserve">. Furthermore, when the plasmids carrying </w:t>
      </w:r>
      <w:r w:rsidRPr="0074471B">
        <w:rPr>
          <w:rFonts w:ascii="Times New Roman" w:hAnsi="Times New Roman" w:cs="Times New Roman"/>
          <w:i/>
          <w:iCs/>
        </w:rPr>
        <w:t>qnrB19</w:t>
      </w:r>
      <w:r w:rsidRPr="0074471B">
        <w:rPr>
          <w:rFonts w:ascii="Times New Roman" w:hAnsi="Times New Roman" w:cs="Times New Roman"/>
        </w:rPr>
        <w:t xml:space="preserve"> were transferred to </w:t>
      </w:r>
      <w:r w:rsidRPr="0074471B">
        <w:rPr>
          <w:rFonts w:ascii="Times New Roman" w:hAnsi="Times New Roman" w:cs="Times New Roman"/>
          <w:i/>
          <w:iCs/>
        </w:rPr>
        <w:t>E. coli</w:t>
      </w:r>
      <w:r w:rsidRPr="0074471B">
        <w:rPr>
          <w:rFonts w:ascii="Times New Roman" w:hAnsi="Times New Roman" w:cs="Times New Roman"/>
        </w:rPr>
        <w:t xml:space="preserve"> recipients, the MICs of the transconjugants for nalidixic acid and ciprofloxacin were elevated but still did not exceed the susceptibility breakpoints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&lt;EndNote&gt;&lt;Cite&gt;&lt;Author&gt;Hordijk&lt;/Author&gt;&lt;Year&gt;2011&lt;/Year&gt;&lt;RecNum&gt;184&lt;/RecNum&gt;&lt;DisplayText&gt;(31, 33)&lt;/DisplayText&gt;&lt;record&gt;&lt;rec-number&gt;184&lt;/rec-number&gt;&lt;foreign-keys&gt;&lt;key app="EN" db-id="saw5fr5dr09rz4esr5wx2f00wx2t9t5zraxz" timestamp="1628210707"&gt;184&lt;/key&gt;&lt;/foreign-keys&gt;&lt;ref-type name="Journal Article"&gt;17&lt;/ref-type&gt;&lt;contributors&gt;&lt;authors&gt;&lt;author&gt;Hordijk, Joost&lt;/author&gt;&lt;author&gt;Bosman, Angela B&lt;/author&gt;&lt;author&gt;van Essen-Zandbergen, Alieda&lt;/author&gt;&lt;author&gt;Veldman, Kees&lt;/author&gt;&lt;author&gt;Dierikx, Cindy&lt;/author&gt;&lt;author&gt;Wagenaar, Jaap A&lt;/author&gt;&lt;author&gt;Mevius, Dik&lt;/author&gt;&lt;/authors&gt;&lt;/contributors&gt;&lt;titles&gt;&lt;title&gt;qnrB19 gene bracketed by IS 26 on a 40-kilobase IncR plasmid from an Escherichia coli isolate from a veal calf&lt;/title&gt;&lt;secondary-title&gt;Antimicrobial agents and chemotherapy&lt;/secondary-title&gt;&lt;/titles&gt;&lt;periodical&gt;&lt;full-title&gt;Antimicrobial agents and chemotherapy&lt;/full-title&gt;&lt;/periodical&gt;&lt;pages&gt;453-454&lt;/pages&gt;&lt;volume&gt;55&lt;/volume&gt;&lt;number&gt;1&lt;/number&gt;&lt;dates&gt;&lt;year&gt;2011&lt;/year&gt;&lt;/dates&gt;&lt;isbn&gt;0066-4804&lt;/isbn&gt;&lt;urls&gt;&lt;/urls&gt;&lt;/record&gt;&lt;/Cite&gt;&lt;Cite&gt;&lt;Author&gt;Dionisi&lt;/Author&gt;&lt;Year&gt;2009&lt;/Year&gt;&lt;RecNum&gt;185&lt;/RecNum&gt;&lt;record&gt;&lt;rec-number&gt;185&lt;/rec-number&gt;&lt;foreign-keys&gt;&lt;key app="EN" db-id="saw5fr5dr09rz4esr5wx2f00wx2t9t5zraxz" timestamp="1628265614"&gt;185&lt;/key&gt;&lt;/foreign-keys&gt;&lt;ref-type name="Journal Article"&gt;17&lt;/ref-type&gt;&lt;contributors&gt;&lt;authors&gt;&lt;author&gt;Dionisi, Anna Maria&lt;/author&gt;&lt;author&gt;Lucarelli, Claudia&lt;/author&gt;&lt;author&gt;Owczarek, Slawomir&lt;/author&gt;&lt;author&gt;Luzzi, Ida&lt;/author&gt;&lt;author&gt;Villa, Laura&lt;/author&gt;&lt;/authors&gt;&lt;/contributors&gt;&lt;titles&gt;&lt;title&gt;Characterization of the Plasmid-Borne Quinolone Resistance Gene qnrB19 in S almonella enterica Serovar Typhimurium&lt;/title&gt;&lt;secondary-title&gt;Antimicrobial agents and chemotherapy&lt;/secondary-title&gt;&lt;/titles&gt;&lt;periodical&gt;&lt;full-title&gt;Antimicrobial agents and chemotherapy&lt;/full-title&gt;&lt;/periodical&gt;&lt;pages&gt;4019-4021&lt;/pages&gt;&lt;volume&gt;53&lt;/volume&gt;&lt;number&gt;9&lt;/number&gt;&lt;dates&gt;&lt;year&gt;2009&lt;/year&gt;&lt;/dates&gt;&lt;isbn&gt;0066-4804&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(31, 33)</w:t>
      </w:r>
      <w:r w:rsidRPr="0074471B">
        <w:rPr>
          <w:rFonts w:ascii="Times New Roman" w:hAnsi="Times New Roman" w:cs="Times New Roman"/>
        </w:rPr>
        <w:fldChar w:fldCharType="end"/>
      </w:r>
      <w:r w:rsidRPr="0074471B">
        <w:rPr>
          <w:rFonts w:ascii="Times New Roman" w:hAnsi="Times New Roman" w:cs="Times New Roman"/>
        </w:rPr>
        <w:t xml:space="preserve">. Therefore, it is not surprising that the strain PS115 that carried </w:t>
      </w:r>
      <w:r w:rsidRPr="0074471B">
        <w:rPr>
          <w:rFonts w:ascii="Times New Roman" w:hAnsi="Times New Roman" w:cs="Times New Roman"/>
          <w:i/>
          <w:iCs/>
        </w:rPr>
        <w:t>qnrB19E</w:t>
      </w:r>
      <w:r w:rsidRPr="0074471B">
        <w:rPr>
          <w:rFonts w:ascii="Times New Roman" w:hAnsi="Times New Roman" w:cs="Times New Roman"/>
        </w:rPr>
        <w:t xml:space="preserve"> still displayed susceptible phenotype for </w:t>
      </w:r>
      <w:bookmarkStart w:id="308" w:name="OLE_LINK67"/>
      <w:r w:rsidRPr="0074471B">
        <w:rPr>
          <w:rFonts w:ascii="Times New Roman" w:hAnsi="Times New Roman" w:cs="Times New Roman"/>
        </w:rPr>
        <w:t>nalidixic acid</w:t>
      </w:r>
      <w:bookmarkEnd w:id="308"/>
      <w:r w:rsidRPr="0074471B">
        <w:rPr>
          <w:rFonts w:ascii="Times New Roman" w:hAnsi="Times New Roman" w:cs="Times New Roman"/>
        </w:rPr>
        <w:t xml:space="preserve"> and ciprofloxacin as observed in this study. Nevertheless, </w:t>
      </w:r>
      <w:bookmarkStart w:id="309" w:name="OLE_LINK68"/>
      <w:bookmarkStart w:id="310" w:name="OLE_LINK69"/>
      <w:proofErr w:type="spellStart"/>
      <w:r w:rsidRPr="0074471B">
        <w:rPr>
          <w:rFonts w:ascii="Times New Roman" w:hAnsi="Times New Roman" w:cs="Times New Roman"/>
          <w:i/>
          <w:iCs/>
        </w:rPr>
        <w:t>qnrB</w:t>
      </w:r>
      <w:proofErr w:type="spellEnd"/>
      <w:r w:rsidRPr="0074471B">
        <w:rPr>
          <w:rFonts w:ascii="Times New Roman" w:hAnsi="Times New Roman" w:cs="Times New Roman"/>
        </w:rPr>
        <w:t xml:space="preserve"> </w:t>
      </w:r>
      <w:bookmarkEnd w:id="309"/>
      <w:bookmarkEnd w:id="310"/>
      <w:r w:rsidRPr="0074471B">
        <w:rPr>
          <w:rFonts w:ascii="Times New Roman" w:hAnsi="Times New Roman" w:cs="Times New Roman"/>
        </w:rPr>
        <w:t xml:space="preserve">genes-mediated low-level quinolone resistance should not be overlooked as it may provide a survival advantage to pathogens and facilitate selection of higher-level resistance, making the infections harder to treat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&lt;EndNote&gt;&lt;Cite&gt;&lt;Author&gt;Strahilevitz&lt;/Author&gt;&lt;Year&gt;2009&lt;/Year&gt;&lt;RecNum&gt;187&lt;/RecNum&gt;&lt;DisplayText&gt;(30)&lt;/DisplayText&gt;&lt;record&gt;&lt;rec-number&gt;187&lt;/rec-number&gt;&lt;foreign-keys&gt;&lt;key app="EN" db-id="saw5fr5dr09rz4esr5wx2f00wx2t9t5zraxz" timestamp="1628265688"&gt;187&lt;/key&gt;&lt;/foreign-keys&gt;&lt;ref-type name="Journal Article"&gt;17&lt;/ref-type&gt;&lt;contributors&gt;&lt;authors&gt;&lt;author&gt;Strahilevitz, Jacob&lt;/author&gt;&lt;author&gt;Jacoby, George A&lt;/author&gt;&lt;author&gt;Hooper, David C&lt;/author&gt;&lt;author&gt;Robicsek, Ari&lt;/author&gt;&lt;/authors&gt;&lt;/contributors&gt;&lt;titles&gt;&lt;title&gt;Plasmid-mediated quinolone resistance: a multifaceted threat&lt;/title&gt;&lt;secondary-title&gt;Clinical microbiology reviews&lt;/secondary-title&gt;&lt;/titles&gt;&lt;periodical&gt;&lt;full-title&gt;Clinical microbiology reviews&lt;/full-title&gt;&lt;/periodical&gt;&lt;pages&gt;664-689&lt;/pages&gt;&lt;volume&gt;22&lt;/volume&gt;&lt;number&gt;4&lt;/number&gt;&lt;dates&gt;&lt;year&gt;2009&lt;/year&gt;&lt;/dates&gt;&lt;isbn&gt;0893-8512&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(30)</w:t>
      </w:r>
      <w:r w:rsidRPr="0074471B">
        <w:rPr>
          <w:rFonts w:ascii="Times New Roman" w:hAnsi="Times New Roman" w:cs="Times New Roman"/>
        </w:rPr>
        <w:fldChar w:fldCharType="end"/>
      </w:r>
      <w:r w:rsidRPr="0074471B">
        <w:rPr>
          <w:rFonts w:ascii="Times New Roman" w:hAnsi="Times New Roman" w:cs="Times New Roman"/>
        </w:rPr>
        <w:t>.</w:t>
      </w:r>
    </w:p>
    <w:p w14:paraId="0AEFE836" w14:textId="77777777" w:rsidR="0074471B" w:rsidRPr="0074471B" w:rsidRDefault="0074471B" w:rsidP="0074471B">
      <w:pPr>
        <w:spacing w:line="360" w:lineRule="auto"/>
        <w:contextualSpacing/>
        <w:rPr>
          <w:rFonts w:ascii="Times New Roman" w:hAnsi="Times New Roman" w:cs="Times New Roman"/>
        </w:rPr>
      </w:pPr>
    </w:p>
    <w:p w14:paraId="30AC12CB" w14:textId="054B6A93" w:rsidR="0074471B" w:rsidRPr="0074471B" w:rsidRDefault="0074471B" w:rsidP="0074471B">
      <w:pPr>
        <w:spacing w:line="360" w:lineRule="auto"/>
        <w:contextualSpacing/>
        <w:rPr>
          <w:rFonts w:ascii="Times New Roman" w:hAnsi="Times New Roman" w:cs="Times New Roman"/>
        </w:rPr>
      </w:pPr>
      <w:r w:rsidRPr="0074471B">
        <w:rPr>
          <w:rFonts w:ascii="Times New Roman" w:hAnsi="Times New Roman" w:cs="Times New Roman"/>
        </w:rPr>
        <w:t xml:space="preserve">In addition, for the 8 strains from Farms 2 and 4, the presence of </w:t>
      </w:r>
      <w:r w:rsidRPr="0074471B">
        <w:rPr>
          <w:rFonts w:ascii="Times New Roman" w:hAnsi="Times New Roman" w:cs="Times New Roman"/>
          <w:i/>
          <w:iCs/>
        </w:rPr>
        <w:t>sul1</w:t>
      </w:r>
      <w:r w:rsidRPr="0074471B">
        <w:rPr>
          <w:rFonts w:ascii="Times New Roman" w:hAnsi="Times New Roman" w:cs="Times New Roman"/>
        </w:rPr>
        <w:t xml:space="preserve"> failed to confer resistance to trimethoprim-sulfamethoxazole (Tables </w:t>
      </w:r>
      <w:r w:rsidR="0028654E">
        <w:rPr>
          <w:rFonts w:ascii="Times New Roman" w:hAnsi="Times New Roman" w:cs="Times New Roman"/>
        </w:rPr>
        <w:t>6-3</w:t>
      </w:r>
      <w:r w:rsidR="0028654E" w:rsidRPr="0074471B">
        <w:rPr>
          <w:rFonts w:ascii="Times New Roman" w:hAnsi="Times New Roman" w:cs="Times New Roman"/>
        </w:rPr>
        <w:t xml:space="preserve"> and </w:t>
      </w:r>
      <w:r w:rsidR="0028654E">
        <w:rPr>
          <w:rFonts w:ascii="Times New Roman" w:hAnsi="Times New Roman" w:cs="Times New Roman"/>
        </w:rPr>
        <w:t>6-5</w:t>
      </w:r>
      <w:r w:rsidRPr="0074471B">
        <w:rPr>
          <w:rFonts w:ascii="Times New Roman" w:hAnsi="Times New Roman" w:cs="Times New Roman"/>
        </w:rPr>
        <w:t xml:space="preserve">). This discrepancy between the phenotype and genotype has also been observed in </w:t>
      </w:r>
      <w:r w:rsidRPr="0074471B">
        <w:rPr>
          <w:rFonts w:ascii="Times New Roman" w:hAnsi="Times New Roman" w:cs="Times New Roman"/>
          <w:i/>
          <w:iCs/>
        </w:rPr>
        <w:t>E. coli</w:t>
      </w:r>
      <w:r w:rsidRPr="0074471B">
        <w:rPr>
          <w:rFonts w:ascii="Times New Roman" w:hAnsi="Times New Roman" w:cs="Times New Roman"/>
        </w:rPr>
        <w:t xml:space="preserve">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&lt;EndNote&gt;&lt;Cite&gt;&lt;Author&gt;Enne&lt;/Author&gt;&lt;Year&gt;2006&lt;/Year&gt;&lt;RecNum&gt;193&lt;/RecNum&gt;&lt;DisplayText&gt;(34)&lt;/DisplayText&gt;&lt;record&gt;&lt;rec-number&gt;193&lt;/rec-number&gt;&lt;foreign-keys&gt;&lt;key app="EN" db-id="saw5fr5dr09rz4esr5wx2f00wx2t9t5zraxz" timestamp="1628476058"&gt;193&lt;/key&gt;&lt;/foreign-keys&gt;&lt;ref-type name="Journal Article"&gt;17&lt;/ref-type&gt;&lt;contributors&gt;&lt;authors&gt;&lt;author&gt;Enne, Virve I&lt;/author&gt;&lt;author&gt;Delsol, Anne A&lt;/author&gt;&lt;author&gt;Roe, John M&lt;/author&gt;&lt;author&gt;Bennett, Peter M&lt;/author&gt;&lt;/authors&gt;&lt;/contributors&gt;&lt;titles&gt;&lt;title&gt;Evidence of antibiotic resistance gene silencing in Escherichia coli&lt;/title&gt;&lt;secondary-title&gt;Antimicrobial agents and chemotherapy&lt;/secondary-title&gt;&lt;/titles&gt;&lt;periodical&gt;&lt;full-title&gt;Antimicrobial agents and chemotherapy&lt;/full-title&gt;&lt;/periodical&gt;&lt;pages&gt;3003-3010&lt;/pages&gt;&lt;volume&gt;50&lt;/volume&gt;&lt;number&gt;9&lt;/number&gt;&lt;dates&gt;&lt;year&gt;2006&lt;/year&gt;&lt;/dates&gt;&lt;isbn&gt;0066-4804&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(34)</w:t>
      </w:r>
      <w:r w:rsidRPr="0074471B">
        <w:rPr>
          <w:rFonts w:ascii="Times New Roman" w:hAnsi="Times New Roman" w:cs="Times New Roman"/>
        </w:rPr>
        <w:fldChar w:fldCharType="end"/>
      </w:r>
      <w:r w:rsidRPr="0074471B">
        <w:rPr>
          <w:rFonts w:ascii="Times New Roman" w:hAnsi="Times New Roman" w:cs="Times New Roman"/>
        </w:rPr>
        <w:t xml:space="preserve">. The </w:t>
      </w:r>
      <w:r w:rsidRPr="0074471B">
        <w:rPr>
          <w:rFonts w:ascii="Times New Roman" w:hAnsi="Times New Roman" w:cs="Times New Roman"/>
          <w:i/>
          <w:iCs/>
        </w:rPr>
        <w:t>sul1</w:t>
      </w:r>
      <w:r w:rsidRPr="0074471B">
        <w:rPr>
          <w:rFonts w:ascii="Times New Roman" w:hAnsi="Times New Roman" w:cs="Times New Roman"/>
        </w:rPr>
        <w:t xml:space="preserve"> in the examined </w:t>
      </w:r>
      <w:r w:rsidRPr="0074471B">
        <w:rPr>
          <w:rFonts w:ascii="Times New Roman" w:hAnsi="Times New Roman" w:cs="Times New Roman"/>
          <w:i/>
          <w:iCs/>
        </w:rPr>
        <w:t>E. albertii</w:t>
      </w:r>
      <w:r w:rsidRPr="0074471B">
        <w:rPr>
          <w:rFonts w:ascii="Times New Roman" w:hAnsi="Times New Roman" w:cs="Times New Roman"/>
        </w:rPr>
        <w:t xml:space="preserve"> strains might not be expressed to the level required for conferring resistance to trimethoprim-sulfamethoxazole as proposed in a previous </w:t>
      </w:r>
      <w:r w:rsidRPr="0074471B">
        <w:rPr>
          <w:rFonts w:ascii="Times New Roman" w:hAnsi="Times New Roman" w:cs="Times New Roman"/>
          <w:i/>
        </w:rPr>
        <w:t>E. coli</w:t>
      </w:r>
      <w:r w:rsidRPr="0074471B">
        <w:rPr>
          <w:rFonts w:ascii="Times New Roman" w:hAnsi="Times New Roman" w:cs="Times New Roman"/>
        </w:rPr>
        <w:t xml:space="preserve"> study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&lt;EndNote&gt;&lt;Cite&gt;&lt;Author&gt;Enne&lt;/Author&gt;&lt;Year&gt;2006&lt;/Year&gt;&lt;RecNum&gt;193&lt;/RecNum&gt;&lt;DisplayText&gt;(34)&lt;/DisplayText&gt;&lt;record&gt;&lt;rec-number&gt;193&lt;/rec-number&gt;&lt;foreign-keys&gt;&lt;key app="EN" db-id="saw5fr5dr09rz4esr5wx2f00wx2t9t5zraxz" timestamp="1628476058"&gt;193&lt;/key&gt;&lt;/foreign-keys&gt;&lt;ref-type name="Journal Article"&gt;17&lt;/ref-type&gt;&lt;contributors&gt;&lt;authors&gt;&lt;author&gt;Enne, Virve I&lt;/author&gt;&lt;author&gt;Delsol, Anne A&lt;/author&gt;&lt;author&gt;Roe, John M&lt;/author&gt;&lt;author&gt;Bennett, Peter M&lt;/author&gt;&lt;/authors&gt;&lt;/contributors&gt;&lt;titles&gt;&lt;title&gt;Evidence of antibiotic resistance gene silencing in Escherichia coli&lt;/title&gt;&lt;secondary-title&gt;Antimicrobial agents and chemotherapy&lt;/secondary-title&gt;&lt;/titles&gt;&lt;periodical&gt;&lt;full-title&gt;Antimicrobial agents and chemotherapy&lt;/full-title&gt;&lt;/periodical&gt;&lt;pages&gt;3003-3010&lt;/pages&gt;&lt;volume&gt;50&lt;/volume&gt;&lt;number&gt;9&lt;/number&gt;&lt;dates&gt;&lt;year&gt;2006&lt;/year&gt;&lt;/dates&gt;&lt;isbn&gt;0066-4804&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(34)</w:t>
      </w:r>
      <w:r w:rsidRPr="0074471B">
        <w:rPr>
          <w:rFonts w:ascii="Times New Roman" w:hAnsi="Times New Roman" w:cs="Times New Roman"/>
        </w:rPr>
        <w:fldChar w:fldCharType="end"/>
      </w:r>
      <w:r w:rsidRPr="0074471B">
        <w:rPr>
          <w:rFonts w:ascii="Times New Roman" w:hAnsi="Times New Roman" w:cs="Times New Roman"/>
        </w:rPr>
        <w:t xml:space="preserve">. Lack of proper expression also may explain why wide presence of </w:t>
      </w:r>
      <w:proofErr w:type="spellStart"/>
      <w:r w:rsidRPr="0074471B">
        <w:rPr>
          <w:rFonts w:ascii="Times New Roman" w:hAnsi="Times New Roman" w:cs="Times New Roman"/>
          <w:i/>
          <w:iCs/>
        </w:rPr>
        <w:t>ampC</w:t>
      </w:r>
      <w:proofErr w:type="spellEnd"/>
      <w:r w:rsidRPr="0074471B">
        <w:rPr>
          <w:rFonts w:ascii="Times New Roman" w:hAnsi="Times New Roman" w:cs="Times New Roman"/>
        </w:rPr>
        <w:t xml:space="preserve">, a gene contributing to beta-lactam resistance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&lt;EndNote&gt;&lt;Cite&gt;&lt;Author&gt;Jacoby&lt;/Author&gt;&lt;Year&gt;2009&lt;/Year&gt;&lt;RecNum&gt;7&lt;/RecNum&gt;&lt;DisplayText&gt;(35)&lt;/DisplayText&gt;&lt;record&gt;&lt;rec-number&gt;7&lt;/rec-number&gt;&lt;foreign-keys&gt;&lt;key app="EN" db-id="dwsxtvw9lxer9me0fpax22fz0dvw5xdxs9vf" timestamp="1630437803"&gt;7&lt;/key&gt;&lt;/foreign-keys&gt;&lt;ref-type name="Journal Article"&gt;17&lt;/ref-type&gt;&lt;contributors&gt;&lt;authors&gt;&lt;author&gt;Jacoby, George A&lt;/author&gt;&lt;/authors&gt;&lt;/contributors&gt;&lt;titles&gt;&lt;title&gt;AmpC β-lactamases&lt;/title&gt;&lt;secondary-title&gt;Clinical microbiology reviews&lt;/secondary-title&gt;&lt;/titles&gt;&lt;periodical&gt;&lt;full-title&gt;Clinical microbiology reviews&lt;/full-title&gt;&lt;/periodical&gt;&lt;pages&gt;161-182&lt;/pages&gt;&lt;volume&gt;22&lt;/volume&gt;&lt;number&gt;1&lt;/number&gt;&lt;dates&gt;&lt;year&gt;2009&lt;/year&gt;&lt;/dates&gt;&lt;isbn&gt;0893-8512&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(35)</w:t>
      </w:r>
      <w:r w:rsidRPr="0074471B">
        <w:rPr>
          <w:rFonts w:ascii="Times New Roman" w:hAnsi="Times New Roman" w:cs="Times New Roman"/>
        </w:rPr>
        <w:fldChar w:fldCharType="end"/>
      </w:r>
      <w:r w:rsidRPr="0074471B">
        <w:rPr>
          <w:rFonts w:ascii="Times New Roman" w:hAnsi="Times New Roman" w:cs="Times New Roman"/>
        </w:rPr>
        <w:t xml:space="preserve">, led to different beta-lactam resistance profiles across the twelve </w:t>
      </w:r>
      <w:r w:rsidRPr="0074471B">
        <w:rPr>
          <w:rFonts w:ascii="Times New Roman" w:hAnsi="Times New Roman" w:cs="Times New Roman"/>
          <w:i/>
          <w:iCs/>
        </w:rPr>
        <w:t>E. albertii</w:t>
      </w:r>
      <w:r w:rsidRPr="0074471B">
        <w:rPr>
          <w:rFonts w:ascii="Times New Roman" w:hAnsi="Times New Roman" w:cs="Times New Roman"/>
        </w:rPr>
        <w:t xml:space="preserve"> strains obtained from this study (Tables </w:t>
      </w:r>
      <w:r w:rsidR="0028654E">
        <w:rPr>
          <w:rFonts w:ascii="Times New Roman" w:hAnsi="Times New Roman" w:cs="Times New Roman"/>
        </w:rPr>
        <w:t>6-3</w:t>
      </w:r>
      <w:r w:rsidR="0028654E" w:rsidRPr="0074471B">
        <w:rPr>
          <w:rFonts w:ascii="Times New Roman" w:hAnsi="Times New Roman" w:cs="Times New Roman"/>
        </w:rPr>
        <w:t xml:space="preserve"> and </w:t>
      </w:r>
      <w:r w:rsidR="0028654E">
        <w:rPr>
          <w:rFonts w:ascii="Times New Roman" w:hAnsi="Times New Roman" w:cs="Times New Roman"/>
        </w:rPr>
        <w:t>6-5</w:t>
      </w:r>
      <w:r w:rsidRPr="0074471B">
        <w:rPr>
          <w:rFonts w:ascii="Times New Roman" w:hAnsi="Times New Roman" w:cs="Times New Roman"/>
        </w:rPr>
        <w:t xml:space="preserve">). However, other mechanisms, such as overexpression of efflux pumps and decreased permeability of cell membrane that are common in Enterobacteriaceae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&lt;EndNote&gt;&lt;Cite&gt;&lt;Author&gt;Eichenberger&lt;/Author&gt;&lt;Year&gt;2019&lt;/Year&gt;&lt;RecNum&gt;194&lt;/RecNum&gt;&lt;DisplayText&gt;(36)&lt;/DisplayText&gt;&lt;record&gt;&lt;rec-number&gt;194&lt;/rec-number&gt;&lt;foreign-keys&gt;&lt;key app="EN" db-id="saw5fr5dr09rz4esr5wx2f00wx2t9t5zraxz" timestamp="1628479255"&gt;194&lt;/key&gt;&lt;/foreign-keys&gt;&lt;ref-type name="Journal Article"&gt;17&lt;/ref-type&gt;&lt;contributors&gt;&lt;authors&gt;&lt;author&gt;Eichenberger, Emily M&lt;/author&gt;&lt;author&gt;Thaden, Joshua T&lt;/author&gt;&lt;/authors&gt;&lt;/contributors&gt;&lt;titles&gt;&lt;title&gt;Epidemiology and mechanisms of resistance of extensively drug resistant Gram-negative bacteria&lt;/title&gt;&lt;secondary-title&gt;Antibiotics&lt;/secondary-title&gt;&lt;/titles&gt;&lt;periodical&gt;&lt;full-title&gt;Antibiotics&lt;/full-title&gt;&lt;/periodical&gt;&lt;pages&gt;37&lt;/pages&gt;&lt;volume&gt;8&lt;/volume&gt;&lt;number&gt;2&lt;/number&gt;&lt;dates&gt;&lt;year&gt;2019&lt;/year&gt;&lt;/dates&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(36)</w:t>
      </w:r>
      <w:r w:rsidRPr="0074471B">
        <w:rPr>
          <w:rFonts w:ascii="Times New Roman" w:hAnsi="Times New Roman" w:cs="Times New Roman"/>
        </w:rPr>
        <w:fldChar w:fldCharType="end"/>
      </w:r>
      <w:r w:rsidRPr="0074471B">
        <w:rPr>
          <w:rFonts w:ascii="Times New Roman" w:hAnsi="Times New Roman" w:cs="Times New Roman"/>
        </w:rPr>
        <w:t xml:space="preserve">, may also contribute to the observed drastic variations in terms of beta-lactam resistance in these </w:t>
      </w:r>
      <w:r w:rsidRPr="0074471B">
        <w:rPr>
          <w:rFonts w:ascii="Times New Roman" w:hAnsi="Times New Roman" w:cs="Times New Roman"/>
          <w:i/>
        </w:rPr>
        <w:t>E. albertii</w:t>
      </w:r>
      <w:r w:rsidRPr="0074471B">
        <w:rPr>
          <w:rFonts w:ascii="Times New Roman" w:hAnsi="Times New Roman" w:cs="Times New Roman"/>
        </w:rPr>
        <w:t xml:space="preserve"> isolates.   </w:t>
      </w:r>
    </w:p>
    <w:p w14:paraId="5459D1E8" w14:textId="77777777" w:rsidR="0074471B" w:rsidRPr="0074471B" w:rsidRDefault="0074471B" w:rsidP="0074471B">
      <w:pPr>
        <w:spacing w:line="360" w:lineRule="auto"/>
        <w:contextualSpacing/>
        <w:rPr>
          <w:rFonts w:ascii="Times New Roman" w:hAnsi="Times New Roman" w:cs="Times New Roman"/>
        </w:rPr>
      </w:pPr>
    </w:p>
    <w:p w14:paraId="14D69B28" w14:textId="6923D985" w:rsidR="0074471B" w:rsidRPr="0074471B" w:rsidRDefault="0074471B" w:rsidP="0074471B">
      <w:pPr>
        <w:spacing w:line="360" w:lineRule="auto"/>
        <w:contextualSpacing/>
        <w:rPr>
          <w:rFonts w:ascii="Times New Roman" w:hAnsi="Times New Roman" w:cs="Times New Roman"/>
        </w:rPr>
      </w:pPr>
      <w:r w:rsidRPr="0074471B">
        <w:rPr>
          <w:rFonts w:ascii="Times New Roman" w:hAnsi="Times New Roman" w:cs="Times New Roman"/>
        </w:rPr>
        <w:t xml:space="preserve">In this study, we utilized both PFGE fingerprints and whole genome sequences of chicken </w:t>
      </w:r>
      <w:r w:rsidRPr="0074471B">
        <w:rPr>
          <w:rFonts w:ascii="Times New Roman" w:hAnsi="Times New Roman" w:cs="Times New Roman"/>
          <w:i/>
          <w:iCs/>
        </w:rPr>
        <w:t>E. albertii</w:t>
      </w:r>
      <w:r w:rsidRPr="0074471B">
        <w:rPr>
          <w:rFonts w:ascii="Times New Roman" w:hAnsi="Times New Roman" w:cs="Times New Roman"/>
        </w:rPr>
        <w:t xml:space="preserve"> strains to build phylogenetic trees. The strains originated from the same farms were evolutionally highly close to each other when using both approaches (Figures </w:t>
      </w:r>
      <w:r w:rsidR="00D726D8">
        <w:rPr>
          <w:rFonts w:ascii="Times New Roman" w:hAnsi="Times New Roman" w:cs="Times New Roman"/>
        </w:rPr>
        <w:t>6-</w:t>
      </w:r>
      <w:r w:rsidRPr="0074471B">
        <w:rPr>
          <w:rFonts w:ascii="Times New Roman" w:hAnsi="Times New Roman" w:cs="Times New Roman"/>
        </w:rPr>
        <w:t xml:space="preserve">1 and </w:t>
      </w:r>
      <w:r w:rsidR="00D726D8">
        <w:rPr>
          <w:rFonts w:ascii="Times New Roman" w:hAnsi="Times New Roman" w:cs="Times New Roman"/>
        </w:rPr>
        <w:t>6-</w:t>
      </w:r>
      <w:r w:rsidRPr="0074471B">
        <w:rPr>
          <w:rFonts w:ascii="Times New Roman" w:hAnsi="Times New Roman" w:cs="Times New Roman"/>
        </w:rPr>
        <w:t xml:space="preserve">2). However, the single strain PS211 from Farm 2 was comparably remote to the two clusters of Farms 1 and 4 in PFGE analysis while it fell into the cluster of Farm 4 in </w:t>
      </w:r>
      <w:proofErr w:type="spellStart"/>
      <w:r w:rsidRPr="0074471B">
        <w:rPr>
          <w:rFonts w:ascii="Times New Roman" w:hAnsi="Times New Roman" w:cs="Times New Roman"/>
        </w:rPr>
        <w:t>wgSNP</w:t>
      </w:r>
      <w:proofErr w:type="spellEnd"/>
      <w:r w:rsidRPr="0074471B">
        <w:rPr>
          <w:rFonts w:ascii="Times New Roman" w:hAnsi="Times New Roman" w:cs="Times New Roman"/>
        </w:rPr>
        <w:t xml:space="preserve"> analysis (Figures </w:t>
      </w:r>
      <w:r w:rsidR="00D726D8">
        <w:rPr>
          <w:rFonts w:ascii="Times New Roman" w:hAnsi="Times New Roman" w:cs="Times New Roman"/>
        </w:rPr>
        <w:t>6-</w:t>
      </w:r>
      <w:r w:rsidRPr="0074471B">
        <w:rPr>
          <w:rFonts w:ascii="Times New Roman" w:hAnsi="Times New Roman" w:cs="Times New Roman"/>
        </w:rPr>
        <w:t xml:space="preserve">1 and </w:t>
      </w:r>
      <w:r w:rsidR="00D726D8">
        <w:rPr>
          <w:rFonts w:ascii="Times New Roman" w:hAnsi="Times New Roman" w:cs="Times New Roman"/>
        </w:rPr>
        <w:t>6-</w:t>
      </w:r>
      <w:r w:rsidRPr="0074471B">
        <w:rPr>
          <w:rFonts w:ascii="Times New Roman" w:hAnsi="Times New Roman" w:cs="Times New Roman"/>
        </w:rPr>
        <w:t xml:space="preserve">2). A feasible explanation for this discordance is the mechanistic differences between PFGE and </w:t>
      </w:r>
      <w:proofErr w:type="spellStart"/>
      <w:r w:rsidRPr="0074471B">
        <w:rPr>
          <w:rFonts w:ascii="Times New Roman" w:hAnsi="Times New Roman" w:cs="Times New Roman"/>
        </w:rPr>
        <w:t>wgSNP</w:t>
      </w:r>
      <w:proofErr w:type="spellEnd"/>
      <w:r w:rsidRPr="0074471B">
        <w:rPr>
          <w:rFonts w:ascii="Times New Roman" w:hAnsi="Times New Roman" w:cs="Times New Roman"/>
        </w:rPr>
        <w:t xml:space="preserve"> analyses. The </w:t>
      </w:r>
      <w:proofErr w:type="spellStart"/>
      <w:r w:rsidRPr="0074471B">
        <w:rPr>
          <w:rFonts w:ascii="Times New Roman" w:hAnsi="Times New Roman" w:cs="Times New Roman"/>
        </w:rPr>
        <w:t>wgSNP</w:t>
      </w:r>
      <w:proofErr w:type="spellEnd"/>
      <w:r w:rsidRPr="0074471B">
        <w:rPr>
          <w:rFonts w:ascii="Times New Roman" w:hAnsi="Times New Roman" w:cs="Times New Roman"/>
        </w:rPr>
        <w:t xml:space="preserve"> analysis in this study is based on calling SNP in whole genome sequence against a reference genome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&lt;EndNote&gt;&lt;Cite&gt;&lt;Author&gt;Kaas&lt;/Author&gt;&lt;Year&gt;2014&lt;/Year&gt;&lt;RecNum&gt;172&lt;/RecNum&gt;&lt;DisplayText&gt;(21)&lt;/DisplayText&gt;&lt;record&gt;&lt;rec-number&gt;172&lt;/rec-number&gt;&lt;foreign-keys&gt;&lt;key app="EN" db-id="saw5fr5dr09rz4esr5wx2f00wx2t9t5zraxz" timestamp="1627793674"&gt;172&lt;/key&gt;&lt;/foreign-keys&gt;&lt;ref-type name="Journal Article"&gt;17&lt;/ref-type&gt;&lt;contributors&gt;&lt;authors&gt;&lt;author&gt;Kaas, Rolf S&lt;/author&gt;&lt;author&gt;Leekitcharoenphon, Pimlapas&lt;/author&gt;&lt;author&gt;Aarestrup, Frank M&lt;/author&gt;&lt;author&gt;Lund, Ole&lt;/author&gt;&lt;/authors&gt;&lt;/contributors&gt;&lt;titles&gt;&lt;title&gt;Solving the problem of comparing whole bacterial genomes across different sequencing platforms&lt;/title&gt;&lt;secondary-title&gt;PloS one&lt;/secondary-title&gt;&lt;/titles&gt;&lt;periodical&gt;&lt;full-title&gt;PLoS One&lt;/full-title&gt;&lt;/periodical&gt;&lt;pages&gt;e104984&lt;/pages&gt;&lt;volume&gt;9&lt;/volume&gt;&lt;number&gt;8&lt;/number&gt;&lt;dates&gt;&lt;year&gt;2014&lt;/year&gt;&lt;/dates&gt;&lt;isbn&gt;1932-6203&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(21)</w:t>
      </w:r>
      <w:r w:rsidRPr="0074471B">
        <w:rPr>
          <w:rFonts w:ascii="Times New Roman" w:hAnsi="Times New Roman" w:cs="Times New Roman"/>
        </w:rPr>
        <w:fldChar w:fldCharType="end"/>
      </w:r>
      <w:r w:rsidRPr="0074471B">
        <w:rPr>
          <w:rFonts w:ascii="Times New Roman" w:hAnsi="Times New Roman" w:cs="Times New Roman"/>
        </w:rPr>
        <w:t xml:space="preserve">, </w:t>
      </w:r>
      <w:r w:rsidRPr="0074471B">
        <w:rPr>
          <w:rFonts w:ascii="Times New Roman" w:hAnsi="Times New Roman" w:cs="Times New Roman" w:hint="eastAsia"/>
        </w:rPr>
        <w:t>which</w:t>
      </w:r>
      <w:r w:rsidRPr="0074471B">
        <w:rPr>
          <w:rFonts w:ascii="Times New Roman" w:hAnsi="Times New Roman" w:cs="Times New Roman"/>
        </w:rPr>
        <w:t xml:space="preserve"> will ignore lineage-specific regions that are absent in the reference genome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&lt;EndNote&gt;&lt;Cite&gt;&lt;Author&gt;Quainoo&lt;/Author&gt;&lt;Year&gt;2017&lt;/Year&gt;&lt;RecNum&gt;195&lt;/RecNum&gt;&lt;DisplayText&gt;(37, 38)&lt;/DisplayText&gt;&lt;record&gt;&lt;rec-number&gt;195&lt;/rec-number&gt;&lt;foreign-keys&gt;&lt;key app="EN" db-id="saw5fr5dr09rz4esr5wx2f00wx2t9t5zraxz" timestamp="1628535190"&gt;195&lt;/key&gt;&lt;/foreign-keys&gt;&lt;ref-type name="Journal Article"&gt;17&lt;/ref-type&gt;&lt;contributors&gt;&lt;authors&gt;&lt;author&gt;Quainoo, Scott&lt;/author&gt;&lt;author&gt;Coolen, Jordy PM&lt;/author&gt;&lt;author&gt;van Hijum, Sacha AFT&lt;/author&gt;&lt;author&gt;Huynen, Martijn A&lt;/author&gt;&lt;author&gt;Melchers, Willem JG&lt;/author&gt;&lt;author&gt;van Schaik, Willem&lt;/author&gt;&lt;author&gt;Wertheim, Heiman FL&lt;/author&gt;&lt;/authors&gt;&lt;/contributors&gt;&lt;titles&gt;&lt;title&gt;Whole-genome sequencing of bacterial pathogens: the future of nosocomial outbreak analysis&lt;/title&gt;&lt;secondary-title&gt;Clinical microbiology reviews&lt;/secondary-title&gt;&lt;/titles&gt;&lt;periodical&gt;&lt;full-title&gt;Clinical microbiology reviews&lt;/full-title&gt;&lt;/periodical&gt;&lt;pages&gt;1015-1063&lt;/pages&gt;&lt;volume&gt;30&lt;/volume&gt;&lt;number&gt;4&lt;/number&gt;&lt;dates&gt;&lt;year&gt;2017&lt;/year&gt;&lt;/dates&gt;&lt;isbn&gt;0893-8512&lt;/isbn&gt;&lt;urls&gt;&lt;/urls&gt;&lt;/record&gt;&lt;/Cite&gt;&lt;Cite&gt;&lt;Author&gt;Salipante&lt;/Author&gt;&lt;Year&gt;2015&lt;/Year&gt;&lt;RecNum&gt;192&lt;/RecNum&gt;&lt;record&gt;&lt;rec-number&gt;192&lt;/rec-number&gt;&lt;foreign-keys&gt;&lt;key app="EN" db-id="saw5fr5dr09rz4esr5wx2f00wx2t9t5zraxz" timestamp="1628469277"&gt;192&lt;/key&gt;&lt;/foreign-keys&gt;&lt;ref-type name="Journal Article"&gt;17&lt;/ref-type&gt;&lt;contributors&gt;&lt;authors&gt;&lt;author&gt;Salipante, Stephen J&lt;/author&gt;&lt;author&gt;SenGupta, Dhruba J&lt;/author&gt;&lt;author&gt;Cummings, Lisa A&lt;/author&gt;&lt;author&gt;Land, Tyler A&lt;/author&gt;&lt;author&gt;Hoogestraat, Daniel R&lt;/author&gt;&lt;author&gt;Cookson, Brad T&lt;/author&gt;&lt;/authors&gt;&lt;/contributors&gt;&lt;titles&gt;&lt;title&gt;Application of whole-genome sequencing for bacterial strain typing in molecular epidemiology&lt;/title&gt;&lt;secondary-title&gt;Journal of clinical microbiology&lt;/secondary-title&gt;&lt;/titles&gt;&lt;periodical&gt;&lt;full-title&gt;Journal of Clinical Microbiology&lt;/full-title&gt;&lt;/periodical&gt;&lt;pages&gt;1072-1079&lt;/pages&gt;&lt;volume&gt;53&lt;/volume&gt;&lt;number&gt;4&lt;/number&gt;&lt;dates&gt;&lt;year&gt;2015&lt;/year&gt;&lt;/dates&gt;&lt;isbn&gt;0095-1137&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(37, 38)</w:t>
      </w:r>
      <w:r w:rsidRPr="0074471B">
        <w:rPr>
          <w:rFonts w:ascii="Times New Roman" w:hAnsi="Times New Roman" w:cs="Times New Roman"/>
        </w:rPr>
        <w:fldChar w:fldCharType="end"/>
      </w:r>
      <w:r w:rsidRPr="0074471B">
        <w:rPr>
          <w:rFonts w:ascii="Times New Roman" w:hAnsi="Times New Roman" w:cs="Times New Roman"/>
        </w:rPr>
        <w:t xml:space="preserve">. In contrast, PFGE is more sensitive to these lineage-specific regions and consequently leads to higher magnitude of divergence among the strains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&lt;EndNote&gt;&lt;Cite&gt;&lt;Author&gt;Salipante&lt;/Author&gt;&lt;Year&gt;2015&lt;/Year&gt;&lt;RecNum&gt;192&lt;/RecNum&gt;&lt;DisplayText&gt;(38)&lt;/DisplayText&gt;&lt;record&gt;&lt;rec-number&gt;192&lt;/rec-number&gt;&lt;foreign-keys&gt;&lt;key app="EN" db-id="saw5fr5dr09rz4esr5wx2f00wx2t9t5zraxz" timestamp="1628469277"&gt;192&lt;/key&gt;&lt;/foreign-keys&gt;&lt;ref-type name="Journal Article"&gt;17&lt;/ref-type&gt;&lt;contributors&gt;&lt;authors&gt;&lt;author&gt;Salipante, Stephen J&lt;/author&gt;&lt;author&gt;SenGupta, Dhruba J&lt;/author&gt;&lt;author&gt;Cummings, Lisa A&lt;/author&gt;&lt;author&gt;Land, Tyler A&lt;/author&gt;&lt;author&gt;Hoogestraat, Daniel R&lt;/author&gt;&lt;author&gt;Cookson, Brad T&lt;/author&gt;&lt;/authors&gt;&lt;/contributors&gt;&lt;titles&gt;&lt;title&gt;Application of whole-genome sequencing for bacterial strain typing in molecular epidemiology&lt;/title&gt;&lt;secondary-title&gt;Journal of clinical microbiology&lt;/secondary-title&gt;&lt;/titles&gt;&lt;periodical&gt;&lt;full-title&gt;Journal of Clinical Microbiology&lt;/full-title&gt;&lt;/periodical&gt;&lt;pages&gt;1072-1079&lt;/pages&gt;&lt;volume&gt;53&lt;/volume&gt;&lt;number&gt;4&lt;/number&gt;&lt;dates&gt;&lt;year&gt;2015&lt;/year&gt;&lt;/dates&gt;&lt;isbn&gt;0095-1137&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(38)</w:t>
      </w:r>
      <w:r w:rsidRPr="0074471B">
        <w:rPr>
          <w:rFonts w:ascii="Times New Roman" w:hAnsi="Times New Roman" w:cs="Times New Roman"/>
        </w:rPr>
        <w:fldChar w:fldCharType="end"/>
      </w:r>
      <w:r w:rsidRPr="0074471B">
        <w:rPr>
          <w:rFonts w:ascii="Times New Roman" w:hAnsi="Times New Roman" w:cs="Times New Roman"/>
        </w:rPr>
        <w:t>. Although whole genome sequence is usually considered to provide much higher resolution than PFGE in discriminating strains, we should be prudent in selecting suitable algorithms for whole genome sequence-based epidemiological typing.</w:t>
      </w:r>
    </w:p>
    <w:p w14:paraId="080B1A43" w14:textId="77777777" w:rsidR="0074471B" w:rsidRPr="0074471B" w:rsidRDefault="0074471B" w:rsidP="0074471B">
      <w:pPr>
        <w:spacing w:line="360" w:lineRule="auto"/>
        <w:contextualSpacing/>
        <w:rPr>
          <w:rFonts w:ascii="Times New Roman" w:hAnsi="Times New Roman" w:cs="Times New Roman"/>
        </w:rPr>
      </w:pPr>
    </w:p>
    <w:p w14:paraId="2CFB2FD1" w14:textId="1F5CAF24" w:rsidR="0074471B" w:rsidRPr="0074471B" w:rsidRDefault="0074471B" w:rsidP="0074471B">
      <w:pPr>
        <w:spacing w:line="360" w:lineRule="auto"/>
        <w:contextualSpacing/>
        <w:rPr>
          <w:rFonts w:ascii="Times New Roman" w:hAnsi="Times New Roman" w:cs="Times New Roman"/>
        </w:rPr>
      </w:pPr>
      <w:r w:rsidRPr="0074471B">
        <w:rPr>
          <w:rFonts w:ascii="Times New Roman" w:hAnsi="Times New Roman" w:cs="Times New Roman"/>
        </w:rPr>
        <w:t xml:space="preserve">Strikingly, comparative genomics analysis reveals the 12 chicken </w:t>
      </w:r>
      <w:r w:rsidRPr="0074471B">
        <w:rPr>
          <w:rFonts w:ascii="Times New Roman" w:hAnsi="Times New Roman" w:cs="Times New Roman"/>
          <w:i/>
          <w:iCs/>
        </w:rPr>
        <w:t>E. albertii</w:t>
      </w:r>
      <w:r w:rsidRPr="0074471B">
        <w:rPr>
          <w:rFonts w:ascii="Times New Roman" w:hAnsi="Times New Roman" w:cs="Times New Roman"/>
        </w:rPr>
        <w:t xml:space="preserve"> strains were phylogenetically very close to either KF1 or 2014C-4356, the two human pathogens; major virulence profiles of the chicken strains were also very similar to those of human origin (Figure </w:t>
      </w:r>
      <w:r w:rsidR="00D726D8">
        <w:rPr>
          <w:rFonts w:ascii="Times New Roman" w:hAnsi="Times New Roman" w:cs="Times New Roman"/>
        </w:rPr>
        <w:t>6-</w:t>
      </w:r>
      <w:r w:rsidRPr="0074471B">
        <w:rPr>
          <w:rFonts w:ascii="Times New Roman" w:hAnsi="Times New Roman" w:cs="Times New Roman"/>
        </w:rPr>
        <w:t xml:space="preserve">2). In a recent study, we demonstrated that a human clinical </w:t>
      </w:r>
      <w:r w:rsidRPr="0074471B">
        <w:rPr>
          <w:rFonts w:ascii="Times New Roman" w:hAnsi="Times New Roman" w:cs="Times New Roman"/>
          <w:i/>
          <w:iCs/>
        </w:rPr>
        <w:t>E. albertii</w:t>
      </w:r>
      <w:r w:rsidRPr="0074471B">
        <w:rPr>
          <w:rFonts w:ascii="Times New Roman" w:hAnsi="Times New Roman" w:cs="Times New Roman"/>
        </w:rPr>
        <w:t xml:space="preserve"> strain could colonize </w:t>
      </w:r>
      <w:r w:rsidRPr="0074471B">
        <w:rPr>
          <w:rFonts w:ascii="Times New Roman" w:hAnsi="Times New Roman" w:cs="Times New Roman"/>
        </w:rPr>
        <w:lastRenderedPageBreak/>
        <w:t xml:space="preserve">well in the chicken intestine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&lt;EndNote&gt;&lt;Cite&gt;&lt;Author&gt;Hinenoya&lt;/Author&gt;&lt;Year&gt;2021&lt;/Year&gt;&lt;RecNum&gt;128&lt;/RecNum&gt;&lt;DisplayText&gt;(8)&lt;/DisplayText&gt;&lt;record&gt;&lt;rec-number&gt;128&lt;/rec-number&gt;&lt;foreign-keys&gt;&lt;key app="EN" db-id="saw5fr5dr09rz4esr5wx2f00wx2t9t5zraxz" timestamp="1616698417"&gt;1</w:instrText>
      </w:r>
      <w:r w:rsidRPr="0074471B">
        <w:rPr>
          <w:rFonts w:ascii="Times New Roman" w:hAnsi="Times New Roman" w:cs="Times New Roman" w:hint="eastAsia"/>
        </w:rPr>
        <w:instrText>28&lt;/key&gt;&lt;/foreign-keys&gt;&lt;ref-type name="Journal Article"&gt;17&lt;/ref-type&gt;&lt;contributors&gt;&lt;authors&gt;&lt;author&gt;Hinenoya, Atsushi&lt;/author&gt;&lt;author&gt;Li, Xing</w:instrText>
      </w:r>
      <w:r w:rsidRPr="0074471B">
        <w:rPr>
          <w:rFonts w:ascii="Times New Roman" w:hAnsi="Times New Roman" w:cs="Times New Roman" w:hint="eastAsia"/>
        </w:rPr>
        <w:instrText>‐</w:instrText>
      </w:r>
      <w:r w:rsidRPr="0074471B">
        <w:rPr>
          <w:rFonts w:ascii="Times New Roman" w:hAnsi="Times New Roman" w:cs="Times New Roman" w:hint="eastAsia"/>
        </w:rPr>
        <w:instrText>Ping&lt;/author&gt;&lt;author&gt;Zeng, Ximin&lt;/author&gt;&lt;author&gt;Sahin, Orhan&lt;/author&gt;&lt;author&gt;Moxley, Rodney A&lt;/author&gt;&lt;author&gt;Logue, Catherine M&lt;/author&gt;&lt;author&gt;Gillespie, Barbara&lt;/author&gt;&lt;author&gt;Yamasaki, Shinji&lt;/author&gt;&lt;author&gt;Lin, Jun&lt;/author&gt;&lt;/authors&gt;&lt;/contributors&gt;&lt;titles&gt;&lt;title&gt;Isolation and characterization of Escherichia albertii in poultry at the pre</w:instrText>
      </w:r>
      <w:r w:rsidRPr="0074471B">
        <w:rPr>
          <w:rFonts w:ascii="Times New Roman" w:hAnsi="Times New Roman" w:cs="Times New Roman" w:hint="eastAsia"/>
        </w:rPr>
        <w:instrText>‐</w:instrText>
      </w:r>
      <w:r w:rsidRPr="0074471B">
        <w:rPr>
          <w:rFonts w:ascii="Times New Roman" w:hAnsi="Times New Roman" w:cs="Times New Roman" w:hint="eastAsia"/>
        </w:rPr>
        <w:instrText>harvest level&lt;/titl</w:instrText>
      </w:r>
      <w:r w:rsidRPr="0074471B">
        <w:rPr>
          <w:rFonts w:ascii="Times New Roman" w:hAnsi="Times New Roman" w:cs="Times New Roman"/>
        </w:rPr>
        <w:instrText>e&gt;&lt;secondary-title&gt;Zoonoses and Public Health&lt;/secondary-title&gt;&lt;/titles&gt;&lt;periodical&gt;&lt;full-title&gt;Zoonoses and Public Health&lt;/full-title&gt;&lt;/periodical&gt;&lt;dates&gt;&lt;year&gt;2021&lt;/year&gt;&lt;/dates&gt;&lt;isbn&gt;1863-1959&lt;/isbn&gt;&lt;urls&gt;&lt;/urls&gt;&lt;/record&gt;&lt;/Cite&gt;&lt;/EndNote&gt;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(8)</w:t>
      </w:r>
      <w:r w:rsidRPr="0074471B">
        <w:rPr>
          <w:rFonts w:ascii="Times New Roman" w:hAnsi="Times New Roman" w:cs="Times New Roman"/>
        </w:rPr>
        <w:fldChar w:fldCharType="end"/>
      </w:r>
      <w:r w:rsidRPr="0074471B">
        <w:rPr>
          <w:rFonts w:ascii="Times New Roman" w:hAnsi="Times New Roman" w:cs="Times New Roman"/>
        </w:rPr>
        <w:t xml:space="preserve">. Therefore, the findings from comparative genomics analysis in this study further indicate chickens serve as an important reservoir of </w:t>
      </w:r>
      <w:r w:rsidRPr="0074471B">
        <w:rPr>
          <w:rFonts w:ascii="Times New Roman" w:hAnsi="Times New Roman" w:cs="Times New Roman"/>
          <w:i/>
          <w:iCs/>
        </w:rPr>
        <w:t>E. albertii</w:t>
      </w:r>
      <w:r w:rsidRPr="0074471B">
        <w:rPr>
          <w:rFonts w:ascii="Times New Roman" w:hAnsi="Times New Roman" w:cs="Times New Roman"/>
        </w:rPr>
        <w:t xml:space="preserve"> for the emerging infections in humans.</w:t>
      </w:r>
    </w:p>
    <w:p w14:paraId="3B663699" w14:textId="77777777" w:rsidR="0074471B" w:rsidRPr="0074471B" w:rsidRDefault="0074471B" w:rsidP="0074471B">
      <w:pPr>
        <w:spacing w:line="360" w:lineRule="auto"/>
        <w:contextualSpacing/>
        <w:rPr>
          <w:rFonts w:ascii="Times New Roman" w:hAnsi="Times New Roman" w:cs="Times New Roman"/>
        </w:rPr>
      </w:pPr>
    </w:p>
    <w:p w14:paraId="462AF1A2" w14:textId="406DBF0A" w:rsidR="0074471B" w:rsidRPr="0074471B" w:rsidRDefault="0074471B" w:rsidP="0074471B">
      <w:pPr>
        <w:spacing w:line="360" w:lineRule="auto"/>
        <w:contextualSpacing/>
        <w:rPr>
          <w:rFonts w:ascii="Times New Roman" w:hAnsi="Times New Roman" w:cs="Times New Roman"/>
        </w:rPr>
      </w:pPr>
      <w:r w:rsidRPr="0074471B">
        <w:rPr>
          <w:rFonts w:ascii="Times New Roman" w:hAnsi="Times New Roman" w:cs="Times New Roman"/>
        </w:rPr>
        <w:t xml:space="preserve">Ent-mediated iron acquisition is highly conserved in various Gram-negative bacterial pathogens belonging to Enterobacteriaceae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&lt;EndNote&gt;&lt;Cite&gt;&lt;Author&gt;Miethke&lt;/Author&gt;&lt;Year&gt;2007&lt;/Year&gt;&lt;RecNum&gt;4&lt;/RecNum&gt;&lt;DisplayText&gt;(39)&lt;/DisplayText&gt;&lt;record&gt;&lt;rec-number&gt;4&lt;/rec-number&gt;&lt;foreign-keys&gt;&lt;key app="EN" db-id="saw5fr5dr09rz4esr5wx2f00wx2t9t5zraxz" timestamp="1608772196"&gt;4&lt;/key&gt;&lt;/foreign-keys&gt;&lt;ref-type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 Mol. Biol. Rev.&lt;/secondary-title&gt;&lt;/titles&gt;&lt;periodical&gt;&lt;full-title&gt;Microbiol. Mol. Biol. Rev.&lt;/full-title&gt;&lt;/periodical&gt;&lt;pages&gt;413-451&lt;/pages&gt;&lt;volume&gt;71&lt;/volume&gt;&lt;number&gt;3&lt;/number&gt;&lt;dates&gt;&lt;year&gt;2007&lt;/year&gt;&lt;/dates&gt;&lt;isbn&gt;1092-2172&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(39)</w:t>
      </w:r>
      <w:r w:rsidRPr="0074471B">
        <w:rPr>
          <w:rFonts w:ascii="Times New Roman" w:hAnsi="Times New Roman" w:cs="Times New Roman"/>
        </w:rPr>
        <w:fldChar w:fldCharType="end"/>
      </w:r>
      <w:r w:rsidRPr="0074471B">
        <w:rPr>
          <w:rFonts w:ascii="Times New Roman" w:hAnsi="Times New Roman" w:cs="Times New Roman"/>
        </w:rPr>
        <w:t xml:space="preserve">. As expected, Ent-mediated iron acquisition was present in almost all </w:t>
      </w:r>
      <w:r w:rsidRPr="0074471B">
        <w:rPr>
          <w:rFonts w:ascii="Times New Roman" w:hAnsi="Times New Roman" w:cs="Times New Roman"/>
          <w:i/>
          <w:iCs/>
        </w:rPr>
        <w:t>E. albertii</w:t>
      </w:r>
      <w:r w:rsidRPr="0074471B">
        <w:rPr>
          <w:rFonts w:ascii="Times New Roman" w:hAnsi="Times New Roman" w:cs="Times New Roman"/>
        </w:rPr>
        <w:t xml:space="preserve"> examined in this study (Figure </w:t>
      </w:r>
      <w:r w:rsidR="00D726D8">
        <w:rPr>
          <w:rFonts w:ascii="Times New Roman" w:hAnsi="Times New Roman" w:cs="Times New Roman"/>
        </w:rPr>
        <w:t>6-</w:t>
      </w:r>
      <w:r w:rsidRPr="0074471B">
        <w:rPr>
          <w:rFonts w:ascii="Times New Roman" w:hAnsi="Times New Roman" w:cs="Times New Roman"/>
        </w:rPr>
        <w:t xml:space="preserve">2). The Ent-mediated high affinity iron acquisition plays a critical role in the survival and pathogenicity of many Gram-negative pathogens in various host niches, consequently serving as an attractive target for iron-dependent pathogen control in the past decades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&lt;EndNote&gt;&lt;Cite&gt;&lt;Author&gt;Miethke&lt;/Author&gt;&lt;Year&gt;2007&lt;/Year&gt;&lt;RecNum&gt;21&lt;/RecNum&gt;&lt;DisplayText&gt;(39)&lt;/DisplayText&gt;&lt;record&gt;&lt;rec-number&gt;21&lt;/rec-number&gt;&lt;foreign-keys&gt;&lt;key app="EN" db-id="rsf9a9dvpadd5yezfe45dezbpp5f2e50ppwr" timestamp="1628607527"&gt;21&lt;/key&gt;&lt;/foreign-keys&gt;&lt;ref-type name="Journal Article"&gt;17&lt;/ref-type&gt;&lt;contributors&gt;&lt;authors&gt;&lt;author&gt;Miethke, Marcus&lt;/author&gt;&lt;author&gt;Marahiel, Mohamed A&lt;/author&gt;&lt;/authors&gt;&lt;/contributors&gt;&lt;titles&gt;&lt;title&gt;Siderophore-based iron acquisition and pathogen control&lt;/title&gt;&lt;secondary-title&gt;Microbiol. Mol. Biol. Rev.&lt;/secondary-title&gt;&lt;/titles&gt;&lt;pages&gt;413-451&lt;/pages&gt;&lt;volume&gt;71&lt;/volume&gt;&lt;number&gt;3&lt;/number&gt;&lt;dates&gt;&lt;year&gt;2007&lt;/year&gt;&lt;/dates&gt;&lt;isbn&gt;1092-2172&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(39)</w:t>
      </w:r>
      <w:r w:rsidRPr="0074471B">
        <w:rPr>
          <w:rFonts w:ascii="Times New Roman" w:hAnsi="Times New Roman" w:cs="Times New Roman"/>
        </w:rPr>
        <w:fldChar w:fldCharType="end"/>
      </w:r>
      <w:r w:rsidRPr="0074471B">
        <w:rPr>
          <w:rFonts w:ascii="Times New Roman" w:hAnsi="Times New Roman" w:cs="Times New Roman"/>
        </w:rPr>
        <w:t xml:space="preserve">. Recently, we successfully developed a novel Ent conjugate vaccine that could elicit high titer of specific antibodies directed against Ent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&lt;EndNote&gt;&lt;Cite&gt;&lt;Author&gt;Wang&lt;/Author&gt;&lt;Year&gt;2019&lt;/Year&gt;&lt;RecNum&gt;2&lt;/RecNum&gt;&lt;DisplayText&gt;(27)&lt;/DisplayText&gt;&lt;record&gt;&lt;rec-number&gt;2&lt;/rec-number&gt;&lt;foreign-keys&gt;&lt;key app="EN" db-id="saw5fr5dr09rz4esr5wx2f00wx2t9t5zraxz" timestamp="1608772192"&gt;2&lt;/key&gt;&lt;/foreign-keys&gt;&lt;ref-type name="Journal Article"&gt;17&lt;/ref-type&gt;&lt;contributors&gt;&lt;authors&gt;&lt;author&gt;Wang, Huiwen&lt;/author&gt;&lt;author&gt;Zeng, Ximin&lt;/author&gt;&lt;author&gt;Mo, Yiming&lt;/author&gt;&lt;author&gt;He, Bin&lt;/author&gt;&lt;author&gt;Lin, Hening&lt;/author&gt;&lt;author&gt;Lin, Jun&lt;/author&gt;&lt;/authors&gt;&lt;/contributors&gt;&lt;titles&gt;&lt;title&gt;Enterobactin-Specific Antibodies Induced by a Novel Enterobactin Conjugate Vaccine&lt;/title&gt;&lt;secondary-title&gt;Appl. Environ. Microbiol.&lt;/secondary-title&gt;&lt;/titles&gt;&lt;periodical&gt;&lt;full-title&gt;Appl. Environ. Microbiol.&lt;/full-title&gt;&lt;/periodical&gt;&lt;pages&gt;e00358-19&lt;/pages&gt;&lt;volume&gt;85&lt;/volume&gt;&lt;number&gt;10&lt;/number&gt;&lt;dates&gt;&lt;year&gt;2019&lt;/year&gt;&lt;/dates&gt;&lt;isbn&gt;0099-2240&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(27)</w:t>
      </w:r>
      <w:r w:rsidRPr="0074471B">
        <w:rPr>
          <w:rFonts w:ascii="Times New Roman" w:hAnsi="Times New Roman" w:cs="Times New Roman"/>
        </w:rPr>
        <w:fldChar w:fldCharType="end"/>
      </w:r>
      <w:r w:rsidRPr="0074471B">
        <w:rPr>
          <w:rFonts w:ascii="Times New Roman" w:hAnsi="Times New Roman" w:cs="Times New Roman"/>
        </w:rPr>
        <w:t xml:space="preserve">. The anti-Ent antibodies could sequester Ent and significantly inhibit the </w:t>
      </w:r>
      <w:r w:rsidRPr="0074471B">
        <w:rPr>
          <w:rFonts w:ascii="Times New Roman" w:hAnsi="Times New Roman" w:cs="Times New Roman"/>
          <w:i/>
          <w:iCs/>
        </w:rPr>
        <w:t>in vitro</w:t>
      </w:r>
      <w:r w:rsidRPr="0074471B">
        <w:rPr>
          <w:rFonts w:ascii="Times New Roman" w:hAnsi="Times New Roman" w:cs="Times New Roman"/>
        </w:rPr>
        <w:t xml:space="preserve"> growth of </w:t>
      </w:r>
      <w:r w:rsidRPr="0074471B">
        <w:rPr>
          <w:rFonts w:ascii="Times New Roman" w:hAnsi="Times New Roman" w:cs="Times New Roman"/>
          <w:i/>
          <w:iCs/>
        </w:rPr>
        <w:t>E. coli</w:t>
      </w:r>
      <w:r w:rsidRPr="0074471B">
        <w:rPr>
          <w:rFonts w:ascii="Times New Roman" w:hAnsi="Times New Roman" w:cs="Times New Roman"/>
        </w:rPr>
        <w:t xml:space="preserve"> and </w:t>
      </w:r>
      <w:r w:rsidRPr="0074471B">
        <w:rPr>
          <w:rFonts w:ascii="Times New Roman" w:hAnsi="Times New Roman" w:cs="Times New Roman"/>
          <w:i/>
          <w:iCs/>
        </w:rPr>
        <w:t>S. enterica</w:t>
      </w:r>
      <w:r w:rsidRPr="0074471B">
        <w:rPr>
          <w:rFonts w:ascii="Times New Roman" w:hAnsi="Times New Roman" w:cs="Times New Roman"/>
        </w:rPr>
        <w:t xml:space="preserve"> strains with diverse origins and siderophore repertoires </w:t>
      </w:r>
      <w:r w:rsidRPr="0074471B">
        <w:rPr>
          <w:rFonts w:ascii="Times New Roman" w:hAnsi="Times New Roman" w:cs="Times New Roman"/>
        </w:rPr>
        <w:fldChar w:fldCharType="begin"/>
      </w:r>
      <w:r w:rsidRPr="0074471B">
        <w:rPr>
          <w:rFonts w:ascii="Times New Roman" w:hAnsi="Times New Roman" w:cs="Times New Roman"/>
        </w:rPr>
        <w:instrText xml:space="preserve"> ADDIN EN.CITE &lt;EndNote&gt;&lt;Cite&gt;&lt;Author&gt;Wang&lt;/Author&gt;&lt;Year&gt;2020&lt;/Year&gt;&lt;RecNum&gt;137&lt;/RecNum&gt;&lt;DisplayText&gt;(26)&lt;/DisplayText&gt;&lt;record&gt;&lt;rec-number&gt;137&lt;/rec-number&gt;&lt;foreign-keys&gt;&lt;key app="EN" db-id="dwsxtvw9lxer9me0fpax22fz0dvw5xdxs9vf" timestamp="1632759825"&gt;137&lt;/key&gt;&lt;/foreign-keys&gt;&lt;ref-type name="Journal Article"&gt;17&lt;/ref-type&gt;&lt;contributors&gt;&lt;authors&gt;&lt;author&gt;Wang, Huiwen&lt;/author&gt;&lt;author&gt;Zeng, Ximin&lt;/author&gt;&lt;author&gt;Lin, Jun&lt;/author&gt;&lt;/authors&gt;&lt;/contributors&gt;&lt;titles&gt;&lt;title&gt;Enterobactin-specific antibodies inhibit in vitro growth of different gram-negative bacterial pathogens&lt;/title&gt;&lt;secondary-title&gt;Vaccine&lt;/secondary-title&gt;&lt;/titles&gt;&lt;periodical&gt;&lt;full-title&gt;Vaccine&lt;/full-title&gt;&lt;/periodical&gt;&lt;pages&gt;7764-7773&lt;/pages&gt;&lt;volume&gt;38&lt;/volume&gt;&lt;number&gt;49&lt;/number&gt;&lt;dates&gt;&lt;year&gt;2020&lt;/year&gt;&lt;/dates&gt;&lt;isbn&gt;0264-410X&lt;/isbn&gt;&lt;urls&gt;&lt;/urls&gt;&lt;/record&gt;&lt;/Cite&gt;&lt;/EndNote&gt;</w:instrText>
      </w:r>
      <w:r w:rsidRPr="0074471B">
        <w:rPr>
          <w:rFonts w:ascii="Times New Roman" w:hAnsi="Times New Roman" w:cs="Times New Roman"/>
        </w:rPr>
        <w:fldChar w:fldCharType="separate"/>
      </w:r>
      <w:r w:rsidRPr="0074471B">
        <w:rPr>
          <w:rFonts w:ascii="Times New Roman" w:hAnsi="Times New Roman" w:cs="Times New Roman"/>
          <w:noProof/>
        </w:rPr>
        <w:t>(26)</w:t>
      </w:r>
      <w:r w:rsidRPr="0074471B">
        <w:rPr>
          <w:rFonts w:ascii="Times New Roman" w:hAnsi="Times New Roman" w:cs="Times New Roman"/>
        </w:rPr>
        <w:fldChar w:fldCharType="end"/>
      </w:r>
      <w:r w:rsidRPr="0074471B">
        <w:rPr>
          <w:rFonts w:ascii="Times New Roman" w:hAnsi="Times New Roman" w:cs="Times New Roman"/>
        </w:rPr>
        <w:t xml:space="preserve">. In this study, we also demonstrated potent bacteriostatic effect of the anti-Ent antibodies on the representative </w:t>
      </w:r>
      <w:r w:rsidRPr="0074471B">
        <w:rPr>
          <w:rFonts w:ascii="Times New Roman" w:hAnsi="Times New Roman" w:cs="Times New Roman"/>
          <w:i/>
          <w:iCs/>
        </w:rPr>
        <w:t>E. albertii</w:t>
      </w:r>
      <w:r w:rsidRPr="0074471B">
        <w:rPr>
          <w:rFonts w:ascii="Times New Roman" w:hAnsi="Times New Roman" w:cs="Times New Roman"/>
        </w:rPr>
        <w:t xml:space="preserve"> strains (Figure </w:t>
      </w:r>
      <w:r w:rsidR="00D726D8">
        <w:rPr>
          <w:rFonts w:ascii="Times New Roman" w:hAnsi="Times New Roman" w:cs="Times New Roman"/>
        </w:rPr>
        <w:t>6-</w:t>
      </w:r>
      <w:r w:rsidRPr="0074471B">
        <w:rPr>
          <w:rFonts w:ascii="Times New Roman" w:hAnsi="Times New Roman" w:cs="Times New Roman"/>
        </w:rPr>
        <w:t xml:space="preserve">3). Thus, the Ent-based immune intervention strategy could be a promising approach to prevent and control </w:t>
      </w:r>
      <w:r w:rsidRPr="0074471B">
        <w:rPr>
          <w:rFonts w:ascii="Times New Roman" w:hAnsi="Times New Roman" w:cs="Times New Roman"/>
          <w:i/>
        </w:rPr>
        <w:t>E. albertii</w:t>
      </w:r>
      <w:r w:rsidRPr="0074471B">
        <w:rPr>
          <w:rFonts w:ascii="Times New Roman" w:hAnsi="Times New Roman" w:cs="Times New Roman"/>
        </w:rPr>
        <w:t>, an emerging zoonotic pathogen.</w:t>
      </w:r>
    </w:p>
    <w:p w14:paraId="1278CE76" w14:textId="77777777" w:rsidR="0074471B" w:rsidRDefault="0074471B" w:rsidP="0074471B">
      <w:pPr>
        <w:spacing w:line="360" w:lineRule="auto"/>
        <w:contextualSpacing/>
        <w:rPr>
          <w:rFonts w:ascii="Times New Roman" w:hAnsi="Times New Roman"/>
          <w:szCs w:val="28"/>
        </w:rPr>
      </w:pPr>
    </w:p>
    <w:p w14:paraId="1A0F66C8" w14:textId="24A7DF9B" w:rsidR="00864AB5" w:rsidRPr="0074471B" w:rsidRDefault="00036A82">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3C9F461D" w14:textId="52A3F720" w:rsidR="00864AB5" w:rsidRPr="005F6D4F" w:rsidRDefault="00864AB5" w:rsidP="002E4964">
      <w:pPr>
        <w:pStyle w:val="Heading2"/>
        <w:spacing w:before="0" w:after="0" w:line="360" w:lineRule="auto"/>
        <w:contextualSpacing/>
        <w:jc w:val="left"/>
        <w:rPr>
          <w:rFonts w:ascii="Times New Roman" w:hAnsi="Times New Roman" w:cs="Times New Roman"/>
        </w:rPr>
      </w:pPr>
      <w:bookmarkStart w:id="311" w:name="_Toc108184885"/>
      <w:r w:rsidRPr="005F6D4F">
        <w:rPr>
          <w:rFonts w:ascii="Times New Roman" w:hAnsi="Times New Roman" w:cs="Times New Roman"/>
        </w:rPr>
        <w:lastRenderedPageBreak/>
        <w:t>References</w:t>
      </w:r>
      <w:bookmarkEnd w:id="311"/>
    </w:p>
    <w:p w14:paraId="0EC065B4" w14:textId="5FA3A081" w:rsidR="00A13223" w:rsidRPr="00335598" w:rsidRDefault="00864AB5" w:rsidP="00335598">
      <w:pPr>
        <w:pStyle w:val="EndNoteBibliography"/>
        <w:spacing w:line="360" w:lineRule="auto"/>
        <w:contextualSpacing/>
        <w:rPr>
          <w:rFonts w:ascii="Times New Roman" w:hAnsi="Times New Roman" w:cs="Times New Roman"/>
        </w:rPr>
      </w:pPr>
      <w:r w:rsidRPr="00335598">
        <w:rPr>
          <w:rFonts w:ascii="Times New Roman" w:eastAsia="Times New Roman" w:hAnsi="Times New Roman" w:cs="Times New Roman"/>
          <w:snapToGrid w:val="0"/>
          <w:color w:val="000000"/>
          <w:lang w:eastAsia="de-DE" w:bidi="en-US"/>
        </w:rPr>
        <w:fldChar w:fldCharType="begin"/>
      </w:r>
      <w:r w:rsidRPr="00335598">
        <w:rPr>
          <w:rFonts w:ascii="Times New Roman" w:eastAsia="Times New Roman" w:hAnsi="Times New Roman" w:cs="Times New Roman"/>
          <w:snapToGrid w:val="0"/>
          <w:color w:val="000000"/>
          <w:lang w:eastAsia="de-DE" w:bidi="en-US"/>
        </w:rPr>
        <w:instrText xml:space="preserve"> ADDIN EN.SECTION.REFLIST </w:instrText>
      </w:r>
      <w:r w:rsidRPr="00335598">
        <w:rPr>
          <w:rFonts w:ascii="Times New Roman" w:eastAsia="Times New Roman" w:hAnsi="Times New Roman" w:cs="Times New Roman"/>
          <w:snapToGrid w:val="0"/>
          <w:color w:val="000000"/>
          <w:lang w:eastAsia="de-DE" w:bidi="en-US"/>
        </w:rPr>
        <w:fldChar w:fldCharType="separate"/>
      </w:r>
      <w:r w:rsidR="00A13223" w:rsidRPr="00335598">
        <w:rPr>
          <w:rFonts w:ascii="Times New Roman" w:hAnsi="Times New Roman" w:cs="Times New Roman"/>
        </w:rPr>
        <w:t>1.</w:t>
      </w:r>
      <w:r w:rsidR="00A13223" w:rsidRPr="00335598">
        <w:rPr>
          <w:rFonts w:ascii="Times New Roman" w:hAnsi="Times New Roman" w:cs="Times New Roman"/>
        </w:rPr>
        <w:tab/>
        <w:t xml:space="preserve">Bhatt S, Egan M, Critelli B, Kouse A, Kalman D, Upreti C. </w:t>
      </w:r>
      <w:bookmarkStart w:id="312" w:name="OLE_LINK234"/>
      <w:r w:rsidR="00A13223" w:rsidRPr="00335598">
        <w:rPr>
          <w:rFonts w:ascii="Times New Roman" w:hAnsi="Times New Roman" w:cs="Times New Roman"/>
        </w:rPr>
        <w:t xml:space="preserve">The evasive enemy: </w:t>
      </w:r>
      <w:r w:rsidR="00193AFB">
        <w:rPr>
          <w:rFonts w:ascii="Times New Roman" w:hAnsi="Times New Roman" w:cs="Times New Roman"/>
        </w:rPr>
        <w:t>i</w:t>
      </w:r>
      <w:r w:rsidR="00A13223" w:rsidRPr="00335598">
        <w:rPr>
          <w:rFonts w:ascii="Times New Roman" w:hAnsi="Times New Roman" w:cs="Times New Roman"/>
        </w:rPr>
        <w:t xml:space="preserve">nsights into the virulence and epidemiology of the emerging attaching and effacing pathogen </w:t>
      </w:r>
      <w:r w:rsidR="00A13223" w:rsidRPr="00193AFB">
        <w:rPr>
          <w:rFonts w:ascii="Times New Roman" w:hAnsi="Times New Roman" w:cs="Times New Roman"/>
          <w:i/>
          <w:iCs/>
        </w:rPr>
        <w:t>Escherichia</w:t>
      </w:r>
      <w:r w:rsidR="00A13223" w:rsidRPr="00335598">
        <w:rPr>
          <w:rFonts w:ascii="Times New Roman" w:hAnsi="Times New Roman" w:cs="Times New Roman"/>
        </w:rPr>
        <w:t xml:space="preserve"> </w:t>
      </w:r>
      <w:r w:rsidR="00A13223" w:rsidRPr="00193AFB">
        <w:rPr>
          <w:rFonts w:ascii="Times New Roman" w:hAnsi="Times New Roman" w:cs="Times New Roman"/>
          <w:i/>
          <w:iCs/>
        </w:rPr>
        <w:t>albertii</w:t>
      </w:r>
      <w:r w:rsidR="00A13223" w:rsidRPr="00335598">
        <w:rPr>
          <w:rFonts w:ascii="Times New Roman" w:hAnsi="Times New Roman" w:cs="Times New Roman"/>
        </w:rPr>
        <w:t>. Infection and immunity. 2019;87(1)</w:t>
      </w:r>
      <w:bookmarkEnd w:id="312"/>
      <w:r w:rsidR="00C84F6E" w:rsidRPr="00C84F6E">
        <w:rPr>
          <w:rFonts w:ascii="Times New Roman" w:hAnsi="Times New Roman" w:cs="Times New Roman"/>
        </w:rPr>
        <w:t>:e00254-18.</w:t>
      </w:r>
    </w:p>
    <w:p w14:paraId="7061F672" w14:textId="00C6A6C2"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w:t>
      </w:r>
      <w:r w:rsidRPr="00335598">
        <w:rPr>
          <w:rFonts w:ascii="Times New Roman" w:hAnsi="Times New Roman" w:cs="Times New Roman"/>
        </w:rPr>
        <w:tab/>
        <w:t xml:space="preserve">Gomes TA, Ooka T, Hernandes RT, Yamamoto D, Hayashi T. </w:t>
      </w:r>
      <w:bookmarkStart w:id="313" w:name="OLE_LINK235"/>
      <w:r w:rsidRPr="00C84F6E">
        <w:rPr>
          <w:rFonts w:ascii="Times New Roman" w:hAnsi="Times New Roman" w:cs="Times New Roman"/>
          <w:i/>
          <w:iCs/>
        </w:rPr>
        <w:t>Escherichia albertii</w:t>
      </w:r>
      <w:r w:rsidRPr="00335598">
        <w:rPr>
          <w:rFonts w:ascii="Times New Roman" w:hAnsi="Times New Roman" w:cs="Times New Roman"/>
        </w:rPr>
        <w:t xml:space="preserve"> </w:t>
      </w:r>
      <w:r w:rsidR="00C84F6E">
        <w:rPr>
          <w:rFonts w:ascii="Times New Roman" w:hAnsi="Times New Roman" w:cs="Times New Roman"/>
        </w:rPr>
        <w:t>p</w:t>
      </w:r>
      <w:r w:rsidRPr="00335598">
        <w:rPr>
          <w:rFonts w:ascii="Times New Roman" w:hAnsi="Times New Roman" w:cs="Times New Roman"/>
        </w:rPr>
        <w:t>athogenesis. EcoSal Plus. 2020;9(1).</w:t>
      </w:r>
      <w:bookmarkEnd w:id="313"/>
    </w:p>
    <w:p w14:paraId="68580625" w14:textId="5354BD0F"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w:t>
      </w:r>
      <w:r w:rsidRPr="00335598">
        <w:rPr>
          <w:rFonts w:ascii="Times New Roman" w:hAnsi="Times New Roman" w:cs="Times New Roman"/>
        </w:rPr>
        <w:tab/>
        <w:t>Hinenoya A, Ichimura H, Yasuda N, Harada S, Yamada K, Suzuki M, et al. Development of a specific cytolethal distending toxin (cdt) gene (</w:t>
      </w:r>
      <w:r w:rsidRPr="00C84F6E">
        <w:rPr>
          <w:rFonts w:ascii="Times New Roman" w:hAnsi="Times New Roman" w:cs="Times New Roman"/>
          <w:i/>
          <w:iCs/>
        </w:rPr>
        <w:t>Eacdt</w:t>
      </w:r>
      <w:r w:rsidRPr="00335598">
        <w:rPr>
          <w:rFonts w:ascii="Times New Roman" w:hAnsi="Times New Roman" w:cs="Times New Roman"/>
        </w:rPr>
        <w:t>)</w:t>
      </w:r>
      <w:r w:rsidR="00C84F6E">
        <w:rPr>
          <w:rFonts w:ascii="Times New Roman" w:hAnsi="Times New Roman" w:cs="Times New Roman"/>
        </w:rPr>
        <w:t>-</w:t>
      </w:r>
      <w:r w:rsidRPr="00335598">
        <w:rPr>
          <w:rFonts w:ascii="Times New Roman" w:hAnsi="Times New Roman" w:cs="Times New Roman"/>
        </w:rPr>
        <w:t xml:space="preserve">based PCR assay for the detection of </w:t>
      </w:r>
      <w:r w:rsidRPr="00C84F6E">
        <w:rPr>
          <w:rFonts w:ascii="Times New Roman" w:hAnsi="Times New Roman" w:cs="Times New Roman"/>
          <w:i/>
          <w:iCs/>
        </w:rPr>
        <w:t>Escherichia albertii</w:t>
      </w:r>
      <w:r w:rsidRPr="00335598">
        <w:rPr>
          <w:rFonts w:ascii="Times New Roman" w:hAnsi="Times New Roman" w:cs="Times New Roman"/>
        </w:rPr>
        <w:t>. Diagnostic microbiology and infectious disease. 2019;95(2):119-</w:t>
      </w:r>
      <w:r w:rsidR="00C84F6E">
        <w:rPr>
          <w:rFonts w:ascii="Times New Roman" w:hAnsi="Times New Roman" w:cs="Times New Roman"/>
        </w:rPr>
        <w:t>1</w:t>
      </w:r>
      <w:r w:rsidRPr="00335598">
        <w:rPr>
          <w:rFonts w:ascii="Times New Roman" w:hAnsi="Times New Roman" w:cs="Times New Roman"/>
        </w:rPr>
        <w:t>24.</w:t>
      </w:r>
    </w:p>
    <w:p w14:paraId="12C751DF" w14:textId="53483481"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4.</w:t>
      </w:r>
      <w:r w:rsidRPr="00335598">
        <w:rPr>
          <w:rFonts w:ascii="Times New Roman" w:hAnsi="Times New Roman" w:cs="Times New Roman"/>
        </w:rPr>
        <w:tab/>
        <w:t xml:space="preserve">Kaper JB, Nataro JP, Mobley HL. Pathogenic </w:t>
      </w:r>
      <w:r w:rsidR="004C796F">
        <w:rPr>
          <w:rFonts w:ascii="Times New Roman" w:hAnsi="Times New Roman" w:cs="Times New Roman"/>
          <w:i/>
          <w:iCs/>
        </w:rPr>
        <w:t>E</w:t>
      </w:r>
      <w:r w:rsidRPr="00C84F6E">
        <w:rPr>
          <w:rFonts w:ascii="Times New Roman" w:hAnsi="Times New Roman" w:cs="Times New Roman"/>
          <w:i/>
          <w:iCs/>
        </w:rPr>
        <w:t>scherichia coli</w:t>
      </w:r>
      <w:r w:rsidRPr="00335598">
        <w:rPr>
          <w:rFonts w:ascii="Times New Roman" w:hAnsi="Times New Roman" w:cs="Times New Roman"/>
        </w:rPr>
        <w:t>. Nature reviews microbiology. 2004;2(2):123-</w:t>
      </w:r>
      <w:r w:rsidR="00C84F6E">
        <w:rPr>
          <w:rFonts w:ascii="Times New Roman" w:hAnsi="Times New Roman" w:cs="Times New Roman"/>
        </w:rPr>
        <w:t>1</w:t>
      </w:r>
      <w:r w:rsidRPr="00335598">
        <w:rPr>
          <w:rFonts w:ascii="Times New Roman" w:hAnsi="Times New Roman" w:cs="Times New Roman"/>
        </w:rPr>
        <w:t>40.</w:t>
      </w:r>
    </w:p>
    <w:p w14:paraId="74A6A7BF" w14:textId="4AC122FA"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5.</w:t>
      </w:r>
      <w:r w:rsidRPr="00335598">
        <w:rPr>
          <w:rFonts w:ascii="Times New Roman" w:hAnsi="Times New Roman" w:cs="Times New Roman"/>
        </w:rPr>
        <w:tab/>
        <w:t xml:space="preserve">Grillová L, Sedláček I, Páchniková G, Staňková E, Švec P, Holochová P, et al. </w:t>
      </w:r>
      <w:bookmarkStart w:id="314" w:name="OLE_LINK236"/>
      <w:r w:rsidRPr="00335598">
        <w:rPr>
          <w:rFonts w:ascii="Times New Roman" w:hAnsi="Times New Roman" w:cs="Times New Roman"/>
        </w:rPr>
        <w:t xml:space="preserve">Characterization of four </w:t>
      </w:r>
      <w:r w:rsidRPr="004C796F">
        <w:rPr>
          <w:rFonts w:ascii="Times New Roman" w:hAnsi="Times New Roman" w:cs="Times New Roman"/>
          <w:i/>
          <w:iCs/>
        </w:rPr>
        <w:t xml:space="preserve">Escherichia albertii </w:t>
      </w:r>
      <w:r w:rsidRPr="00335598">
        <w:rPr>
          <w:rFonts w:ascii="Times New Roman" w:hAnsi="Times New Roman" w:cs="Times New Roman"/>
        </w:rPr>
        <w:t xml:space="preserve">isolates collected from animals living in Antarctica and Patagonia. Journal of </w:t>
      </w:r>
      <w:r w:rsidR="004C796F">
        <w:rPr>
          <w:rFonts w:ascii="Times New Roman" w:hAnsi="Times New Roman" w:cs="Times New Roman"/>
        </w:rPr>
        <w:t>v</w:t>
      </w:r>
      <w:r w:rsidRPr="00335598">
        <w:rPr>
          <w:rFonts w:ascii="Times New Roman" w:hAnsi="Times New Roman" w:cs="Times New Roman"/>
        </w:rPr>
        <w:t xml:space="preserve">eterinary </w:t>
      </w:r>
      <w:r w:rsidR="004C796F">
        <w:rPr>
          <w:rFonts w:ascii="Times New Roman" w:hAnsi="Times New Roman" w:cs="Times New Roman"/>
        </w:rPr>
        <w:t>m</w:t>
      </w:r>
      <w:r w:rsidRPr="00335598">
        <w:rPr>
          <w:rFonts w:ascii="Times New Roman" w:hAnsi="Times New Roman" w:cs="Times New Roman"/>
        </w:rPr>
        <w:t xml:space="preserve">edical </w:t>
      </w:r>
      <w:r w:rsidR="004C796F">
        <w:rPr>
          <w:rFonts w:ascii="Times New Roman" w:hAnsi="Times New Roman" w:cs="Times New Roman"/>
        </w:rPr>
        <w:t>s</w:t>
      </w:r>
      <w:r w:rsidRPr="00335598">
        <w:rPr>
          <w:rFonts w:ascii="Times New Roman" w:hAnsi="Times New Roman" w:cs="Times New Roman"/>
        </w:rPr>
        <w:t xml:space="preserve">cience. </w:t>
      </w:r>
      <w:bookmarkEnd w:id="314"/>
      <w:r w:rsidR="004C796F" w:rsidRPr="004C796F">
        <w:rPr>
          <w:rFonts w:ascii="Times New Roman" w:hAnsi="Times New Roman" w:cs="Times New Roman"/>
        </w:rPr>
        <w:t>2018;80(1):138-146.</w:t>
      </w:r>
    </w:p>
    <w:p w14:paraId="19F362B7" w14:textId="28D10ACA"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6.</w:t>
      </w:r>
      <w:r w:rsidRPr="00335598">
        <w:rPr>
          <w:rFonts w:ascii="Times New Roman" w:hAnsi="Times New Roman" w:cs="Times New Roman"/>
        </w:rPr>
        <w:tab/>
        <w:t xml:space="preserve">Hinenoya A, Nagano K, Awasthi SP, Hatanaka N, Yamasaki S. Prevalence of </w:t>
      </w:r>
      <w:r w:rsidRPr="004C796F">
        <w:rPr>
          <w:rFonts w:ascii="Times New Roman" w:hAnsi="Times New Roman" w:cs="Times New Roman"/>
          <w:i/>
          <w:iCs/>
        </w:rPr>
        <w:t>Escherichia albertii</w:t>
      </w:r>
      <w:r w:rsidRPr="00335598">
        <w:rPr>
          <w:rFonts w:ascii="Times New Roman" w:hAnsi="Times New Roman" w:cs="Times New Roman"/>
        </w:rPr>
        <w:t xml:space="preserve"> in Raccoons (</w:t>
      </w:r>
      <w:r w:rsidRPr="004C796F">
        <w:rPr>
          <w:rFonts w:ascii="Times New Roman" w:hAnsi="Times New Roman" w:cs="Times New Roman"/>
          <w:i/>
          <w:iCs/>
        </w:rPr>
        <w:t>Procyon lotor</w:t>
      </w:r>
      <w:r w:rsidRPr="00335598">
        <w:rPr>
          <w:rFonts w:ascii="Times New Roman" w:hAnsi="Times New Roman" w:cs="Times New Roman"/>
        </w:rPr>
        <w:t xml:space="preserve">), Japan. Emerging </w:t>
      </w:r>
      <w:r w:rsidR="004C796F">
        <w:rPr>
          <w:rFonts w:ascii="Times New Roman" w:hAnsi="Times New Roman" w:cs="Times New Roman"/>
        </w:rPr>
        <w:t>i</w:t>
      </w:r>
      <w:r w:rsidRPr="00335598">
        <w:rPr>
          <w:rFonts w:ascii="Times New Roman" w:hAnsi="Times New Roman" w:cs="Times New Roman"/>
        </w:rPr>
        <w:t xml:space="preserve">nfectious </w:t>
      </w:r>
      <w:r w:rsidR="004C796F">
        <w:rPr>
          <w:rFonts w:ascii="Times New Roman" w:hAnsi="Times New Roman" w:cs="Times New Roman"/>
        </w:rPr>
        <w:t>d</w:t>
      </w:r>
      <w:r w:rsidRPr="00335598">
        <w:rPr>
          <w:rFonts w:ascii="Times New Roman" w:hAnsi="Times New Roman" w:cs="Times New Roman"/>
        </w:rPr>
        <w:t>iseases. 2020;26(6):1304</w:t>
      </w:r>
      <w:r w:rsidR="004C796F">
        <w:rPr>
          <w:rFonts w:ascii="Times New Roman" w:hAnsi="Times New Roman" w:cs="Times New Roman"/>
        </w:rPr>
        <w:t>-1307</w:t>
      </w:r>
      <w:r w:rsidRPr="00335598">
        <w:rPr>
          <w:rFonts w:ascii="Times New Roman" w:hAnsi="Times New Roman" w:cs="Times New Roman"/>
        </w:rPr>
        <w:t>.</w:t>
      </w:r>
    </w:p>
    <w:p w14:paraId="2FAF5EF5" w14:textId="361BE20B"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7.</w:t>
      </w:r>
      <w:r w:rsidRPr="00335598">
        <w:rPr>
          <w:rFonts w:ascii="Times New Roman" w:hAnsi="Times New Roman" w:cs="Times New Roman"/>
        </w:rPr>
        <w:tab/>
        <w:t xml:space="preserve">Lindsey RL, Fedorka-Cray PJ, Abley M, Turpin JB, Meinersmann RJ. Evaluating the occurrence of </w:t>
      </w:r>
      <w:r w:rsidRPr="004C796F">
        <w:rPr>
          <w:rFonts w:ascii="Times New Roman" w:hAnsi="Times New Roman" w:cs="Times New Roman"/>
          <w:i/>
          <w:iCs/>
        </w:rPr>
        <w:t>Escherichia albertii</w:t>
      </w:r>
      <w:r w:rsidRPr="00335598">
        <w:rPr>
          <w:rFonts w:ascii="Times New Roman" w:hAnsi="Times New Roman" w:cs="Times New Roman"/>
        </w:rPr>
        <w:t xml:space="preserve"> in chicken carcass rinses by PCR, Vitek analysis, and sequencing of the </w:t>
      </w:r>
      <w:r w:rsidRPr="004C796F">
        <w:rPr>
          <w:rFonts w:ascii="Times New Roman" w:hAnsi="Times New Roman" w:cs="Times New Roman"/>
          <w:i/>
          <w:iCs/>
        </w:rPr>
        <w:t>rpoB</w:t>
      </w:r>
      <w:r w:rsidRPr="00335598">
        <w:rPr>
          <w:rFonts w:ascii="Times New Roman" w:hAnsi="Times New Roman" w:cs="Times New Roman"/>
        </w:rPr>
        <w:t xml:space="preserve"> gene. Applied and environmental microbiology. 2015;81(5):1727-</w:t>
      </w:r>
      <w:r w:rsidR="004C796F">
        <w:rPr>
          <w:rFonts w:ascii="Times New Roman" w:hAnsi="Times New Roman" w:cs="Times New Roman"/>
        </w:rPr>
        <w:t>17</w:t>
      </w:r>
      <w:r w:rsidRPr="00335598">
        <w:rPr>
          <w:rFonts w:ascii="Times New Roman" w:hAnsi="Times New Roman" w:cs="Times New Roman"/>
        </w:rPr>
        <w:t>34.</w:t>
      </w:r>
    </w:p>
    <w:p w14:paraId="7B4F2613" w14:textId="7A8E4772"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8.</w:t>
      </w:r>
      <w:r w:rsidRPr="00335598">
        <w:rPr>
          <w:rFonts w:ascii="Times New Roman" w:hAnsi="Times New Roman" w:cs="Times New Roman"/>
        </w:rPr>
        <w:tab/>
        <w:t xml:space="preserve">Hinenoya A, Li XP, Zeng X, Sahin O, Moxley RA, Logue CM, et al. </w:t>
      </w:r>
      <w:bookmarkStart w:id="315" w:name="OLE_LINK237"/>
      <w:r w:rsidRPr="00335598">
        <w:rPr>
          <w:rFonts w:ascii="Times New Roman" w:hAnsi="Times New Roman" w:cs="Times New Roman"/>
        </w:rPr>
        <w:t xml:space="preserve">Isolation and characterization of </w:t>
      </w:r>
      <w:r w:rsidRPr="004C796F">
        <w:rPr>
          <w:rFonts w:ascii="Times New Roman" w:hAnsi="Times New Roman" w:cs="Times New Roman"/>
          <w:i/>
          <w:iCs/>
        </w:rPr>
        <w:t>Escherichia albertii</w:t>
      </w:r>
      <w:r w:rsidRPr="00335598">
        <w:rPr>
          <w:rFonts w:ascii="Times New Roman" w:hAnsi="Times New Roman" w:cs="Times New Roman"/>
        </w:rPr>
        <w:t xml:space="preserve"> in poultry at the pre‐harvest level. Zoonoses and </w:t>
      </w:r>
      <w:r w:rsidR="004C796F">
        <w:rPr>
          <w:rFonts w:ascii="Times New Roman" w:hAnsi="Times New Roman" w:cs="Times New Roman"/>
        </w:rPr>
        <w:t>p</w:t>
      </w:r>
      <w:r w:rsidRPr="00335598">
        <w:rPr>
          <w:rFonts w:ascii="Times New Roman" w:hAnsi="Times New Roman" w:cs="Times New Roman"/>
        </w:rPr>
        <w:t xml:space="preserve">ublic </w:t>
      </w:r>
      <w:bookmarkEnd w:id="315"/>
      <w:r w:rsidR="004C796F">
        <w:rPr>
          <w:rFonts w:ascii="Times New Roman" w:hAnsi="Times New Roman" w:cs="Times New Roman"/>
        </w:rPr>
        <w:t>h</w:t>
      </w:r>
      <w:r w:rsidRPr="00335598">
        <w:rPr>
          <w:rFonts w:ascii="Times New Roman" w:hAnsi="Times New Roman" w:cs="Times New Roman"/>
        </w:rPr>
        <w:t>ealth. 2021</w:t>
      </w:r>
      <w:r w:rsidR="004C796F">
        <w:rPr>
          <w:rFonts w:ascii="Times New Roman" w:hAnsi="Times New Roman" w:cs="Times New Roman"/>
        </w:rPr>
        <w:t>;</w:t>
      </w:r>
      <w:r w:rsidR="004C796F" w:rsidRPr="004C796F">
        <w:rPr>
          <w:rFonts w:ascii="Times New Roman" w:hAnsi="Times New Roman" w:cs="Times New Roman"/>
        </w:rPr>
        <w:t>68(3):213-225</w:t>
      </w:r>
      <w:r w:rsidR="004C796F">
        <w:rPr>
          <w:rFonts w:ascii="Times New Roman" w:hAnsi="Times New Roman" w:cs="Times New Roman"/>
        </w:rPr>
        <w:t>.</w:t>
      </w:r>
    </w:p>
    <w:p w14:paraId="4F673A95" w14:textId="77777777"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9.</w:t>
      </w:r>
      <w:r w:rsidRPr="00335598">
        <w:rPr>
          <w:rFonts w:ascii="Times New Roman" w:hAnsi="Times New Roman" w:cs="Times New Roman"/>
        </w:rPr>
        <w:tab/>
        <w:t xml:space="preserve">Hinenoya A, Nagano K, Okuno K, Nagita A, Hatanaka N, Awasthi SP, et al. Development of XRM-MacConkey agar selective medium for the isolation of </w:t>
      </w:r>
      <w:r w:rsidRPr="004C796F">
        <w:rPr>
          <w:rFonts w:ascii="Times New Roman" w:hAnsi="Times New Roman" w:cs="Times New Roman"/>
          <w:i/>
          <w:iCs/>
        </w:rPr>
        <w:t>Escherichia</w:t>
      </w:r>
      <w:r w:rsidRPr="00335598">
        <w:rPr>
          <w:rFonts w:ascii="Times New Roman" w:hAnsi="Times New Roman" w:cs="Times New Roman"/>
        </w:rPr>
        <w:t xml:space="preserve"> </w:t>
      </w:r>
      <w:r w:rsidRPr="004C796F">
        <w:rPr>
          <w:rFonts w:ascii="Times New Roman" w:hAnsi="Times New Roman" w:cs="Times New Roman"/>
          <w:i/>
          <w:iCs/>
        </w:rPr>
        <w:t>albertii</w:t>
      </w:r>
      <w:r w:rsidRPr="00335598">
        <w:rPr>
          <w:rFonts w:ascii="Times New Roman" w:hAnsi="Times New Roman" w:cs="Times New Roman"/>
        </w:rPr>
        <w:t>. Diagnostic microbiology and infectious disease. 2020;97(1):115006.</w:t>
      </w:r>
    </w:p>
    <w:p w14:paraId="5D1B0620" w14:textId="71197EEB"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10.</w:t>
      </w:r>
      <w:r w:rsidRPr="00335598">
        <w:rPr>
          <w:rFonts w:ascii="Times New Roman" w:hAnsi="Times New Roman" w:cs="Times New Roman"/>
        </w:rPr>
        <w:tab/>
        <w:t xml:space="preserve">Ribot EM, Fair M, Gautom R, Cameron D, Hunter S, Swaminathan B, et al. Standardization of pulsed-field gel electrophoresis protocols for the subtyping of </w:t>
      </w:r>
      <w:r w:rsidRPr="004C796F">
        <w:rPr>
          <w:rFonts w:ascii="Times New Roman" w:hAnsi="Times New Roman" w:cs="Times New Roman"/>
          <w:i/>
          <w:iCs/>
        </w:rPr>
        <w:t xml:space="preserve">Escherichia coli </w:t>
      </w:r>
      <w:r w:rsidRPr="00335598">
        <w:rPr>
          <w:rFonts w:ascii="Times New Roman" w:hAnsi="Times New Roman" w:cs="Times New Roman"/>
        </w:rPr>
        <w:t xml:space="preserve">O157: H7, </w:t>
      </w:r>
      <w:r w:rsidRPr="004C796F">
        <w:rPr>
          <w:rFonts w:ascii="Times New Roman" w:hAnsi="Times New Roman" w:cs="Times New Roman"/>
          <w:i/>
          <w:iCs/>
        </w:rPr>
        <w:t>Salmonella</w:t>
      </w:r>
      <w:r w:rsidRPr="00335598">
        <w:rPr>
          <w:rFonts w:ascii="Times New Roman" w:hAnsi="Times New Roman" w:cs="Times New Roman"/>
        </w:rPr>
        <w:t xml:space="preserve">, and </w:t>
      </w:r>
      <w:r w:rsidRPr="004C796F">
        <w:rPr>
          <w:rFonts w:ascii="Times New Roman" w:hAnsi="Times New Roman" w:cs="Times New Roman"/>
          <w:i/>
          <w:iCs/>
        </w:rPr>
        <w:t>Shigella</w:t>
      </w:r>
      <w:r w:rsidRPr="00335598">
        <w:rPr>
          <w:rFonts w:ascii="Times New Roman" w:hAnsi="Times New Roman" w:cs="Times New Roman"/>
        </w:rPr>
        <w:t xml:space="preserve"> for PulseNet. Foodbourne</w:t>
      </w:r>
      <w:r w:rsidR="004C796F" w:rsidRPr="00335598">
        <w:rPr>
          <w:rFonts w:ascii="Times New Roman" w:hAnsi="Times New Roman" w:cs="Times New Roman"/>
        </w:rPr>
        <w:t xml:space="preserve"> pathogens and disease. </w:t>
      </w:r>
      <w:r w:rsidRPr="00335598">
        <w:rPr>
          <w:rFonts w:ascii="Times New Roman" w:hAnsi="Times New Roman" w:cs="Times New Roman"/>
        </w:rPr>
        <w:t>2006;3(1):59-67.</w:t>
      </w:r>
    </w:p>
    <w:p w14:paraId="08FE1903" w14:textId="427CFF0E"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lastRenderedPageBreak/>
        <w:t>11.</w:t>
      </w:r>
      <w:r w:rsidRPr="00335598">
        <w:rPr>
          <w:rFonts w:ascii="Times New Roman" w:hAnsi="Times New Roman" w:cs="Times New Roman"/>
        </w:rPr>
        <w:tab/>
        <w:t xml:space="preserve">Gautom RK. Rapid pulsed-field gel electrophoresis protocol for typing of </w:t>
      </w:r>
      <w:r w:rsidRPr="004C796F">
        <w:rPr>
          <w:rFonts w:ascii="Times New Roman" w:hAnsi="Times New Roman" w:cs="Times New Roman"/>
          <w:i/>
          <w:iCs/>
        </w:rPr>
        <w:t>Escherichia</w:t>
      </w:r>
      <w:r w:rsidRPr="00335598">
        <w:rPr>
          <w:rFonts w:ascii="Times New Roman" w:hAnsi="Times New Roman" w:cs="Times New Roman"/>
        </w:rPr>
        <w:t xml:space="preserve"> coli O157: H7 and other </w:t>
      </w:r>
      <w:r w:rsidR="004C796F">
        <w:rPr>
          <w:rFonts w:ascii="Times New Roman" w:hAnsi="Times New Roman" w:cs="Times New Roman"/>
        </w:rPr>
        <w:t>G</w:t>
      </w:r>
      <w:r w:rsidRPr="00335598">
        <w:rPr>
          <w:rFonts w:ascii="Times New Roman" w:hAnsi="Times New Roman" w:cs="Times New Roman"/>
        </w:rPr>
        <w:t xml:space="preserve">ram-negative organisms in 1 day. Journal of </w:t>
      </w:r>
      <w:r w:rsidR="004C796F">
        <w:rPr>
          <w:rFonts w:ascii="Times New Roman" w:hAnsi="Times New Roman" w:cs="Times New Roman"/>
        </w:rPr>
        <w:t>c</w:t>
      </w:r>
      <w:r w:rsidRPr="00335598">
        <w:rPr>
          <w:rFonts w:ascii="Times New Roman" w:hAnsi="Times New Roman" w:cs="Times New Roman"/>
        </w:rPr>
        <w:t xml:space="preserve">linical </w:t>
      </w:r>
      <w:r w:rsidR="004C796F">
        <w:rPr>
          <w:rFonts w:ascii="Times New Roman" w:hAnsi="Times New Roman" w:cs="Times New Roman"/>
        </w:rPr>
        <w:t>m</w:t>
      </w:r>
      <w:r w:rsidRPr="00335598">
        <w:rPr>
          <w:rFonts w:ascii="Times New Roman" w:hAnsi="Times New Roman" w:cs="Times New Roman"/>
        </w:rPr>
        <w:t>icrobiology. 1997;35(11):2977-</w:t>
      </w:r>
      <w:r w:rsidR="004C796F">
        <w:rPr>
          <w:rFonts w:ascii="Times New Roman" w:hAnsi="Times New Roman" w:cs="Times New Roman"/>
        </w:rPr>
        <w:t>29</w:t>
      </w:r>
      <w:r w:rsidRPr="00335598">
        <w:rPr>
          <w:rFonts w:ascii="Times New Roman" w:hAnsi="Times New Roman" w:cs="Times New Roman"/>
        </w:rPr>
        <w:t>80.</w:t>
      </w:r>
    </w:p>
    <w:p w14:paraId="1BADE48D" w14:textId="6584102C"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12.</w:t>
      </w:r>
      <w:r w:rsidRPr="00335598">
        <w:rPr>
          <w:rFonts w:ascii="Times New Roman" w:hAnsi="Times New Roman" w:cs="Times New Roman"/>
        </w:rPr>
        <w:tab/>
        <w:t>Hunter SB, Vauterin P, Lambert-Fair MA, Van Duyne MS, Kubota K, Graves L, et al. Establishment of a universal size standard strain for use with the PulseNet standardized pulsed-field gel electrophoresis protocols: converting the national databases to the new size standard. Journal of clinical microbiology. 2005;43(3):1045-</w:t>
      </w:r>
      <w:r w:rsidR="004C796F">
        <w:rPr>
          <w:rFonts w:ascii="Times New Roman" w:hAnsi="Times New Roman" w:cs="Times New Roman"/>
        </w:rPr>
        <w:t>10</w:t>
      </w:r>
      <w:r w:rsidRPr="00335598">
        <w:rPr>
          <w:rFonts w:ascii="Times New Roman" w:hAnsi="Times New Roman" w:cs="Times New Roman"/>
        </w:rPr>
        <w:t>50.</w:t>
      </w:r>
    </w:p>
    <w:p w14:paraId="048E7085" w14:textId="54A98BD5"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13.</w:t>
      </w:r>
      <w:r w:rsidRPr="00335598">
        <w:rPr>
          <w:rFonts w:ascii="Times New Roman" w:hAnsi="Times New Roman" w:cs="Times New Roman"/>
        </w:rPr>
        <w:tab/>
        <w:t>Feng Q, Frana T, Logue CM, McKean JD, Hurd SH, O'Connor AM, et al. Com</w:t>
      </w:r>
      <w:bookmarkStart w:id="316" w:name="OLE_LINK238"/>
      <w:r w:rsidR="004C796F" w:rsidRPr="00335598">
        <w:rPr>
          <w:rFonts w:ascii="Times New Roman" w:hAnsi="Times New Roman" w:cs="Times New Roman"/>
        </w:rPr>
        <w:t xml:space="preserve">parison of antimicrobial resistance profiles in </w:t>
      </w:r>
      <w:r w:rsidR="00ED4ED7" w:rsidRPr="00ED4ED7">
        <w:rPr>
          <w:rFonts w:ascii="Times New Roman" w:hAnsi="Times New Roman" w:cs="Times New Roman"/>
          <w:i/>
          <w:iCs/>
        </w:rPr>
        <w:t>S</w:t>
      </w:r>
      <w:r w:rsidR="004C796F" w:rsidRPr="00ED4ED7">
        <w:rPr>
          <w:rFonts w:ascii="Times New Roman" w:hAnsi="Times New Roman" w:cs="Times New Roman"/>
          <w:i/>
          <w:iCs/>
        </w:rPr>
        <w:t>almonella</w:t>
      </w:r>
      <w:r w:rsidR="004C796F" w:rsidRPr="00335598">
        <w:rPr>
          <w:rFonts w:ascii="Times New Roman" w:hAnsi="Times New Roman" w:cs="Times New Roman"/>
        </w:rPr>
        <w:t xml:space="preserve"> spp. from swine upon arrival and postslaughter at the abattoir</w:t>
      </w:r>
      <w:bookmarkEnd w:id="316"/>
      <w:r w:rsidRPr="00335598">
        <w:rPr>
          <w:rFonts w:ascii="Times New Roman" w:hAnsi="Times New Roman" w:cs="Times New Roman"/>
        </w:rPr>
        <w:t xml:space="preserve">. Microbial </w:t>
      </w:r>
      <w:r w:rsidR="00ED4ED7">
        <w:rPr>
          <w:rFonts w:ascii="Times New Roman" w:hAnsi="Times New Roman" w:cs="Times New Roman"/>
        </w:rPr>
        <w:t>d</w:t>
      </w:r>
      <w:r w:rsidRPr="00335598">
        <w:rPr>
          <w:rFonts w:ascii="Times New Roman" w:hAnsi="Times New Roman" w:cs="Times New Roman"/>
        </w:rPr>
        <w:t xml:space="preserve">rug </w:t>
      </w:r>
      <w:r w:rsidR="00ED4ED7">
        <w:rPr>
          <w:rFonts w:ascii="Times New Roman" w:hAnsi="Times New Roman" w:cs="Times New Roman"/>
        </w:rPr>
        <w:t>r</w:t>
      </w:r>
      <w:r w:rsidRPr="00335598">
        <w:rPr>
          <w:rFonts w:ascii="Times New Roman" w:hAnsi="Times New Roman" w:cs="Times New Roman"/>
        </w:rPr>
        <w:t>esistance. 2021</w:t>
      </w:r>
      <w:r w:rsidR="00ED4ED7" w:rsidRPr="00ED4ED7">
        <w:rPr>
          <w:rFonts w:ascii="Times New Roman" w:hAnsi="Times New Roman" w:cs="Times New Roman"/>
        </w:rPr>
        <w:t>;27(8):1144-1154.</w:t>
      </w:r>
    </w:p>
    <w:p w14:paraId="427A27B1" w14:textId="148398ED"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14.</w:t>
      </w:r>
      <w:r w:rsidRPr="00335598">
        <w:rPr>
          <w:rFonts w:ascii="Times New Roman" w:hAnsi="Times New Roman" w:cs="Times New Roman"/>
        </w:rPr>
        <w:tab/>
        <w:t xml:space="preserve">Parks DH, Imelfort M, Skennerton CT, Hugenholtz P, Tyson GW. </w:t>
      </w:r>
      <w:bookmarkStart w:id="317" w:name="OLE_LINK239"/>
      <w:r w:rsidRPr="00335598">
        <w:rPr>
          <w:rFonts w:ascii="Times New Roman" w:hAnsi="Times New Roman" w:cs="Times New Roman"/>
        </w:rPr>
        <w:t>CheckM: assessing the quality of microbial genomes recovered from isolates, single cells, and metagenomes. Genome research</w:t>
      </w:r>
      <w:bookmarkEnd w:id="317"/>
      <w:r w:rsidRPr="00335598">
        <w:rPr>
          <w:rFonts w:ascii="Times New Roman" w:hAnsi="Times New Roman" w:cs="Times New Roman"/>
        </w:rPr>
        <w:t>. 2015;25(7):1043-</w:t>
      </w:r>
      <w:r w:rsidR="00D47B54">
        <w:rPr>
          <w:rFonts w:ascii="Times New Roman" w:hAnsi="Times New Roman" w:cs="Times New Roman"/>
        </w:rPr>
        <w:t>10</w:t>
      </w:r>
      <w:r w:rsidRPr="00335598">
        <w:rPr>
          <w:rFonts w:ascii="Times New Roman" w:hAnsi="Times New Roman" w:cs="Times New Roman"/>
        </w:rPr>
        <w:t>55.</w:t>
      </w:r>
    </w:p>
    <w:p w14:paraId="4ABB3118" w14:textId="02090B61"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15.</w:t>
      </w:r>
      <w:r w:rsidRPr="00335598">
        <w:rPr>
          <w:rFonts w:ascii="Times New Roman" w:hAnsi="Times New Roman" w:cs="Times New Roman"/>
        </w:rPr>
        <w:tab/>
        <w:t xml:space="preserve">Arkin AP, Cottingham RW, Henry CS, Harris NL, Stevens RL, Maslov S, et al. KBase: the United States </w:t>
      </w:r>
      <w:r w:rsidR="00D47B54">
        <w:rPr>
          <w:rFonts w:ascii="Times New Roman" w:hAnsi="Times New Roman" w:cs="Times New Roman"/>
        </w:rPr>
        <w:t>D</w:t>
      </w:r>
      <w:r w:rsidRPr="00335598">
        <w:rPr>
          <w:rFonts w:ascii="Times New Roman" w:hAnsi="Times New Roman" w:cs="Times New Roman"/>
        </w:rPr>
        <w:t xml:space="preserve">epartment of </w:t>
      </w:r>
      <w:r w:rsidR="00D47B54">
        <w:rPr>
          <w:rFonts w:ascii="Times New Roman" w:hAnsi="Times New Roman" w:cs="Times New Roman"/>
        </w:rPr>
        <w:t>E</w:t>
      </w:r>
      <w:r w:rsidRPr="00335598">
        <w:rPr>
          <w:rFonts w:ascii="Times New Roman" w:hAnsi="Times New Roman" w:cs="Times New Roman"/>
        </w:rPr>
        <w:t xml:space="preserve">nergy </w:t>
      </w:r>
      <w:r w:rsidR="00D47B54">
        <w:rPr>
          <w:rFonts w:ascii="Times New Roman" w:hAnsi="Times New Roman" w:cs="Times New Roman"/>
        </w:rPr>
        <w:t>S</w:t>
      </w:r>
      <w:r w:rsidRPr="00335598">
        <w:rPr>
          <w:rFonts w:ascii="Times New Roman" w:hAnsi="Times New Roman" w:cs="Times New Roman"/>
        </w:rPr>
        <w:t xml:space="preserve">ystems </w:t>
      </w:r>
      <w:r w:rsidR="00D47B54">
        <w:rPr>
          <w:rFonts w:ascii="Times New Roman" w:hAnsi="Times New Roman" w:cs="Times New Roman"/>
        </w:rPr>
        <w:t>B</w:t>
      </w:r>
      <w:r w:rsidRPr="00335598">
        <w:rPr>
          <w:rFonts w:ascii="Times New Roman" w:hAnsi="Times New Roman" w:cs="Times New Roman"/>
        </w:rPr>
        <w:t xml:space="preserve">iology </w:t>
      </w:r>
      <w:r w:rsidR="00D47B54">
        <w:rPr>
          <w:rFonts w:ascii="Times New Roman" w:hAnsi="Times New Roman" w:cs="Times New Roman"/>
        </w:rPr>
        <w:t>K</w:t>
      </w:r>
      <w:r w:rsidRPr="00335598">
        <w:rPr>
          <w:rFonts w:ascii="Times New Roman" w:hAnsi="Times New Roman" w:cs="Times New Roman"/>
        </w:rPr>
        <w:t>nowledgebase. Nature biotechnology. 2018;36(7):566-</w:t>
      </w:r>
      <w:r w:rsidR="00D47B54">
        <w:rPr>
          <w:rFonts w:ascii="Times New Roman" w:hAnsi="Times New Roman" w:cs="Times New Roman"/>
        </w:rPr>
        <w:t>56</w:t>
      </w:r>
      <w:r w:rsidRPr="00335598">
        <w:rPr>
          <w:rFonts w:ascii="Times New Roman" w:hAnsi="Times New Roman" w:cs="Times New Roman"/>
        </w:rPr>
        <w:t>9.</w:t>
      </w:r>
    </w:p>
    <w:p w14:paraId="4A00AC5F" w14:textId="77777777"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16.</w:t>
      </w:r>
      <w:r w:rsidRPr="00335598">
        <w:rPr>
          <w:rFonts w:ascii="Times New Roman" w:hAnsi="Times New Roman" w:cs="Times New Roman"/>
        </w:rPr>
        <w:tab/>
        <w:t xml:space="preserve">Fiedoruk K, Daniluk T, Swiecicka I, Murawska E, Sciepuk M, Leszczynska K. First complete genome sequence of </w:t>
      </w:r>
      <w:r w:rsidRPr="00D47B54">
        <w:rPr>
          <w:rFonts w:ascii="Times New Roman" w:hAnsi="Times New Roman" w:cs="Times New Roman"/>
          <w:i/>
          <w:iCs/>
        </w:rPr>
        <w:t>Escherichia albertii</w:t>
      </w:r>
      <w:r w:rsidRPr="00335598">
        <w:rPr>
          <w:rFonts w:ascii="Times New Roman" w:hAnsi="Times New Roman" w:cs="Times New Roman"/>
        </w:rPr>
        <w:t xml:space="preserve"> strain KF1, a new potential human enteric pathogen. Genome announcements. 2014;2(1):e00004-14.</w:t>
      </w:r>
    </w:p>
    <w:p w14:paraId="0DC50498" w14:textId="77777777"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17.</w:t>
      </w:r>
      <w:r w:rsidRPr="00335598">
        <w:rPr>
          <w:rFonts w:ascii="Times New Roman" w:hAnsi="Times New Roman" w:cs="Times New Roman"/>
        </w:rPr>
        <w:tab/>
        <w:t>Jain C, Rodriguez-R LM, Phillippy AM, Konstantinidis KT, Aluru S. High throughput ANI analysis of 90K prokaryotic genomes reveals clear species boundaries. Nature communications. 2018;9(1):1-8.</w:t>
      </w:r>
    </w:p>
    <w:p w14:paraId="5CC10CD2" w14:textId="72200265"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18.</w:t>
      </w:r>
      <w:r w:rsidRPr="00335598">
        <w:rPr>
          <w:rFonts w:ascii="Times New Roman" w:hAnsi="Times New Roman" w:cs="Times New Roman"/>
        </w:rPr>
        <w:tab/>
        <w:t xml:space="preserve">Bortolaia V, Kaas RS, Ruppe E, Roberts MC, Schwarz S, Cattoir V, et al. ResFinder 4.0 for predictions of phenotypes from genotypes. Journal of </w:t>
      </w:r>
      <w:r w:rsidR="00D47B54">
        <w:rPr>
          <w:rFonts w:ascii="Times New Roman" w:hAnsi="Times New Roman" w:cs="Times New Roman"/>
        </w:rPr>
        <w:t>a</w:t>
      </w:r>
      <w:r w:rsidRPr="00335598">
        <w:rPr>
          <w:rFonts w:ascii="Times New Roman" w:hAnsi="Times New Roman" w:cs="Times New Roman"/>
        </w:rPr>
        <w:t>ntimicrobial</w:t>
      </w:r>
      <w:r w:rsidR="00D47B54">
        <w:rPr>
          <w:rFonts w:ascii="Times New Roman" w:hAnsi="Times New Roman" w:cs="Times New Roman"/>
        </w:rPr>
        <w:t xml:space="preserve"> c</w:t>
      </w:r>
      <w:r w:rsidRPr="00335598">
        <w:rPr>
          <w:rFonts w:ascii="Times New Roman" w:hAnsi="Times New Roman" w:cs="Times New Roman"/>
        </w:rPr>
        <w:t>hemotherapy. 2020;75(12):3491-</w:t>
      </w:r>
      <w:r w:rsidR="00D47B54">
        <w:rPr>
          <w:rFonts w:ascii="Times New Roman" w:hAnsi="Times New Roman" w:cs="Times New Roman"/>
        </w:rPr>
        <w:t>3</w:t>
      </w:r>
      <w:r w:rsidRPr="00335598">
        <w:rPr>
          <w:rFonts w:ascii="Times New Roman" w:hAnsi="Times New Roman" w:cs="Times New Roman"/>
        </w:rPr>
        <w:t>500.</w:t>
      </w:r>
    </w:p>
    <w:p w14:paraId="1B334B95" w14:textId="37C372DB"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19.</w:t>
      </w:r>
      <w:r w:rsidRPr="00335598">
        <w:rPr>
          <w:rFonts w:ascii="Times New Roman" w:hAnsi="Times New Roman" w:cs="Times New Roman"/>
        </w:rPr>
        <w:tab/>
        <w:t xml:space="preserve">Carattoli A, Zankari E, García-Fernández A, Voldby Larsen M, Lund O, Villa L, et al. </w:t>
      </w:r>
      <w:r w:rsidRPr="005C358A">
        <w:rPr>
          <w:rFonts w:ascii="Times New Roman" w:hAnsi="Times New Roman" w:cs="Times New Roman"/>
          <w:i/>
          <w:iCs/>
        </w:rPr>
        <w:t>In silico</w:t>
      </w:r>
      <w:r w:rsidRPr="00335598">
        <w:rPr>
          <w:rFonts w:ascii="Times New Roman" w:hAnsi="Times New Roman" w:cs="Times New Roman"/>
        </w:rPr>
        <w:t xml:space="preserve"> detection and typing of plasmids using PlasmidFinder and plasmid multilocus sequence typing. Antimicrobial agents and chemotherapy. 2014;58(7):3895-</w:t>
      </w:r>
      <w:r w:rsidR="005C358A">
        <w:rPr>
          <w:rFonts w:ascii="Times New Roman" w:hAnsi="Times New Roman" w:cs="Times New Roman"/>
        </w:rPr>
        <w:t>3</w:t>
      </w:r>
      <w:r w:rsidRPr="00335598">
        <w:rPr>
          <w:rFonts w:ascii="Times New Roman" w:hAnsi="Times New Roman" w:cs="Times New Roman"/>
        </w:rPr>
        <w:t>903.</w:t>
      </w:r>
    </w:p>
    <w:p w14:paraId="13ED4772" w14:textId="77777777"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20.</w:t>
      </w:r>
      <w:r w:rsidRPr="00335598">
        <w:rPr>
          <w:rFonts w:ascii="Times New Roman" w:hAnsi="Times New Roman" w:cs="Times New Roman"/>
        </w:rPr>
        <w:tab/>
        <w:t>Alcock BP, Raphenya AR, Lau TT, Tsang KK, Bouchard M, Edalatmand A, et al. CARD 2020: antibiotic resistome surveillance with the comprehensive antibiotic resistance database. Nucleic acids research. 2020;48(D1):D517-D25.</w:t>
      </w:r>
    </w:p>
    <w:p w14:paraId="2C96616F" w14:textId="77777777"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lastRenderedPageBreak/>
        <w:t>21.</w:t>
      </w:r>
      <w:r w:rsidRPr="00335598">
        <w:rPr>
          <w:rFonts w:ascii="Times New Roman" w:hAnsi="Times New Roman" w:cs="Times New Roman"/>
        </w:rPr>
        <w:tab/>
        <w:t>Kaas RS, Leekitcharoenphon P, Aarestrup FM, Lund O. Solving the problem of comparing whole bacterial genomes across different sequencing platforms. PloS one. 2014;9(8):e104984.</w:t>
      </w:r>
    </w:p>
    <w:p w14:paraId="0CD53DBF" w14:textId="77777777"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22.</w:t>
      </w:r>
      <w:r w:rsidRPr="00335598">
        <w:rPr>
          <w:rFonts w:ascii="Times New Roman" w:hAnsi="Times New Roman" w:cs="Times New Roman"/>
        </w:rPr>
        <w:tab/>
        <w:t>Letunic I, Bork P. Interactive Tree Of Life (iTOL) v4: recent updates and new developments. Nucleic acids research. 2019;47(W1):W256-W9.</w:t>
      </w:r>
    </w:p>
    <w:p w14:paraId="567C79F4" w14:textId="77777777"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23.</w:t>
      </w:r>
      <w:r w:rsidRPr="00335598">
        <w:rPr>
          <w:rFonts w:ascii="Times New Roman" w:hAnsi="Times New Roman" w:cs="Times New Roman"/>
        </w:rPr>
        <w:tab/>
        <w:t>Liu B, Zheng D, Jin Q, Chen L, Yang J. VFDB 2019: a comparative pathogenomic platform with an interactive web interface. Nucleic acids research. 2019;47(D1):D687-D92.</w:t>
      </w:r>
    </w:p>
    <w:p w14:paraId="66771C80" w14:textId="65DA806C"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24.</w:t>
      </w:r>
      <w:r w:rsidRPr="00335598">
        <w:rPr>
          <w:rFonts w:ascii="Times New Roman" w:hAnsi="Times New Roman" w:cs="Times New Roman"/>
        </w:rPr>
        <w:tab/>
        <w:t>Seemann T. Prokka: rapid prokaryotic genome annotation. Bioinformatics. 2014;30(14):2068-</w:t>
      </w:r>
      <w:r w:rsidR="005C358A">
        <w:rPr>
          <w:rFonts w:ascii="Times New Roman" w:hAnsi="Times New Roman" w:cs="Times New Roman"/>
        </w:rPr>
        <w:t>206</w:t>
      </w:r>
      <w:r w:rsidRPr="00335598">
        <w:rPr>
          <w:rFonts w:ascii="Times New Roman" w:hAnsi="Times New Roman" w:cs="Times New Roman"/>
        </w:rPr>
        <w:t>9.</w:t>
      </w:r>
    </w:p>
    <w:p w14:paraId="63F03CD8" w14:textId="77777777"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25.</w:t>
      </w:r>
      <w:r w:rsidRPr="00335598">
        <w:rPr>
          <w:rFonts w:ascii="Times New Roman" w:hAnsi="Times New Roman" w:cs="Times New Roman"/>
        </w:rPr>
        <w:tab/>
        <w:t>Aziz RK, Bartels D, Best AA, DeJongh M, Disz T, Edwards RA, et al. The RAST Server: rapid annotations using subsystems technology. BMC genomics. 2008;9(1):1-15.</w:t>
      </w:r>
    </w:p>
    <w:p w14:paraId="499B928B" w14:textId="044EF081"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26.</w:t>
      </w:r>
      <w:r w:rsidRPr="00335598">
        <w:rPr>
          <w:rFonts w:ascii="Times New Roman" w:hAnsi="Times New Roman" w:cs="Times New Roman"/>
        </w:rPr>
        <w:tab/>
        <w:t xml:space="preserve">Wang H, Zeng X, Lin J. Enterobactin-specific antibodies inhibit </w:t>
      </w:r>
      <w:r w:rsidRPr="009E0928">
        <w:rPr>
          <w:rFonts w:ascii="Times New Roman" w:hAnsi="Times New Roman" w:cs="Times New Roman"/>
          <w:i/>
          <w:iCs/>
        </w:rPr>
        <w:t>in vitro</w:t>
      </w:r>
      <w:r w:rsidRPr="00335598">
        <w:rPr>
          <w:rFonts w:ascii="Times New Roman" w:hAnsi="Times New Roman" w:cs="Times New Roman"/>
        </w:rPr>
        <w:t xml:space="preserve"> growth of different gram-negative bacterial pathogens. Vaccine. 2020;38(49):7764-</w:t>
      </w:r>
      <w:r w:rsidR="009E0928">
        <w:rPr>
          <w:rFonts w:ascii="Times New Roman" w:hAnsi="Times New Roman" w:cs="Times New Roman"/>
        </w:rPr>
        <w:t>77</w:t>
      </w:r>
      <w:r w:rsidRPr="00335598">
        <w:rPr>
          <w:rFonts w:ascii="Times New Roman" w:hAnsi="Times New Roman" w:cs="Times New Roman"/>
        </w:rPr>
        <w:t>73.</w:t>
      </w:r>
    </w:p>
    <w:p w14:paraId="4C7E8C3D" w14:textId="1228E314"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27.</w:t>
      </w:r>
      <w:r w:rsidRPr="00335598">
        <w:rPr>
          <w:rFonts w:ascii="Times New Roman" w:hAnsi="Times New Roman" w:cs="Times New Roman"/>
        </w:rPr>
        <w:tab/>
        <w:t>Wang H, Zeng X, Mo Y, He B, Lin H, Lin J. Enterob</w:t>
      </w:r>
      <w:r w:rsidR="009E0928" w:rsidRPr="00335598">
        <w:rPr>
          <w:rFonts w:ascii="Times New Roman" w:hAnsi="Times New Roman" w:cs="Times New Roman"/>
        </w:rPr>
        <w:t>actin-specific antibodies induced by a novel enterobactin conjugate vaccine</w:t>
      </w:r>
      <w:r w:rsidRPr="00335598">
        <w:rPr>
          <w:rFonts w:ascii="Times New Roman" w:hAnsi="Times New Roman" w:cs="Times New Roman"/>
        </w:rPr>
        <w:t>. Appl</w:t>
      </w:r>
      <w:r w:rsidR="009E0928">
        <w:rPr>
          <w:rFonts w:ascii="Times New Roman" w:hAnsi="Times New Roman" w:cs="Times New Roman"/>
        </w:rPr>
        <w:t>ied and</w:t>
      </w:r>
      <w:r w:rsidRPr="00335598">
        <w:rPr>
          <w:rFonts w:ascii="Times New Roman" w:hAnsi="Times New Roman" w:cs="Times New Roman"/>
        </w:rPr>
        <w:t xml:space="preserve"> </w:t>
      </w:r>
      <w:r w:rsidR="009E0928">
        <w:rPr>
          <w:rFonts w:ascii="Times New Roman" w:hAnsi="Times New Roman" w:cs="Times New Roman"/>
        </w:rPr>
        <w:t>e</w:t>
      </w:r>
      <w:r w:rsidRPr="00335598">
        <w:rPr>
          <w:rFonts w:ascii="Times New Roman" w:hAnsi="Times New Roman" w:cs="Times New Roman"/>
        </w:rPr>
        <w:t>nviron</w:t>
      </w:r>
      <w:r w:rsidR="009E0928">
        <w:rPr>
          <w:rFonts w:ascii="Times New Roman" w:hAnsi="Times New Roman" w:cs="Times New Roman"/>
        </w:rPr>
        <w:t>onetal</w:t>
      </w:r>
      <w:r w:rsidRPr="00335598">
        <w:rPr>
          <w:rFonts w:ascii="Times New Roman" w:hAnsi="Times New Roman" w:cs="Times New Roman"/>
        </w:rPr>
        <w:t xml:space="preserve"> </w:t>
      </w:r>
      <w:r w:rsidR="009E0928">
        <w:rPr>
          <w:rFonts w:ascii="Times New Roman" w:hAnsi="Times New Roman" w:cs="Times New Roman"/>
        </w:rPr>
        <w:t>m</w:t>
      </w:r>
      <w:r w:rsidRPr="00335598">
        <w:rPr>
          <w:rFonts w:ascii="Times New Roman" w:hAnsi="Times New Roman" w:cs="Times New Roman"/>
        </w:rPr>
        <w:t>icrobiol</w:t>
      </w:r>
      <w:r w:rsidR="009E0928">
        <w:rPr>
          <w:rFonts w:ascii="Times New Roman" w:hAnsi="Times New Roman" w:cs="Times New Roman"/>
        </w:rPr>
        <w:t>ogy</w:t>
      </w:r>
      <w:r w:rsidRPr="00335598">
        <w:rPr>
          <w:rFonts w:ascii="Times New Roman" w:hAnsi="Times New Roman" w:cs="Times New Roman"/>
        </w:rPr>
        <w:t>. 2019;85(10):e00358-19.</w:t>
      </w:r>
    </w:p>
    <w:p w14:paraId="08E33F0C" w14:textId="01609D44"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28.</w:t>
      </w:r>
      <w:r w:rsidRPr="00335598">
        <w:rPr>
          <w:rFonts w:ascii="Times New Roman" w:hAnsi="Times New Roman" w:cs="Times New Roman"/>
        </w:rPr>
        <w:tab/>
        <w:t xml:space="preserve">Flo TH, Smith KD, Sato S, Rodriguez DJ, Holmes MA, Strong RK, et al. </w:t>
      </w:r>
      <w:bookmarkStart w:id="318" w:name="OLE_LINK240"/>
      <w:r w:rsidRPr="00335598">
        <w:rPr>
          <w:rFonts w:ascii="Times New Roman" w:hAnsi="Times New Roman" w:cs="Times New Roman"/>
        </w:rPr>
        <w:t>Lipocalin 2 mediates an innate immune response to bacterial infection by sequestrating iron. Nature. 2004;432(7019):917</w:t>
      </w:r>
      <w:r w:rsidR="009E0928">
        <w:rPr>
          <w:rFonts w:ascii="Times New Roman" w:hAnsi="Times New Roman" w:cs="Times New Roman"/>
        </w:rPr>
        <w:t>-921</w:t>
      </w:r>
      <w:r w:rsidRPr="00335598">
        <w:rPr>
          <w:rFonts w:ascii="Times New Roman" w:hAnsi="Times New Roman" w:cs="Times New Roman"/>
        </w:rPr>
        <w:t>.</w:t>
      </w:r>
      <w:bookmarkEnd w:id="318"/>
    </w:p>
    <w:p w14:paraId="743578B4" w14:textId="39BE57E4"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29.</w:t>
      </w:r>
      <w:r w:rsidRPr="00335598">
        <w:rPr>
          <w:rFonts w:ascii="Times New Roman" w:hAnsi="Times New Roman" w:cs="Times New Roman"/>
        </w:rPr>
        <w:tab/>
        <w:t xml:space="preserve">Garénaux A, Houle S, Folch B, Dallaire G, Truesdell M, Lépine F, et al. Avian lipocalin expression in chickens following </w:t>
      </w:r>
      <w:r w:rsidRPr="00562111">
        <w:rPr>
          <w:rFonts w:ascii="Times New Roman" w:hAnsi="Times New Roman" w:cs="Times New Roman"/>
          <w:i/>
          <w:iCs/>
        </w:rPr>
        <w:t>Escherichia coli</w:t>
      </w:r>
      <w:r w:rsidRPr="00335598">
        <w:rPr>
          <w:rFonts w:ascii="Times New Roman" w:hAnsi="Times New Roman" w:cs="Times New Roman"/>
        </w:rPr>
        <w:t xml:space="preserve"> infection and inhibition of avian pathogenic </w:t>
      </w:r>
      <w:r w:rsidRPr="00562111">
        <w:rPr>
          <w:rFonts w:ascii="Times New Roman" w:hAnsi="Times New Roman" w:cs="Times New Roman"/>
          <w:i/>
          <w:iCs/>
        </w:rPr>
        <w:t xml:space="preserve">Escherichia coli </w:t>
      </w:r>
      <w:r w:rsidRPr="00335598">
        <w:rPr>
          <w:rFonts w:ascii="Times New Roman" w:hAnsi="Times New Roman" w:cs="Times New Roman"/>
        </w:rPr>
        <w:t>growth by Ex-FABP. Veterinary immunology and immunopathology. 2013;152(1-2):156-</w:t>
      </w:r>
      <w:r w:rsidR="00562111">
        <w:rPr>
          <w:rFonts w:ascii="Times New Roman" w:hAnsi="Times New Roman" w:cs="Times New Roman"/>
        </w:rPr>
        <w:t>1</w:t>
      </w:r>
      <w:r w:rsidRPr="00335598">
        <w:rPr>
          <w:rFonts w:ascii="Times New Roman" w:hAnsi="Times New Roman" w:cs="Times New Roman"/>
        </w:rPr>
        <w:t>67.</w:t>
      </w:r>
    </w:p>
    <w:p w14:paraId="7A5A6339" w14:textId="62978A62"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30.</w:t>
      </w:r>
      <w:r w:rsidRPr="00335598">
        <w:rPr>
          <w:rFonts w:ascii="Times New Roman" w:hAnsi="Times New Roman" w:cs="Times New Roman"/>
        </w:rPr>
        <w:tab/>
        <w:t>Strahilevitz J, Jacoby GA, Hooper DC, Robicsek A. Plasmid-mediated quinolone resistance: a multifaceted threat. Clinical microbiology reviews. 2009;22(4):664-</w:t>
      </w:r>
      <w:r w:rsidR="00F3756F">
        <w:rPr>
          <w:rFonts w:ascii="Times New Roman" w:hAnsi="Times New Roman" w:cs="Times New Roman"/>
        </w:rPr>
        <w:t>6</w:t>
      </w:r>
      <w:r w:rsidRPr="00335598">
        <w:rPr>
          <w:rFonts w:ascii="Times New Roman" w:hAnsi="Times New Roman" w:cs="Times New Roman"/>
        </w:rPr>
        <w:t>89.</w:t>
      </w:r>
    </w:p>
    <w:p w14:paraId="7B9B6AC9" w14:textId="698A369F"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31.</w:t>
      </w:r>
      <w:r w:rsidRPr="00335598">
        <w:rPr>
          <w:rFonts w:ascii="Times New Roman" w:hAnsi="Times New Roman" w:cs="Times New Roman"/>
        </w:rPr>
        <w:tab/>
        <w:t xml:space="preserve">Hordijk J, Bosman AB, van Essen-Zandbergen A, Veldman K, Dierikx C, Wagenaar JA, et al. </w:t>
      </w:r>
      <w:bookmarkStart w:id="319" w:name="OLE_LINK241"/>
      <w:r w:rsidRPr="00F3756F">
        <w:rPr>
          <w:rFonts w:ascii="Times New Roman" w:hAnsi="Times New Roman" w:cs="Times New Roman"/>
          <w:i/>
          <w:iCs/>
        </w:rPr>
        <w:t>qnrB19</w:t>
      </w:r>
      <w:r w:rsidRPr="00335598">
        <w:rPr>
          <w:rFonts w:ascii="Times New Roman" w:hAnsi="Times New Roman" w:cs="Times New Roman"/>
        </w:rPr>
        <w:t xml:space="preserve"> gene bracketed by IS</w:t>
      </w:r>
      <w:r w:rsidRPr="00F3756F">
        <w:rPr>
          <w:rFonts w:ascii="Times New Roman" w:hAnsi="Times New Roman" w:cs="Times New Roman"/>
          <w:i/>
          <w:iCs/>
        </w:rPr>
        <w:t>26</w:t>
      </w:r>
      <w:r w:rsidRPr="00335598">
        <w:rPr>
          <w:rFonts w:ascii="Times New Roman" w:hAnsi="Times New Roman" w:cs="Times New Roman"/>
        </w:rPr>
        <w:t xml:space="preserve"> on a 40-kilobase IncR plasmid from an </w:t>
      </w:r>
      <w:r w:rsidRPr="00F3756F">
        <w:rPr>
          <w:rFonts w:ascii="Times New Roman" w:hAnsi="Times New Roman" w:cs="Times New Roman"/>
          <w:i/>
          <w:iCs/>
        </w:rPr>
        <w:t xml:space="preserve">Escherichia coli </w:t>
      </w:r>
      <w:r w:rsidRPr="00335598">
        <w:rPr>
          <w:rFonts w:ascii="Times New Roman" w:hAnsi="Times New Roman" w:cs="Times New Roman"/>
        </w:rPr>
        <w:t xml:space="preserve">isolate from a veal calf. </w:t>
      </w:r>
      <w:bookmarkEnd w:id="319"/>
      <w:r w:rsidRPr="00335598">
        <w:rPr>
          <w:rFonts w:ascii="Times New Roman" w:hAnsi="Times New Roman" w:cs="Times New Roman"/>
        </w:rPr>
        <w:t>Antimicrobial agents and chemotherapy. 2011;55(1):453-</w:t>
      </w:r>
      <w:r w:rsidR="00F3756F">
        <w:rPr>
          <w:rFonts w:ascii="Times New Roman" w:hAnsi="Times New Roman" w:cs="Times New Roman"/>
        </w:rPr>
        <w:t>45</w:t>
      </w:r>
      <w:r w:rsidRPr="00335598">
        <w:rPr>
          <w:rFonts w:ascii="Times New Roman" w:hAnsi="Times New Roman" w:cs="Times New Roman"/>
        </w:rPr>
        <w:t>4.</w:t>
      </w:r>
    </w:p>
    <w:p w14:paraId="427C240A" w14:textId="7BD82C32"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32.</w:t>
      </w:r>
      <w:r w:rsidRPr="00335598">
        <w:rPr>
          <w:rFonts w:ascii="Times New Roman" w:hAnsi="Times New Roman" w:cs="Times New Roman"/>
        </w:rPr>
        <w:tab/>
        <w:t xml:space="preserve">Fiegen U, Klein G, de Jong A, Kehrenberg C. Detection of a novel </w:t>
      </w:r>
      <w:r w:rsidRPr="00101D82">
        <w:rPr>
          <w:rFonts w:ascii="Times New Roman" w:hAnsi="Times New Roman" w:cs="Times New Roman"/>
          <w:i/>
          <w:iCs/>
        </w:rPr>
        <w:t>qnrB19</w:t>
      </w:r>
      <w:r w:rsidRPr="00335598">
        <w:rPr>
          <w:rFonts w:ascii="Times New Roman" w:hAnsi="Times New Roman" w:cs="Times New Roman"/>
        </w:rPr>
        <w:t xml:space="preserve">-carrying plasmid variant mediating decreased </w:t>
      </w:r>
      <w:r w:rsidR="00101D82">
        <w:rPr>
          <w:rFonts w:ascii="Times New Roman" w:hAnsi="Times New Roman" w:cs="Times New Roman"/>
        </w:rPr>
        <w:t>f</w:t>
      </w:r>
      <w:r w:rsidRPr="00335598">
        <w:rPr>
          <w:rFonts w:ascii="Times New Roman" w:hAnsi="Times New Roman" w:cs="Times New Roman"/>
        </w:rPr>
        <w:t xml:space="preserve">luoroquinolone susceptibility in </w:t>
      </w:r>
      <w:r w:rsidRPr="00101D82">
        <w:rPr>
          <w:rFonts w:ascii="Times New Roman" w:hAnsi="Times New Roman" w:cs="Times New Roman"/>
          <w:i/>
          <w:iCs/>
        </w:rPr>
        <w:t>Salmonella enterica</w:t>
      </w:r>
      <w:r w:rsidRPr="00335598">
        <w:rPr>
          <w:rFonts w:ascii="Times New Roman" w:hAnsi="Times New Roman" w:cs="Times New Roman"/>
        </w:rPr>
        <w:t xml:space="preserve"> Serovar Hadar. Microbial </w:t>
      </w:r>
      <w:r w:rsidR="00101D82">
        <w:rPr>
          <w:rFonts w:ascii="Times New Roman" w:hAnsi="Times New Roman" w:cs="Times New Roman"/>
        </w:rPr>
        <w:t>d</w:t>
      </w:r>
      <w:r w:rsidRPr="00335598">
        <w:rPr>
          <w:rFonts w:ascii="Times New Roman" w:hAnsi="Times New Roman" w:cs="Times New Roman"/>
        </w:rPr>
        <w:t xml:space="preserve">rug </w:t>
      </w:r>
      <w:r w:rsidR="00101D82">
        <w:rPr>
          <w:rFonts w:ascii="Times New Roman" w:hAnsi="Times New Roman" w:cs="Times New Roman"/>
        </w:rPr>
        <w:t>r</w:t>
      </w:r>
      <w:r w:rsidRPr="00335598">
        <w:rPr>
          <w:rFonts w:ascii="Times New Roman" w:hAnsi="Times New Roman" w:cs="Times New Roman"/>
        </w:rPr>
        <w:t>esistance. 2017;23(3):280-</w:t>
      </w:r>
      <w:r w:rsidR="00101D82">
        <w:rPr>
          <w:rFonts w:ascii="Times New Roman" w:hAnsi="Times New Roman" w:cs="Times New Roman"/>
        </w:rPr>
        <w:t>28</w:t>
      </w:r>
      <w:r w:rsidRPr="00335598">
        <w:rPr>
          <w:rFonts w:ascii="Times New Roman" w:hAnsi="Times New Roman" w:cs="Times New Roman"/>
        </w:rPr>
        <w:t>4.</w:t>
      </w:r>
    </w:p>
    <w:p w14:paraId="661CAD1E" w14:textId="61CE4B3D"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lastRenderedPageBreak/>
        <w:t>33.</w:t>
      </w:r>
      <w:r w:rsidRPr="00335598">
        <w:rPr>
          <w:rFonts w:ascii="Times New Roman" w:hAnsi="Times New Roman" w:cs="Times New Roman"/>
        </w:rPr>
        <w:tab/>
        <w:t>Dionisi AM, Lucarelli C, Owczarek S, Luzzi I, Villa L. Characteri</w:t>
      </w:r>
      <w:r w:rsidR="00A635CE" w:rsidRPr="00335598">
        <w:rPr>
          <w:rFonts w:ascii="Times New Roman" w:hAnsi="Times New Roman" w:cs="Times New Roman"/>
        </w:rPr>
        <w:t xml:space="preserve">zation of the plasmid-borne quinolone resistance gene </w:t>
      </w:r>
      <w:r w:rsidR="00A635CE" w:rsidRPr="00A635CE">
        <w:rPr>
          <w:rFonts w:ascii="Times New Roman" w:hAnsi="Times New Roman" w:cs="Times New Roman"/>
          <w:i/>
          <w:iCs/>
        </w:rPr>
        <w:t>qnrb19</w:t>
      </w:r>
      <w:r w:rsidRPr="00335598">
        <w:rPr>
          <w:rFonts w:ascii="Times New Roman" w:hAnsi="Times New Roman" w:cs="Times New Roman"/>
        </w:rPr>
        <w:t xml:space="preserve"> in </w:t>
      </w:r>
      <w:r w:rsidRPr="00A635CE">
        <w:rPr>
          <w:rFonts w:ascii="Times New Roman" w:hAnsi="Times New Roman" w:cs="Times New Roman"/>
          <w:i/>
          <w:iCs/>
        </w:rPr>
        <w:t xml:space="preserve">Salmonella enterica </w:t>
      </w:r>
      <w:r w:rsidR="00A635CE" w:rsidRPr="00335598">
        <w:rPr>
          <w:rFonts w:ascii="Times New Roman" w:hAnsi="Times New Roman" w:cs="Times New Roman"/>
        </w:rPr>
        <w:t xml:space="preserve">serovar </w:t>
      </w:r>
      <w:r w:rsidRPr="00335598">
        <w:rPr>
          <w:rFonts w:ascii="Times New Roman" w:hAnsi="Times New Roman" w:cs="Times New Roman"/>
        </w:rPr>
        <w:t>Typhimurium. Antimicrobial agents and chemotherapy. 2009;53(9):4019-</w:t>
      </w:r>
      <w:r w:rsidR="00A635CE">
        <w:rPr>
          <w:rFonts w:ascii="Times New Roman" w:hAnsi="Times New Roman" w:cs="Times New Roman"/>
        </w:rPr>
        <w:t>40</w:t>
      </w:r>
      <w:r w:rsidRPr="00335598">
        <w:rPr>
          <w:rFonts w:ascii="Times New Roman" w:hAnsi="Times New Roman" w:cs="Times New Roman"/>
        </w:rPr>
        <w:t>21.</w:t>
      </w:r>
    </w:p>
    <w:p w14:paraId="39E4728B" w14:textId="45662008"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34.</w:t>
      </w:r>
      <w:r w:rsidRPr="00335598">
        <w:rPr>
          <w:rFonts w:ascii="Times New Roman" w:hAnsi="Times New Roman" w:cs="Times New Roman"/>
        </w:rPr>
        <w:tab/>
        <w:t xml:space="preserve">Enne VI, Delsol AA, Roe JM, Bennett PM. Evidence of antibiotic resistance gene silencing in </w:t>
      </w:r>
      <w:r w:rsidRPr="00A635CE">
        <w:rPr>
          <w:rFonts w:ascii="Times New Roman" w:hAnsi="Times New Roman" w:cs="Times New Roman"/>
          <w:i/>
          <w:iCs/>
        </w:rPr>
        <w:t>Escherichia coli</w:t>
      </w:r>
      <w:r w:rsidRPr="00335598">
        <w:rPr>
          <w:rFonts w:ascii="Times New Roman" w:hAnsi="Times New Roman" w:cs="Times New Roman"/>
        </w:rPr>
        <w:t>. Antimicrobial agents and chemotherapy. 2006;50(9):3003-</w:t>
      </w:r>
      <w:r w:rsidR="00A635CE">
        <w:rPr>
          <w:rFonts w:ascii="Times New Roman" w:hAnsi="Times New Roman" w:cs="Times New Roman"/>
        </w:rPr>
        <w:t>30</w:t>
      </w:r>
      <w:r w:rsidRPr="00335598">
        <w:rPr>
          <w:rFonts w:ascii="Times New Roman" w:hAnsi="Times New Roman" w:cs="Times New Roman"/>
        </w:rPr>
        <w:t>10.</w:t>
      </w:r>
    </w:p>
    <w:p w14:paraId="2180639B" w14:textId="79E7A759"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35.</w:t>
      </w:r>
      <w:r w:rsidRPr="00335598">
        <w:rPr>
          <w:rFonts w:ascii="Times New Roman" w:hAnsi="Times New Roman" w:cs="Times New Roman"/>
        </w:rPr>
        <w:tab/>
        <w:t>Jacoby GA. AmpC β-lactamases. Clinical microbiology reviews. 2009;22(1):161-</w:t>
      </w:r>
      <w:r w:rsidR="00A635CE">
        <w:rPr>
          <w:rFonts w:ascii="Times New Roman" w:hAnsi="Times New Roman" w:cs="Times New Roman"/>
        </w:rPr>
        <w:t>1</w:t>
      </w:r>
      <w:r w:rsidRPr="00335598">
        <w:rPr>
          <w:rFonts w:ascii="Times New Roman" w:hAnsi="Times New Roman" w:cs="Times New Roman"/>
        </w:rPr>
        <w:t>82.</w:t>
      </w:r>
    </w:p>
    <w:p w14:paraId="0F2A597B" w14:textId="77777777"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36.</w:t>
      </w:r>
      <w:r w:rsidRPr="00335598">
        <w:rPr>
          <w:rFonts w:ascii="Times New Roman" w:hAnsi="Times New Roman" w:cs="Times New Roman"/>
        </w:rPr>
        <w:tab/>
        <w:t>Eichenberger EM, Thaden JT. Epidemiology and mechanisms of resistance of extensively drug resistant Gram-negative bacteria. Antibiotics. 2019;8(2):37.</w:t>
      </w:r>
    </w:p>
    <w:p w14:paraId="50C458EC" w14:textId="30F769DD"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37.</w:t>
      </w:r>
      <w:r w:rsidRPr="00335598">
        <w:rPr>
          <w:rFonts w:ascii="Times New Roman" w:hAnsi="Times New Roman" w:cs="Times New Roman"/>
        </w:rPr>
        <w:tab/>
        <w:t>Quainoo S, Coolen JP, van Hijum SA, Huynen MA, Melchers WJ, van Schaik W, et al. Whole-genome sequencing of bacterial pathogens: the future of nosocomial outbreak analysis. Clinical microbiology reviews. 2017;30(4):1015-</w:t>
      </w:r>
      <w:r w:rsidR="00A635CE">
        <w:rPr>
          <w:rFonts w:ascii="Times New Roman" w:hAnsi="Times New Roman" w:cs="Times New Roman"/>
        </w:rPr>
        <w:t>10</w:t>
      </w:r>
      <w:r w:rsidRPr="00335598">
        <w:rPr>
          <w:rFonts w:ascii="Times New Roman" w:hAnsi="Times New Roman" w:cs="Times New Roman"/>
        </w:rPr>
        <w:t>63.</w:t>
      </w:r>
    </w:p>
    <w:p w14:paraId="48CAF08D" w14:textId="66BDD288"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38.</w:t>
      </w:r>
      <w:r w:rsidRPr="00335598">
        <w:rPr>
          <w:rFonts w:ascii="Times New Roman" w:hAnsi="Times New Roman" w:cs="Times New Roman"/>
        </w:rPr>
        <w:tab/>
        <w:t>Salipante SJ, SenGupta DJ, Cummings LA, Land TA, Hoogestraat DR, Cookson BT. Application of whole-genome sequencing for bacterial strain typing in molecular epidemiology. Journal of clinical microbiology. 2015;53(4):1072-</w:t>
      </w:r>
      <w:r w:rsidR="000D3DFB">
        <w:rPr>
          <w:rFonts w:ascii="Times New Roman" w:hAnsi="Times New Roman" w:cs="Times New Roman"/>
        </w:rPr>
        <w:t>107</w:t>
      </w:r>
      <w:r w:rsidRPr="00335598">
        <w:rPr>
          <w:rFonts w:ascii="Times New Roman" w:hAnsi="Times New Roman" w:cs="Times New Roman"/>
        </w:rPr>
        <w:t>9.</w:t>
      </w:r>
    </w:p>
    <w:p w14:paraId="0E381F14" w14:textId="0AA090E4" w:rsidR="00A13223" w:rsidRPr="00335598" w:rsidRDefault="00A13223" w:rsidP="00335598">
      <w:pPr>
        <w:pStyle w:val="EndNoteBibliography"/>
        <w:spacing w:line="360" w:lineRule="auto"/>
        <w:contextualSpacing/>
        <w:rPr>
          <w:rFonts w:ascii="Times New Roman" w:hAnsi="Times New Roman" w:cs="Times New Roman"/>
        </w:rPr>
      </w:pPr>
      <w:r w:rsidRPr="00335598">
        <w:rPr>
          <w:rFonts w:ascii="Times New Roman" w:hAnsi="Times New Roman" w:cs="Times New Roman"/>
        </w:rPr>
        <w:t>39.</w:t>
      </w:r>
      <w:r w:rsidRPr="00335598">
        <w:rPr>
          <w:rFonts w:ascii="Times New Roman" w:hAnsi="Times New Roman" w:cs="Times New Roman"/>
        </w:rPr>
        <w:tab/>
        <w:t xml:space="preserve">Miethke M, Marahiel MA. Siderophore-based iron acquisition and pathogen control. </w:t>
      </w:r>
      <w:r w:rsidR="000D3DFB" w:rsidRPr="000D3DFB">
        <w:rPr>
          <w:rFonts w:ascii="Times New Roman" w:hAnsi="Times New Roman" w:cs="Times New Roman"/>
        </w:rPr>
        <w:t>Microbiology and molecular biology reviews. 2007;71(3):413-551.</w:t>
      </w:r>
    </w:p>
    <w:p w14:paraId="3D7D2785" w14:textId="2C7B38A0" w:rsidR="00036A82" w:rsidRPr="0002720C" w:rsidRDefault="00864AB5" w:rsidP="00335598">
      <w:pPr>
        <w:spacing w:line="360" w:lineRule="auto"/>
        <w:contextualSpacing/>
        <w:rPr>
          <w:rFonts w:ascii="Times New Roman" w:eastAsia="Times New Roman" w:hAnsi="Times New Roman" w:cs="Times New Roman"/>
          <w:snapToGrid w:val="0"/>
          <w:color w:val="000000"/>
          <w:lang w:eastAsia="de-DE" w:bidi="en-US"/>
        </w:rPr>
        <w:sectPr w:rsidR="00036A82" w:rsidRPr="0002720C" w:rsidSect="000D3D4B">
          <w:pgSz w:w="12240" w:h="15840" w:code="1"/>
          <w:pgMar w:top="1440" w:right="1440" w:bottom="1440" w:left="1440" w:header="720" w:footer="864" w:gutter="0"/>
          <w:cols w:space="720"/>
          <w:noEndnote/>
          <w:docGrid w:linePitch="360"/>
        </w:sectPr>
      </w:pPr>
      <w:r w:rsidRPr="00335598">
        <w:rPr>
          <w:rFonts w:ascii="Times New Roman" w:eastAsia="Times New Roman" w:hAnsi="Times New Roman" w:cs="Times New Roman"/>
          <w:snapToGrid w:val="0"/>
          <w:color w:val="000000"/>
          <w:lang w:eastAsia="de-DE" w:bidi="en-US"/>
        </w:rPr>
        <w:fldChar w:fldCharType="end"/>
      </w:r>
    </w:p>
    <w:p w14:paraId="7F10AB00" w14:textId="1B786D11" w:rsidR="00036A82" w:rsidRPr="00D70FF5" w:rsidRDefault="00050EDC" w:rsidP="002E4964">
      <w:pPr>
        <w:pStyle w:val="Heading2"/>
        <w:spacing w:before="0" w:after="0" w:line="360" w:lineRule="auto"/>
        <w:contextualSpacing/>
        <w:jc w:val="left"/>
        <w:rPr>
          <w:rFonts w:ascii="Times New Roman" w:hAnsi="Times New Roman" w:cs="Times New Roman"/>
        </w:rPr>
      </w:pPr>
      <w:bookmarkStart w:id="320" w:name="_Toc108184886"/>
      <w:r w:rsidRPr="00D70FF5">
        <w:rPr>
          <w:rFonts w:ascii="Times New Roman" w:hAnsi="Times New Roman" w:cs="Times New Roman"/>
        </w:rPr>
        <w:lastRenderedPageBreak/>
        <w:t>Appendix</w:t>
      </w:r>
      <w:bookmarkEnd w:id="320"/>
    </w:p>
    <w:p w14:paraId="70DDD3A6" w14:textId="6191EA89" w:rsidR="008528A2" w:rsidRPr="00176B26" w:rsidRDefault="008528A2" w:rsidP="002E4964">
      <w:pPr>
        <w:pStyle w:val="Tableheading"/>
      </w:pPr>
      <w:bookmarkStart w:id="321" w:name="_Toc108184893"/>
      <w:r w:rsidRPr="00176B26">
        <w:rPr>
          <w:szCs w:val="28"/>
        </w:rPr>
        <w:t xml:space="preserve">Table </w:t>
      </w:r>
      <w:r>
        <w:rPr>
          <w:szCs w:val="28"/>
        </w:rPr>
        <w:t>6-1.</w:t>
      </w:r>
      <w:r w:rsidRPr="00176B26">
        <w:t xml:space="preserve"> Summary of the diverse </w:t>
      </w:r>
      <w:r w:rsidRPr="00176B26">
        <w:rPr>
          <w:i/>
          <w:iCs/>
        </w:rPr>
        <w:t>E. albertii</w:t>
      </w:r>
      <w:r w:rsidRPr="00176B26">
        <w:t xml:space="preserve"> strains from other sources and used for comparative genomics analysis</w:t>
      </w:r>
      <w:bookmarkEnd w:id="321"/>
    </w:p>
    <w:tbl>
      <w:tblPr>
        <w:tblW w:w="8160" w:type="dxa"/>
        <w:tblLook w:val="04A0" w:firstRow="1" w:lastRow="0" w:firstColumn="1" w:lastColumn="0" w:noHBand="0" w:noVBand="1"/>
      </w:tblPr>
      <w:tblGrid>
        <w:gridCol w:w="1560"/>
        <w:gridCol w:w="900"/>
        <w:gridCol w:w="1160"/>
        <w:gridCol w:w="1594"/>
        <w:gridCol w:w="3020"/>
      </w:tblGrid>
      <w:tr w:rsidR="008528A2" w:rsidRPr="00E32BBB" w14:paraId="732B0128" w14:textId="77777777" w:rsidTr="001156EA">
        <w:trPr>
          <w:trHeight w:val="288"/>
        </w:trPr>
        <w:tc>
          <w:tcPr>
            <w:tcW w:w="1560" w:type="dxa"/>
            <w:tcBorders>
              <w:top w:val="single" w:sz="8" w:space="0" w:color="auto"/>
              <w:left w:val="nil"/>
              <w:bottom w:val="single" w:sz="8" w:space="0" w:color="auto"/>
              <w:right w:val="nil"/>
            </w:tcBorders>
            <w:shd w:val="clear" w:color="auto" w:fill="auto"/>
            <w:noWrap/>
            <w:vAlign w:val="center"/>
            <w:hideMark/>
          </w:tcPr>
          <w:p w14:paraId="090D6FD5" w14:textId="77777777" w:rsidR="008528A2" w:rsidRPr="00E32BBB" w:rsidRDefault="008528A2" w:rsidP="001156EA">
            <w:pPr>
              <w:rPr>
                <w:rFonts w:ascii="Times New Roman" w:eastAsia="Times New Roman" w:hAnsi="Times New Roman" w:cs="Times New Roman"/>
                <w:b/>
                <w:bCs/>
                <w:color w:val="000000"/>
                <w:sz w:val="20"/>
                <w:szCs w:val="20"/>
              </w:rPr>
            </w:pPr>
            <w:r w:rsidRPr="00E32BBB">
              <w:rPr>
                <w:rFonts w:ascii="Times New Roman" w:eastAsia="Times New Roman" w:hAnsi="Times New Roman" w:cs="Times New Roman"/>
                <w:b/>
                <w:bCs/>
                <w:color w:val="000000"/>
                <w:sz w:val="20"/>
                <w:szCs w:val="20"/>
              </w:rPr>
              <w:t>Strain ID</w:t>
            </w:r>
          </w:p>
        </w:tc>
        <w:tc>
          <w:tcPr>
            <w:tcW w:w="900" w:type="dxa"/>
            <w:tcBorders>
              <w:top w:val="single" w:sz="8" w:space="0" w:color="auto"/>
              <w:left w:val="nil"/>
              <w:bottom w:val="single" w:sz="8" w:space="0" w:color="auto"/>
              <w:right w:val="nil"/>
            </w:tcBorders>
            <w:shd w:val="clear" w:color="auto" w:fill="auto"/>
            <w:noWrap/>
            <w:vAlign w:val="center"/>
            <w:hideMark/>
          </w:tcPr>
          <w:p w14:paraId="638800D7" w14:textId="77777777" w:rsidR="008528A2" w:rsidRPr="00E32BBB" w:rsidRDefault="008528A2" w:rsidP="001156EA">
            <w:pPr>
              <w:rPr>
                <w:rFonts w:ascii="Times New Roman" w:eastAsia="Times New Roman" w:hAnsi="Times New Roman" w:cs="Times New Roman"/>
                <w:b/>
                <w:bCs/>
                <w:color w:val="000000"/>
                <w:sz w:val="20"/>
                <w:szCs w:val="20"/>
              </w:rPr>
            </w:pPr>
            <w:r w:rsidRPr="00E32BBB">
              <w:rPr>
                <w:rFonts w:ascii="Times New Roman" w:eastAsia="Times New Roman" w:hAnsi="Times New Roman" w:cs="Times New Roman"/>
                <w:b/>
                <w:bCs/>
                <w:color w:val="000000"/>
                <w:sz w:val="20"/>
                <w:szCs w:val="20"/>
              </w:rPr>
              <w:t>Host</w:t>
            </w:r>
          </w:p>
        </w:tc>
        <w:tc>
          <w:tcPr>
            <w:tcW w:w="1160" w:type="dxa"/>
            <w:tcBorders>
              <w:top w:val="single" w:sz="8" w:space="0" w:color="auto"/>
              <w:left w:val="nil"/>
              <w:bottom w:val="single" w:sz="8" w:space="0" w:color="auto"/>
              <w:right w:val="nil"/>
            </w:tcBorders>
            <w:shd w:val="clear" w:color="auto" w:fill="auto"/>
            <w:noWrap/>
            <w:vAlign w:val="center"/>
            <w:hideMark/>
          </w:tcPr>
          <w:p w14:paraId="7395165D" w14:textId="77777777" w:rsidR="008528A2" w:rsidRPr="00E32BBB" w:rsidRDefault="008528A2" w:rsidP="001156EA">
            <w:pPr>
              <w:rPr>
                <w:rFonts w:ascii="Times New Roman" w:eastAsia="Times New Roman" w:hAnsi="Times New Roman" w:cs="Times New Roman"/>
                <w:b/>
                <w:bCs/>
                <w:color w:val="000000"/>
                <w:sz w:val="20"/>
                <w:szCs w:val="20"/>
              </w:rPr>
            </w:pPr>
            <w:r w:rsidRPr="00E32BBB">
              <w:rPr>
                <w:rFonts w:ascii="Times New Roman" w:eastAsia="Times New Roman" w:hAnsi="Times New Roman" w:cs="Times New Roman"/>
                <w:b/>
                <w:bCs/>
                <w:color w:val="000000"/>
                <w:sz w:val="20"/>
                <w:szCs w:val="20"/>
              </w:rPr>
              <w:t>Country</w:t>
            </w:r>
          </w:p>
        </w:tc>
        <w:tc>
          <w:tcPr>
            <w:tcW w:w="1520" w:type="dxa"/>
            <w:tcBorders>
              <w:top w:val="single" w:sz="8" w:space="0" w:color="auto"/>
              <w:left w:val="nil"/>
              <w:bottom w:val="single" w:sz="8" w:space="0" w:color="auto"/>
              <w:right w:val="nil"/>
            </w:tcBorders>
            <w:shd w:val="clear" w:color="auto" w:fill="auto"/>
            <w:noWrap/>
            <w:vAlign w:val="center"/>
            <w:hideMark/>
          </w:tcPr>
          <w:p w14:paraId="3987DAF5" w14:textId="77777777" w:rsidR="008528A2" w:rsidRPr="00E32BBB" w:rsidRDefault="008528A2" w:rsidP="001156EA">
            <w:pPr>
              <w:rPr>
                <w:rFonts w:ascii="Times New Roman" w:eastAsia="Times New Roman" w:hAnsi="Times New Roman" w:cs="Times New Roman"/>
                <w:b/>
                <w:bCs/>
                <w:color w:val="000000"/>
                <w:sz w:val="20"/>
                <w:szCs w:val="20"/>
              </w:rPr>
            </w:pPr>
            <w:r w:rsidRPr="00E32BBB">
              <w:rPr>
                <w:rFonts w:ascii="Times New Roman" w:eastAsia="Times New Roman" w:hAnsi="Times New Roman" w:cs="Times New Roman"/>
                <w:b/>
                <w:bCs/>
                <w:color w:val="000000"/>
                <w:sz w:val="20"/>
                <w:szCs w:val="20"/>
              </w:rPr>
              <w:t>Accession no.</w:t>
            </w:r>
          </w:p>
        </w:tc>
        <w:tc>
          <w:tcPr>
            <w:tcW w:w="3020" w:type="dxa"/>
            <w:tcBorders>
              <w:top w:val="single" w:sz="8" w:space="0" w:color="auto"/>
              <w:left w:val="nil"/>
              <w:bottom w:val="single" w:sz="8" w:space="0" w:color="auto"/>
              <w:right w:val="nil"/>
            </w:tcBorders>
            <w:shd w:val="clear" w:color="auto" w:fill="auto"/>
            <w:noWrap/>
            <w:vAlign w:val="center"/>
            <w:hideMark/>
          </w:tcPr>
          <w:p w14:paraId="2BE7B582" w14:textId="77777777" w:rsidR="008528A2" w:rsidRPr="00E32BBB" w:rsidRDefault="008528A2" w:rsidP="001156EA">
            <w:pPr>
              <w:rPr>
                <w:rFonts w:ascii="Times New Roman" w:eastAsia="Times New Roman" w:hAnsi="Times New Roman" w:cs="Times New Roman"/>
                <w:b/>
                <w:bCs/>
                <w:color w:val="000000"/>
                <w:sz w:val="20"/>
                <w:szCs w:val="20"/>
              </w:rPr>
            </w:pPr>
            <w:r w:rsidRPr="00E32BBB">
              <w:rPr>
                <w:rFonts w:ascii="Times New Roman" w:eastAsia="Times New Roman" w:hAnsi="Times New Roman" w:cs="Times New Roman"/>
                <w:b/>
                <w:bCs/>
                <w:color w:val="000000"/>
                <w:sz w:val="20"/>
                <w:szCs w:val="20"/>
              </w:rPr>
              <w:t>Reference</w:t>
            </w:r>
          </w:p>
        </w:tc>
      </w:tr>
      <w:tr w:rsidR="008528A2" w:rsidRPr="00E32BBB" w14:paraId="52CE6C2E" w14:textId="77777777" w:rsidTr="001156EA">
        <w:trPr>
          <w:trHeight w:val="288"/>
        </w:trPr>
        <w:tc>
          <w:tcPr>
            <w:tcW w:w="1560" w:type="dxa"/>
            <w:tcBorders>
              <w:top w:val="single" w:sz="8" w:space="0" w:color="auto"/>
              <w:left w:val="nil"/>
              <w:bottom w:val="nil"/>
              <w:right w:val="nil"/>
            </w:tcBorders>
            <w:shd w:val="clear" w:color="auto" w:fill="auto"/>
            <w:noWrap/>
            <w:vAlign w:val="center"/>
            <w:hideMark/>
          </w:tcPr>
          <w:p w14:paraId="53D85FEE"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KF1</w:t>
            </w:r>
          </w:p>
        </w:tc>
        <w:tc>
          <w:tcPr>
            <w:tcW w:w="900" w:type="dxa"/>
            <w:tcBorders>
              <w:top w:val="single" w:sz="8" w:space="0" w:color="auto"/>
              <w:left w:val="nil"/>
              <w:bottom w:val="nil"/>
              <w:right w:val="nil"/>
            </w:tcBorders>
            <w:shd w:val="clear" w:color="auto" w:fill="auto"/>
            <w:noWrap/>
            <w:vAlign w:val="center"/>
            <w:hideMark/>
          </w:tcPr>
          <w:p w14:paraId="2EE505CE"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Human</w:t>
            </w:r>
          </w:p>
        </w:tc>
        <w:tc>
          <w:tcPr>
            <w:tcW w:w="1160" w:type="dxa"/>
            <w:tcBorders>
              <w:top w:val="single" w:sz="8" w:space="0" w:color="auto"/>
              <w:left w:val="nil"/>
              <w:bottom w:val="nil"/>
              <w:right w:val="nil"/>
            </w:tcBorders>
            <w:shd w:val="clear" w:color="auto" w:fill="auto"/>
            <w:noWrap/>
            <w:vAlign w:val="center"/>
            <w:hideMark/>
          </w:tcPr>
          <w:p w14:paraId="231C693C"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Bangladesh</w:t>
            </w:r>
          </w:p>
        </w:tc>
        <w:tc>
          <w:tcPr>
            <w:tcW w:w="1520" w:type="dxa"/>
            <w:tcBorders>
              <w:top w:val="single" w:sz="8" w:space="0" w:color="auto"/>
              <w:left w:val="nil"/>
              <w:bottom w:val="nil"/>
              <w:right w:val="nil"/>
            </w:tcBorders>
            <w:shd w:val="clear" w:color="auto" w:fill="auto"/>
            <w:noWrap/>
            <w:vAlign w:val="center"/>
            <w:hideMark/>
          </w:tcPr>
          <w:p w14:paraId="13FDDB85"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CP007025</w:t>
            </w:r>
          </w:p>
        </w:tc>
        <w:tc>
          <w:tcPr>
            <w:tcW w:w="3020" w:type="dxa"/>
            <w:tcBorders>
              <w:top w:val="single" w:sz="8" w:space="0" w:color="auto"/>
              <w:left w:val="nil"/>
              <w:bottom w:val="nil"/>
              <w:right w:val="nil"/>
            </w:tcBorders>
            <w:shd w:val="clear" w:color="auto" w:fill="auto"/>
            <w:noWrap/>
            <w:vAlign w:val="center"/>
            <w:hideMark/>
          </w:tcPr>
          <w:p w14:paraId="0CDB440D"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10.1128/genomeA.00004-14</w:t>
            </w:r>
          </w:p>
        </w:tc>
      </w:tr>
      <w:tr w:rsidR="008528A2" w:rsidRPr="00E32BBB" w14:paraId="4F394C2A" w14:textId="77777777" w:rsidTr="001156EA">
        <w:trPr>
          <w:trHeight w:val="288"/>
        </w:trPr>
        <w:tc>
          <w:tcPr>
            <w:tcW w:w="1560" w:type="dxa"/>
            <w:tcBorders>
              <w:top w:val="nil"/>
              <w:left w:val="nil"/>
              <w:bottom w:val="nil"/>
              <w:right w:val="nil"/>
            </w:tcBorders>
            <w:shd w:val="clear" w:color="auto" w:fill="auto"/>
            <w:noWrap/>
            <w:vAlign w:val="center"/>
            <w:hideMark/>
          </w:tcPr>
          <w:p w14:paraId="54190929"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1551-2</w:t>
            </w:r>
          </w:p>
        </w:tc>
        <w:tc>
          <w:tcPr>
            <w:tcW w:w="900" w:type="dxa"/>
            <w:tcBorders>
              <w:top w:val="nil"/>
              <w:left w:val="nil"/>
              <w:bottom w:val="nil"/>
              <w:right w:val="nil"/>
            </w:tcBorders>
            <w:shd w:val="clear" w:color="auto" w:fill="auto"/>
            <w:noWrap/>
            <w:vAlign w:val="center"/>
            <w:hideMark/>
          </w:tcPr>
          <w:p w14:paraId="5F814BAD"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Human</w:t>
            </w:r>
          </w:p>
        </w:tc>
        <w:tc>
          <w:tcPr>
            <w:tcW w:w="1160" w:type="dxa"/>
            <w:tcBorders>
              <w:top w:val="nil"/>
              <w:left w:val="nil"/>
              <w:bottom w:val="nil"/>
              <w:right w:val="nil"/>
            </w:tcBorders>
            <w:shd w:val="clear" w:color="auto" w:fill="auto"/>
            <w:noWrap/>
            <w:vAlign w:val="center"/>
            <w:hideMark/>
          </w:tcPr>
          <w:p w14:paraId="7E410742"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Brazil</w:t>
            </w:r>
          </w:p>
        </w:tc>
        <w:tc>
          <w:tcPr>
            <w:tcW w:w="1520" w:type="dxa"/>
            <w:tcBorders>
              <w:top w:val="nil"/>
              <w:left w:val="nil"/>
              <w:bottom w:val="nil"/>
              <w:right w:val="nil"/>
            </w:tcBorders>
            <w:shd w:val="clear" w:color="auto" w:fill="auto"/>
            <w:noWrap/>
            <w:vAlign w:val="center"/>
            <w:hideMark/>
          </w:tcPr>
          <w:p w14:paraId="1FC05FE5"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CP025317</w:t>
            </w:r>
          </w:p>
        </w:tc>
        <w:tc>
          <w:tcPr>
            <w:tcW w:w="3020" w:type="dxa"/>
            <w:tcBorders>
              <w:top w:val="nil"/>
              <w:left w:val="nil"/>
              <w:bottom w:val="nil"/>
              <w:right w:val="nil"/>
            </w:tcBorders>
            <w:shd w:val="clear" w:color="auto" w:fill="auto"/>
            <w:noWrap/>
            <w:vAlign w:val="center"/>
            <w:hideMark/>
          </w:tcPr>
          <w:p w14:paraId="322BA3D7"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10.1128/genomeA.00075-18</w:t>
            </w:r>
          </w:p>
        </w:tc>
      </w:tr>
      <w:tr w:rsidR="008528A2" w:rsidRPr="00E32BBB" w14:paraId="5F9F4AB4" w14:textId="77777777" w:rsidTr="001156EA">
        <w:trPr>
          <w:trHeight w:val="288"/>
        </w:trPr>
        <w:tc>
          <w:tcPr>
            <w:tcW w:w="1560" w:type="dxa"/>
            <w:tcBorders>
              <w:top w:val="nil"/>
              <w:left w:val="nil"/>
              <w:bottom w:val="nil"/>
              <w:right w:val="nil"/>
            </w:tcBorders>
            <w:shd w:val="clear" w:color="auto" w:fill="auto"/>
            <w:noWrap/>
            <w:vAlign w:val="center"/>
            <w:hideMark/>
          </w:tcPr>
          <w:p w14:paraId="642BD806"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2014C-4356</w:t>
            </w:r>
          </w:p>
        </w:tc>
        <w:tc>
          <w:tcPr>
            <w:tcW w:w="900" w:type="dxa"/>
            <w:tcBorders>
              <w:top w:val="nil"/>
              <w:left w:val="nil"/>
              <w:bottom w:val="nil"/>
              <w:right w:val="nil"/>
            </w:tcBorders>
            <w:shd w:val="clear" w:color="auto" w:fill="auto"/>
            <w:noWrap/>
            <w:vAlign w:val="center"/>
            <w:hideMark/>
          </w:tcPr>
          <w:p w14:paraId="010B462F"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Human</w:t>
            </w:r>
          </w:p>
        </w:tc>
        <w:tc>
          <w:tcPr>
            <w:tcW w:w="1160" w:type="dxa"/>
            <w:tcBorders>
              <w:top w:val="nil"/>
              <w:left w:val="nil"/>
              <w:bottom w:val="nil"/>
              <w:right w:val="nil"/>
            </w:tcBorders>
            <w:shd w:val="clear" w:color="auto" w:fill="auto"/>
            <w:noWrap/>
            <w:vAlign w:val="center"/>
            <w:hideMark/>
          </w:tcPr>
          <w:p w14:paraId="2890310C"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USA</w:t>
            </w:r>
          </w:p>
        </w:tc>
        <w:tc>
          <w:tcPr>
            <w:tcW w:w="1520" w:type="dxa"/>
            <w:tcBorders>
              <w:top w:val="nil"/>
              <w:left w:val="nil"/>
              <w:bottom w:val="nil"/>
              <w:right w:val="nil"/>
            </w:tcBorders>
            <w:shd w:val="clear" w:color="auto" w:fill="auto"/>
            <w:noWrap/>
            <w:vAlign w:val="center"/>
            <w:hideMark/>
          </w:tcPr>
          <w:p w14:paraId="3EB66723"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CP024282</w:t>
            </w:r>
          </w:p>
        </w:tc>
        <w:tc>
          <w:tcPr>
            <w:tcW w:w="3020" w:type="dxa"/>
            <w:tcBorders>
              <w:top w:val="nil"/>
              <w:left w:val="nil"/>
              <w:bottom w:val="nil"/>
              <w:right w:val="nil"/>
            </w:tcBorders>
            <w:shd w:val="clear" w:color="auto" w:fill="auto"/>
            <w:noWrap/>
            <w:vAlign w:val="center"/>
            <w:hideMark/>
          </w:tcPr>
          <w:p w14:paraId="769F7D85"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10.1128/genomeA.01384-17</w:t>
            </w:r>
          </w:p>
        </w:tc>
      </w:tr>
      <w:tr w:rsidR="008528A2" w:rsidRPr="00E32BBB" w14:paraId="3D53EA3A" w14:textId="77777777" w:rsidTr="001156EA">
        <w:trPr>
          <w:trHeight w:val="288"/>
        </w:trPr>
        <w:tc>
          <w:tcPr>
            <w:tcW w:w="1560" w:type="dxa"/>
            <w:tcBorders>
              <w:top w:val="nil"/>
              <w:left w:val="nil"/>
              <w:bottom w:val="nil"/>
              <w:right w:val="nil"/>
            </w:tcBorders>
            <w:shd w:val="clear" w:color="auto" w:fill="auto"/>
            <w:noWrap/>
            <w:vAlign w:val="center"/>
            <w:hideMark/>
          </w:tcPr>
          <w:p w14:paraId="7D01D119"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NIAH_Bird</w:t>
            </w:r>
            <w:r>
              <w:rPr>
                <w:rFonts w:ascii="Times New Roman" w:eastAsia="Times New Roman" w:hAnsi="Times New Roman" w:cs="Times New Roman"/>
                <w:color w:val="000000"/>
                <w:sz w:val="20"/>
                <w:szCs w:val="20"/>
              </w:rPr>
              <w:t>_</w:t>
            </w:r>
            <w:r w:rsidRPr="00E32BBB">
              <w:rPr>
                <w:rFonts w:ascii="Times New Roman" w:eastAsia="Times New Roman" w:hAnsi="Times New Roman" w:cs="Times New Roman"/>
                <w:color w:val="000000"/>
                <w:sz w:val="20"/>
                <w:szCs w:val="20"/>
              </w:rPr>
              <w:t>3</w:t>
            </w:r>
          </w:p>
        </w:tc>
        <w:tc>
          <w:tcPr>
            <w:tcW w:w="900" w:type="dxa"/>
            <w:tcBorders>
              <w:top w:val="nil"/>
              <w:left w:val="nil"/>
              <w:bottom w:val="nil"/>
              <w:right w:val="nil"/>
            </w:tcBorders>
            <w:shd w:val="clear" w:color="auto" w:fill="auto"/>
            <w:noWrap/>
            <w:vAlign w:val="center"/>
            <w:hideMark/>
          </w:tcPr>
          <w:p w14:paraId="49BFB9FF"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Bird</w:t>
            </w:r>
          </w:p>
        </w:tc>
        <w:tc>
          <w:tcPr>
            <w:tcW w:w="1160" w:type="dxa"/>
            <w:tcBorders>
              <w:top w:val="nil"/>
              <w:left w:val="nil"/>
              <w:bottom w:val="nil"/>
              <w:right w:val="nil"/>
            </w:tcBorders>
            <w:shd w:val="clear" w:color="auto" w:fill="auto"/>
            <w:noWrap/>
            <w:vAlign w:val="center"/>
            <w:hideMark/>
          </w:tcPr>
          <w:p w14:paraId="5B4F46AC"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Japan</w:t>
            </w:r>
          </w:p>
        </w:tc>
        <w:tc>
          <w:tcPr>
            <w:tcW w:w="1520" w:type="dxa"/>
            <w:tcBorders>
              <w:top w:val="nil"/>
              <w:left w:val="nil"/>
              <w:bottom w:val="nil"/>
              <w:right w:val="nil"/>
            </w:tcBorders>
            <w:shd w:val="clear" w:color="auto" w:fill="auto"/>
            <w:noWrap/>
            <w:vAlign w:val="center"/>
            <w:hideMark/>
          </w:tcPr>
          <w:p w14:paraId="0B5728ED"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AP014855</w:t>
            </w:r>
          </w:p>
        </w:tc>
        <w:tc>
          <w:tcPr>
            <w:tcW w:w="3020" w:type="dxa"/>
            <w:tcBorders>
              <w:top w:val="nil"/>
              <w:left w:val="nil"/>
              <w:bottom w:val="nil"/>
              <w:right w:val="nil"/>
            </w:tcBorders>
            <w:shd w:val="clear" w:color="auto" w:fill="auto"/>
            <w:noWrap/>
            <w:vAlign w:val="center"/>
            <w:hideMark/>
          </w:tcPr>
          <w:p w14:paraId="29C9C9EA"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10.1093/</w:t>
            </w:r>
            <w:proofErr w:type="spellStart"/>
            <w:r w:rsidRPr="00E32BBB">
              <w:rPr>
                <w:rFonts w:ascii="Times New Roman" w:eastAsia="Times New Roman" w:hAnsi="Times New Roman" w:cs="Times New Roman"/>
                <w:color w:val="000000"/>
                <w:sz w:val="20"/>
                <w:szCs w:val="20"/>
              </w:rPr>
              <w:t>gbe</w:t>
            </w:r>
            <w:proofErr w:type="spellEnd"/>
            <w:r w:rsidRPr="00E32BBB">
              <w:rPr>
                <w:rFonts w:ascii="Times New Roman" w:eastAsia="Times New Roman" w:hAnsi="Times New Roman" w:cs="Times New Roman"/>
                <w:color w:val="000000"/>
                <w:sz w:val="20"/>
                <w:szCs w:val="20"/>
              </w:rPr>
              <w:t>/evv211</w:t>
            </w:r>
          </w:p>
        </w:tc>
      </w:tr>
      <w:tr w:rsidR="008528A2" w:rsidRPr="00E32BBB" w14:paraId="548E8451" w14:textId="77777777" w:rsidTr="001156EA">
        <w:trPr>
          <w:trHeight w:val="288"/>
        </w:trPr>
        <w:tc>
          <w:tcPr>
            <w:tcW w:w="1560" w:type="dxa"/>
            <w:tcBorders>
              <w:top w:val="nil"/>
              <w:left w:val="nil"/>
              <w:bottom w:val="nil"/>
              <w:right w:val="nil"/>
            </w:tcBorders>
            <w:shd w:val="clear" w:color="auto" w:fill="auto"/>
            <w:noWrap/>
            <w:vAlign w:val="center"/>
            <w:hideMark/>
          </w:tcPr>
          <w:p w14:paraId="574D9334"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EC06-170</w:t>
            </w:r>
          </w:p>
        </w:tc>
        <w:tc>
          <w:tcPr>
            <w:tcW w:w="900" w:type="dxa"/>
            <w:tcBorders>
              <w:top w:val="nil"/>
              <w:left w:val="nil"/>
              <w:bottom w:val="nil"/>
              <w:right w:val="nil"/>
            </w:tcBorders>
            <w:shd w:val="clear" w:color="auto" w:fill="auto"/>
            <w:noWrap/>
            <w:vAlign w:val="center"/>
            <w:hideMark/>
          </w:tcPr>
          <w:p w14:paraId="56150D74"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Human</w:t>
            </w:r>
          </w:p>
        </w:tc>
        <w:tc>
          <w:tcPr>
            <w:tcW w:w="1160" w:type="dxa"/>
            <w:tcBorders>
              <w:top w:val="nil"/>
              <w:left w:val="nil"/>
              <w:bottom w:val="nil"/>
              <w:right w:val="nil"/>
            </w:tcBorders>
            <w:shd w:val="clear" w:color="auto" w:fill="auto"/>
            <w:noWrap/>
            <w:vAlign w:val="center"/>
            <w:hideMark/>
          </w:tcPr>
          <w:p w14:paraId="00B1F3A3"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Japan</w:t>
            </w:r>
          </w:p>
        </w:tc>
        <w:tc>
          <w:tcPr>
            <w:tcW w:w="1520" w:type="dxa"/>
            <w:tcBorders>
              <w:top w:val="nil"/>
              <w:left w:val="nil"/>
              <w:bottom w:val="nil"/>
              <w:right w:val="nil"/>
            </w:tcBorders>
            <w:shd w:val="clear" w:color="auto" w:fill="auto"/>
            <w:noWrap/>
            <w:vAlign w:val="center"/>
            <w:hideMark/>
          </w:tcPr>
          <w:p w14:paraId="45DC552F"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AP014857</w:t>
            </w:r>
          </w:p>
        </w:tc>
        <w:tc>
          <w:tcPr>
            <w:tcW w:w="3020" w:type="dxa"/>
            <w:tcBorders>
              <w:top w:val="nil"/>
              <w:left w:val="nil"/>
              <w:bottom w:val="nil"/>
              <w:right w:val="nil"/>
            </w:tcBorders>
            <w:shd w:val="clear" w:color="auto" w:fill="auto"/>
            <w:noWrap/>
            <w:vAlign w:val="center"/>
            <w:hideMark/>
          </w:tcPr>
          <w:p w14:paraId="30BCC2EB"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10.1093/</w:t>
            </w:r>
            <w:proofErr w:type="spellStart"/>
            <w:r w:rsidRPr="00E32BBB">
              <w:rPr>
                <w:rFonts w:ascii="Times New Roman" w:eastAsia="Times New Roman" w:hAnsi="Times New Roman" w:cs="Times New Roman"/>
                <w:color w:val="000000"/>
                <w:sz w:val="20"/>
                <w:szCs w:val="20"/>
              </w:rPr>
              <w:t>gbe</w:t>
            </w:r>
            <w:proofErr w:type="spellEnd"/>
            <w:r w:rsidRPr="00E32BBB">
              <w:rPr>
                <w:rFonts w:ascii="Times New Roman" w:eastAsia="Times New Roman" w:hAnsi="Times New Roman" w:cs="Times New Roman"/>
                <w:color w:val="000000"/>
                <w:sz w:val="20"/>
                <w:szCs w:val="20"/>
              </w:rPr>
              <w:t>/evv211</w:t>
            </w:r>
          </w:p>
        </w:tc>
      </w:tr>
      <w:tr w:rsidR="008528A2" w:rsidRPr="00E32BBB" w14:paraId="61BFC283" w14:textId="77777777" w:rsidTr="001156EA">
        <w:trPr>
          <w:trHeight w:val="288"/>
        </w:trPr>
        <w:tc>
          <w:tcPr>
            <w:tcW w:w="1560" w:type="dxa"/>
            <w:tcBorders>
              <w:top w:val="nil"/>
              <w:left w:val="nil"/>
              <w:bottom w:val="nil"/>
              <w:right w:val="nil"/>
            </w:tcBorders>
            <w:shd w:val="clear" w:color="auto" w:fill="auto"/>
            <w:noWrap/>
            <w:vAlign w:val="center"/>
            <w:hideMark/>
          </w:tcPr>
          <w:p w14:paraId="7A76F42F"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CB9786</w:t>
            </w:r>
          </w:p>
        </w:tc>
        <w:tc>
          <w:tcPr>
            <w:tcW w:w="900" w:type="dxa"/>
            <w:tcBorders>
              <w:top w:val="nil"/>
              <w:left w:val="nil"/>
              <w:bottom w:val="nil"/>
              <w:right w:val="nil"/>
            </w:tcBorders>
            <w:shd w:val="clear" w:color="auto" w:fill="auto"/>
            <w:noWrap/>
            <w:vAlign w:val="center"/>
            <w:hideMark/>
          </w:tcPr>
          <w:p w14:paraId="4082AA55"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Human</w:t>
            </w:r>
          </w:p>
        </w:tc>
        <w:tc>
          <w:tcPr>
            <w:tcW w:w="1160" w:type="dxa"/>
            <w:tcBorders>
              <w:top w:val="nil"/>
              <w:left w:val="nil"/>
              <w:bottom w:val="nil"/>
              <w:right w:val="nil"/>
            </w:tcBorders>
            <w:shd w:val="clear" w:color="auto" w:fill="auto"/>
            <w:noWrap/>
            <w:vAlign w:val="center"/>
            <w:hideMark/>
          </w:tcPr>
          <w:p w14:paraId="6FCD5113"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Germany</w:t>
            </w:r>
          </w:p>
        </w:tc>
        <w:tc>
          <w:tcPr>
            <w:tcW w:w="1520" w:type="dxa"/>
            <w:tcBorders>
              <w:top w:val="nil"/>
              <w:left w:val="nil"/>
              <w:bottom w:val="nil"/>
              <w:right w:val="nil"/>
            </w:tcBorders>
            <w:shd w:val="clear" w:color="auto" w:fill="auto"/>
            <w:noWrap/>
            <w:vAlign w:val="center"/>
            <w:hideMark/>
          </w:tcPr>
          <w:p w14:paraId="32AC29B5"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AP014856</w:t>
            </w:r>
          </w:p>
        </w:tc>
        <w:tc>
          <w:tcPr>
            <w:tcW w:w="3020" w:type="dxa"/>
            <w:tcBorders>
              <w:top w:val="nil"/>
              <w:left w:val="nil"/>
              <w:bottom w:val="nil"/>
              <w:right w:val="nil"/>
            </w:tcBorders>
            <w:shd w:val="clear" w:color="auto" w:fill="auto"/>
            <w:noWrap/>
            <w:vAlign w:val="center"/>
            <w:hideMark/>
          </w:tcPr>
          <w:p w14:paraId="11C8DC80"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10.1093/</w:t>
            </w:r>
            <w:proofErr w:type="spellStart"/>
            <w:r w:rsidRPr="00E32BBB">
              <w:rPr>
                <w:rFonts w:ascii="Times New Roman" w:eastAsia="Times New Roman" w:hAnsi="Times New Roman" w:cs="Times New Roman"/>
                <w:color w:val="000000"/>
                <w:sz w:val="20"/>
                <w:szCs w:val="20"/>
              </w:rPr>
              <w:t>gbe</w:t>
            </w:r>
            <w:proofErr w:type="spellEnd"/>
            <w:r w:rsidRPr="00E32BBB">
              <w:rPr>
                <w:rFonts w:ascii="Times New Roman" w:eastAsia="Times New Roman" w:hAnsi="Times New Roman" w:cs="Times New Roman"/>
                <w:color w:val="000000"/>
                <w:sz w:val="20"/>
                <w:szCs w:val="20"/>
              </w:rPr>
              <w:t>/evv211</w:t>
            </w:r>
          </w:p>
        </w:tc>
      </w:tr>
      <w:tr w:rsidR="008528A2" w:rsidRPr="00E32BBB" w14:paraId="3A646E07" w14:textId="77777777" w:rsidTr="001156EA">
        <w:trPr>
          <w:trHeight w:val="288"/>
        </w:trPr>
        <w:tc>
          <w:tcPr>
            <w:tcW w:w="1560" w:type="dxa"/>
            <w:tcBorders>
              <w:top w:val="nil"/>
              <w:left w:val="nil"/>
              <w:bottom w:val="nil"/>
              <w:right w:val="nil"/>
            </w:tcBorders>
            <w:shd w:val="clear" w:color="auto" w:fill="auto"/>
            <w:noWrap/>
            <w:vAlign w:val="center"/>
            <w:hideMark/>
          </w:tcPr>
          <w:p w14:paraId="1495F548"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TN-C1</w:t>
            </w:r>
          </w:p>
        </w:tc>
        <w:tc>
          <w:tcPr>
            <w:tcW w:w="900" w:type="dxa"/>
            <w:tcBorders>
              <w:top w:val="nil"/>
              <w:left w:val="nil"/>
              <w:bottom w:val="nil"/>
              <w:right w:val="nil"/>
            </w:tcBorders>
            <w:shd w:val="clear" w:color="auto" w:fill="auto"/>
            <w:noWrap/>
            <w:vAlign w:val="center"/>
            <w:hideMark/>
          </w:tcPr>
          <w:p w14:paraId="57EF8EE4"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Chicken</w:t>
            </w:r>
          </w:p>
        </w:tc>
        <w:tc>
          <w:tcPr>
            <w:tcW w:w="1160" w:type="dxa"/>
            <w:tcBorders>
              <w:top w:val="nil"/>
              <w:left w:val="nil"/>
              <w:bottom w:val="nil"/>
              <w:right w:val="nil"/>
            </w:tcBorders>
            <w:shd w:val="clear" w:color="auto" w:fill="auto"/>
            <w:noWrap/>
            <w:vAlign w:val="center"/>
            <w:hideMark/>
          </w:tcPr>
          <w:p w14:paraId="1C49A276"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USA</w:t>
            </w:r>
          </w:p>
        </w:tc>
        <w:tc>
          <w:tcPr>
            <w:tcW w:w="1520" w:type="dxa"/>
            <w:tcBorders>
              <w:top w:val="nil"/>
              <w:left w:val="nil"/>
              <w:bottom w:val="nil"/>
              <w:right w:val="nil"/>
            </w:tcBorders>
            <w:shd w:val="clear" w:color="auto" w:fill="auto"/>
            <w:noWrap/>
            <w:vAlign w:val="center"/>
            <w:hideMark/>
          </w:tcPr>
          <w:p w14:paraId="4FEA5658"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SAMN14781548</w:t>
            </w:r>
          </w:p>
        </w:tc>
        <w:tc>
          <w:tcPr>
            <w:tcW w:w="3020" w:type="dxa"/>
            <w:tcBorders>
              <w:top w:val="nil"/>
              <w:left w:val="nil"/>
              <w:bottom w:val="nil"/>
              <w:right w:val="nil"/>
            </w:tcBorders>
            <w:shd w:val="clear" w:color="auto" w:fill="auto"/>
            <w:noWrap/>
            <w:vAlign w:val="center"/>
            <w:hideMark/>
          </w:tcPr>
          <w:p w14:paraId="6BFF40C3"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10.1111/zph.12812</w:t>
            </w:r>
          </w:p>
        </w:tc>
      </w:tr>
      <w:tr w:rsidR="008528A2" w:rsidRPr="00E32BBB" w14:paraId="7BC8739C" w14:textId="77777777" w:rsidTr="001156EA">
        <w:trPr>
          <w:trHeight w:val="288"/>
        </w:trPr>
        <w:tc>
          <w:tcPr>
            <w:tcW w:w="1560" w:type="dxa"/>
            <w:tcBorders>
              <w:top w:val="nil"/>
              <w:left w:val="nil"/>
              <w:bottom w:val="nil"/>
              <w:right w:val="nil"/>
            </w:tcBorders>
            <w:shd w:val="clear" w:color="auto" w:fill="auto"/>
            <w:noWrap/>
            <w:vAlign w:val="center"/>
            <w:hideMark/>
          </w:tcPr>
          <w:p w14:paraId="39DDDFAE"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2012EL-1823B</w:t>
            </w:r>
          </w:p>
        </w:tc>
        <w:tc>
          <w:tcPr>
            <w:tcW w:w="900" w:type="dxa"/>
            <w:tcBorders>
              <w:top w:val="nil"/>
              <w:left w:val="nil"/>
              <w:bottom w:val="nil"/>
              <w:right w:val="nil"/>
            </w:tcBorders>
            <w:shd w:val="clear" w:color="auto" w:fill="auto"/>
            <w:noWrap/>
            <w:vAlign w:val="center"/>
            <w:hideMark/>
          </w:tcPr>
          <w:p w14:paraId="0FDAE796"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Human</w:t>
            </w:r>
          </w:p>
        </w:tc>
        <w:tc>
          <w:tcPr>
            <w:tcW w:w="1160" w:type="dxa"/>
            <w:tcBorders>
              <w:top w:val="nil"/>
              <w:left w:val="nil"/>
              <w:bottom w:val="nil"/>
              <w:right w:val="nil"/>
            </w:tcBorders>
            <w:shd w:val="clear" w:color="auto" w:fill="auto"/>
            <w:noWrap/>
            <w:vAlign w:val="center"/>
            <w:hideMark/>
          </w:tcPr>
          <w:p w14:paraId="5BF32302"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USA</w:t>
            </w:r>
          </w:p>
        </w:tc>
        <w:tc>
          <w:tcPr>
            <w:tcW w:w="1520" w:type="dxa"/>
            <w:tcBorders>
              <w:top w:val="nil"/>
              <w:left w:val="nil"/>
              <w:bottom w:val="nil"/>
              <w:right w:val="nil"/>
            </w:tcBorders>
            <w:shd w:val="clear" w:color="auto" w:fill="auto"/>
            <w:noWrap/>
            <w:vAlign w:val="center"/>
            <w:hideMark/>
          </w:tcPr>
          <w:p w14:paraId="1992E270"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CP030783</w:t>
            </w:r>
          </w:p>
        </w:tc>
        <w:tc>
          <w:tcPr>
            <w:tcW w:w="3020" w:type="dxa"/>
            <w:tcBorders>
              <w:top w:val="nil"/>
              <w:left w:val="nil"/>
              <w:bottom w:val="nil"/>
              <w:right w:val="nil"/>
            </w:tcBorders>
            <w:shd w:val="clear" w:color="auto" w:fill="auto"/>
            <w:noWrap/>
            <w:vAlign w:val="center"/>
            <w:hideMark/>
          </w:tcPr>
          <w:p w14:paraId="3305ACF1"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10.1128/MRA.01663-18</w:t>
            </w:r>
          </w:p>
        </w:tc>
      </w:tr>
      <w:tr w:rsidR="008528A2" w:rsidRPr="00E32BBB" w14:paraId="3AFAA4D8" w14:textId="77777777" w:rsidTr="001156EA">
        <w:trPr>
          <w:trHeight w:val="288"/>
        </w:trPr>
        <w:tc>
          <w:tcPr>
            <w:tcW w:w="1560" w:type="dxa"/>
            <w:tcBorders>
              <w:top w:val="nil"/>
              <w:left w:val="nil"/>
              <w:bottom w:val="nil"/>
              <w:right w:val="nil"/>
            </w:tcBorders>
            <w:shd w:val="clear" w:color="auto" w:fill="auto"/>
            <w:noWrap/>
            <w:vAlign w:val="center"/>
            <w:hideMark/>
          </w:tcPr>
          <w:p w14:paraId="5408349C"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2014C-4015</w:t>
            </w:r>
          </w:p>
        </w:tc>
        <w:tc>
          <w:tcPr>
            <w:tcW w:w="900" w:type="dxa"/>
            <w:tcBorders>
              <w:top w:val="nil"/>
              <w:left w:val="nil"/>
              <w:bottom w:val="nil"/>
              <w:right w:val="nil"/>
            </w:tcBorders>
            <w:shd w:val="clear" w:color="auto" w:fill="auto"/>
            <w:noWrap/>
            <w:vAlign w:val="center"/>
            <w:hideMark/>
          </w:tcPr>
          <w:p w14:paraId="59D73823"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Human</w:t>
            </w:r>
          </w:p>
        </w:tc>
        <w:tc>
          <w:tcPr>
            <w:tcW w:w="1160" w:type="dxa"/>
            <w:tcBorders>
              <w:top w:val="nil"/>
              <w:left w:val="nil"/>
              <w:bottom w:val="nil"/>
              <w:right w:val="nil"/>
            </w:tcBorders>
            <w:shd w:val="clear" w:color="auto" w:fill="auto"/>
            <w:noWrap/>
            <w:vAlign w:val="center"/>
            <w:hideMark/>
          </w:tcPr>
          <w:p w14:paraId="30916D09"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USA</w:t>
            </w:r>
          </w:p>
        </w:tc>
        <w:tc>
          <w:tcPr>
            <w:tcW w:w="1520" w:type="dxa"/>
            <w:tcBorders>
              <w:top w:val="nil"/>
              <w:left w:val="nil"/>
              <w:bottom w:val="nil"/>
              <w:right w:val="nil"/>
            </w:tcBorders>
            <w:shd w:val="clear" w:color="auto" w:fill="auto"/>
            <w:noWrap/>
            <w:vAlign w:val="center"/>
            <w:hideMark/>
          </w:tcPr>
          <w:p w14:paraId="5610AF56"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CP034166</w:t>
            </w:r>
          </w:p>
        </w:tc>
        <w:tc>
          <w:tcPr>
            <w:tcW w:w="3020" w:type="dxa"/>
            <w:tcBorders>
              <w:top w:val="nil"/>
              <w:left w:val="nil"/>
              <w:bottom w:val="nil"/>
              <w:right w:val="nil"/>
            </w:tcBorders>
            <w:shd w:val="clear" w:color="auto" w:fill="auto"/>
            <w:noWrap/>
            <w:vAlign w:val="center"/>
            <w:hideMark/>
          </w:tcPr>
          <w:p w14:paraId="59235181"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10.1128/MRA.01663-18</w:t>
            </w:r>
          </w:p>
        </w:tc>
      </w:tr>
      <w:tr w:rsidR="008528A2" w:rsidRPr="00E32BBB" w14:paraId="09360FAC" w14:textId="77777777" w:rsidTr="001156EA">
        <w:trPr>
          <w:trHeight w:val="288"/>
        </w:trPr>
        <w:tc>
          <w:tcPr>
            <w:tcW w:w="1560" w:type="dxa"/>
            <w:tcBorders>
              <w:top w:val="nil"/>
              <w:left w:val="nil"/>
              <w:bottom w:val="nil"/>
              <w:right w:val="nil"/>
            </w:tcBorders>
            <w:shd w:val="clear" w:color="auto" w:fill="auto"/>
            <w:noWrap/>
            <w:vAlign w:val="center"/>
            <w:hideMark/>
          </w:tcPr>
          <w:p w14:paraId="3C92CA49"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NCTC</w:t>
            </w:r>
            <w:r>
              <w:rPr>
                <w:rFonts w:ascii="Times New Roman" w:eastAsia="Times New Roman" w:hAnsi="Times New Roman" w:cs="Times New Roman"/>
                <w:color w:val="000000"/>
                <w:sz w:val="20"/>
                <w:szCs w:val="20"/>
              </w:rPr>
              <w:t xml:space="preserve"> </w:t>
            </w:r>
            <w:r w:rsidRPr="00E32BBB">
              <w:rPr>
                <w:rFonts w:ascii="Times New Roman" w:eastAsia="Times New Roman" w:hAnsi="Times New Roman" w:cs="Times New Roman"/>
                <w:color w:val="000000"/>
                <w:sz w:val="20"/>
                <w:szCs w:val="20"/>
              </w:rPr>
              <w:t>9362</w:t>
            </w:r>
          </w:p>
        </w:tc>
        <w:tc>
          <w:tcPr>
            <w:tcW w:w="900" w:type="dxa"/>
            <w:tcBorders>
              <w:top w:val="nil"/>
              <w:left w:val="nil"/>
              <w:bottom w:val="nil"/>
              <w:right w:val="nil"/>
            </w:tcBorders>
            <w:shd w:val="clear" w:color="auto" w:fill="auto"/>
            <w:noWrap/>
            <w:vAlign w:val="center"/>
            <w:hideMark/>
          </w:tcPr>
          <w:p w14:paraId="666727DC"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Human</w:t>
            </w:r>
          </w:p>
        </w:tc>
        <w:tc>
          <w:tcPr>
            <w:tcW w:w="1160" w:type="dxa"/>
            <w:tcBorders>
              <w:top w:val="nil"/>
              <w:left w:val="nil"/>
              <w:bottom w:val="nil"/>
              <w:right w:val="nil"/>
            </w:tcBorders>
            <w:shd w:val="clear" w:color="auto" w:fill="auto"/>
            <w:noWrap/>
            <w:vAlign w:val="center"/>
            <w:hideMark/>
          </w:tcPr>
          <w:p w14:paraId="1E711EDB"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Egypt</w:t>
            </w:r>
          </w:p>
        </w:tc>
        <w:tc>
          <w:tcPr>
            <w:tcW w:w="1520" w:type="dxa"/>
            <w:tcBorders>
              <w:top w:val="nil"/>
              <w:left w:val="nil"/>
              <w:bottom w:val="nil"/>
              <w:right w:val="nil"/>
            </w:tcBorders>
            <w:shd w:val="clear" w:color="auto" w:fill="auto"/>
            <w:noWrap/>
            <w:vAlign w:val="center"/>
            <w:hideMark/>
          </w:tcPr>
          <w:p w14:paraId="74B97BAA"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CP034213</w:t>
            </w:r>
          </w:p>
        </w:tc>
        <w:tc>
          <w:tcPr>
            <w:tcW w:w="3020" w:type="dxa"/>
            <w:tcBorders>
              <w:top w:val="nil"/>
              <w:left w:val="nil"/>
              <w:bottom w:val="nil"/>
              <w:right w:val="nil"/>
            </w:tcBorders>
            <w:shd w:val="clear" w:color="auto" w:fill="auto"/>
            <w:noWrap/>
            <w:vAlign w:val="center"/>
            <w:hideMark/>
          </w:tcPr>
          <w:p w14:paraId="0ACA2D3C"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10.1128/MRA.01663-18</w:t>
            </w:r>
          </w:p>
        </w:tc>
      </w:tr>
      <w:tr w:rsidR="008528A2" w:rsidRPr="00E32BBB" w14:paraId="3D65BCB4" w14:textId="77777777" w:rsidTr="001156EA">
        <w:trPr>
          <w:trHeight w:val="288"/>
        </w:trPr>
        <w:tc>
          <w:tcPr>
            <w:tcW w:w="1560" w:type="dxa"/>
            <w:tcBorders>
              <w:top w:val="nil"/>
              <w:left w:val="nil"/>
              <w:bottom w:val="single" w:sz="8" w:space="0" w:color="auto"/>
              <w:right w:val="nil"/>
            </w:tcBorders>
            <w:shd w:val="clear" w:color="auto" w:fill="auto"/>
            <w:noWrap/>
            <w:vAlign w:val="center"/>
            <w:hideMark/>
          </w:tcPr>
          <w:p w14:paraId="7A03E7C9"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06-3542</w:t>
            </w:r>
          </w:p>
        </w:tc>
        <w:tc>
          <w:tcPr>
            <w:tcW w:w="900" w:type="dxa"/>
            <w:tcBorders>
              <w:top w:val="nil"/>
              <w:left w:val="nil"/>
              <w:bottom w:val="single" w:sz="8" w:space="0" w:color="auto"/>
              <w:right w:val="nil"/>
            </w:tcBorders>
            <w:shd w:val="clear" w:color="auto" w:fill="auto"/>
            <w:noWrap/>
            <w:vAlign w:val="center"/>
            <w:hideMark/>
          </w:tcPr>
          <w:p w14:paraId="02E013F7"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Human</w:t>
            </w:r>
          </w:p>
        </w:tc>
        <w:tc>
          <w:tcPr>
            <w:tcW w:w="1160" w:type="dxa"/>
            <w:tcBorders>
              <w:top w:val="nil"/>
              <w:left w:val="nil"/>
              <w:bottom w:val="single" w:sz="8" w:space="0" w:color="auto"/>
              <w:right w:val="nil"/>
            </w:tcBorders>
            <w:shd w:val="clear" w:color="auto" w:fill="auto"/>
            <w:noWrap/>
            <w:vAlign w:val="center"/>
            <w:hideMark/>
          </w:tcPr>
          <w:p w14:paraId="696AADA4"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USA</w:t>
            </w:r>
          </w:p>
        </w:tc>
        <w:tc>
          <w:tcPr>
            <w:tcW w:w="1520" w:type="dxa"/>
            <w:tcBorders>
              <w:top w:val="nil"/>
              <w:left w:val="nil"/>
              <w:bottom w:val="single" w:sz="8" w:space="0" w:color="auto"/>
              <w:right w:val="nil"/>
            </w:tcBorders>
            <w:shd w:val="clear" w:color="auto" w:fill="auto"/>
            <w:noWrap/>
            <w:vAlign w:val="center"/>
            <w:hideMark/>
          </w:tcPr>
          <w:p w14:paraId="3C944E4A"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CP034162</w:t>
            </w:r>
          </w:p>
        </w:tc>
        <w:tc>
          <w:tcPr>
            <w:tcW w:w="3020" w:type="dxa"/>
            <w:tcBorders>
              <w:top w:val="nil"/>
              <w:left w:val="nil"/>
              <w:bottom w:val="single" w:sz="8" w:space="0" w:color="auto"/>
              <w:right w:val="nil"/>
            </w:tcBorders>
            <w:shd w:val="clear" w:color="auto" w:fill="auto"/>
            <w:noWrap/>
            <w:vAlign w:val="center"/>
            <w:hideMark/>
          </w:tcPr>
          <w:p w14:paraId="208C31F8" w14:textId="77777777" w:rsidR="008528A2" w:rsidRPr="00E32BBB" w:rsidRDefault="008528A2" w:rsidP="001156EA">
            <w:pPr>
              <w:rPr>
                <w:rFonts w:ascii="Times New Roman" w:eastAsia="Times New Roman" w:hAnsi="Times New Roman" w:cs="Times New Roman"/>
                <w:color w:val="000000"/>
                <w:sz w:val="20"/>
                <w:szCs w:val="20"/>
              </w:rPr>
            </w:pPr>
            <w:r w:rsidRPr="00E32BBB">
              <w:rPr>
                <w:rFonts w:ascii="Times New Roman" w:eastAsia="Times New Roman" w:hAnsi="Times New Roman" w:cs="Times New Roman"/>
                <w:color w:val="000000"/>
                <w:sz w:val="20"/>
                <w:szCs w:val="20"/>
              </w:rPr>
              <w:t>DOI: 10.1128/MRA.01663-18</w:t>
            </w:r>
          </w:p>
        </w:tc>
      </w:tr>
    </w:tbl>
    <w:p w14:paraId="0305156B" w14:textId="77777777" w:rsidR="008528A2" w:rsidRDefault="008528A2" w:rsidP="008528A2">
      <w:pPr>
        <w:pStyle w:val="MDPI31text"/>
        <w:adjustRightInd/>
        <w:snapToGrid/>
        <w:spacing w:line="360" w:lineRule="auto"/>
        <w:ind w:left="0" w:firstLine="0"/>
        <w:contextualSpacing/>
        <w:jc w:val="left"/>
        <w:rPr>
          <w:rFonts w:ascii="Times New Roman" w:hAnsi="Times New Roman"/>
          <w:sz w:val="24"/>
          <w:szCs w:val="28"/>
        </w:rPr>
        <w:sectPr w:rsidR="008528A2" w:rsidSect="000D3D4B">
          <w:pgSz w:w="12240" w:h="15840" w:code="1"/>
          <w:pgMar w:top="1440" w:right="1440" w:bottom="1440" w:left="1440" w:header="720" w:footer="864" w:gutter="0"/>
          <w:cols w:space="720"/>
          <w:noEndnote/>
          <w:docGrid w:linePitch="360"/>
        </w:sectPr>
      </w:pPr>
    </w:p>
    <w:p w14:paraId="0E444D46" w14:textId="59A07F71" w:rsidR="00050EDC" w:rsidRPr="00E32BBB" w:rsidRDefault="00050EDC" w:rsidP="00DB1B6A">
      <w:pPr>
        <w:pStyle w:val="Tableheading"/>
      </w:pPr>
      <w:bookmarkStart w:id="322" w:name="_Toc108184894"/>
      <w:r w:rsidRPr="00176B26">
        <w:lastRenderedPageBreak/>
        <w:t xml:space="preserve">Table </w:t>
      </w:r>
      <w:r w:rsidR="00176B26" w:rsidRPr="00176B26">
        <w:t>6-</w:t>
      </w:r>
      <w:r w:rsidR="008528A2">
        <w:t>2</w:t>
      </w:r>
      <w:r w:rsidRPr="00176B26">
        <w:t>.</w:t>
      </w:r>
      <w:r w:rsidRPr="00E32BBB">
        <w:t xml:space="preserve"> Isolation statistics of chicken </w:t>
      </w:r>
      <w:r w:rsidRPr="00E32BBB">
        <w:rPr>
          <w:i/>
          <w:iCs/>
        </w:rPr>
        <w:t>E. albertii</w:t>
      </w:r>
      <w:r w:rsidRPr="00E32BBB">
        <w:t xml:space="preserve"> strains</w:t>
      </w:r>
      <w:bookmarkEnd w:id="322"/>
    </w:p>
    <w:tbl>
      <w:tblPr>
        <w:tblW w:w="8720" w:type="dxa"/>
        <w:tblLook w:val="04A0" w:firstRow="1" w:lastRow="0" w:firstColumn="1" w:lastColumn="0" w:noHBand="0" w:noVBand="1"/>
      </w:tblPr>
      <w:tblGrid>
        <w:gridCol w:w="980"/>
        <w:gridCol w:w="1380"/>
        <w:gridCol w:w="1580"/>
        <w:gridCol w:w="1380"/>
        <w:gridCol w:w="1700"/>
        <w:gridCol w:w="1700"/>
      </w:tblGrid>
      <w:tr w:rsidR="00050EDC" w:rsidRPr="00414EED" w14:paraId="6669B570" w14:textId="77777777" w:rsidTr="00881D8D">
        <w:trPr>
          <w:trHeight w:val="600"/>
        </w:trPr>
        <w:tc>
          <w:tcPr>
            <w:tcW w:w="980" w:type="dxa"/>
            <w:tcBorders>
              <w:top w:val="single" w:sz="8" w:space="0" w:color="auto"/>
              <w:left w:val="nil"/>
              <w:bottom w:val="single" w:sz="8" w:space="0" w:color="auto"/>
              <w:right w:val="nil"/>
            </w:tcBorders>
            <w:shd w:val="clear" w:color="auto" w:fill="auto"/>
            <w:vAlign w:val="center"/>
            <w:hideMark/>
          </w:tcPr>
          <w:p w14:paraId="0C3D03D3" w14:textId="77777777" w:rsidR="00050EDC" w:rsidRPr="00414EED" w:rsidRDefault="00050EDC" w:rsidP="00881D8D">
            <w:pPr>
              <w:rPr>
                <w:rFonts w:ascii="Times New Roman" w:eastAsia="Times New Roman" w:hAnsi="Times New Roman" w:cs="Times New Roman"/>
                <w:b/>
                <w:bCs/>
                <w:color w:val="000000"/>
                <w:sz w:val="20"/>
                <w:szCs w:val="20"/>
              </w:rPr>
            </w:pPr>
            <w:r w:rsidRPr="00414EED">
              <w:rPr>
                <w:rFonts w:ascii="Times New Roman" w:eastAsia="Times New Roman" w:hAnsi="Times New Roman" w:cs="Times New Roman"/>
                <w:b/>
                <w:bCs/>
                <w:color w:val="000000"/>
                <w:sz w:val="20"/>
                <w:szCs w:val="20"/>
              </w:rPr>
              <w:t>Farm ID</w:t>
            </w:r>
          </w:p>
        </w:tc>
        <w:tc>
          <w:tcPr>
            <w:tcW w:w="1380" w:type="dxa"/>
            <w:tcBorders>
              <w:top w:val="single" w:sz="8" w:space="0" w:color="auto"/>
              <w:left w:val="nil"/>
              <w:bottom w:val="single" w:sz="8" w:space="0" w:color="auto"/>
              <w:right w:val="nil"/>
            </w:tcBorders>
            <w:shd w:val="clear" w:color="auto" w:fill="auto"/>
            <w:vAlign w:val="center"/>
            <w:hideMark/>
          </w:tcPr>
          <w:p w14:paraId="1BC8793D" w14:textId="77777777" w:rsidR="00050EDC" w:rsidRPr="00414EED" w:rsidRDefault="00050EDC" w:rsidP="00881D8D">
            <w:pPr>
              <w:rPr>
                <w:rFonts w:ascii="Times New Roman" w:eastAsia="Times New Roman" w:hAnsi="Times New Roman" w:cs="Times New Roman"/>
                <w:b/>
                <w:bCs/>
                <w:color w:val="000000"/>
                <w:sz w:val="20"/>
                <w:szCs w:val="20"/>
              </w:rPr>
            </w:pPr>
            <w:r w:rsidRPr="00414EED">
              <w:rPr>
                <w:rFonts w:ascii="Times New Roman" w:eastAsia="Times New Roman" w:hAnsi="Times New Roman" w:cs="Times New Roman"/>
                <w:b/>
                <w:bCs/>
                <w:color w:val="000000"/>
                <w:sz w:val="20"/>
                <w:szCs w:val="20"/>
              </w:rPr>
              <w:t>Location</w:t>
            </w:r>
          </w:p>
        </w:tc>
        <w:tc>
          <w:tcPr>
            <w:tcW w:w="1580" w:type="dxa"/>
            <w:tcBorders>
              <w:top w:val="single" w:sz="8" w:space="0" w:color="auto"/>
              <w:left w:val="nil"/>
              <w:bottom w:val="single" w:sz="8" w:space="0" w:color="auto"/>
              <w:right w:val="nil"/>
            </w:tcBorders>
            <w:shd w:val="clear" w:color="auto" w:fill="auto"/>
            <w:vAlign w:val="center"/>
            <w:hideMark/>
          </w:tcPr>
          <w:p w14:paraId="74DFECDA" w14:textId="77777777" w:rsidR="00050EDC" w:rsidRPr="00414EED" w:rsidRDefault="00050EDC" w:rsidP="00881D8D">
            <w:pPr>
              <w:rPr>
                <w:rFonts w:ascii="Times New Roman" w:eastAsia="Times New Roman" w:hAnsi="Times New Roman" w:cs="Times New Roman"/>
                <w:b/>
                <w:bCs/>
                <w:color w:val="000000"/>
                <w:sz w:val="20"/>
                <w:szCs w:val="20"/>
              </w:rPr>
            </w:pPr>
            <w:r w:rsidRPr="00414EED">
              <w:rPr>
                <w:rFonts w:ascii="Times New Roman" w:eastAsia="Times New Roman" w:hAnsi="Times New Roman" w:cs="Times New Roman"/>
                <w:b/>
                <w:bCs/>
                <w:color w:val="000000"/>
                <w:sz w:val="20"/>
                <w:szCs w:val="20"/>
              </w:rPr>
              <w:t>Sampling time</w:t>
            </w:r>
          </w:p>
        </w:tc>
        <w:tc>
          <w:tcPr>
            <w:tcW w:w="1380" w:type="dxa"/>
            <w:tcBorders>
              <w:top w:val="single" w:sz="8" w:space="0" w:color="auto"/>
              <w:left w:val="nil"/>
              <w:bottom w:val="single" w:sz="8" w:space="0" w:color="auto"/>
              <w:right w:val="nil"/>
            </w:tcBorders>
            <w:shd w:val="clear" w:color="auto" w:fill="auto"/>
            <w:vAlign w:val="center"/>
            <w:hideMark/>
          </w:tcPr>
          <w:p w14:paraId="4D8E6347" w14:textId="77777777" w:rsidR="00050EDC" w:rsidRPr="00414EED" w:rsidRDefault="00050EDC" w:rsidP="00881D8D">
            <w:pPr>
              <w:rPr>
                <w:rFonts w:ascii="Times New Roman" w:eastAsia="Times New Roman" w:hAnsi="Times New Roman" w:cs="Times New Roman"/>
                <w:b/>
                <w:bCs/>
                <w:color w:val="000000"/>
                <w:sz w:val="20"/>
                <w:szCs w:val="20"/>
              </w:rPr>
            </w:pPr>
            <w:r w:rsidRPr="00414EED">
              <w:rPr>
                <w:rFonts w:ascii="Times New Roman" w:eastAsia="Times New Roman" w:hAnsi="Times New Roman" w:cs="Times New Roman"/>
                <w:b/>
                <w:bCs/>
                <w:color w:val="000000"/>
                <w:sz w:val="20"/>
                <w:szCs w:val="20"/>
              </w:rPr>
              <w:t>No. of swab</w:t>
            </w:r>
          </w:p>
        </w:tc>
        <w:tc>
          <w:tcPr>
            <w:tcW w:w="1700" w:type="dxa"/>
            <w:tcBorders>
              <w:top w:val="single" w:sz="8" w:space="0" w:color="auto"/>
              <w:left w:val="nil"/>
              <w:bottom w:val="single" w:sz="8" w:space="0" w:color="auto"/>
              <w:right w:val="nil"/>
            </w:tcBorders>
            <w:shd w:val="clear" w:color="auto" w:fill="auto"/>
            <w:vAlign w:val="center"/>
            <w:hideMark/>
          </w:tcPr>
          <w:p w14:paraId="6A836CD6" w14:textId="77777777" w:rsidR="00050EDC" w:rsidRPr="00414EED" w:rsidRDefault="00050EDC" w:rsidP="00881D8D">
            <w:pPr>
              <w:rPr>
                <w:rFonts w:ascii="Times New Roman" w:eastAsia="Times New Roman" w:hAnsi="Times New Roman" w:cs="Times New Roman"/>
                <w:b/>
                <w:bCs/>
                <w:color w:val="000000"/>
                <w:sz w:val="20"/>
                <w:szCs w:val="20"/>
              </w:rPr>
            </w:pPr>
            <w:r w:rsidRPr="00414EED">
              <w:rPr>
                <w:rFonts w:ascii="Times New Roman" w:eastAsia="Times New Roman" w:hAnsi="Times New Roman" w:cs="Times New Roman"/>
                <w:b/>
                <w:bCs/>
                <w:color w:val="000000"/>
                <w:sz w:val="20"/>
                <w:szCs w:val="20"/>
              </w:rPr>
              <w:t>No. of PCR positive (%)</w:t>
            </w:r>
          </w:p>
        </w:tc>
        <w:tc>
          <w:tcPr>
            <w:tcW w:w="1700" w:type="dxa"/>
            <w:tcBorders>
              <w:top w:val="single" w:sz="8" w:space="0" w:color="auto"/>
              <w:left w:val="nil"/>
              <w:bottom w:val="single" w:sz="8" w:space="0" w:color="auto"/>
              <w:right w:val="nil"/>
            </w:tcBorders>
            <w:shd w:val="clear" w:color="auto" w:fill="auto"/>
            <w:vAlign w:val="center"/>
            <w:hideMark/>
          </w:tcPr>
          <w:p w14:paraId="4EF349F9" w14:textId="77777777" w:rsidR="00050EDC" w:rsidRPr="00414EED" w:rsidRDefault="00050EDC" w:rsidP="00881D8D">
            <w:pPr>
              <w:rPr>
                <w:rFonts w:ascii="Times New Roman" w:eastAsia="Times New Roman" w:hAnsi="Times New Roman" w:cs="Times New Roman"/>
                <w:b/>
                <w:bCs/>
                <w:color w:val="000000"/>
                <w:sz w:val="20"/>
                <w:szCs w:val="20"/>
              </w:rPr>
            </w:pPr>
            <w:r w:rsidRPr="00414EED">
              <w:rPr>
                <w:rFonts w:ascii="Times New Roman" w:eastAsia="Times New Roman" w:hAnsi="Times New Roman" w:cs="Times New Roman"/>
                <w:b/>
                <w:bCs/>
                <w:color w:val="000000"/>
                <w:sz w:val="20"/>
                <w:szCs w:val="20"/>
              </w:rPr>
              <w:t xml:space="preserve">No. of </w:t>
            </w:r>
            <w:r w:rsidRPr="00414EED">
              <w:rPr>
                <w:rFonts w:ascii="Times New Roman" w:eastAsia="Times New Roman" w:hAnsi="Times New Roman" w:cs="Times New Roman"/>
                <w:b/>
                <w:bCs/>
                <w:i/>
                <w:iCs/>
                <w:color w:val="000000"/>
                <w:sz w:val="20"/>
                <w:szCs w:val="20"/>
              </w:rPr>
              <w:t>E. albertii</w:t>
            </w:r>
            <w:r w:rsidRPr="00414EED">
              <w:rPr>
                <w:rFonts w:ascii="Times New Roman" w:eastAsia="Times New Roman" w:hAnsi="Times New Roman" w:cs="Times New Roman"/>
                <w:b/>
                <w:bCs/>
                <w:color w:val="000000"/>
                <w:sz w:val="20"/>
                <w:szCs w:val="20"/>
              </w:rPr>
              <w:t xml:space="preserve"> isolates (%)</w:t>
            </w:r>
          </w:p>
        </w:tc>
      </w:tr>
      <w:tr w:rsidR="00050EDC" w:rsidRPr="00414EED" w14:paraId="35AEC987" w14:textId="77777777" w:rsidTr="00881D8D">
        <w:trPr>
          <w:trHeight w:val="330"/>
        </w:trPr>
        <w:tc>
          <w:tcPr>
            <w:tcW w:w="980" w:type="dxa"/>
            <w:tcBorders>
              <w:top w:val="single" w:sz="8" w:space="0" w:color="auto"/>
              <w:left w:val="nil"/>
              <w:bottom w:val="nil"/>
              <w:right w:val="nil"/>
            </w:tcBorders>
            <w:shd w:val="clear" w:color="auto" w:fill="auto"/>
            <w:noWrap/>
            <w:vAlign w:val="center"/>
            <w:hideMark/>
          </w:tcPr>
          <w:p w14:paraId="00627DAE"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1</w:t>
            </w:r>
          </w:p>
        </w:tc>
        <w:tc>
          <w:tcPr>
            <w:tcW w:w="1380" w:type="dxa"/>
            <w:tcBorders>
              <w:top w:val="single" w:sz="8" w:space="0" w:color="auto"/>
              <w:left w:val="nil"/>
              <w:bottom w:val="nil"/>
              <w:right w:val="nil"/>
            </w:tcBorders>
            <w:shd w:val="clear" w:color="auto" w:fill="auto"/>
            <w:noWrap/>
            <w:vAlign w:val="center"/>
            <w:hideMark/>
          </w:tcPr>
          <w:p w14:paraId="5D7C3694"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Mississippi</w:t>
            </w:r>
          </w:p>
        </w:tc>
        <w:tc>
          <w:tcPr>
            <w:tcW w:w="1580" w:type="dxa"/>
            <w:tcBorders>
              <w:top w:val="single" w:sz="8" w:space="0" w:color="auto"/>
              <w:left w:val="nil"/>
              <w:bottom w:val="nil"/>
              <w:right w:val="nil"/>
            </w:tcBorders>
            <w:shd w:val="clear" w:color="auto" w:fill="auto"/>
            <w:noWrap/>
            <w:vAlign w:val="center"/>
            <w:hideMark/>
          </w:tcPr>
          <w:p w14:paraId="0146B8B8"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2020 July</w:t>
            </w:r>
          </w:p>
        </w:tc>
        <w:tc>
          <w:tcPr>
            <w:tcW w:w="1380" w:type="dxa"/>
            <w:tcBorders>
              <w:top w:val="single" w:sz="8" w:space="0" w:color="auto"/>
              <w:left w:val="nil"/>
              <w:bottom w:val="nil"/>
              <w:right w:val="nil"/>
            </w:tcBorders>
            <w:shd w:val="clear" w:color="auto" w:fill="auto"/>
            <w:noWrap/>
            <w:vAlign w:val="center"/>
            <w:hideMark/>
          </w:tcPr>
          <w:p w14:paraId="11290A64"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30</w:t>
            </w:r>
          </w:p>
        </w:tc>
        <w:tc>
          <w:tcPr>
            <w:tcW w:w="1700" w:type="dxa"/>
            <w:tcBorders>
              <w:top w:val="single" w:sz="8" w:space="0" w:color="auto"/>
              <w:left w:val="nil"/>
              <w:bottom w:val="nil"/>
              <w:right w:val="nil"/>
            </w:tcBorders>
            <w:shd w:val="clear" w:color="auto" w:fill="auto"/>
            <w:noWrap/>
            <w:vAlign w:val="center"/>
            <w:hideMark/>
          </w:tcPr>
          <w:p w14:paraId="6E8063DC"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9 (33.3%)</w:t>
            </w:r>
          </w:p>
        </w:tc>
        <w:tc>
          <w:tcPr>
            <w:tcW w:w="1700" w:type="dxa"/>
            <w:tcBorders>
              <w:top w:val="single" w:sz="8" w:space="0" w:color="auto"/>
              <w:left w:val="nil"/>
              <w:bottom w:val="nil"/>
              <w:right w:val="nil"/>
            </w:tcBorders>
            <w:shd w:val="clear" w:color="auto" w:fill="auto"/>
            <w:noWrap/>
            <w:vAlign w:val="center"/>
            <w:hideMark/>
          </w:tcPr>
          <w:p w14:paraId="4E83E9D7"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4 (13.3%)</w:t>
            </w:r>
          </w:p>
        </w:tc>
      </w:tr>
      <w:tr w:rsidR="00050EDC" w:rsidRPr="00414EED" w14:paraId="1DE96230" w14:textId="77777777" w:rsidTr="00881D8D">
        <w:trPr>
          <w:trHeight w:val="330"/>
        </w:trPr>
        <w:tc>
          <w:tcPr>
            <w:tcW w:w="980" w:type="dxa"/>
            <w:tcBorders>
              <w:top w:val="nil"/>
              <w:left w:val="nil"/>
              <w:bottom w:val="nil"/>
              <w:right w:val="nil"/>
            </w:tcBorders>
            <w:shd w:val="clear" w:color="auto" w:fill="auto"/>
            <w:noWrap/>
            <w:vAlign w:val="center"/>
            <w:hideMark/>
          </w:tcPr>
          <w:p w14:paraId="0D761384"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w:t>
            </w:r>
          </w:p>
        </w:tc>
        <w:tc>
          <w:tcPr>
            <w:tcW w:w="1380" w:type="dxa"/>
            <w:tcBorders>
              <w:top w:val="nil"/>
              <w:left w:val="nil"/>
              <w:bottom w:val="nil"/>
              <w:right w:val="nil"/>
            </w:tcBorders>
            <w:shd w:val="clear" w:color="auto" w:fill="auto"/>
            <w:noWrap/>
            <w:vAlign w:val="center"/>
            <w:hideMark/>
          </w:tcPr>
          <w:p w14:paraId="05D76FC5"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Mississippi</w:t>
            </w:r>
          </w:p>
        </w:tc>
        <w:tc>
          <w:tcPr>
            <w:tcW w:w="1580" w:type="dxa"/>
            <w:tcBorders>
              <w:top w:val="nil"/>
              <w:left w:val="nil"/>
              <w:bottom w:val="nil"/>
              <w:right w:val="nil"/>
            </w:tcBorders>
            <w:shd w:val="clear" w:color="auto" w:fill="auto"/>
            <w:noWrap/>
            <w:vAlign w:val="center"/>
            <w:hideMark/>
          </w:tcPr>
          <w:p w14:paraId="34E7909D"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2020 July</w:t>
            </w:r>
          </w:p>
        </w:tc>
        <w:tc>
          <w:tcPr>
            <w:tcW w:w="1380" w:type="dxa"/>
            <w:tcBorders>
              <w:top w:val="nil"/>
              <w:left w:val="nil"/>
              <w:bottom w:val="nil"/>
              <w:right w:val="nil"/>
            </w:tcBorders>
            <w:shd w:val="clear" w:color="auto" w:fill="auto"/>
            <w:noWrap/>
            <w:vAlign w:val="center"/>
            <w:hideMark/>
          </w:tcPr>
          <w:p w14:paraId="32A3ABC8"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30</w:t>
            </w:r>
          </w:p>
        </w:tc>
        <w:tc>
          <w:tcPr>
            <w:tcW w:w="1700" w:type="dxa"/>
            <w:tcBorders>
              <w:top w:val="nil"/>
              <w:left w:val="nil"/>
              <w:bottom w:val="nil"/>
              <w:right w:val="nil"/>
            </w:tcBorders>
            <w:shd w:val="clear" w:color="auto" w:fill="auto"/>
            <w:noWrap/>
            <w:vAlign w:val="center"/>
            <w:hideMark/>
          </w:tcPr>
          <w:p w14:paraId="4C01DBD7"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7 (23.3%)</w:t>
            </w:r>
          </w:p>
        </w:tc>
        <w:tc>
          <w:tcPr>
            <w:tcW w:w="1700" w:type="dxa"/>
            <w:tcBorders>
              <w:top w:val="nil"/>
              <w:left w:val="nil"/>
              <w:bottom w:val="nil"/>
              <w:right w:val="nil"/>
            </w:tcBorders>
            <w:shd w:val="clear" w:color="auto" w:fill="auto"/>
            <w:noWrap/>
            <w:vAlign w:val="center"/>
            <w:hideMark/>
          </w:tcPr>
          <w:p w14:paraId="7E5BAC2E"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1 (3.3%)</w:t>
            </w:r>
          </w:p>
        </w:tc>
      </w:tr>
      <w:tr w:rsidR="00050EDC" w:rsidRPr="00414EED" w14:paraId="3E07D24B" w14:textId="77777777" w:rsidTr="00881D8D">
        <w:trPr>
          <w:trHeight w:val="330"/>
        </w:trPr>
        <w:tc>
          <w:tcPr>
            <w:tcW w:w="980" w:type="dxa"/>
            <w:tcBorders>
              <w:top w:val="nil"/>
              <w:left w:val="nil"/>
              <w:bottom w:val="nil"/>
              <w:right w:val="nil"/>
            </w:tcBorders>
            <w:shd w:val="clear" w:color="auto" w:fill="auto"/>
            <w:noWrap/>
            <w:vAlign w:val="center"/>
            <w:hideMark/>
          </w:tcPr>
          <w:p w14:paraId="1D68A07C"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w:t>
            </w:r>
          </w:p>
        </w:tc>
        <w:tc>
          <w:tcPr>
            <w:tcW w:w="1380" w:type="dxa"/>
            <w:tcBorders>
              <w:top w:val="nil"/>
              <w:left w:val="nil"/>
              <w:bottom w:val="nil"/>
              <w:right w:val="nil"/>
            </w:tcBorders>
            <w:shd w:val="clear" w:color="auto" w:fill="auto"/>
            <w:noWrap/>
            <w:vAlign w:val="center"/>
            <w:hideMark/>
          </w:tcPr>
          <w:p w14:paraId="51E16EBE"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Mississippi</w:t>
            </w:r>
          </w:p>
        </w:tc>
        <w:tc>
          <w:tcPr>
            <w:tcW w:w="1580" w:type="dxa"/>
            <w:tcBorders>
              <w:top w:val="nil"/>
              <w:left w:val="nil"/>
              <w:bottom w:val="nil"/>
              <w:right w:val="nil"/>
            </w:tcBorders>
            <w:shd w:val="clear" w:color="auto" w:fill="auto"/>
            <w:noWrap/>
            <w:vAlign w:val="center"/>
            <w:hideMark/>
          </w:tcPr>
          <w:p w14:paraId="5062439E"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2020 August</w:t>
            </w:r>
          </w:p>
        </w:tc>
        <w:tc>
          <w:tcPr>
            <w:tcW w:w="1380" w:type="dxa"/>
            <w:tcBorders>
              <w:top w:val="nil"/>
              <w:left w:val="nil"/>
              <w:bottom w:val="nil"/>
              <w:right w:val="nil"/>
            </w:tcBorders>
            <w:shd w:val="clear" w:color="auto" w:fill="auto"/>
            <w:noWrap/>
            <w:vAlign w:val="center"/>
            <w:hideMark/>
          </w:tcPr>
          <w:p w14:paraId="64C8E102"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30</w:t>
            </w:r>
          </w:p>
        </w:tc>
        <w:tc>
          <w:tcPr>
            <w:tcW w:w="1700" w:type="dxa"/>
            <w:tcBorders>
              <w:top w:val="nil"/>
              <w:left w:val="nil"/>
              <w:bottom w:val="nil"/>
              <w:right w:val="nil"/>
            </w:tcBorders>
            <w:shd w:val="clear" w:color="auto" w:fill="auto"/>
            <w:noWrap/>
            <w:vAlign w:val="center"/>
            <w:hideMark/>
          </w:tcPr>
          <w:p w14:paraId="096CF70D"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0</w:t>
            </w:r>
          </w:p>
        </w:tc>
        <w:tc>
          <w:tcPr>
            <w:tcW w:w="1700" w:type="dxa"/>
            <w:tcBorders>
              <w:top w:val="nil"/>
              <w:left w:val="nil"/>
              <w:bottom w:val="nil"/>
              <w:right w:val="nil"/>
            </w:tcBorders>
            <w:shd w:val="clear" w:color="auto" w:fill="auto"/>
            <w:noWrap/>
            <w:vAlign w:val="center"/>
            <w:hideMark/>
          </w:tcPr>
          <w:p w14:paraId="344E61B9"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0</w:t>
            </w:r>
          </w:p>
        </w:tc>
      </w:tr>
      <w:tr w:rsidR="00050EDC" w:rsidRPr="00414EED" w14:paraId="179E3629" w14:textId="77777777" w:rsidTr="00881D8D">
        <w:trPr>
          <w:trHeight w:val="330"/>
        </w:trPr>
        <w:tc>
          <w:tcPr>
            <w:tcW w:w="980" w:type="dxa"/>
            <w:tcBorders>
              <w:top w:val="nil"/>
              <w:left w:val="nil"/>
              <w:bottom w:val="nil"/>
              <w:right w:val="nil"/>
            </w:tcBorders>
            <w:shd w:val="clear" w:color="auto" w:fill="auto"/>
            <w:noWrap/>
            <w:vAlign w:val="center"/>
            <w:hideMark/>
          </w:tcPr>
          <w:p w14:paraId="4D1B6A27"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4</w:t>
            </w:r>
          </w:p>
        </w:tc>
        <w:tc>
          <w:tcPr>
            <w:tcW w:w="1380" w:type="dxa"/>
            <w:tcBorders>
              <w:top w:val="nil"/>
              <w:left w:val="nil"/>
              <w:bottom w:val="nil"/>
              <w:right w:val="nil"/>
            </w:tcBorders>
            <w:shd w:val="clear" w:color="auto" w:fill="auto"/>
            <w:noWrap/>
            <w:vAlign w:val="center"/>
            <w:hideMark/>
          </w:tcPr>
          <w:p w14:paraId="2FC42B04"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Alabama</w:t>
            </w:r>
          </w:p>
        </w:tc>
        <w:tc>
          <w:tcPr>
            <w:tcW w:w="1580" w:type="dxa"/>
            <w:tcBorders>
              <w:top w:val="nil"/>
              <w:left w:val="nil"/>
              <w:bottom w:val="nil"/>
              <w:right w:val="nil"/>
            </w:tcBorders>
            <w:shd w:val="clear" w:color="auto" w:fill="auto"/>
            <w:noWrap/>
            <w:vAlign w:val="center"/>
            <w:hideMark/>
          </w:tcPr>
          <w:p w14:paraId="13B311EC"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2020 August</w:t>
            </w:r>
          </w:p>
        </w:tc>
        <w:tc>
          <w:tcPr>
            <w:tcW w:w="1380" w:type="dxa"/>
            <w:tcBorders>
              <w:top w:val="nil"/>
              <w:left w:val="nil"/>
              <w:bottom w:val="nil"/>
              <w:right w:val="nil"/>
            </w:tcBorders>
            <w:shd w:val="clear" w:color="auto" w:fill="auto"/>
            <w:noWrap/>
            <w:vAlign w:val="center"/>
            <w:hideMark/>
          </w:tcPr>
          <w:p w14:paraId="57C33990"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30</w:t>
            </w:r>
          </w:p>
        </w:tc>
        <w:tc>
          <w:tcPr>
            <w:tcW w:w="1700" w:type="dxa"/>
            <w:tcBorders>
              <w:top w:val="nil"/>
              <w:left w:val="nil"/>
              <w:bottom w:val="nil"/>
              <w:right w:val="nil"/>
            </w:tcBorders>
            <w:shd w:val="clear" w:color="auto" w:fill="auto"/>
            <w:noWrap/>
            <w:vAlign w:val="center"/>
            <w:hideMark/>
          </w:tcPr>
          <w:p w14:paraId="7784374E"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22 (73.3%)</w:t>
            </w:r>
          </w:p>
        </w:tc>
        <w:tc>
          <w:tcPr>
            <w:tcW w:w="1700" w:type="dxa"/>
            <w:tcBorders>
              <w:top w:val="nil"/>
              <w:left w:val="nil"/>
              <w:bottom w:val="nil"/>
              <w:right w:val="nil"/>
            </w:tcBorders>
            <w:shd w:val="clear" w:color="auto" w:fill="auto"/>
            <w:noWrap/>
            <w:vAlign w:val="center"/>
            <w:hideMark/>
          </w:tcPr>
          <w:p w14:paraId="264A9E0E"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7 (23.3%)</w:t>
            </w:r>
          </w:p>
        </w:tc>
      </w:tr>
      <w:tr w:rsidR="00050EDC" w:rsidRPr="00414EED" w14:paraId="74BB996A" w14:textId="77777777" w:rsidTr="00881D8D">
        <w:trPr>
          <w:trHeight w:val="330"/>
        </w:trPr>
        <w:tc>
          <w:tcPr>
            <w:tcW w:w="980" w:type="dxa"/>
            <w:tcBorders>
              <w:top w:val="nil"/>
              <w:left w:val="nil"/>
              <w:bottom w:val="nil"/>
              <w:right w:val="nil"/>
            </w:tcBorders>
            <w:shd w:val="clear" w:color="auto" w:fill="auto"/>
            <w:noWrap/>
            <w:vAlign w:val="center"/>
            <w:hideMark/>
          </w:tcPr>
          <w:p w14:paraId="2B9089C7"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5</w:t>
            </w:r>
          </w:p>
        </w:tc>
        <w:tc>
          <w:tcPr>
            <w:tcW w:w="1380" w:type="dxa"/>
            <w:tcBorders>
              <w:top w:val="nil"/>
              <w:left w:val="nil"/>
              <w:bottom w:val="nil"/>
              <w:right w:val="nil"/>
            </w:tcBorders>
            <w:shd w:val="clear" w:color="auto" w:fill="auto"/>
            <w:noWrap/>
            <w:vAlign w:val="center"/>
            <w:hideMark/>
          </w:tcPr>
          <w:p w14:paraId="63026AB0"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Alabama</w:t>
            </w:r>
          </w:p>
        </w:tc>
        <w:tc>
          <w:tcPr>
            <w:tcW w:w="1580" w:type="dxa"/>
            <w:tcBorders>
              <w:top w:val="nil"/>
              <w:left w:val="nil"/>
              <w:bottom w:val="nil"/>
              <w:right w:val="nil"/>
            </w:tcBorders>
            <w:shd w:val="clear" w:color="auto" w:fill="auto"/>
            <w:noWrap/>
            <w:vAlign w:val="center"/>
            <w:hideMark/>
          </w:tcPr>
          <w:p w14:paraId="6EC3C225"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2020 August</w:t>
            </w:r>
          </w:p>
        </w:tc>
        <w:tc>
          <w:tcPr>
            <w:tcW w:w="1380" w:type="dxa"/>
            <w:tcBorders>
              <w:top w:val="nil"/>
              <w:left w:val="nil"/>
              <w:bottom w:val="nil"/>
              <w:right w:val="nil"/>
            </w:tcBorders>
            <w:shd w:val="clear" w:color="auto" w:fill="auto"/>
            <w:noWrap/>
            <w:vAlign w:val="center"/>
            <w:hideMark/>
          </w:tcPr>
          <w:p w14:paraId="66FBE7F8"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30</w:t>
            </w:r>
          </w:p>
        </w:tc>
        <w:tc>
          <w:tcPr>
            <w:tcW w:w="1700" w:type="dxa"/>
            <w:tcBorders>
              <w:top w:val="nil"/>
              <w:left w:val="nil"/>
              <w:bottom w:val="nil"/>
              <w:right w:val="nil"/>
            </w:tcBorders>
            <w:shd w:val="clear" w:color="auto" w:fill="auto"/>
            <w:noWrap/>
            <w:vAlign w:val="center"/>
            <w:hideMark/>
          </w:tcPr>
          <w:p w14:paraId="68FF0FE6"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 (6.7%)</w:t>
            </w:r>
          </w:p>
        </w:tc>
        <w:tc>
          <w:tcPr>
            <w:tcW w:w="1700" w:type="dxa"/>
            <w:tcBorders>
              <w:top w:val="nil"/>
              <w:left w:val="nil"/>
              <w:bottom w:val="nil"/>
              <w:right w:val="nil"/>
            </w:tcBorders>
            <w:shd w:val="clear" w:color="auto" w:fill="auto"/>
            <w:noWrap/>
            <w:vAlign w:val="center"/>
            <w:hideMark/>
          </w:tcPr>
          <w:p w14:paraId="1C11DF98"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0</w:t>
            </w:r>
          </w:p>
        </w:tc>
      </w:tr>
      <w:tr w:rsidR="00050EDC" w:rsidRPr="00414EED" w14:paraId="20C3588F" w14:textId="77777777" w:rsidTr="00881D8D">
        <w:trPr>
          <w:trHeight w:val="330"/>
        </w:trPr>
        <w:tc>
          <w:tcPr>
            <w:tcW w:w="980" w:type="dxa"/>
            <w:tcBorders>
              <w:top w:val="nil"/>
              <w:left w:val="nil"/>
              <w:bottom w:val="nil"/>
              <w:right w:val="nil"/>
            </w:tcBorders>
            <w:shd w:val="clear" w:color="auto" w:fill="auto"/>
            <w:noWrap/>
            <w:vAlign w:val="center"/>
            <w:hideMark/>
          </w:tcPr>
          <w:p w14:paraId="5BF9777C"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6</w:t>
            </w:r>
          </w:p>
        </w:tc>
        <w:tc>
          <w:tcPr>
            <w:tcW w:w="1380" w:type="dxa"/>
            <w:tcBorders>
              <w:top w:val="nil"/>
              <w:left w:val="nil"/>
              <w:bottom w:val="nil"/>
              <w:right w:val="nil"/>
            </w:tcBorders>
            <w:shd w:val="clear" w:color="auto" w:fill="auto"/>
            <w:noWrap/>
            <w:vAlign w:val="center"/>
            <w:hideMark/>
          </w:tcPr>
          <w:p w14:paraId="0C69B32E"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Alabama</w:t>
            </w:r>
          </w:p>
        </w:tc>
        <w:tc>
          <w:tcPr>
            <w:tcW w:w="1580" w:type="dxa"/>
            <w:tcBorders>
              <w:top w:val="nil"/>
              <w:left w:val="nil"/>
              <w:bottom w:val="nil"/>
              <w:right w:val="nil"/>
            </w:tcBorders>
            <w:shd w:val="clear" w:color="auto" w:fill="auto"/>
            <w:noWrap/>
            <w:vAlign w:val="center"/>
            <w:hideMark/>
          </w:tcPr>
          <w:p w14:paraId="4E0BAB1A"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2020 August</w:t>
            </w:r>
          </w:p>
        </w:tc>
        <w:tc>
          <w:tcPr>
            <w:tcW w:w="1380" w:type="dxa"/>
            <w:tcBorders>
              <w:top w:val="nil"/>
              <w:left w:val="nil"/>
              <w:bottom w:val="nil"/>
              <w:right w:val="nil"/>
            </w:tcBorders>
            <w:shd w:val="clear" w:color="auto" w:fill="auto"/>
            <w:noWrap/>
            <w:vAlign w:val="center"/>
            <w:hideMark/>
          </w:tcPr>
          <w:p w14:paraId="30AFD18C"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30</w:t>
            </w:r>
          </w:p>
        </w:tc>
        <w:tc>
          <w:tcPr>
            <w:tcW w:w="1700" w:type="dxa"/>
            <w:tcBorders>
              <w:top w:val="nil"/>
              <w:left w:val="nil"/>
              <w:bottom w:val="nil"/>
              <w:right w:val="nil"/>
            </w:tcBorders>
            <w:shd w:val="clear" w:color="auto" w:fill="auto"/>
            <w:noWrap/>
            <w:vAlign w:val="center"/>
            <w:hideMark/>
          </w:tcPr>
          <w:p w14:paraId="6406BE2D"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 (6.7%)</w:t>
            </w:r>
          </w:p>
        </w:tc>
        <w:tc>
          <w:tcPr>
            <w:tcW w:w="1700" w:type="dxa"/>
            <w:tcBorders>
              <w:top w:val="nil"/>
              <w:left w:val="nil"/>
              <w:bottom w:val="nil"/>
              <w:right w:val="nil"/>
            </w:tcBorders>
            <w:shd w:val="clear" w:color="auto" w:fill="auto"/>
            <w:noWrap/>
            <w:vAlign w:val="center"/>
            <w:hideMark/>
          </w:tcPr>
          <w:p w14:paraId="71BAA7C6"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0</w:t>
            </w:r>
          </w:p>
        </w:tc>
      </w:tr>
      <w:tr w:rsidR="00050EDC" w:rsidRPr="00414EED" w14:paraId="176F3E35" w14:textId="77777777" w:rsidTr="00881D8D">
        <w:trPr>
          <w:trHeight w:val="330"/>
        </w:trPr>
        <w:tc>
          <w:tcPr>
            <w:tcW w:w="980" w:type="dxa"/>
            <w:tcBorders>
              <w:top w:val="nil"/>
              <w:left w:val="nil"/>
              <w:bottom w:val="nil"/>
              <w:right w:val="nil"/>
            </w:tcBorders>
            <w:shd w:val="clear" w:color="auto" w:fill="auto"/>
            <w:noWrap/>
            <w:vAlign w:val="center"/>
            <w:hideMark/>
          </w:tcPr>
          <w:p w14:paraId="012922B8"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7</w:t>
            </w:r>
          </w:p>
        </w:tc>
        <w:tc>
          <w:tcPr>
            <w:tcW w:w="1380" w:type="dxa"/>
            <w:tcBorders>
              <w:top w:val="nil"/>
              <w:left w:val="nil"/>
              <w:bottom w:val="nil"/>
              <w:right w:val="nil"/>
            </w:tcBorders>
            <w:shd w:val="clear" w:color="auto" w:fill="auto"/>
            <w:noWrap/>
            <w:vAlign w:val="center"/>
            <w:hideMark/>
          </w:tcPr>
          <w:p w14:paraId="2225AC3C"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Mississippi</w:t>
            </w:r>
          </w:p>
        </w:tc>
        <w:tc>
          <w:tcPr>
            <w:tcW w:w="1580" w:type="dxa"/>
            <w:tcBorders>
              <w:top w:val="nil"/>
              <w:left w:val="nil"/>
              <w:bottom w:val="nil"/>
              <w:right w:val="nil"/>
            </w:tcBorders>
            <w:shd w:val="clear" w:color="auto" w:fill="auto"/>
            <w:noWrap/>
            <w:vAlign w:val="center"/>
            <w:hideMark/>
          </w:tcPr>
          <w:p w14:paraId="1A4D46E7"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2020 September</w:t>
            </w:r>
          </w:p>
        </w:tc>
        <w:tc>
          <w:tcPr>
            <w:tcW w:w="1380" w:type="dxa"/>
            <w:tcBorders>
              <w:top w:val="nil"/>
              <w:left w:val="nil"/>
              <w:bottom w:val="nil"/>
              <w:right w:val="nil"/>
            </w:tcBorders>
            <w:shd w:val="clear" w:color="auto" w:fill="auto"/>
            <w:noWrap/>
            <w:vAlign w:val="center"/>
            <w:hideMark/>
          </w:tcPr>
          <w:p w14:paraId="21A5C760"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30</w:t>
            </w:r>
          </w:p>
        </w:tc>
        <w:tc>
          <w:tcPr>
            <w:tcW w:w="1700" w:type="dxa"/>
            <w:tcBorders>
              <w:top w:val="nil"/>
              <w:left w:val="nil"/>
              <w:bottom w:val="nil"/>
              <w:right w:val="nil"/>
            </w:tcBorders>
            <w:shd w:val="clear" w:color="auto" w:fill="auto"/>
            <w:noWrap/>
            <w:vAlign w:val="center"/>
            <w:hideMark/>
          </w:tcPr>
          <w:p w14:paraId="6FDE7996"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0</w:t>
            </w:r>
          </w:p>
        </w:tc>
        <w:tc>
          <w:tcPr>
            <w:tcW w:w="1700" w:type="dxa"/>
            <w:tcBorders>
              <w:top w:val="nil"/>
              <w:left w:val="nil"/>
              <w:bottom w:val="nil"/>
              <w:right w:val="nil"/>
            </w:tcBorders>
            <w:shd w:val="clear" w:color="auto" w:fill="auto"/>
            <w:noWrap/>
            <w:vAlign w:val="center"/>
            <w:hideMark/>
          </w:tcPr>
          <w:p w14:paraId="44EB7188"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0</w:t>
            </w:r>
          </w:p>
        </w:tc>
      </w:tr>
      <w:tr w:rsidR="00050EDC" w:rsidRPr="00414EED" w14:paraId="0D1A8054" w14:textId="77777777" w:rsidTr="00881D8D">
        <w:trPr>
          <w:trHeight w:val="330"/>
        </w:trPr>
        <w:tc>
          <w:tcPr>
            <w:tcW w:w="980" w:type="dxa"/>
            <w:tcBorders>
              <w:top w:val="nil"/>
              <w:left w:val="nil"/>
              <w:bottom w:val="nil"/>
              <w:right w:val="nil"/>
            </w:tcBorders>
            <w:shd w:val="clear" w:color="auto" w:fill="auto"/>
            <w:noWrap/>
            <w:vAlign w:val="center"/>
            <w:hideMark/>
          </w:tcPr>
          <w:p w14:paraId="21B23BE4"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8</w:t>
            </w:r>
          </w:p>
        </w:tc>
        <w:tc>
          <w:tcPr>
            <w:tcW w:w="1380" w:type="dxa"/>
            <w:tcBorders>
              <w:top w:val="nil"/>
              <w:left w:val="nil"/>
              <w:bottom w:val="nil"/>
              <w:right w:val="nil"/>
            </w:tcBorders>
            <w:shd w:val="clear" w:color="auto" w:fill="auto"/>
            <w:noWrap/>
            <w:vAlign w:val="center"/>
            <w:hideMark/>
          </w:tcPr>
          <w:p w14:paraId="4DB05BFD"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Mississippi</w:t>
            </w:r>
          </w:p>
        </w:tc>
        <w:tc>
          <w:tcPr>
            <w:tcW w:w="1580" w:type="dxa"/>
            <w:tcBorders>
              <w:top w:val="nil"/>
              <w:left w:val="nil"/>
              <w:bottom w:val="nil"/>
              <w:right w:val="nil"/>
            </w:tcBorders>
            <w:shd w:val="clear" w:color="auto" w:fill="auto"/>
            <w:noWrap/>
            <w:vAlign w:val="center"/>
            <w:hideMark/>
          </w:tcPr>
          <w:p w14:paraId="01C5E1AA"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2020 September</w:t>
            </w:r>
          </w:p>
        </w:tc>
        <w:tc>
          <w:tcPr>
            <w:tcW w:w="1380" w:type="dxa"/>
            <w:tcBorders>
              <w:top w:val="nil"/>
              <w:left w:val="nil"/>
              <w:bottom w:val="nil"/>
              <w:right w:val="nil"/>
            </w:tcBorders>
            <w:shd w:val="clear" w:color="auto" w:fill="auto"/>
            <w:noWrap/>
            <w:vAlign w:val="center"/>
            <w:hideMark/>
          </w:tcPr>
          <w:p w14:paraId="1F6EE7B0"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30</w:t>
            </w:r>
          </w:p>
        </w:tc>
        <w:tc>
          <w:tcPr>
            <w:tcW w:w="1700" w:type="dxa"/>
            <w:tcBorders>
              <w:top w:val="nil"/>
              <w:left w:val="nil"/>
              <w:bottom w:val="nil"/>
              <w:right w:val="nil"/>
            </w:tcBorders>
            <w:shd w:val="clear" w:color="auto" w:fill="auto"/>
            <w:noWrap/>
            <w:vAlign w:val="center"/>
            <w:hideMark/>
          </w:tcPr>
          <w:p w14:paraId="7CBB15DD"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0</w:t>
            </w:r>
          </w:p>
        </w:tc>
        <w:tc>
          <w:tcPr>
            <w:tcW w:w="1700" w:type="dxa"/>
            <w:tcBorders>
              <w:top w:val="nil"/>
              <w:left w:val="nil"/>
              <w:bottom w:val="nil"/>
              <w:right w:val="nil"/>
            </w:tcBorders>
            <w:shd w:val="clear" w:color="auto" w:fill="auto"/>
            <w:noWrap/>
            <w:vAlign w:val="center"/>
            <w:hideMark/>
          </w:tcPr>
          <w:p w14:paraId="3042C8B4"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0</w:t>
            </w:r>
          </w:p>
        </w:tc>
      </w:tr>
      <w:tr w:rsidR="00050EDC" w:rsidRPr="00414EED" w14:paraId="0813D6E9" w14:textId="77777777" w:rsidTr="00881D8D">
        <w:trPr>
          <w:trHeight w:val="330"/>
        </w:trPr>
        <w:tc>
          <w:tcPr>
            <w:tcW w:w="980" w:type="dxa"/>
            <w:tcBorders>
              <w:top w:val="nil"/>
              <w:left w:val="nil"/>
              <w:bottom w:val="single" w:sz="8" w:space="0" w:color="auto"/>
              <w:right w:val="nil"/>
            </w:tcBorders>
            <w:shd w:val="clear" w:color="auto" w:fill="auto"/>
            <w:noWrap/>
            <w:vAlign w:val="center"/>
            <w:hideMark/>
          </w:tcPr>
          <w:p w14:paraId="4CB9CF50"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9</w:t>
            </w:r>
          </w:p>
        </w:tc>
        <w:tc>
          <w:tcPr>
            <w:tcW w:w="1380" w:type="dxa"/>
            <w:tcBorders>
              <w:top w:val="nil"/>
              <w:left w:val="nil"/>
              <w:bottom w:val="single" w:sz="8" w:space="0" w:color="auto"/>
              <w:right w:val="nil"/>
            </w:tcBorders>
            <w:shd w:val="clear" w:color="auto" w:fill="auto"/>
            <w:noWrap/>
            <w:vAlign w:val="center"/>
            <w:hideMark/>
          </w:tcPr>
          <w:p w14:paraId="0F52FDC4"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Mississippi</w:t>
            </w:r>
          </w:p>
        </w:tc>
        <w:tc>
          <w:tcPr>
            <w:tcW w:w="1580" w:type="dxa"/>
            <w:tcBorders>
              <w:top w:val="nil"/>
              <w:left w:val="nil"/>
              <w:bottom w:val="single" w:sz="8" w:space="0" w:color="auto"/>
              <w:right w:val="nil"/>
            </w:tcBorders>
            <w:shd w:val="clear" w:color="auto" w:fill="auto"/>
            <w:noWrap/>
            <w:vAlign w:val="center"/>
            <w:hideMark/>
          </w:tcPr>
          <w:p w14:paraId="7DDE098A"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2020 September</w:t>
            </w:r>
          </w:p>
        </w:tc>
        <w:tc>
          <w:tcPr>
            <w:tcW w:w="1380" w:type="dxa"/>
            <w:tcBorders>
              <w:top w:val="nil"/>
              <w:left w:val="nil"/>
              <w:bottom w:val="single" w:sz="8" w:space="0" w:color="auto"/>
              <w:right w:val="nil"/>
            </w:tcBorders>
            <w:shd w:val="clear" w:color="auto" w:fill="auto"/>
            <w:noWrap/>
            <w:vAlign w:val="center"/>
            <w:hideMark/>
          </w:tcPr>
          <w:p w14:paraId="4A20DBF5"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30</w:t>
            </w:r>
          </w:p>
        </w:tc>
        <w:tc>
          <w:tcPr>
            <w:tcW w:w="1700" w:type="dxa"/>
            <w:tcBorders>
              <w:top w:val="nil"/>
              <w:left w:val="nil"/>
              <w:bottom w:val="single" w:sz="8" w:space="0" w:color="auto"/>
              <w:right w:val="nil"/>
            </w:tcBorders>
            <w:shd w:val="clear" w:color="auto" w:fill="auto"/>
            <w:noWrap/>
            <w:vAlign w:val="center"/>
            <w:hideMark/>
          </w:tcPr>
          <w:p w14:paraId="69A32456"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1 (3.3%)</w:t>
            </w:r>
          </w:p>
        </w:tc>
        <w:tc>
          <w:tcPr>
            <w:tcW w:w="1700" w:type="dxa"/>
            <w:tcBorders>
              <w:top w:val="nil"/>
              <w:left w:val="nil"/>
              <w:bottom w:val="single" w:sz="8" w:space="0" w:color="auto"/>
              <w:right w:val="nil"/>
            </w:tcBorders>
            <w:shd w:val="clear" w:color="auto" w:fill="auto"/>
            <w:noWrap/>
            <w:vAlign w:val="center"/>
            <w:hideMark/>
          </w:tcPr>
          <w:p w14:paraId="32B5EB62"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0</w:t>
            </w:r>
          </w:p>
        </w:tc>
      </w:tr>
      <w:tr w:rsidR="00050EDC" w:rsidRPr="00414EED" w14:paraId="65186366" w14:textId="77777777" w:rsidTr="00881D8D">
        <w:trPr>
          <w:trHeight w:val="330"/>
        </w:trPr>
        <w:tc>
          <w:tcPr>
            <w:tcW w:w="3940" w:type="dxa"/>
            <w:gridSpan w:val="3"/>
            <w:tcBorders>
              <w:top w:val="single" w:sz="8" w:space="0" w:color="auto"/>
              <w:left w:val="nil"/>
              <w:bottom w:val="single" w:sz="8" w:space="0" w:color="auto"/>
              <w:right w:val="nil"/>
            </w:tcBorders>
            <w:shd w:val="clear" w:color="auto" w:fill="auto"/>
            <w:vAlign w:val="center"/>
            <w:hideMark/>
          </w:tcPr>
          <w:p w14:paraId="7C2866FB" w14:textId="77777777" w:rsidR="00050EDC" w:rsidRPr="00414EED" w:rsidRDefault="00050EDC" w:rsidP="00881D8D">
            <w:pPr>
              <w:jc w:val="center"/>
              <w:rPr>
                <w:rFonts w:ascii="Times New Roman" w:eastAsia="Times New Roman" w:hAnsi="Times New Roman" w:cs="Times New Roman"/>
                <w:b/>
                <w:bCs/>
                <w:color w:val="000000"/>
                <w:sz w:val="20"/>
                <w:szCs w:val="20"/>
              </w:rPr>
            </w:pPr>
            <w:r w:rsidRPr="00414EED">
              <w:rPr>
                <w:rFonts w:ascii="Times New Roman" w:eastAsia="Times New Roman" w:hAnsi="Times New Roman" w:cs="Times New Roman"/>
                <w:b/>
                <w:bCs/>
                <w:color w:val="000000"/>
                <w:sz w:val="20"/>
                <w:szCs w:val="20"/>
              </w:rPr>
              <w:t>In total</w:t>
            </w:r>
          </w:p>
        </w:tc>
        <w:tc>
          <w:tcPr>
            <w:tcW w:w="1380" w:type="dxa"/>
            <w:tcBorders>
              <w:top w:val="single" w:sz="8" w:space="0" w:color="auto"/>
              <w:left w:val="nil"/>
              <w:bottom w:val="single" w:sz="8" w:space="0" w:color="auto"/>
              <w:right w:val="nil"/>
            </w:tcBorders>
            <w:shd w:val="clear" w:color="auto" w:fill="auto"/>
            <w:noWrap/>
            <w:vAlign w:val="center"/>
            <w:hideMark/>
          </w:tcPr>
          <w:p w14:paraId="3503B02F"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270</w:t>
            </w:r>
          </w:p>
        </w:tc>
        <w:tc>
          <w:tcPr>
            <w:tcW w:w="1700" w:type="dxa"/>
            <w:tcBorders>
              <w:top w:val="single" w:sz="8" w:space="0" w:color="auto"/>
              <w:left w:val="nil"/>
              <w:bottom w:val="single" w:sz="8" w:space="0" w:color="auto"/>
              <w:right w:val="nil"/>
            </w:tcBorders>
            <w:shd w:val="clear" w:color="auto" w:fill="auto"/>
            <w:noWrap/>
            <w:vAlign w:val="center"/>
            <w:hideMark/>
          </w:tcPr>
          <w:p w14:paraId="698ABE6F"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43 (15.9%)</w:t>
            </w:r>
          </w:p>
        </w:tc>
        <w:tc>
          <w:tcPr>
            <w:tcW w:w="1700" w:type="dxa"/>
            <w:tcBorders>
              <w:top w:val="single" w:sz="8" w:space="0" w:color="auto"/>
              <w:left w:val="nil"/>
              <w:bottom w:val="single" w:sz="8" w:space="0" w:color="auto"/>
              <w:right w:val="nil"/>
            </w:tcBorders>
            <w:shd w:val="clear" w:color="auto" w:fill="auto"/>
            <w:noWrap/>
            <w:vAlign w:val="center"/>
            <w:hideMark/>
          </w:tcPr>
          <w:p w14:paraId="0AB88D7B" w14:textId="77777777" w:rsidR="00050EDC" w:rsidRPr="00414EED" w:rsidRDefault="00050EDC" w:rsidP="00881D8D">
            <w:pPr>
              <w:rPr>
                <w:rFonts w:ascii="Times New Roman" w:eastAsia="Times New Roman" w:hAnsi="Times New Roman" w:cs="Times New Roman"/>
                <w:color w:val="000000"/>
                <w:sz w:val="20"/>
                <w:szCs w:val="20"/>
              </w:rPr>
            </w:pPr>
            <w:r w:rsidRPr="00414EED">
              <w:rPr>
                <w:rFonts w:ascii="Times New Roman" w:eastAsia="Times New Roman" w:hAnsi="Times New Roman" w:cs="Times New Roman"/>
                <w:color w:val="000000"/>
                <w:sz w:val="20"/>
                <w:szCs w:val="20"/>
              </w:rPr>
              <w:t>12 (4.4%)</w:t>
            </w:r>
          </w:p>
        </w:tc>
      </w:tr>
    </w:tbl>
    <w:p w14:paraId="09C8969D" w14:textId="77777777" w:rsidR="00050EDC" w:rsidRDefault="00050EDC" w:rsidP="00050EDC">
      <w:pPr>
        <w:pStyle w:val="MDPI31text"/>
        <w:adjustRightInd/>
        <w:snapToGrid/>
        <w:spacing w:line="360" w:lineRule="auto"/>
        <w:ind w:left="0" w:firstLine="0"/>
        <w:contextualSpacing/>
        <w:jc w:val="left"/>
        <w:rPr>
          <w:rFonts w:ascii="Times New Roman" w:hAnsi="Times New Roman"/>
          <w:sz w:val="24"/>
          <w:szCs w:val="28"/>
        </w:rPr>
        <w:sectPr w:rsidR="00050EDC" w:rsidSect="000D3D4B">
          <w:pgSz w:w="12240" w:h="15840" w:code="1"/>
          <w:pgMar w:top="1440" w:right="1440" w:bottom="1440" w:left="1440" w:header="720" w:footer="864" w:gutter="0"/>
          <w:cols w:space="720"/>
          <w:noEndnote/>
          <w:docGrid w:linePitch="360"/>
        </w:sectPr>
      </w:pPr>
    </w:p>
    <w:tbl>
      <w:tblPr>
        <w:tblpPr w:leftFromText="180" w:rightFromText="180" w:vertAnchor="text" w:horzAnchor="margin" w:tblpY="501"/>
        <w:tblW w:w="12866" w:type="dxa"/>
        <w:tblLook w:val="04A0" w:firstRow="1" w:lastRow="0" w:firstColumn="1" w:lastColumn="0" w:noHBand="0" w:noVBand="1"/>
      </w:tblPr>
      <w:tblGrid>
        <w:gridCol w:w="1423"/>
        <w:gridCol w:w="1464"/>
        <w:gridCol w:w="1145"/>
        <w:gridCol w:w="681"/>
        <w:gridCol w:w="681"/>
        <w:gridCol w:w="681"/>
        <w:gridCol w:w="684"/>
        <w:gridCol w:w="238"/>
        <w:gridCol w:w="759"/>
        <w:gridCol w:w="238"/>
        <w:gridCol w:w="695"/>
        <w:gridCol w:w="695"/>
        <w:gridCol w:w="695"/>
        <w:gridCol w:w="695"/>
        <w:gridCol w:w="695"/>
        <w:gridCol w:w="695"/>
        <w:gridCol w:w="695"/>
        <w:gridCol w:w="7"/>
      </w:tblGrid>
      <w:tr w:rsidR="00050EDC" w:rsidRPr="000F7AD4" w14:paraId="0C2CD05B" w14:textId="77777777" w:rsidTr="00050EDC">
        <w:trPr>
          <w:trHeight w:val="324"/>
        </w:trPr>
        <w:tc>
          <w:tcPr>
            <w:tcW w:w="0" w:type="auto"/>
            <w:vMerge w:val="restart"/>
            <w:tcBorders>
              <w:top w:val="single" w:sz="8" w:space="0" w:color="auto"/>
            </w:tcBorders>
            <w:shd w:val="clear" w:color="auto" w:fill="auto"/>
            <w:vAlign w:val="center"/>
          </w:tcPr>
          <w:p w14:paraId="0A5D6262"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lastRenderedPageBreak/>
              <w:t>Class</w:t>
            </w:r>
          </w:p>
        </w:tc>
        <w:tc>
          <w:tcPr>
            <w:tcW w:w="0" w:type="auto"/>
            <w:vMerge w:val="restart"/>
            <w:tcBorders>
              <w:top w:val="single" w:sz="8" w:space="0" w:color="auto"/>
            </w:tcBorders>
            <w:shd w:val="clear" w:color="auto" w:fill="auto"/>
            <w:vAlign w:val="center"/>
          </w:tcPr>
          <w:p w14:paraId="3B93F210"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Antimicrobial (</w:t>
            </w:r>
            <w:proofErr w:type="spellStart"/>
            <w:r w:rsidRPr="000F7AD4">
              <w:rPr>
                <w:rFonts w:ascii="Times New Roman" w:eastAsia="Times New Roman" w:hAnsi="Times New Roman" w:cs="Times New Roman"/>
                <w:b/>
                <w:bCs/>
                <w:color w:val="000000"/>
                <w:sz w:val="17"/>
                <w:szCs w:val="17"/>
              </w:rPr>
              <w:t>μg</w:t>
            </w:r>
            <w:proofErr w:type="spellEnd"/>
            <w:r w:rsidRPr="000F7AD4">
              <w:rPr>
                <w:rFonts w:ascii="Times New Roman" w:eastAsia="Times New Roman" w:hAnsi="Times New Roman" w:cs="Times New Roman"/>
                <w:b/>
                <w:bCs/>
                <w:color w:val="000000"/>
                <w:sz w:val="17"/>
                <w:szCs w:val="17"/>
              </w:rPr>
              <w:t>)</w:t>
            </w:r>
          </w:p>
        </w:tc>
        <w:tc>
          <w:tcPr>
            <w:tcW w:w="0" w:type="auto"/>
            <w:vMerge w:val="restart"/>
            <w:tcBorders>
              <w:top w:val="single" w:sz="8" w:space="0" w:color="auto"/>
            </w:tcBorders>
            <w:shd w:val="clear" w:color="auto" w:fill="auto"/>
            <w:vAlign w:val="center"/>
          </w:tcPr>
          <w:p w14:paraId="35BA2CF3"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 xml:space="preserve">Breakpoints   </w:t>
            </w:r>
            <w:proofErr w:type="gramStart"/>
            <w:r w:rsidRPr="000F7AD4">
              <w:rPr>
                <w:rFonts w:ascii="Times New Roman" w:eastAsia="Times New Roman" w:hAnsi="Times New Roman" w:cs="Times New Roman"/>
                <w:b/>
                <w:bCs/>
                <w:color w:val="000000"/>
                <w:sz w:val="17"/>
                <w:szCs w:val="17"/>
              </w:rPr>
              <w:t xml:space="preserve">   (</w:t>
            </w:r>
            <w:proofErr w:type="gramEnd"/>
            <w:r w:rsidRPr="000F7AD4">
              <w:rPr>
                <w:rFonts w:ascii="Times New Roman" w:eastAsia="Times New Roman" w:hAnsi="Times New Roman" w:cs="Times New Roman"/>
                <w:b/>
                <w:bCs/>
                <w:color w:val="000000"/>
                <w:sz w:val="17"/>
                <w:szCs w:val="17"/>
              </w:rPr>
              <w:t>R, I, S)</w:t>
            </w:r>
          </w:p>
        </w:tc>
        <w:tc>
          <w:tcPr>
            <w:tcW w:w="2727" w:type="dxa"/>
            <w:gridSpan w:val="4"/>
            <w:tcBorders>
              <w:top w:val="single" w:sz="8" w:space="0" w:color="auto"/>
              <w:bottom w:val="single" w:sz="8" w:space="0" w:color="auto"/>
            </w:tcBorders>
            <w:shd w:val="clear" w:color="auto" w:fill="auto"/>
            <w:vAlign w:val="center"/>
          </w:tcPr>
          <w:p w14:paraId="425B37A6" w14:textId="77777777" w:rsidR="00050EDC" w:rsidRPr="000F7AD4" w:rsidRDefault="00050EDC" w:rsidP="00050EDC">
            <w:pPr>
              <w:jc w:val="center"/>
              <w:rPr>
                <w:rFonts w:ascii="Times New Roman" w:eastAsia="Times New Roman" w:hAnsi="Times New Roman" w:cs="Times New Roman"/>
                <w:b/>
                <w:bCs/>
                <w:color w:val="000000"/>
                <w:sz w:val="17"/>
                <w:szCs w:val="17"/>
              </w:rPr>
            </w:pPr>
            <w:r>
              <w:rPr>
                <w:rFonts w:ascii="Times New Roman" w:eastAsia="Times New Roman" w:hAnsi="Times New Roman" w:cs="Times New Roman"/>
                <w:b/>
                <w:bCs/>
                <w:color w:val="000000"/>
                <w:sz w:val="17"/>
                <w:szCs w:val="17"/>
              </w:rPr>
              <w:t>Farm 1</w:t>
            </w:r>
          </w:p>
        </w:tc>
        <w:tc>
          <w:tcPr>
            <w:tcW w:w="238" w:type="dxa"/>
            <w:tcBorders>
              <w:top w:val="single" w:sz="8" w:space="0" w:color="auto"/>
            </w:tcBorders>
            <w:shd w:val="clear" w:color="auto" w:fill="auto"/>
            <w:vAlign w:val="center"/>
          </w:tcPr>
          <w:p w14:paraId="4072BF2F" w14:textId="77777777" w:rsidR="00050EDC" w:rsidRPr="000F7AD4" w:rsidRDefault="00050EDC" w:rsidP="00050EDC">
            <w:pPr>
              <w:jc w:val="center"/>
              <w:rPr>
                <w:rFonts w:ascii="Times New Roman" w:eastAsia="Times New Roman" w:hAnsi="Times New Roman" w:cs="Times New Roman"/>
                <w:b/>
                <w:bCs/>
                <w:color w:val="000000"/>
                <w:sz w:val="17"/>
                <w:szCs w:val="17"/>
              </w:rPr>
            </w:pPr>
          </w:p>
        </w:tc>
        <w:tc>
          <w:tcPr>
            <w:tcW w:w="760" w:type="dxa"/>
            <w:tcBorders>
              <w:top w:val="single" w:sz="8" w:space="0" w:color="auto"/>
              <w:bottom w:val="single" w:sz="8" w:space="0" w:color="auto"/>
            </w:tcBorders>
            <w:shd w:val="clear" w:color="auto" w:fill="auto"/>
            <w:vAlign w:val="center"/>
          </w:tcPr>
          <w:p w14:paraId="0D1D4CC9" w14:textId="77777777" w:rsidR="00050EDC" w:rsidRPr="000F7AD4" w:rsidRDefault="00050EDC" w:rsidP="00050EDC">
            <w:pPr>
              <w:jc w:val="center"/>
              <w:rPr>
                <w:rFonts w:ascii="Times New Roman" w:eastAsia="Times New Roman" w:hAnsi="Times New Roman" w:cs="Times New Roman"/>
                <w:b/>
                <w:bCs/>
                <w:color w:val="000000"/>
                <w:sz w:val="17"/>
                <w:szCs w:val="17"/>
              </w:rPr>
            </w:pPr>
            <w:r>
              <w:rPr>
                <w:rFonts w:ascii="Times New Roman" w:eastAsia="Times New Roman" w:hAnsi="Times New Roman" w:cs="Times New Roman"/>
                <w:b/>
                <w:bCs/>
                <w:color w:val="000000"/>
                <w:sz w:val="17"/>
                <w:szCs w:val="17"/>
              </w:rPr>
              <w:t>Farm 2</w:t>
            </w:r>
          </w:p>
        </w:tc>
        <w:tc>
          <w:tcPr>
            <w:tcW w:w="238" w:type="dxa"/>
            <w:tcBorders>
              <w:top w:val="single" w:sz="8" w:space="0" w:color="auto"/>
            </w:tcBorders>
            <w:vAlign w:val="center"/>
          </w:tcPr>
          <w:p w14:paraId="38178546" w14:textId="77777777" w:rsidR="00050EDC" w:rsidRPr="00920587" w:rsidRDefault="00050EDC" w:rsidP="00050EDC">
            <w:pPr>
              <w:jc w:val="center"/>
              <w:rPr>
                <w:rFonts w:ascii="Times New Roman" w:eastAsia="Times New Roman" w:hAnsi="Times New Roman" w:cs="Times New Roman"/>
                <w:b/>
                <w:bCs/>
                <w:color w:val="000000"/>
                <w:sz w:val="17"/>
                <w:szCs w:val="17"/>
              </w:rPr>
            </w:pPr>
          </w:p>
        </w:tc>
        <w:tc>
          <w:tcPr>
            <w:tcW w:w="4869" w:type="dxa"/>
            <w:gridSpan w:val="8"/>
            <w:tcBorders>
              <w:top w:val="single" w:sz="8" w:space="0" w:color="auto"/>
              <w:bottom w:val="single" w:sz="4" w:space="0" w:color="auto"/>
            </w:tcBorders>
            <w:shd w:val="clear" w:color="auto" w:fill="auto"/>
            <w:vAlign w:val="center"/>
          </w:tcPr>
          <w:p w14:paraId="7960A87E" w14:textId="77777777" w:rsidR="00050EDC" w:rsidRPr="000F7AD4" w:rsidRDefault="00050EDC" w:rsidP="00050EDC">
            <w:pPr>
              <w:jc w:val="center"/>
              <w:rPr>
                <w:rFonts w:ascii="Times New Roman" w:eastAsia="Times New Roman" w:hAnsi="Times New Roman" w:cs="Times New Roman"/>
                <w:b/>
                <w:bCs/>
                <w:color w:val="000000"/>
                <w:sz w:val="17"/>
                <w:szCs w:val="17"/>
              </w:rPr>
            </w:pPr>
            <w:r>
              <w:rPr>
                <w:rFonts w:ascii="Times New Roman" w:eastAsia="Times New Roman" w:hAnsi="Times New Roman" w:cs="Times New Roman"/>
                <w:b/>
                <w:bCs/>
                <w:color w:val="000000"/>
                <w:sz w:val="17"/>
                <w:szCs w:val="17"/>
              </w:rPr>
              <w:t>Farm 4</w:t>
            </w:r>
          </w:p>
        </w:tc>
      </w:tr>
      <w:tr w:rsidR="00050EDC" w:rsidRPr="000F7AD4" w14:paraId="762F6120" w14:textId="77777777" w:rsidTr="00050EDC">
        <w:trPr>
          <w:gridAfter w:val="1"/>
          <w:wAfter w:w="7" w:type="dxa"/>
          <w:trHeight w:val="324"/>
        </w:trPr>
        <w:tc>
          <w:tcPr>
            <w:tcW w:w="0" w:type="auto"/>
            <w:vMerge/>
            <w:tcBorders>
              <w:bottom w:val="single" w:sz="4" w:space="0" w:color="auto"/>
            </w:tcBorders>
            <w:shd w:val="clear" w:color="auto" w:fill="auto"/>
            <w:vAlign w:val="center"/>
            <w:hideMark/>
          </w:tcPr>
          <w:p w14:paraId="2E41D9CC" w14:textId="77777777" w:rsidR="00050EDC" w:rsidRPr="000F7AD4" w:rsidRDefault="00050EDC" w:rsidP="00050EDC">
            <w:pPr>
              <w:jc w:val="center"/>
              <w:rPr>
                <w:rFonts w:ascii="Times New Roman" w:eastAsia="Times New Roman" w:hAnsi="Times New Roman" w:cs="Times New Roman"/>
                <w:b/>
                <w:bCs/>
                <w:color w:val="000000"/>
                <w:sz w:val="17"/>
                <w:szCs w:val="17"/>
              </w:rPr>
            </w:pPr>
          </w:p>
        </w:tc>
        <w:tc>
          <w:tcPr>
            <w:tcW w:w="0" w:type="auto"/>
            <w:vMerge/>
            <w:tcBorders>
              <w:bottom w:val="single" w:sz="4" w:space="0" w:color="auto"/>
            </w:tcBorders>
            <w:shd w:val="clear" w:color="auto" w:fill="auto"/>
            <w:vAlign w:val="center"/>
            <w:hideMark/>
          </w:tcPr>
          <w:p w14:paraId="2F4D3D6E" w14:textId="77777777" w:rsidR="00050EDC" w:rsidRPr="000F7AD4" w:rsidRDefault="00050EDC" w:rsidP="00050EDC">
            <w:pPr>
              <w:jc w:val="center"/>
              <w:rPr>
                <w:rFonts w:ascii="Times New Roman" w:eastAsia="Times New Roman" w:hAnsi="Times New Roman" w:cs="Times New Roman"/>
                <w:b/>
                <w:bCs/>
                <w:color w:val="000000"/>
                <w:sz w:val="17"/>
                <w:szCs w:val="17"/>
              </w:rPr>
            </w:pPr>
          </w:p>
        </w:tc>
        <w:tc>
          <w:tcPr>
            <w:tcW w:w="0" w:type="auto"/>
            <w:vMerge/>
            <w:tcBorders>
              <w:bottom w:val="single" w:sz="4" w:space="0" w:color="auto"/>
            </w:tcBorders>
            <w:shd w:val="clear" w:color="auto" w:fill="auto"/>
            <w:vAlign w:val="center"/>
            <w:hideMark/>
          </w:tcPr>
          <w:p w14:paraId="413A6207" w14:textId="77777777" w:rsidR="00050EDC" w:rsidRPr="000F7AD4" w:rsidRDefault="00050EDC" w:rsidP="00050EDC">
            <w:pPr>
              <w:jc w:val="center"/>
              <w:rPr>
                <w:rFonts w:ascii="Times New Roman" w:eastAsia="Times New Roman" w:hAnsi="Times New Roman" w:cs="Times New Roman"/>
                <w:b/>
                <w:bCs/>
                <w:color w:val="000000"/>
                <w:sz w:val="17"/>
                <w:szCs w:val="17"/>
              </w:rPr>
            </w:pPr>
          </w:p>
        </w:tc>
        <w:tc>
          <w:tcPr>
            <w:tcW w:w="681" w:type="dxa"/>
            <w:tcBorders>
              <w:top w:val="single" w:sz="8" w:space="0" w:color="auto"/>
              <w:bottom w:val="single" w:sz="4" w:space="0" w:color="auto"/>
            </w:tcBorders>
            <w:shd w:val="clear" w:color="auto" w:fill="auto"/>
            <w:vAlign w:val="center"/>
            <w:hideMark/>
          </w:tcPr>
          <w:p w14:paraId="77CF81CD"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PS107</w:t>
            </w:r>
          </w:p>
        </w:tc>
        <w:tc>
          <w:tcPr>
            <w:tcW w:w="681" w:type="dxa"/>
            <w:tcBorders>
              <w:top w:val="single" w:sz="8" w:space="0" w:color="auto"/>
              <w:bottom w:val="single" w:sz="4" w:space="0" w:color="auto"/>
            </w:tcBorders>
            <w:shd w:val="clear" w:color="auto" w:fill="auto"/>
            <w:vAlign w:val="center"/>
            <w:hideMark/>
          </w:tcPr>
          <w:p w14:paraId="6EB39ED0"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PS114</w:t>
            </w:r>
          </w:p>
        </w:tc>
        <w:tc>
          <w:tcPr>
            <w:tcW w:w="681" w:type="dxa"/>
            <w:tcBorders>
              <w:top w:val="single" w:sz="8" w:space="0" w:color="auto"/>
              <w:bottom w:val="single" w:sz="4" w:space="0" w:color="auto"/>
            </w:tcBorders>
            <w:shd w:val="clear" w:color="auto" w:fill="auto"/>
            <w:vAlign w:val="center"/>
            <w:hideMark/>
          </w:tcPr>
          <w:p w14:paraId="7BE08FD0"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PS115</w:t>
            </w:r>
          </w:p>
        </w:tc>
        <w:tc>
          <w:tcPr>
            <w:tcW w:w="681" w:type="dxa"/>
            <w:tcBorders>
              <w:top w:val="single" w:sz="8" w:space="0" w:color="auto"/>
              <w:bottom w:val="single" w:sz="4" w:space="0" w:color="auto"/>
            </w:tcBorders>
            <w:shd w:val="clear" w:color="auto" w:fill="auto"/>
            <w:vAlign w:val="center"/>
            <w:hideMark/>
          </w:tcPr>
          <w:p w14:paraId="70FA214F"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PS128</w:t>
            </w:r>
          </w:p>
        </w:tc>
        <w:tc>
          <w:tcPr>
            <w:tcW w:w="238" w:type="dxa"/>
            <w:tcBorders>
              <w:bottom w:val="single" w:sz="4" w:space="0" w:color="auto"/>
            </w:tcBorders>
            <w:shd w:val="clear" w:color="auto" w:fill="auto"/>
          </w:tcPr>
          <w:p w14:paraId="46DCD28D" w14:textId="77777777" w:rsidR="00050EDC" w:rsidRPr="000F7AD4" w:rsidRDefault="00050EDC" w:rsidP="00050EDC">
            <w:pPr>
              <w:jc w:val="center"/>
              <w:rPr>
                <w:rFonts w:ascii="Times New Roman" w:eastAsia="Times New Roman" w:hAnsi="Times New Roman" w:cs="Times New Roman"/>
                <w:b/>
                <w:bCs/>
                <w:color w:val="000000"/>
                <w:sz w:val="17"/>
                <w:szCs w:val="17"/>
              </w:rPr>
            </w:pPr>
          </w:p>
        </w:tc>
        <w:tc>
          <w:tcPr>
            <w:tcW w:w="760" w:type="dxa"/>
            <w:tcBorders>
              <w:top w:val="single" w:sz="8" w:space="0" w:color="auto"/>
              <w:bottom w:val="single" w:sz="4" w:space="0" w:color="auto"/>
            </w:tcBorders>
            <w:shd w:val="clear" w:color="auto" w:fill="auto"/>
            <w:vAlign w:val="center"/>
            <w:hideMark/>
          </w:tcPr>
          <w:p w14:paraId="208658FF"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PS211</w:t>
            </w:r>
          </w:p>
        </w:tc>
        <w:tc>
          <w:tcPr>
            <w:tcW w:w="238" w:type="dxa"/>
            <w:tcBorders>
              <w:bottom w:val="single" w:sz="4" w:space="0" w:color="auto"/>
            </w:tcBorders>
            <w:shd w:val="clear" w:color="auto" w:fill="auto"/>
          </w:tcPr>
          <w:p w14:paraId="5D10E615" w14:textId="77777777" w:rsidR="00050EDC" w:rsidRPr="00920587" w:rsidRDefault="00050EDC" w:rsidP="00050EDC">
            <w:pPr>
              <w:jc w:val="center"/>
              <w:rPr>
                <w:rFonts w:ascii="Times New Roman" w:eastAsia="Times New Roman" w:hAnsi="Times New Roman" w:cs="Times New Roman"/>
                <w:b/>
                <w:bCs/>
                <w:color w:val="000000"/>
                <w:sz w:val="17"/>
                <w:szCs w:val="17"/>
              </w:rPr>
            </w:pPr>
          </w:p>
        </w:tc>
        <w:tc>
          <w:tcPr>
            <w:tcW w:w="695" w:type="dxa"/>
            <w:tcBorders>
              <w:top w:val="single" w:sz="8" w:space="0" w:color="auto"/>
              <w:bottom w:val="single" w:sz="4" w:space="0" w:color="auto"/>
            </w:tcBorders>
            <w:shd w:val="clear" w:color="auto" w:fill="auto"/>
            <w:vAlign w:val="center"/>
            <w:hideMark/>
          </w:tcPr>
          <w:p w14:paraId="6C579D5A"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PT102</w:t>
            </w:r>
          </w:p>
        </w:tc>
        <w:tc>
          <w:tcPr>
            <w:tcW w:w="695" w:type="dxa"/>
            <w:tcBorders>
              <w:top w:val="single" w:sz="8" w:space="0" w:color="auto"/>
              <w:bottom w:val="single" w:sz="4" w:space="0" w:color="auto"/>
            </w:tcBorders>
            <w:shd w:val="clear" w:color="auto" w:fill="auto"/>
            <w:vAlign w:val="center"/>
            <w:hideMark/>
          </w:tcPr>
          <w:p w14:paraId="783C6AD8"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PT103</w:t>
            </w:r>
          </w:p>
        </w:tc>
        <w:tc>
          <w:tcPr>
            <w:tcW w:w="695" w:type="dxa"/>
            <w:tcBorders>
              <w:top w:val="single" w:sz="8" w:space="0" w:color="auto"/>
              <w:bottom w:val="single" w:sz="4" w:space="0" w:color="auto"/>
            </w:tcBorders>
            <w:shd w:val="clear" w:color="auto" w:fill="auto"/>
            <w:vAlign w:val="center"/>
            <w:hideMark/>
          </w:tcPr>
          <w:p w14:paraId="40DBE910"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PT106</w:t>
            </w:r>
          </w:p>
        </w:tc>
        <w:tc>
          <w:tcPr>
            <w:tcW w:w="695" w:type="dxa"/>
            <w:tcBorders>
              <w:top w:val="single" w:sz="8" w:space="0" w:color="auto"/>
              <w:bottom w:val="single" w:sz="4" w:space="0" w:color="auto"/>
            </w:tcBorders>
            <w:shd w:val="clear" w:color="auto" w:fill="auto"/>
            <w:vAlign w:val="center"/>
            <w:hideMark/>
          </w:tcPr>
          <w:p w14:paraId="4F88E9BF"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PT113</w:t>
            </w:r>
          </w:p>
        </w:tc>
        <w:tc>
          <w:tcPr>
            <w:tcW w:w="695" w:type="dxa"/>
            <w:tcBorders>
              <w:top w:val="single" w:sz="8" w:space="0" w:color="auto"/>
              <w:bottom w:val="single" w:sz="4" w:space="0" w:color="auto"/>
            </w:tcBorders>
            <w:shd w:val="clear" w:color="auto" w:fill="auto"/>
            <w:vAlign w:val="center"/>
            <w:hideMark/>
          </w:tcPr>
          <w:p w14:paraId="527C238B"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PT120</w:t>
            </w:r>
          </w:p>
        </w:tc>
        <w:tc>
          <w:tcPr>
            <w:tcW w:w="695" w:type="dxa"/>
            <w:tcBorders>
              <w:top w:val="single" w:sz="8" w:space="0" w:color="auto"/>
              <w:bottom w:val="single" w:sz="4" w:space="0" w:color="auto"/>
            </w:tcBorders>
            <w:shd w:val="clear" w:color="auto" w:fill="auto"/>
            <w:vAlign w:val="center"/>
            <w:hideMark/>
          </w:tcPr>
          <w:p w14:paraId="7F6C7F8E"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PT124</w:t>
            </w:r>
          </w:p>
        </w:tc>
        <w:tc>
          <w:tcPr>
            <w:tcW w:w="695" w:type="dxa"/>
            <w:tcBorders>
              <w:top w:val="single" w:sz="8" w:space="0" w:color="auto"/>
              <w:bottom w:val="single" w:sz="4" w:space="0" w:color="auto"/>
            </w:tcBorders>
            <w:shd w:val="clear" w:color="auto" w:fill="auto"/>
            <w:vAlign w:val="center"/>
            <w:hideMark/>
          </w:tcPr>
          <w:p w14:paraId="006678A7"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PT125</w:t>
            </w:r>
          </w:p>
        </w:tc>
      </w:tr>
      <w:tr w:rsidR="00050EDC" w:rsidRPr="000F7AD4" w14:paraId="40EBF0CB" w14:textId="77777777" w:rsidTr="00050EDC">
        <w:trPr>
          <w:gridAfter w:val="1"/>
          <w:wAfter w:w="7" w:type="dxa"/>
          <w:trHeight w:val="404"/>
        </w:trPr>
        <w:tc>
          <w:tcPr>
            <w:tcW w:w="1424" w:type="dxa"/>
            <w:tcBorders>
              <w:top w:val="single" w:sz="8" w:space="0" w:color="auto"/>
            </w:tcBorders>
            <w:shd w:val="clear" w:color="auto" w:fill="auto"/>
            <w:vAlign w:val="center"/>
            <w:hideMark/>
          </w:tcPr>
          <w:p w14:paraId="12AE0D41"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1st generation cephalosporin</w:t>
            </w:r>
          </w:p>
        </w:tc>
        <w:tc>
          <w:tcPr>
            <w:tcW w:w="1465" w:type="dxa"/>
            <w:tcBorders>
              <w:top w:val="single" w:sz="8" w:space="0" w:color="auto"/>
            </w:tcBorders>
            <w:shd w:val="clear" w:color="auto" w:fill="auto"/>
            <w:vAlign w:val="center"/>
            <w:hideMark/>
          </w:tcPr>
          <w:p w14:paraId="3A3F2572"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cephalothin (30)</w:t>
            </w:r>
          </w:p>
        </w:tc>
        <w:tc>
          <w:tcPr>
            <w:tcW w:w="1145" w:type="dxa"/>
            <w:tcBorders>
              <w:top w:val="single" w:sz="8" w:space="0" w:color="auto"/>
            </w:tcBorders>
            <w:shd w:val="clear" w:color="auto" w:fill="auto"/>
            <w:vAlign w:val="center"/>
            <w:hideMark/>
          </w:tcPr>
          <w:p w14:paraId="238C4E0C"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14, 15-17, 18</w:t>
            </w:r>
          </w:p>
        </w:tc>
        <w:tc>
          <w:tcPr>
            <w:tcW w:w="681" w:type="dxa"/>
            <w:tcBorders>
              <w:top w:val="single" w:sz="8" w:space="0" w:color="auto"/>
            </w:tcBorders>
            <w:shd w:val="clear" w:color="auto" w:fill="auto"/>
            <w:vAlign w:val="center"/>
            <w:hideMark/>
          </w:tcPr>
          <w:p w14:paraId="589AEEB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18</w:t>
            </w:r>
          </w:p>
        </w:tc>
        <w:tc>
          <w:tcPr>
            <w:tcW w:w="681" w:type="dxa"/>
            <w:tcBorders>
              <w:top w:val="single" w:sz="8" w:space="0" w:color="auto"/>
            </w:tcBorders>
            <w:shd w:val="clear" w:color="auto" w:fill="auto"/>
            <w:vAlign w:val="center"/>
            <w:hideMark/>
          </w:tcPr>
          <w:p w14:paraId="4AC4997A"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17</w:t>
            </w:r>
          </w:p>
        </w:tc>
        <w:tc>
          <w:tcPr>
            <w:tcW w:w="681" w:type="dxa"/>
            <w:tcBorders>
              <w:top w:val="single" w:sz="8" w:space="0" w:color="auto"/>
            </w:tcBorders>
            <w:shd w:val="clear" w:color="auto" w:fill="auto"/>
            <w:vAlign w:val="center"/>
            <w:hideMark/>
          </w:tcPr>
          <w:p w14:paraId="7340C398"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18</w:t>
            </w:r>
          </w:p>
        </w:tc>
        <w:tc>
          <w:tcPr>
            <w:tcW w:w="681" w:type="dxa"/>
            <w:tcBorders>
              <w:top w:val="single" w:sz="8" w:space="0" w:color="auto"/>
            </w:tcBorders>
            <w:shd w:val="clear" w:color="auto" w:fill="auto"/>
            <w:vAlign w:val="center"/>
            <w:hideMark/>
          </w:tcPr>
          <w:p w14:paraId="169C9C1A"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18</w:t>
            </w:r>
          </w:p>
        </w:tc>
        <w:tc>
          <w:tcPr>
            <w:tcW w:w="238" w:type="dxa"/>
            <w:tcBorders>
              <w:top w:val="single" w:sz="8" w:space="0" w:color="auto"/>
            </w:tcBorders>
            <w:shd w:val="clear" w:color="auto" w:fill="auto"/>
          </w:tcPr>
          <w:p w14:paraId="111D4AEB"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tcBorders>
              <w:top w:val="single" w:sz="8" w:space="0" w:color="auto"/>
            </w:tcBorders>
            <w:shd w:val="clear" w:color="auto" w:fill="BFBFBF" w:themeFill="background1" w:themeFillShade="BF"/>
            <w:vAlign w:val="center"/>
            <w:hideMark/>
          </w:tcPr>
          <w:p w14:paraId="2BCFD91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13</w:t>
            </w:r>
          </w:p>
        </w:tc>
        <w:tc>
          <w:tcPr>
            <w:tcW w:w="238" w:type="dxa"/>
            <w:tcBorders>
              <w:top w:val="single" w:sz="8" w:space="0" w:color="auto"/>
            </w:tcBorders>
            <w:shd w:val="clear" w:color="auto" w:fill="auto"/>
          </w:tcPr>
          <w:p w14:paraId="5FC6FD6C"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tcBorders>
              <w:top w:val="single" w:sz="8" w:space="0" w:color="auto"/>
            </w:tcBorders>
            <w:shd w:val="clear" w:color="auto" w:fill="BFBFBF" w:themeFill="background1" w:themeFillShade="BF"/>
            <w:vAlign w:val="center"/>
            <w:hideMark/>
          </w:tcPr>
          <w:p w14:paraId="6FF5046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13</w:t>
            </w:r>
          </w:p>
        </w:tc>
        <w:tc>
          <w:tcPr>
            <w:tcW w:w="695" w:type="dxa"/>
            <w:tcBorders>
              <w:top w:val="single" w:sz="8" w:space="0" w:color="auto"/>
            </w:tcBorders>
            <w:shd w:val="clear" w:color="auto" w:fill="BFBFBF" w:themeFill="background1" w:themeFillShade="BF"/>
            <w:vAlign w:val="center"/>
            <w:hideMark/>
          </w:tcPr>
          <w:p w14:paraId="25B7D4E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13</w:t>
            </w:r>
          </w:p>
        </w:tc>
        <w:tc>
          <w:tcPr>
            <w:tcW w:w="695" w:type="dxa"/>
            <w:tcBorders>
              <w:top w:val="single" w:sz="8" w:space="0" w:color="auto"/>
            </w:tcBorders>
            <w:shd w:val="clear" w:color="auto" w:fill="BFBFBF" w:themeFill="background1" w:themeFillShade="BF"/>
            <w:vAlign w:val="center"/>
            <w:hideMark/>
          </w:tcPr>
          <w:p w14:paraId="186EFC1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12</w:t>
            </w:r>
          </w:p>
        </w:tc>
        <w:tc>
          <w:tcPr>
            <w:tcW w:w="695" w:type="dxa"/>
            <w:tcBorders>
              <w:top w:val="single" w:sz="8" w:space="0" w:color="auto"/>
            </w:tcBorders>
            <w:shd w:val="clear" w:color="auto" w:fill="BFBFBF" w:themeFill="background1" w:themeFillShade="BF"/>
            <w:vAlign w:val="center"/>
            <w:hideMark/>
          </w:tcPr>
          <w:p w14:paraId="74C96F8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13</w:t>
            </w:r>
          </w:p>
        </w:tc>
        <w:tc>
          <w:tcPr>
            <w:tcW w:w="695" w:type="dxa"/>
            <w:tcBorders>
              <w:top w:val="single" w:sz="8" w:space="0" w:color="auto"/>
            </w:tcBorders>
            <w:shd w:val="clear" w:color="auto" w:fill="BFBFBF" w:themeFill="background1" w:themeFillShade="BF"/>
            <w:vAlign w:val="center"/>
            <w:hideMark/>
          </w:tcPr>
          <w:p w14:paraId="6EC81C8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12</w:t>
            </w:r>
          </w:p>
        </w:tc>
        <w:tc>
          <w:tcPr>
            <w:tcW w:w="695" w:type="dxa"/>
            <w:tcBorders>
              <w:top w:val="single" w:sz="8" w:space="0" w:color="auto"/>
            </w:tcBorders>
            <w:shd w:val="clear" w:color="auto" w:fill="BFBFBF" w:themeFill="background1" w:themeFillShade="BF"/>
            <w:vAlign w:val="center"/>
            <w:hideMark/>
          </w:tcPr>
          <w:p w14:paraId="0DFA5CF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12</w:t>
            </w:r>
          </w:p>
        </w:tc>
        <w:tc>
          <w:tcPr>
            <w:tcW w:w="695" w:type="dxa"/>
            <w:tcBorders>
              <w:top w:val="single" w:sz="8" w:space="0" w:color="auto"/>
            </w:tcBorders>
            <w:shd w:val="clear" w:color="auto" w:fill="BFBFBF" w:themeFill="background1" w:themeFillShade="BF"/>
            <w:vAlign w:val="center"/>
            <w:hideMark/>
          </w:tcPr>
          <w:p w14:paraId="58CCB94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13</w:t>
            </w:r>
          </w:p>
        </w:tc>
      </w:tr>
      <w:tr w:rsidR="00050EDC" w:rsidRPr="000F7AD4" w14:paraId="38DBE3A1" w14:textId="77777777" w:rsidTr="00050EDC">
        <w:trPr>
          <w:gridAfter w:val="1"/>
          <w:wAfter w:w="7" w:type="dxa"/>
          <w:trHeight w:val="404"/>
        </w:trPr>
        <w:tc>
          <w:tcPr>
            <w:tcW w:w="1424" w:type="dxa"/>
            <w:shd w:val="clear" w:color="auto" w:fill="auto"/>
            <w:vAlign w:val="center"/>
            <w:hideMark/>
          </w:tcPr>
          <w:p w14:paraId="36817117"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2nd generation cephalosporin</w:t>
            </w:r>
          </w:p>
        </w:tc>
        <w:tc>
          <w:tcPr>
            <w:tcW w:w="1465" w:type="dxa"/>
            <w:shd w:val="clear" w:color="auto" w:fill="auto"/>
            <w:vAlign w:val="center"/>
            <w:hideMark/>
          </w:tcPr>
          <w:p w14:paraId="1EDC54ED"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cefuroxime (30)</w:t>
            </w:r>
          </w:p>
        </w:tc>
        <w:tc>
          <w:tcPr>
            <w:tcW w:w="1145" w:type="dxa"/>
            <w:shd w:val="clear" w:color="auto" w:fill="auto"/>
            <w:vAlign w:val="center"/>
            <w:hideMark/>
          </w:tcPr>
          <w:p w14:paraId="05B2CC36"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14, 15-17, 18</w:t>
            </w:r>
          </w:p>
        </w:tc>
        <w:tc>
          <w:tcPr>
            <w:tcW w:w="681" w:type="dxa"/>
            <w:shd w:val="clear" w:color="auto" w:fill="auto"/>
            <w:vAlign w:val="center"/>
            <w:hideMark/>
          </w:tcPr>
          <w:p w14:paraId="3750EB5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20</w:t>
            </w:r>
          </w:p>
        </w:tc>
        <w:tc>
          <w:tcPr>
            <w:tcW w:w="681" w:type="dxa"/>
            <w:shd w:val="clear" w:color="auto" w:fill="auto"/>
            <w:vAlign w:val="center"/>
            <w:hideMark/>
          </w:tcPr>
          <w:p w14:paraId="36622E05"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17</w:t>
            </w:r>
          </w:p>
        </w:tc>
        <w:tc>
          <w:tcPr>
            <w:tcW w:w="681" w:type="dxa"/>
            <w:shd w:val="clear" w:color="auto" w:fill="auto"/>
            <w:vAlign w:val="center"/>
            <w:hideMark/>
          </w:tcPr>
          <w:p w14:paraId="6F8C4A7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681" w:type="dxa"/>
            <w:shd w:val="clear" w:color="auto" w:fill="auto"/>
            <w:vAlign w:val="center"/>
            <w:hideMark/>
          </w:tcPr>
          <w:p w14:paraId="74125AA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21</w:t>
            </w:r>
          </w:p>
        </w:tc>
        <w:tc>
          <w:tcPr>
            <w:tcW w:w="238" w:type="dxa"/>
            <w:shd w:val="clear" w:color="auto" w:fill="auto"/>
          </w:tcPr>
          <w:p w14:paraId="7F2B9565"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460F4BD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18</w:t>
            </w:r>
          </w:p>
        </w:tc>
        <w:tc>
          <w:tcPr>
            <w:tcW w:w="238" w:type="dxa"/>
            <w:shd w:val="clear" w:color="auto" w:fill="auto"/>
          </w:tcPr>
          <w:p w14:paraId="53DD2C3B"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66F6A4F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18</w:t>
            </w:r>
          </w:p>
        </w:tc>
        <w:tc>
          <w:tcPr>
            <w:tcW w:w="695" w:type="dxa"/>
            <w:shd w:val="clear" w:color="auto" w:fill="auto"/>
            <w:vAlign w:val="center"/>
            <w:hideMark/>
          </w:tcPr>
          <w:p w14:paraId="1F23167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695" w:type="dxa"/>
            <w:shd w:val="clear" w:color="auto" w:fill="auto"/>
            <w:vAlign w:val="center"/>
            <w:hideMark/>
          </w:tcPr>
          <w:p w14:paraId="20215CF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695" w:type="dxa"/>
            <w:shd w:val="clear" w:color="auto" w:fill="auto"/>
            <w:vAlign w:val="center"/>
            <w:hideMark/>
          </w:tcPr>
          <w:p w14:paraId="3AF8877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20</w:t>
            </w:r>
          </w:p>
        </w:tc>
        <w:tc>
          <w:tcPr>
            <w:tcW w:w="695" w:type="dxa"/>
            <w:shd w:val="clear" w:color="auto" w:fill="auto"/>
            <w:vAlign w:val="center"/>
            <w:hideMark/>
          </w:tcPr>
          <w:p w14:paraId="6B718CE3"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17</w:t>
            </w:r>
          </w:p>
        </w:tc>
        <w:tc>
          <w:tcPr>
            <w:tcW w:w="695" w:type="dxa"/>
            <w:shd w:val="clear" w:color="auto" w:fill="auto"/>
            <w:vAlign w:val="center"/>
            <w:hideMark/>
          </w:tcPr>
          <w:p w14:paraId="7E36C431"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17</w:t>
            </w:r>
          </w:p>
        </w:tc>
        <w:tc>
          <w:tcPr>
            <w:tcW w:w="695" w:type="dxa"/>
            <w:shd w:val="clear" w:color="auto" w:fill="auto"/>
            <w:vAlign w:val="center"/>
            <w:hideMark/>
          </w:tcPr>
          <w:p w14:paraId="16118304"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17</w:t>
            </w:r>
          </w:p>
        </w:tc>
      </w:tr>
      <w:tr w:rsidR="00050EDC" w:rsidRPr="000F7AD4" w14:paraId="0F425CB1" w14:textId="77777777" w:rsidTr="00050EDC">
        <w:trPr>
          <w:gridAfter w:val="1"/>
          <w:wAfter w:w="7" w:type="dxa"/>
          <w:trHeight w:val="404"/>
        </w:trPr>
        <w:tc>
          <w:tcPr>
            <w:tcW w:w="1424" w:type="dxa"/>
            <w:shd w:val="clear" w:color="auto" w:fill="auto"/>
            <w:hideMark/>
          </w:tcPr>
          <w:p w14:paraId="66B873A6"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3rd generation cephalosporin</w:t>
            </w:r>
          </w:p>
        </w:tc>
        <w:tc>
          <w:tcPr>
            <w:tcW w:w="1465" w:type="dxa"/>
            <w:shd w:val="clear" w:color="auto" w:fill="auto"/>
            <w:vAlign w:val="center"/>
            <w:hideMark/>
          </w:tcPr>
          <w:p w14:paraId="4D39912E"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cefotaxime (30)</w:t>
            </w:r>
          </w:p>
        </w:tc>
        <w:tc>
          <w:tcPr>
            <w:tcW w:w="1145" w:type="dxa"/>
            <w:shd w:val="clear" w:color="auto" w:fill="auto"/>
            <w:vAlign w:val="center"/>
            <w:hideMark/>
          </w:tcPr>
          <w:p w14:paraId="34835E70"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22, 23-25, 26</w:t>
            </w:r>
          </w:p>
        </w:tc>
        <w:tc>
          <w:tcPr>
            <w:tcW w:w="681" w:type="dxa"/>
            <w:shd w:val="clear" w:color="auto" w:fill="auto"/>
            <w:vAlign w:val="center"/>
            <w:hideMark/>
          </w:tcPr>
          <w:p w14:paraId="2ECAC88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31</w:t>
            </w:r>
          </w:p>
        </w:tc>
        <w:tc>
          <w:tcPr>
            <w:tcW w:w="681" w:type="dxa"/>
            <w:shd w:val="clear" w:color="auto" w:fill="auto"/>
            <w:vAlign w:val="center"/>
            <w:hideMark/>
          </w:tcPr>
          <w:p w14:paraId="347BB4B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34</w:t>
            </w:r>
          </w:p>
        </w:tc>
        <w:tc>
          <w:tcPr>
            <w:tcW w:w="681" w:type="dxa"/>
            <w:shd w:val="clear" w:color="auto" w:fill="auto"/>
            <w:vAlign w:val="center"/>
            <w:hideMark/>
          </w:tcPr>
          <w:p w14:paraId="08D0A9E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81" w:type="dxa"/>
            <w:shd w:val="clear" w:color="auto" w:fill="auto"/>
            <w:vAlign w:val="center"/>
            <w:hideMark/>
          </w:tcPr>
          <w:p w14:paraId="48119E3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34</w:t>
            </w:r>
          </w:p>
        </w:tc>
        <w:tc>
          <w:tcPr>
            <w:tcW w:w="238" w:type="dxa"/>
            <w:shd w:val="clear" w:color="auto" w:fill="auto"/>
          </w:tcPr>
          <w:p w14:paraId="66F055E9"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2D1CBDF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31</w:t>
            </w:r>
          </w:p>
        </w:tc>
        <w:tc>
          <w:tcPr>
            <w:tcW w:w="238" w:type="dxa"/>
            <w:shd w:val="clear" w:color="auto" w:fill="auto"/>
          </w:tcPr>
          <w:p w14:paraId="42B14D6E"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26F4497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95" w:type="dxa"/>
            <w:shd w:val="clear" w:color="auto" w:fill="auto"/>
            <w:vAlign w:val="center"/>
            <w:hideMark/>
          </w:tcPr>
          <w:p w14:paraId="04B3C95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36</w:t>
            </w:r>
          </w:p>
        </w:tc>
        <w:tc>
          <w:tcPr>
            <w:tcW w:w="695" w:type="dxa"/>
            <w:shd w:val="clear" w:color="auto" w:fill="auto"/>
            <w:vAlign w:val="center"/>
            <w:hideMark/>
          </w:tcPr>
          <w:p w14:paraId="003F669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35</w:t>
            </w:r>
          </w:p>
        </w:tc>
        <w:tc>
          <w:tcPr>
            <w:tcW w:w="695" w:type="dxa"/>
            <w:shd w:val="clear" w:color="auto" w:fill="auto"/>
            <w:vAlign w:val="center"/>
            <w:hideMark/>
          </w:tcPr>
          <w:p w14:paraId="1B4FAF3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95" w:type="dxa"/>
            <w:shd w:val="clear" w:color="auto" w:fill="auto"/>
            <w:vAlign w:val="center"/>
            <w:hideMark/>
          </w:tcPr>
          <w:p w14:paraId="5B0163D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695" w:type="dxa"/>
            <w:shd w:val="clear" w:color="auto" w:fill="auto"/>
            <w:vAlign w:val="center"/>
            <w:hideMark/>
          </w:tcPr>
          <w:p w14:paraId="5F60F4D1"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95" w:type="dxa"/>
            <w:shd w:val="clear" w:color="auto" w:fill="auto"/>
            <w:vAlign w:val="center"/>
            <w:hideMark/>
          </w:tcPr>
          <w:p w14:paraId="259CE678"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r>
      <w:tr w:rsidR="00050EDC" w:rsidRPr="000F7AD4" w14:paraId="546CF492" w14:textId="77777777" w:rsidTr="00050EDC">
        <w:trPr>
          <w:gridAfter w:val="1"/>
          <w:wAfter w:w="7" w:type="dxa"/>
          <w:trHeight w:val="297"/>
        </w:trPr>
        <w:tc>
          <w:tcPr>
            <w:tcW w:w="1424" w:type="dxa"/>
            <w:shd w:val="clear" w:color="auto" w:fill="auto"/>
            <w:vAlign w:val="center"/>
            <w:hideMark/>
          </w:tcPr>
          <w:p w14:paraId="7FEAB6A2" w14:textId="77777777" w:rsidR="00050EDC" w:rsidRPr="000F7AD4" w:rsidRDefault="00050EDC" w:rsidP="00050EDC">
            <w:pPr>
              <w:rPr>
                <w:rFonts w:ascii="Times New Roman" w:eastAsia="Times New Roman" w:hAnsi="Times New Roman" w:cs="Times New Roman"/>
                <w:color w:val="000000"/>
                <w:sz w:val="17"/>
                <w:szCs w:val="17"/>
              </w:rPr>
            </w:pPr>
          </w:p>
        </w:tc>
        <w:tc>
          <w:tcPr>
            <w:tcW w:w="1465" w:type="dxa"/>
            <w:shd w:val="clear" w:color="auto" w:fill="auto"/>
            <w:vAlign w:val="center"/>
            <w:hideMark/>
          </w:tcPr>
          <w:p w14:paraId="6A6D57DD" w14:textId="77777777" w:rsidR="00050EDC" w:rsidRPr="000F7AD4" w:rsidRDefault="00050EDC" w:rsidP="00050EDC">
            <w:pPr>
              <w:rPr>
                <w:rFonts w:ascii="Times New Roman" w:eastAsia="Times New Roman" w:hAnsi="Times New Roman" w:cs="Times New Roman"/>
                <w:color w:val="000000"/>
                <w:sz w:val="17"/>
                <w:szCs w:val="17"/>
              </w:rPr>
            </w:pPr>
            <w:bookmarkStart w:id="323" w:name="OLE_LINK107"/>
            <w:r w:rsidRPr="000F7AD4">
              <w:rPr>
                <w:rFonts w:ascii="Times New Roman" w:eastAsia="Times New Roman" w:hAnsi="Times New Roman" w:cs="Times New Roman"/>
                <w:color w:val="000000"/>
                <w:sz w:val="17"/>
                <w:szCs w:val="17"/>
              </w:rPr>
              <w:t xml:space="preserve">ceftazidime </w:t>
            </w:r>
            <w:bookmarkEnd w:id="323"/>
            <w:r w:rsidRPr="000F7AD4">
              <w:rPr>
                <w:rFonts w:ascii="Times New Roman" w:eastAsia="Times New Roman" w:hAnsi="Times New Roman" w:cs="Times New Roman"/>
                <w:color w:val="000000"/>
                <w:sz w:val="17"/>
                <w:szCs w:val="17"/>
              </w:rPr>
              <w:t>(30)</w:t>
            </w:r>
          </w:p>
        </w:tc>
        <w:tc>
          <w:tcPr>
            <w:tcW w:w="1145" w:type="dxa"/>
            <w:shd w:val="clear" w:color="auto" w:fill="auto"/>
            <w:vAlign w:val="center"/>
            <w:hideMark/>
          </w:tcPr>
          <w:p w14:paraId="7FD0B297"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17, 18-20, 21</w:t>
            </w:r>
          </w:p>
        </w:tc>
        <w:tc>
          <w:tcPr>
            <w:tcW w:w="681" w:type="dxa"/>
            <w:shd w:val="clear" w:color="auto" w:fill="auto"/>
            <w:vAlign w:val="center"/>
            <w:hideMark/>
          </w:tcPr>
          <w:p w14:paraId="04604DF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81" w:type="dxa"/>
            <w:shd w:val="clear" w:color="auto" w:fill="auto"/>
            <w:vAlign w:val="center"/>
            <w:hideMark/>
          </w:tcPr>
          <w:p w14:paraId="7D9C6B3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27</w:t>
            </w:r>
          </w:p>
        </w:tc>
        <w:tc>
          <w:tcPr>
            <w:tcW w:w="681" w:type="dxa"/>
            <w:shd w:val="clear" w:color="auto" w:fill="auto"/>
            <w:vAlign w:val="center"/>
            <w:hideMark/>
          </w:tcPr>
          <w:p w14:paraId="74CA702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681" w:type="dxa"/>
            <w:shd w:val="clear" w:color="auto" w:fill="auto"/>
            <w:vAlign w:val="center"/>
            <w:hideMark/>
          </w:tcPr>
          <w:p w14:paraId="153C76B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238" w:type="dxa"/>
            <w:shd w:val="clear" w:color="auto" w:fill="auto"/>
          </w:tcPr>
          <w:p w14:paraId="4BA3CE8E"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663809A1"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238" w:type="dxa"/>
            <w:shd w:val="clear" w:color="auto" w:fill="auto"/>
          </w:tcPr>
          <w:p w14:paraId="0ED662D9"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519ACDE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30</w:t>
            </w:r>
          </w:p>
        </w:tc>
        <w:tc>
          <w:tcPr>
            <w:tcW w:w="695" w:type="dxa"/>
            <w:shd w:val="clear" w:color="auto" w:fill="auto"/>
            <w:vAlign w:val="center"/>
            <w:hideMark/>
          </w:tcPr>
          <w:p w14:paraId="3AD95A0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31</w:t>
            </w:r>
          </w:p>
        </w:tc>
        <w:tc>
          <w:tcPr>
            <w:tcW w:w="695" w:type="dxa"/>
            <w:shd w:val="clear" w:color="auto" w:fill="auto"/>
            <w:vAlign w:val="center"/>
            <w:hideMark/>
          </w:tcPr>
          <w:p w14:paraId="3F5E985A"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29</w:t>
            </w:r>
          </w:p>
        </w:tc>
        <w:tc>
          <w:tcPr>
            <w:tcW w:w="695" w:type="dxa"/>
            <w:shd w:val="clear" w:color="auto" w:fill="auto"/>
            <w:vAlign w:val="center"/>
            <w:hideMark/>
          </w:tcPr>
          <w:p w14:paraId="2B07932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29</w:t>
            </w:r>
          </w:p>
        </w:tc>
        <w:tc>
          <w:tcPr>
            <w:tcW w:w="695" w:type="dxa"/>
            <w:shd w:val="clear" w:color="auto" w:fill="auto"/>
            <w:vAlign w:val="center"/>
            <w:hideMark/>
          </w:tcPr>
          <w:p w14:paraId="5CA6276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29</w:t>
            </w:r>
          </w:p>
        </w:tc>
        <w:tc>
          <w:tcPr>
            <w:tcW w:w="695" w:type="dxa"/>
            <w:shd w:val="clear" w:color="auto" w:fill="auto"/>
            <w:vAlign w:val="center"/>
            <w:hideMark/>
          </w:tcPr>
          <w:p w14:paraId="6D4340A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695" w:type="dxa"/>
            <w:shd w:val="clear" w:color="auto" w:fill="auto"/>
            <w:vAlign w:val="center"/>
            <w:hideMark/>
          </w:tcPr>
          <w:p w14:paraId="481478D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29</w:t>
            </w:r>
          </w:p>
        </w:tc>
      </w:tr>
      <w:tr w:rsidR="00050EDC" w:rsidRPr="000F7AD4" w14:paraId="5506B7CF" w14:textId="77777777" w:rsidTr="00050EDC">
        <w:trPr>
          <w:gridAfter w:val="1"/>
          <w:wAfter w:w="7" w:type="dxa"/>
          <w:trHeight w:val="297"/>
        </w:trPr>
        <w:tc>
          <w:tcPr>
            <w:tcW w:w="1424" w:type="dxa"/>
            <w:shd w:val="clear" w:color="auto" w:fill="auto"/>
            <w:vAlign w:val="center"/>
            <w:hideMark/>
          </w:tcPr>
          <w:p w14:paraId="72EF79C6" w14:textId="77777777" w:rsidR="00050EDC" w:rsidRPr="000F7AD4" w:rsidRDefault="00050EDC" w:rsidP="00050EDC">
            <w:pPr>
              <w:rPr>
                <w:rFonts w:ascii="Times New Roman" w:eastAsia="Times New Roman" w:hAnsi="Times New Roman" w:cs="Times New Roman"/>
                <w:color w:val="000000"/>
                <w:sz w:val="17"/>
                <w:szCs w:val="17"/>
              </w:rPr>
            </w:pPr>
          </w:p>
        </w:tc>
        <w:tc>
          <w:tcPr>
            <w:tcW w:w="1465" w:type="dxa"/>
            <w:shd w:val="clear" w:color="auto" w:fill="auto"/>
            <w:vAlign w:val="center"/>
            <w:hideMark/>
          </w:tcPr>
          <w:p w14:paraId="681FA0FB" w14:textId="77777777" w:rsidR="00050EDC" w:rsidRPr="000F7AD4" w:rsidRDefault="00050EDC" w:rsidP="00050EDC">
            <w:pPr>
              <w:rPr>
                <w:rFonts w:ascii="Times New Roman" w:eastAsia="Times New Roman" w:hAnsi="Times New Roman" w:cs="Times New Roman"/>
                <w:color w:val="000000"/>
                <w:sz w:val="17"/>
                <w:szCs w:val="17"/>
              </w:rPr>
            </w:pPr>
            <w:bookmarkStart w:id="324" w:name="OLE_LINK108"/>
            <w:r w:rsidRPr="000F7AD4">
              <w:rPr>
                <w:rFonts w:ascii="Times New Roman" w:eastAsia="Times New Roman" w:hAnsi="Times New Roman" w:cs="Times New Roman"/>
                <w:color w:val="000000"/>
                <w:sz w:val="17"/>
                <w:szCs w:val="17"/>
              </w:rPr>
              <w:t xml:space="preserve">ceftriaxone </w:t>
            </w:r>
            <w:bookmarkEnd w:id="324"/>
            <w:r w:rsidRPr="000F7AD4">
              <w:rPr>
                <w:rFonts w:ascii="Times New Roman" w:eastAsia="Times New Roman" w:hAnsi="Times New Roman" w:cs="Times New Roman"/>
                <w:color w:val="000000"/>
                <w:sz w:val="17"/>
                <w:szCs w:val="17"/>
              </w:rPr>
              <w:t>(30)</w:t>
            </w:r>
          </w:p>
        </w:tc>
        <w:tc>
          <w:tcPr>
            <w:tcW w:w="1145" w:type="dxa"/>
            <w:shd w:val="clear" w:color="auto" w:fill="auto"/>
            <w:vAlign w:val="center"/>
            <w:hideMark/>
          </w:tcPr>
          <w:p w14:paraId="206FA75C"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 20-22, 23</w:t>
            </w:r>
          </w:p>
        </w:tc>
        <w:tc>
          <w:tcPr>
            <w:tcW w:w="681" w:type="dxa"/>
            <w:shd w:val="clear" w:color="auto" w:fill="auto"/>
            <w:vAlign w:val="center"/>
            <w:hideMark/>
          </w:tcPr>
          <w:p w14:paraId="767436A8"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30</w:t>
            </w:r>
          </w:p>
        </w:tc>
        <w:tc>
          <w:tcPr>
            <w:tcW w:w="681" w:type="dxa"/>
            <w:shd w:val="clear" w:color="auto" w:fill="auto"/>
            <w:vAlign w:val="center"/>
            <w:hideMark/>
          </w:tcPr>
          <w:p w14:paraId="6361BAB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29</w:t>
            </w:r>
          </w:p>
        </w:tc>
        <w:tc>
          <w:tcPr>
            <w:tcW w:w="681" w:type="dxa"/>
            <w:shd w:val="clear" w:color="auto" w:fill="auto"/>
            <w:vAlign w:val="center"/>
            <w:hideMark/>
          </w:tcPr>
          <w:p w14:paraId="37462AF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31</w:t>
            </w:r>
          </w:p>
        </w:tc>
        <w:tc>
          <w:tcPr>
            <w:tcW w:w="681" w:type="dxa"/>
            <w:shd w:val="clear" w:color="auto" w:fill="auto"/>
            <w:vAlign w:val="center"/>
            <w:hideMark/>
          </w:tcPr>
          <w:p w14:paraId="19EC4AE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30</w:t>
            </w:r>
          </w:p>
        </w:tc>
        <w:tc>
          <w:tcPr>
            <w:tcW w:w="238" w:type="dxa"/>
            <w:shd w:val="clear" w:color="auto" w:fill="auto"/>
          </w:tcPr>
          <w:p w14:paraId="1902910F"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128399B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238" w:type="dxa"/>
            <w:shd w:val="clear" w:color="auto" w:fill="auto"/>
          </w:tcPr>
          <w:p w14:paraId="5DAC8381"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3E3DC208"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695" w:type="dxa"/>
            <w:shd w:val="clear" w:color="auto" w:fill="auto"/>
            <w:vAlign w:val="center"/>
            <w:hideMark/>
          </w:tcPr>
          <w:p w14:paraId="6249826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95" w:type="dxa"/>
            <w:shd w:val="clear" w:color="auto" w:fill="auto"/>
            <w:vAlign w:val="center"/>
            <w:hideMark/>
          </w:tcPr>
          <w:p w14:paraId="391C668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31</w:t>
            </w:r>
          </w:p>
        </w:tc>
        <w:tc>
          <w:tcPr>
            <w:tcW w:w="695" w:type="dxa"/>
            <w:shd w:val="clear" w:color="auto" w:fill="auto"/>
            <w:vAlign w:val="center"/>
            <w:hideMark/>
          </w:tcPr>
          <w:p w14:paraId="11975E2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31</w:t>
            </w:r>
          </w:p>
        </w:tc>
        <w:tc>
          <w:tcPr>
            <w:tcW w:w="695" w:type="dxa"/>
            <w:shd w:val="clear" w:color="auto" w:fill="auto"/>
            <w:vAlign w:val="center"/>
            <w:hideMark/>
          </w:tcPr>
          <w:p w14:paraId="7704E991"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31</w:t>
            </w:r>
          </w:p>
        </w:tc>
        <w:tc>
          <w:tcPr>
            <w:tcW w:w="695" w:type="dxa"/>
            <w:shd w:val="clear" w:color="auto" w:fill="auto"/>
            <w:vAlign w:val="center"/>
            <w:hideMark/>
          </w:tcPr>
          <w:p w14:paraId="12815E3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695" w:type="dxa"/>
            <w:shd w:val="clear" w:color="auto" w:fill="auto"/>
            <w:vAlign w:val="center"/>
            <w:hideMark/>
          </w:tcPr>
          <w:p w14:paraId="0808CF5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30</w:t>
            </w:r>
          </w:p>
        </w:tc>
      </w:tr>
      <w:tr w:rsidR="00050EDC" w:rsidRPr="000F7AD4" w14:paraId="09C721EF" w14:textId="77777777" w:rsidTr="00050EDC">
        <w:trPr>
          <w:gridAfter w:val="1"/>
          <w:wAfter w:w="7" w:type="dxa"/>
          <w:trHeight w:val="404"/>
        </w:trPr>
        <w:tc>
          <w:tcPr>
            <w:tcW w:w="1424" w:type="dxa"/>
            <w:shd w:val="clear" w:color="auto" w:fill="auto"/>
            <w:vAlign w:val="center"/>
            <w:hideMark/>
          </w:tcPr>
          <w:p w14:paraId="7DC6686C"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4th generation cephalosporin</w:t>
            </w:r>
          </w:p>
        </w:tc>
        <w:tc>
          <w:tcPr>
            <w:tcW w:w="1465" w:type="dxa"/>
            <w:shd w:val="clear" w:color="auto" w:fill="auto"/>
            <w:vAlign w:val="center"/>
            <w:hideMark/>
          </w:tcPr>
          <w:p w14:paraId="3FA0EA79"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cefepime (30)</w:t>
            </w:r>
          </w:p>
        </w:tc>
        <w:tc>
          <w:tcPr>
            <w:tcW w:w="1145" w:type="dxa"/>
            <w:shd w:val="clear" w:color="auto" w:fill="auto"/>
            <w:vAlign w:val="center"/>
            <w:hideMark/>
          </w:tcPr>
          <w:p w14:paraId="1B500BE3"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18, 19-24, 25</w:t>
            </w:r>
          </w:p>
        </w:tc>
        <w:tc>
          <w:tcPr>
            <w:tcW w:w="681" w:type="dxa"/>
            <w:shd w:val="clear" w:color="auto" w:fill="auto"/>
            <w:vAlign w:val="center"/>
            <w:hideMark/>
          </w:tcPr>
          <w:p w14:paraId="68E4B47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30</w:t>
            </w:r>
          </w:p>
        </w:tc>
        <w:tc>
          <w:tcPr>
            <w:tcW w:w="681" w:type="dxa"/>
            <w:shd w:val="clear" w:color="auto" w:fill="auto"/>
            <w:vAlign w:val="center"/>
            <w:hideMark/>
          </w:tcPr>
          <w:p w14:paraId="28EC317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29</w:t>
            </w:r>
          </w:p>
        </w:tc>
        <w:tc>
          <w:tcPr>
            <w:tcW w:w="681" w:type="dxa"/>
            <w:shd w:val="clear" w:color="auto" w:fill="auto"/>
            <w:vAlign w:val="center"/>
            <w:hideMark/>
          </w:tcPr>
          <w:p w14:paraId="083376B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681" w:type="dxa"/>
            <w:shd w:val="clear" w:color="auto" w:fill="auto"/>
            <w:vAlign w:val="center"/>
            <w:hideMark/>
          </w:tcPr>
          <w:p w14:paraId="395DBF9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238" w:type="dxa"/>
            <w:shd w:val="clear" w:color="auto" w:fill="auto"/>
          </w:tcPr>
          <w:p w14:paraId="5C8CDD46"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2311AE3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238" w:type="dxa"/>
            <w:shd w:val="clear" w:color="auto" w:fill="auto"/>
          </w:tcPr>
          <w:p w14:paraId="7854F0AE"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6DA243B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34</w:t>
            </w:r>
          </w:p>
        </w:tc>
        <w:tc>
          <w:tcPr>
            <w:tcW w:w="695" w:type="dxa"/>
            <w:shd w:val="clear" w:color="auto" w:fill="auto"/>
            <w:vAlign w:val="center"/>
            <w:hideMark/>
          </w:tcPr>
          <w:p w14:paraId="050C8AB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34</w:t>
            </w:r>
          </w:p>
        </w:tc>
        <w:tc>
          <w:tcPr>
            <w:tcW w:w="695" w:type="dxa"/>
            <w:shd w:val="clear" w:color="auto" w:fill="auto"/>
            <w:vAlign w:val="center"/>
            <w:hideMark/>
          </w:tcPr>
          <w:p w14:paraId="4D33449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34</w:t>
            </w:r>
          </w:p>
        </w:tc>
        <w:tc>
          <w:tcPr>
            <w:tcW w:w="695" w:type="dxa"/>
            <w:shd w:val="clear" w:color="auto" w:fill="auto"/>
            <w:vAlign w:val="center"/>
            <w:hideMark/>
          </w:tcPr>
          <w:p w14:paraId="42DBE73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695" w:type="dxa"/>
            <w:shd w:val="clear" w:color="auto" w:fill="auto"/>
            <w:vAlign w:val="center"/>
            <w:hideMark/>
          </w:tcPr>
          <w:p w14:paraId="094315C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95" w:type="dxa"/>
            <w:shd w:val="clear" w:color="auto" w:fill="auto"/>
            <w:vAlign w:val="center"/>
            <w:hideMark/>
          </w:tcPr>
          <w:p w14:paraId="6DA8695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95" w:type="dxa"/>
            <w:shd w:val="clear" w:color="auto" w:fill="auto"/>
            <w:vAlign w:val="center"/>
            <w:hideMark/>
          </w:tcPr>
          <w:p w14:paraId="70DDD87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r>
      <w:tr w:rsidR="00050EDC" w:rsidRPr="000F7AD4" w14:paraId="108585A5" w14:textId="77777777" w:rsidTr="00050EDC">
        <w:trPr>
          <w:gridAfter w:val="1"/>
          <w:wAfter w:w="7" w:type="dxa"/>
          <w:trHeight w:val="297"/>
        </w:trPr>
        <w:tc>
          <w:tcPr>
            <w:tcW w:w="1424" w:type="dxa"/>
            <w:shd w:val="clear" w:color="auto" w:fill="auto"/>
            <w:vAlign w:val="center"/>
          </w:tcPr>
          <w:p w14:paraId="376D7E4E"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Carbapenem</w:t>
            </w:r>
          </w:p>
        </w:tc>
        <w:tc>
          <w:tcPr>
            <w:tcW w:w="1465" w:type="dxa"/>
            <w:shd w:val="clear" w:color="auto" w:fill="auto"/>
            <w:vAlign w:val="center"/>
          </w:tcPr>
          <w:p w14:paraId="7E933DD0"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imipenem (10)</w:t>
            </w:r>
          </w:p>
        </w:tc>
        <w:tc>
          <w:tcPr>
            <w:tcW w:w="1145" w:type="dxa"/>
            <w:shd w:val="clear" w:color="auto" w:fill="auto"/>
            <w:vAlign w:val="center"/>
          </w:tcPr>
          <w:p w14:paraId="71B75FB4"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 20-22, 23</w:t>
            </w:r>
          </w:p>
        </w:tc>
        <w:tc>
          <w:tcPr>
            <w:tcW w:w="681" w:type="dxa"/>
            <w:shd w:val="clear" w:color="auto" w:fill="auto"/>
            <w:vAlign w:val="center"/>
          </w:tcPr>
          <w:p w14:paraId="22DF621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20</w:t>
            </w:r>
          </w:p>
        </w:tc>
        <w:tc>
          <w:tcPr>
            <w:tcW w:w="681" w:type="dxa"/>
            <w:shd w:val="clear" w:color="auto" w:fill="BFBFBF" w:themeFill="background1" w:themeFillShade="BF"/>
            <w:vAlign w:val="center"/>
          </w:tcPr>
          <w:p w14:paraId="6EC212B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17</w:t>
            </w:r>
          </w:p>
        </w:tc>
        <w:tc>
          <w:tcPr>
            <w:tcW w:w="681" w:type="dxa"/>
            <w:shd w:val="clear" w:color="auto" w:fill="auto"/>
            <w:vAlign w:val="center"/>
          </w:tcPr>
          <w:p w14:paraId="26560AC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21</w:t>
            </w:r>
          </w:p>
        </w:tc>
        <w:tc>
          <w:tcPr>
            <w:tcW w:w="681" w:type="dxa"/>
            <w:shd w:val="clear" w:color="auto" w:fill="auto"/>
            <w:vAlign w:val="center"/>
          </w:tcPr>
          <w:p w14:paraId="4DE8ECA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20</w:t>
            </w:r>
          </w:p>
        </w:tc>
        <w:tc>
          <w:tcPr>
            <w:tcW w:w="238" w:type="dxa"/>
            <w:shd w:val="clear" w:color="auto" w:fill="auto"/>
          </w:tcPr>
          <w:p w14:paraId="7BCCAE5E"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tcPr>
          <w:p w14:paraId="764A403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c>
          <w:tcPr>
            <w:tcW w:w="238" w:type="dxa"/>
            <w:shd w:val="clear" w:color="auto" w:fill="auto"/>
          </w:tcPr>
          <w:p w14:paraId="198E3F65"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tcPr>
          <w:p w14:paraId="0122CF3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shd w:val="clear" w:color="auto" w:fill="auto"/>
            <w:vAlign w:val="center"/>
          </w:tcPr>
          <w:p w14:paraId="2F73924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c>
          <w:tcPr>
            <w:tcW w:w="695" w:type="dxa"/>
            <w:shd w:val="clear" w:color="auto" w:fill="auto"/>
            <w:vAlign w:val="center"/>
          </w:tcPr>
          <w:p w14:paraId="7FBF4A7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22</w:t>
            </w:r>
          </w:p>
        </w:tc>
        <w:tc>
          <w:tcPr>
            <w:tcW w:w="695" w:type="dxa"/>
            <w:shd w:val="clear" w:color="auto" w:fill="auto"/>
            <w:vAlign w:val="center"/>
          </w:tcPr>
          <w:p w14:paraId="6899988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22</w:t>
            </w:r>
          </w:p>
        </w:tc>
        <w:tc>
          <w:tcPr>
            <w:tcW w:w="695" w:type="dxa"/>
            <w:shd w:val="clear" w:color="auto" w:fill="auto"/>
            <w:vAlign w:val="center"/>
          </w:tcPr>
          <w:p w14:paraId="677E5A7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22</w:t>
            </w:r>
          </w:p>
        </w:tc>
        <w:tc>
          <w:tcPr>
            <w:tcW w:w="695" w:type="dxa"/>
            <w:shd w:val="clear" w:color="auto" w:fill="auto"/>
            <w:vAlign w:val="center"/>
          </w:tcPr>
          <w:p w14:paraId="7561BA7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22</w:t>
            </w:r>
          </w:p>
        </w:tc>
        <w:tc>
          <w:tcPr>
            <w:tcW w:w="695" w:type="dxa"/>
            <w:shd w:val="clear" w:color="auto" w:fill="auto"/>
            <w:vAlign w:val="center"/>
          </w:tcPr>
          <w:p w14:paraId="413B06E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r>
      <w:tr w:rsidR="00050EDC" w:rsidRPr="000F7AD4" w14:paraId="58EFA674" w14:textId="77777777" w:rsidTr="00050EDC">
        <w:trPr>
          <w:gridAfter w:val="1"/>
          <w:wAfter w:w="7" w:type="dxa"/>
          <w:trHeight w:val="297"/>
        </w:trPr>
        <w:tc>
          <w:tcPr>
            <w:tcW w:w="1424" w:type="dxa"/>
            <w:shd w:val="clear" w:color="auto" w:fill="auto"/>
            <w:vAlign w:val="center"/>
          </w:tcPr>
          <w:p w14:paraId="6D64D2B8" w14:textId="77777777" w:rsidR="00050EDC" w:rsidRPr="000F7AD4" w:rsidRDefault="00050EDC" w:rsidP="00050EDC">
            <w:pPr>
              <w:rPr>
                <w:rFonts w:ascii="Times New Roman" w:eastAsia="Times New Roman" w:hAnsi="Times New Roman" w:cs="Times New Roman"/>
                <w:color w:val="000000"/>
                <w:sz w:val="17"/>
                <w:szCs w:val="17"/>
              </w:rPr>
            </w:pPr>
          </w:p>
        </w:tc>
        <w:tc>
          <w:tcPr>
            <w:tcW w:w="1465" w:type="dxa"/>
            <w:shd w:val="clear" w:color="auto" w:fill="auto"/>
            <w:vAlign w:val="center"/>
          </w:tcPr>
          <w:p w14:paraId="4FF4DD7F"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meropenem (10)</w:t>
            </w:r>
          </w:p>
        </w:tc>
        <w:tc>
          <w:tcPr>
            <w:tcW w:w="1145" w:type="dxa"/>
            <w:shd w:val="clear" w:color="auto" w:fill="auto"/>
            <w:vAlign w:val="center"/>
          </w:tcPr>
          <w:p w14:paraId="7FE22654"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 20-22, 23</w:t>
            </w:r>
          </w:p>
        </w:tc>
        <w:tc>
          <w:tcPr>
            <w:tcW w:w="681" w:type="dxa"/>
            <w:shd w:val="clear" w:color="auto" w:fill="auto"/>
            <w:vAlign w:val="center"/>
          </w:tcPr>
          <w:p w14:paraId="21E5528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21</w:t>
            </w:r>
          </w:p>
        </w:tc>
        <w:tc>
          <w:tcPr>
            <w:tcW w:w="681" w:type="dxa"/>
            <w:shd w:val="clear" w:color="auto" w:fill="auto"/>
            <w:vAlign w:val="center"/>
          </w:tcPr>
          <w:p w14:paraId="759B37F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21</w:t>
            </w:r>
          </w:p>
        </w:tc>
        <w:tc>
          <w:tcPr>
            <w:tcW w:w="681" w:type="dxa"/>
            <w:shd w:val="clear" w:color="auto" w:fill="auto"/>
            <w:vAlign w:val="center"/>
          </w:tcPr>
          <w:p w14:paraId="5EBDF5E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c>
          <w:tcPr>
            <w:tcW w:w="681" w:type="dxa"/>
            <w:shd w:val="clear" w:color="auto" w:fill="auto"/>
            <w:vAlign w:val="center"/>
          </w:tcPr>
          <w:p w14:paraId="388FD21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22</w:t>
            </w:r>
          </w:p>
        </w:tc>
        <w:tc>
          <w:tcPr>
            <w:tcW w:w="238" w:type="dxa"/>
            <w:shd w:val="clear" w:color="auto" w:fill="auto"/>
          </w:tcPr>
          <w:p w14:paraId="007AE1FF"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tcPr>
          <w:p w14:paraId="053CA4D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c>
          <w:tcPr>
            <w:tcW w:w="238" w:type="dxa"/>
            <w:shd w:val="clear" w:color="auto" w:fill="auto"/>
          </w:tcPr>
          <w:p w14:paraId="028D9918"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tcPr>
          <w:p w14:paraId="0D36CE6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95" w:type="dxa"/>
            <w:shd w:val="clear" w:color="auto" w:fill="auto"/>
            <w:vAlign w:val="center"/>
          </w:tcPr>
          <w:p w14:paraId="0A99CF3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21</w:t>
            </w:r>
          </w:p>
        </w:tc>
        <w:tc>
          <w:tcPr>
            <w:tcW w:w="695" w:type="dxa"/>
            <w:shd w:val="clear" w:color="auto" w:fill="auto"/>
            <w:vAlign w:val="center"/>
          </w:tcPr>
          <w:p w14:paraId="49B059E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95" w:type="dxa"/>
            <w:shd w:val="clear" w:color="auto" w:fill="auto"/>
            <w:vAlign w:val="center"/>
          </w:tcPr>
          <w:p w14:paraId="0D75BC1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b/>
                <w:bCs/>
                <w:color w:val="000000"/>
                <w:sz w:val="17"/>
                <w:szCs w:val="17"/>
              </w:rPr>
              <w:t>20</w:t>
            </w:r>
          </w:p>
        </w:tc>
        <w:tc>
          <w:tcPr>
            <w:tcW w:w="695" w:type="dxa"/>
            <w:shd w:val="clear" w:color="auto" w:fill="auto"/>
            <w:vAlign w:val="center"/>
          </w:tcPr>
          <w:p w14:paraId="78BD10F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c>
          <w:tcPr>
            <w:tcW w:w="695" w:type="dxa"/>
            <w:shd w:val="clear" w:color="auto" w:fill="auto"/>
            <w:vAlign w:val="center"/>
          </w:tcPr>
          <w:p w14:paraId="0840114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c>
          <w:tcPr>
            <w:tcW w:w="695" w:type="dxa"/>
            <w:shd w:val="clear" w:color="auto" w:fill="auto"/>
            <w:vAlign w:val="center"/>
          </w:tcPr>
          <w:p w14:paraId="1CE3599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r>
      <w:tr w:rsidR="00050EDC" w:rsidRPr="000F7AD4" w14:paraId="4721188F" w14:textId="77777777" w:rsidTr="00050EDC">
        <w:trPr>
          <w:gridAfter w:val="1"/>
          <w:wAfter w:w="7" w:type="dxa"/>
          <w:trHeight w:val="297"/>
        </w:trPr>
        <w:tc>
          <w:tcPr>
            <w:tcW w:w="1424" w:type="dxa"/>
            <w:shd w:val="clear" w:color="auto" w:fill="auto"/>
            <w:vAlign w:val="center"/>
            <w:hideMark/>
          </w:tcPr>
          <w:p w14:paraId="7CD1925E"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Penicillin</w:t>
            </w:r>
          </w:p>
        </w:tc>
        <w:tc>
          <w:tcPr>
            <w:tcW w:w="1465" w:type="dxa"/>
            <w:shd w:val="clear" w:color="auto" w:fill="auto"/>
            <w:vAlign w:val="center"/>
            <w:hideMark/>
          </w:tcPr>
          <w:p w14:paraId="0EE92560"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ampicillin (10)</w:t>
            </w:r>
          </w:p>
        </w:tc>
        <w:tc>
          <w:tcPr>
            <w:tcW w:w="1145" w:type="dxa"/>
            <w:shd w:val="clear" w:color="auto" w:fill="auto"/>
            <w:vAlign w:val="center"/>
            <w:hideMark/>
          </w:tcPr>
          <w:p w14:paraId="214B85DB"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13, 14-16, 17</w:t>
            </w:r>
          </w:p>
        </w:tc>
        <w:tc>
          <w:tcPr>
            <w:tcW w:w="681" w:type="dxa"/>
            <w:shd w:val="clear" w:color="auto" w:fill="auto"/>
            <w:vAlign w:val="center"/>
            <w:hideMark/>
          </w:tcPr>
          <w:p w14:paraId="695ADBF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20</w:t>
            </w:r>
          </w:p>
        </w:tc>
        <w:tc>
          <w:tcPr>
            <w:tcW w:w="681" w:type="dxa"/>
            <w:shd w:val="clear" w:color="auto" w:fill="auto"/>
            <w:vAlign w:val="center"/>
            <w:hideMark/>
          </w:tcPr>
          <w:p w14:paraId="5DB4FEB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21</w:t>
            </w:r>
          </w:p>
        </w:tc>
        <w:tc>
          <w:tcPr>
            <w:tcW w:w="681" w:type="dxa"/>
            <w:shd w:val="clear" w:color="auto" w:fill="auto"/>
            <w:vAlign w:val="center"/>
            <w:hideMark/>
          </w:tcPr>
          <w:p w14:paraId="039CEC4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21</w:t>
            </w:r>
          </w:p>
        </w:tc>
        <w:tc>
          <w:tcPr>
            <w:tcW w:w="681" w:type="dxa"/>
            <w:shd w:val="clear" w:color="auto" w:fill="auto"/>
            <w:vAlign w:val="center"/>
            <w:hideMark/>
          </w:tcPr>
          <w:p w14:paraId="362231C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22</w:t>
            </w:r>
          </w:p>
        </w:tc>
        <w:tc>
          <w:tcPr>
            <w:tcW w:w="238" w:type="dxa"/>
            <w:shd w:val="clear" w:color="auto" w:fill="auto"/>
          </w:tcPr>
          <w:p w14:paraId="58DD2132"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364F5CF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238" w:type="dxa"/>
            <w:shd w:val="clear" w:color="auto" w:fill="auto"/>
          </w:tcPr>
          <w:p w14:paraId="1DAD8B54"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25C6E01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695" w:type="dxa"/>
            <w:shd w:val="clear" w:color="auto" w:fill="auto"/>
            <w:vAlign w:val="center"/>
            <w:hideMark/>
          </w:tcPr>
          <w:p w14:paraId="598EE21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22</w:t>
            </w:r>
          </w:p>
        </w:tc>
        <w:tc>
          <w:tcPr>
            <w:tcW w:w="695" w:type="dxa"/>
            <w:shd w:val="clear" w:color="auto" w:fill="auto"/>
            <w:vAlign w:val="center"/>
            <w:hideMark/>
          </w:tcPr>
          <w:p w14:paraId="598548A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695" w:type="dxa"/>
            <w:shd w:val="clear" w:color="auto" w:fill="auto"/>
            <w:vAlign w:val="center"/>
            <w:hideMark/>
          </w:tcPr>
          <w:p w14:paraId="6940170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695" w:type="dxa"/>
            <w:shd w:val="clear" w:color="auto" w:fill="auto"/>
            <w:vAlign w:val="center"/>
            <w:hideMark/>
          </w:tcPr>
          <w:p w14:paraId="5ABFB5B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20</w:t>
            </w:r>
          </w:p>
        </w:tc>
        <w:tc>
          <w:tcPr>
            <w:tcW w:w="695" w:type="dxa"/>
            <w:shd w:val="clear" w:color="auto" w:fill="auto"/>
            <w:vAlign w:val="center"/>
            <w:hideMark/>
          </w:tcPr>
          <w:p w14:paraId="07AB0F5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20</w:t>
            </w:r>
          </w:p>
        </w:tc>
        <w:tc>
          <w:tcPr>
            <w:tcW w:w="695" w:type="dxa"/>
            <w:shd w:val="clear" w:color="auto" w:fill="auto"/>
            <w:vAlign w:val="center"/>
            <w:hideMark/>
          </w:tcPr>
          <w:p w14:paraId="4878389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20</w:t>
            </w:r>
          </w:p>
        </w:tc>
      </w:tr>
      <w:tr w:rsidR="00050EDC" w:rsidRPr="000F7AD4" w14:paraId="6ADF7714" w14:textId="77777777" w:rsidTr="00050EDC">
        <w:trPr>
          <w:gridAfter w:val="1"/>
          <w:wAfter w:w="7" w:type="dxa"/>
          <w:trHeight w:val="297"/>
        </w:trPr>
        <w:tc>
          <w:tcPr>
            <w:tcW w:w="1424" w:type="dxa"/>
            <w:shd w:val="clear" w:color="auto" w:fill="auto"/>
            <w:vAlign w:val="center"/>
            <w:hideMark/>
          </w:tcPr>
          <w:p w14:paraId="5BB7F5E5" w14:textId="77777777" w:rsidR="00050EDC" w:rsidRPr="000F7AD4" w:rsidRDefault="00050EDC" w:rsidP="00050EDC">
            <w:pPr>
              <w:rPr>
                <w:rFonts w:ascii="Times New Roman" w:eastAsia="Times New Roman" w:hAnsi="Times New Roman" w:cs="Times New Roman"/>
                <w:color w:val="000000"/>
                <w:sz w:val="17"/>
                <w:szCs w:val="17"/>
              </w:rPr>
            </w:pPr>
          </w:p>
        </w:tc>
        <w:tc>
          <w:tcPr>
            <w:tcW w:w="1465" w:type="dxa"/>
            <w:shd w:val="clear" w:color="auto" w:fill="auto"/>
            <w:vAlign w:val="center"/>
            <w:hideMark/>
          </w:tcPr>
          <w:p w14:paraId="3B614B20" w14:textId="77777777" w:rsidR="00050EDC" w:rsidRPr="000F7AD4" w:rsidRDefault="00050EDC" w:rsidP="00050EDC">
            <w:pPr>
              <w:rPr>
                <w:rFonts w:ascii="Times New Roman" w:eastAsia="Times New Roman" w:hAnsi="Times New Roman" w:cs="Times New Roman"/>
                <w:color w:val="000000"/>
                <w:sz w:val="17"/>
                <w:szCs w:val="17"/>
              </w:rPr>
            </w:pPr>
            <w:bookmarkStart w:id="325" w:name="OLE_LINK113"/>
            <w:r w:rsidRPr="000F7AD4">
              <w:rPr>
                <w:rFonts w:ascii="Times New Roman" w:eastAsia="Times New Roman" w:hAnsi="Times New Roman" w:cs="Times New Roman"/>
                <w:color w:val="000000"/>
                <w:sz w:val="17"/>
                <w:szCs w:val="17"/>
              </w:rPr>
              <w:t xml:space="preserve">piperacillin </w:t>
            </w:r>
            <w:bookmarkEnd w:id="325"/>
            <w:r w:rsidRPr="000F7AD4">
              <w:rPr>
                <w:rFonts w:ascii="Times New Roman" w:eastAsia="Times New Roman" w:hAnsi="Times New Roman" w:cs="Times New Roman"/>
                <w:color w:val="000000"/>
                <w:sz w:val="17"/>
                <w:szCs w:val="17"/>
              </w:rPr>
              <w:t>(100)</w:t>
            </w:r>
          </w:p>
        </w:tc>
        <w:tc>
          <w:tcPr>
            <w:tcW w:w="1145" w:type="dxa"/>
            <w:shd w:val="clear" w:color="auto" w:fill="auto"/>
            <w:vAlign w:val="center"/>
            <w:hideMark/>
          </w:tcPr>
          <w:p w14:paraId="1E8BEAE9"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17, 18-20, 21</w:t>
            </w:r>
          </w:p>
        </w:tc>
        <w:tc>
          <w:tcPr>
            <w:tcW w:w="681" w:type="dxa"/>
            <w:shd w:val="clear" w:color="auto" w:fill="auto"/>
            <w:vAlign w:val="center"/>
            <w:hideMark/>
          </w:tcPr>
          <w:p w14:paraId="78BFAFC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27</w:t>
            </w:r>
          </w:p>
        </w:tc>
        <w:tc>
          <w:tcPr>
            <w:tcW w:w="681" w:type="dxa"/>
            <w:shd w:val="clear" w:color="auto" w:fill="auto"/>
            <w:vAlign w:val="center"/>
            <w:hideMark/>
          </w:tcPr>
          <w:p w14:paraId="6CC75BE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681" w:type="dxa"/>
            <w:shd w:val="clear" w:color="auto" w:fill="auto"/>
            <w:vAlign w:val="center"/>
            <w:hideMark/>
          </w:tcPr>
          <w:p w14:paraId="371D9B7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27</w:t>
            </w:r>
          </w:p>
        </w:tc>
        <w:tc>
          <w:tcPr>
            <w:tcW w:w="681" w:type="dxa"/>
            <w:shd w:val="clear" w:color="auto" w:fill="auto"/>
            <w:vAlign w:val="center"/>
            <w:hideMark/>
          </w:tcPr>
          <w:p w14:paraId="05E0EE8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238" w:type="dxa"/>
            <w:shd w:val="clear" w:color="auto" w:fill="auto"/>
          </w:tcPr>
          <w:p w14:paraId="212B9EE4"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217B4F3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238" w:type="dxa"/>
            <w:shd w:val="clear" w:color="auto" w:fill="auto"/>
          </w:tcPr>
          <w:p w14:paraId="129BE321"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01652828"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695" w:type="dxa"/>
            <w:shd w:val="clear" w:color="auto" w:fill="auto"/>
            <w:vAlign w:val="center"/>
            <w:hideMark/>
          </w:tcPr>
          <w:p w14:paraId="20C23EB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29</w:t>
            </w:r>
          </w:p>
        </w:tc>
        <w:tc>
          <w:tcPr>
            <w:tcW w:w="695" w:type="dxa"/>
            <w:shd w:val="clear" w:color="auto" w:fill="auto"/>
            <w:vAlign w:val="center"/>
            <w:hideMark/>
          </w:tcPr>
          <w:p w14:paraId="56ED484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695" w:type="dxa"/>
            <w:shd w:val="clear" w:color="auto" w:fill="auto"/>
            <w:vAlign w:val="center"/>
            <w:hideMark/>
          </w:tcPr>
          <w:p w14:paraId="67F9AD0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27</w:t>
            </w:r>
          </w:p>
        </w:tc>
        <w:tc>
          <w:tcPr>
            <w:tcW w:w="695" w:type="dxa"/>
            <w:shd w:val="clear" w:color="auto" w:fill="auto"/>
            <w:vAlign w:val="center"/>
            <w:hideMark/>
          </w:tcPr>
          <w:p w14:paraId="7070E68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695" w:type="dxa"/>
            <w:shd w:val="clear" w:color="auto" w:fill="auto"/>
            <w:vAlign w:val="center"/>
            <w:hideMark/>
          </w:tcPr>
          <w:p w14:paraId="364886D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28</w:t>
            </w:r>
          </w:p>
        </w:tc>
        <w:tc>
          <w:tcPr>
            <w:tcW w:w="695" w:type="dxa"/>
            <w:shd w:val="clear" w:color="auto" w:fill="auto"/>
            <w:vAlign w:val="center"/>
            <w:hideMark/>
          </w:tcPr>
          <w:p w14:paraId="176A7A38"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27</w:t>
            </w:r>
          </w:p>
        </w:tc>
      </w:tr>
      <w:tr w:rsidR="00050EDC" w:rsidRPr="000F7AD4" w14:paraId="0235859D" w14:textId="77777777" w:rsidTr="00050EDC">
        <w:trPr>
          <w:gridAfter w:val="1"/>
          <w:wAfter w:w="7" w:type="dxa"/>
          <w:trHeight w:val="297"/>
        </w:trPr>
        <w:tc>
          <w:tcPr>
            <w:tcW w:w="1424" w:type="dxa"/>
            <w:shd w:val="clear" w:color="auto" w:fill="auto"/>
            <w:vAlign w:val="center"/>
            <w:hideMark/>
          </w:tcPr>
          <w:p w14:paraId="19E83813"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Monobactam</w:t>
            </w:r>
          </w:p>
        </w:tc>
        <w:tc>
          <w:tcPr>
            <w:tcW w:w="1465" w:type="dxa"/>
            <w:shd w:val="clear" w:color="auto" w:fill="auto"/>
            <w:vAlign w:val="center"/>
            <w:hideMark/>
          </w:tcPr>
          <w:p w14:paraId="7CBBE37A" w14:textId="77777777" w:rsidR="00050EDC" w:rsidRPr="000F7AD4" w:rsidRDefault="00050EDC" w:rsidP="00050EDC">
            <w:pPr>
              <w:rPr>
                <w:rFonts w:ascii="Times New Roman" w:eastAsia="Times New Roman" w:hAnsi="Times New Roman" w:cs="Times New Roman"/>
                <w:color w:val="000000"/>
                <w:sz w:val="17"/>
                <w:szCs w:val="17"/>
              </w:rPr>
            </w:pPr>
            <w:bookmarkStart w:id="326" w:name="OLE_LINK114"/>
            <w:r w:rsidRPr="000F7AD4">
              <w:rPr>
                <w:rFonts w:ascii="Times New Roman" w:eastAsia="Times New Roman" w:hAnsi="Times New Roman" w:cs="Times New Roman"/>
                <w:color w:val="000000"/>
                <w:sz w:val="17"/>
                <w:szCs w:val="17"/>
              </w:rPr>
              <w:t xml:space="preserve">aztreonam </w:t>
            </w:r>
            <w:bookmarkEnd w:id="326"/>
            <w:r w:rsidRPr="000F7AD4">
              <w:rPr>
                <w:rFonts w:ascii="Times New Roman" w:eastAsia="Times New Roman" w:hAnsi="Times New Roman" w:cs="Times New Roman"/>
                <w:color w:val="000000"/>
                <w:sz w:val="17"/>
                <w:szCs w:val="17"/>
              </w:rPr>
              <w:t>(30)</w:t>
            </w:r>
          </w:p>
        </w:tc>
        <w:tc>
          <w:tcPr>
            <w:tcW w:w="1145" w:type="dxa"/>
            <w:shd w:val="clear" w:color="auto" w:fill="auto"/>
            <w:vAlign w:val="center"/>
            <w:hideMark/>
          </w:tcPr>
          <w:p w14:paraId="4F12B076"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17, 18-20, 21</w:t>
            </w:r>
          </w:p>
        </w:tc>
        <w:tc>
          <w:tcPr>
            <w:tcW w:w="681" w:type="dxa"/>
            <w:shd w:val="clear" w:color="auto" w:fill="auto"/>
            <w:vAlign w:val="center"/>
            <w:hideMark/>
          </w:tcPr>
          <w:p w14:paraId="1B08838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81" w:type="dxa"/>
            <w:shd w:val="clear" w:color="auto" w:fill="auto"/>
            <w:vAlign w:val="center"/>
            <w:hideMark/>
          </w:tcPr>
          <w:p w14:paraId="30A976C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31</w:t>
            </w:r>
          </w:p>
        </w:tc>
        <w:tc>
          <w:tcPr>
            <w:tcW w:w="681" w:type="dxa"/>
            <w:shd w:val="clear" w:color="auto" w:fill="auto"/>
            <w:vAlign w:val="center"/>
            <w:hideMark/>
          </w:tcPr>
          <w:p w14:paraId="703F843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681" w:type="dxa"/>
            <w:shd w:val="clear" w:color="auto" w:fill="auto"/>
            <w:vAlign w:val="center"/>
            <w:hideMark/>
          </w:tcPr>
          <w:p w14:paraId="4FC11C5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34</w:t>
            </w:r>
          </w:p>
        </w:tc>
        <w:tc>
          <w:tcPr>
            <w:tcW w:w="238" w:type="dxa"/>
            <w:shd w:val="clear" w:color="auto" w:fill="auto"/>
          </w:tcPr>
          <w:p w14:paraId="3E68D29A"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5664431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35</w:t>
            </w:r>
          </w:p>
        </w:tc>
        <w:tc>
          <w:tcPr>
            <w:tcW w:w="238" w:type="dxa"/>
            <w:shd w:val="clear" w:color="auto" w:fill="auto"/>
          </w:tcPr>
          <w:p w14:paraId="5F6EF829"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3F33342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37</w:t>
            </w:r>
          </w:p>
        </w:tc>
        <w:tc>
          <w:tcPr>
            <w:tcW w:w="695" w:type="dxa"/>
            <w:shd w:val="clear" w:color="auto" w:fill="auto"/>
            <w:vAlign w:val="center"/>
            <w:hideMark/>
          </w:tcPr>
          <w:p w14:paraId="2A65A92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35</w:t>
            </w:r>
          </w:p>
        </w:tc>
        <w:tc>
          <w:tcPr>
            <w:tcW w:w="695" w:type="dxa"/>
            <w:shd w:val="clear" w:color="auto" w:fill="auto"/>
            <w:vAlign w:val="center"/>
            <w:hideMark/>
          </w:tcPr>
          <w:p w14:paraId="1916C18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95" w:type="dxa"/>
            <w:shd w:val="clear" w:color="auto" w:fill="auto"/>
            <w:vAlign w:val="center"/>
            <w:hideMark/>
          </w:tcPr>
          <w:p w14:paraId="190AACF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695" w:type="dxa"/>
            <w:shd w:val="clear" w:color="auto" w:fill="auto"/>
            <w:vAlign w:val="center"/>
            <w:hideMark/>
          </w:tcPr>
          <w:p w14:paraId="499A223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695" w:type="dxa"/>
            <w:shd w:val="clear" w:color="auto" w:fill="auto"/>
            <w:vAlign w:val="center"/>
            <w:hideMark/>
          </w:tcPr>
          <w:p w14:paraId="391EC74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32</w:t>
            </w:r>
          </w:p>
        </w:tc>
        <w:tc>
          <w:tcPr>
            <w:tcW w:w="695" w:type="dxa"/>
            <w:shd w:val="clear" w:color="auto" w:fill="auto"/>
            <w:vAlign w:val="center"/>
            <w:hideMark/>
          </w:tcPr>
          <w:p w14:paraId="6CCFFD4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34</w:t>
            </w:r>
          </w:p>
        </w:tc>
      </w:tr>
      <w:tr w:rsidR="00050EDC" w:rsidRPr="000F7AD4" w14:paraId="7060FE7C" w14:textId="77777777" w:rsidTr="00050EDC">
        <w:trPr>
          <w:gridAfter w:val="1"/>
          <w:wAfter w:w="7" w:type="dxa"/>
          <w:trHeight w:val="297"/>
        </w:trPr>
        <w:tc>
          <w:tcPr>
            <w:tcW w:w="1424" w:type="dxa"/>
            <w:shd w:val="clear" w:color="auto" w:fill="auto"/>
            <w:vAlign w:val="center"/>
            <w:hideMark/>
          </w:tcPr>
          <w:p w14:paraId="5A537747"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Cephamycin</w:t>
            </w:r>
          </w:p>
        </w:tc>
        <w:tc>
          <w:tcPr>
            <w:tcW w:w="1465" w:type="dxa"/>
            <w:shd w:val="clear" w:color="auto" w:fill="auto"/>
            <w:vAlign w:val="center"/>
            <w:hideMark/>
          </w:tcPr>
          <w:p w14:paraId="4F13D52E" w14:textId="77777777" w:rsidR="00050EDC" w:rsidRPr="000F7AD4" w:rsidRDefault="00050EDC" w:rsidP="00050EDC">
            <w:pPr>
              <w:rPr>
                <w:rFonts w:ascii="Times New Roman" w:eastAsia="Times New Roman" w:hAnsi="Times New Roman" w:cs="Times New Roman"/>
                <w:color w:val="000000"/>
                <w:sz w:val="17"/>
                <w:szCs w:val="17"/>
              </w:rPr>
            </w:pPr>
            <w:bookmarkStart w:id="327" w:name="OLE_LINK117"/>
            <w:r w:rsidRPr="000F7AD4">
              <w:rPr>
                <w:rFonts w:ascii="Times New Roman" w:eastAsia="Times New Roman" w:hAnsi="Times New Roman" w:cs="Times New Roman"/>
                <w:color w:val="000000"/>
                <w:sz w:val="17"/>
                <w:szCs w:val="17"/>
              </w:rPr>
              <w:t xml:space="preserve">cefoxitin </w:t>
            </w:r>
            <w:bookmarkEnd w:id="327"/>
            <w:r w:rsidRPr="000F7AD4">
              <w:rPr>
                <w:rFonts w:ascii="Times New Roman" w:eastAsia="Times New Roman" w:hAnsi="Times New Roman" w:cs="Times New Roman"/>
                <w:color w:val="000000"/>
                <w:sz w:val="17"/>
                <w:szCs w:val="17"/>
              </w:rPr>
              <w:t>(30)</w:t>
            </w:r>
          </w:p>
        </w:tc>
        <w:tc>
          <w:tcPr>
            <w:tcW w:w="1145" w:type="dxa"/>
            <w:shd w:val="clear" w:color="auto" w:fill="auto"/>
            <w:vAlign w:val="center"/>
            <w:hideMark/>
          </w:tcPr>
          <w:p w14:paraId="46E63641"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14, 15-17, 18</w:t>
            </w:r>
          </w:p>
        </w:tc>
        <w:tc>
          <w:tcPr>
            <w:tcW w:w="681" w:type="dxa"/>
            <w:shd w:val="clear" w:color="auto" w:fill="auto"/>
            <w:vAlign w:val="center"/>
            <w:hideMark/>
          </w:tcPr>
          <w:p w14:paraId="08BC2EB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81" w:type="dxa"/>
            <w:shd w:val="clear" w:color="auto" w:fill="auto"/>
            <w:vAlign w:val="center"/>
            <w:hideMark/>
          </w:tcPr>
          <w:p w14:paraId="3658C07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c>
          <w:tcPr>
            <w:tcW w:w="681" w:type="dxa"/>
            <w:shd w:val="clear" w:color="auto" w:fill="auto"/>
            <w:vAlign w:val="center"/>
            <w:hideMark/>
          </w:tcPr>
          <w:p w14:paraId="05DBEEC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81" w:type="dxa"/>
            <w:shd w:val="clear" w:color="auto" w:fill="auto"/>
            <w:vAlign w:val="center"/>
            <w:hideMark/>
          </w:tcPr>
          <w:p w14:paraId="6164B49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238" w:type="dxa"/>
            <w:shd w:val="clear" w:color="auto" w:fill="auto"/>
          </w:tcPr>
          <w:p w14:paraId="6F71E730"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7FBF1BD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238" w:type="dxa"/>
            <w:shd w:val="clear" w:color="auto" w:fill="auto"/>
          </w:tcPr>
          <w:p w14:paraId="619AF2AC"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105C90E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shd w:val="clear" w:color="auto" w:fill="auto"/>
            <w:vAlign w:val="center"/>
            <w:hideMark/>
          </w:tcPr>
          <w:p w14:paraId="4A305871"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95" w:type="dxa"/>
            <w:shd w:val="clear" w:color="auto" w:fill="auto"/>
            <w:vAlign w:val="center"/>
            <w:hideMark/>
          </w:tcPr>
          <w:p w14:paraId="3BBDD56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95" w:type="dxa"/>
            <w:shd w:val="clear" w:color="auto" w:fill="auto"/>
            <w:vAlign w:val="center"/>
            <w:hideMark/>
          </w:tcPr>
          <w:p w14:paraId="7CB1591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shd w:val="clear" w:color="auto" w:fill="auto"/>
            <w:vAlign w:val="center"/>
            <w:hideMark/>
          </w:tcPr>
          <w:p w14:paraId="3AB2A9E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shd w:val="clear" w:color="auto" w:fill="auto"/>
            <w:vAlign w:val="center"/>
            <w:hideMark/>
          </w:tcPr>
          <w:p w14:paraId="732DF7A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95" w:type="dxa"/>
            <w:shd w:val="clear" w:color="auto" w:fill="auto"/>
            <w:vAlign w:val="center"/>
            <w:hideMark/>
          </w:tcPr>
          <w:p w14:paraId="4583E7D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r>
      <w:tr w:rsidR="00050EDC" w:rsidRPr="000F7AD4" w14:paraId="72406002" w14:textId="77777777" w:rsidTr="00050EDC">
        <w:trPr>
          <w:gridAfter w:val="1"/>
          <w:wAfter w:w="7" w:type="dxa"/>
          <w:trHeight w:val="297"/>
        </w:trPr>
        <w:tc>
          <w:tcPr>
            <w:tcW w:w="1424" w:type="dxa"/>
            <w:shd w:val="clear" w:color="auto" w:fill="auto"/>
            <w:vAlign w:val="center"/>
            <w:hideMark/>
          </w:tcPr>
          <w:p w14:paraId="540FD8C7"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Aminoglycoside</w:t>
            </w:r>
          </w:p>
        </w:tc>
        <w:tc>
          <w:tcPr>
            <w:tcW w:w="1465" w:type="dxa"/>
            <w:shd w:val="clear" w:color="auto" w:fill="auto"/>
            <w:vAlign w:val="center"/>
            <w:hideMark/>
          </w:tcPr>
          <w:p w14:paraId="7EFC1C56"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kanamycin (30)</w:t>
            </w:r>
          </w:p>
        </w:tc>
        <w:tc>
          <w:tcPr>
            <w:tcW w:w="1145" w:type="dxa"/>
            <w:shd w:val="clear" w:color="auto" w:fill="auto"/>
            <w:vAlign w:val="center"/>
            <w:hideMark/>
          </w:tcPr>
          <w:p w14:paraId="28D80B7A"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13, 14-17, 18</w:t>
            </w:r>
          </w:p>
        </w:tc>
        <w:tc>
          <w:tcPr>
            <w:tcW w:w="681" w:type="dxa"/>
            <w:shd w:val="clear" w:color="auto" w:fill="auto"/>
            <w:vAlign w:val="center"/>
            <w:hideMark/>
          </w:tcPr>
          <w:p w14:paraId="033D0118"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15</w:t>
            </w:r>
          </w:p>
        </w:tc>
        <w:tc>
          <w:tcPr>
            <w:tcW w:w="681" w:type="dxa"/>
            <w:shd w:val="clear" w:color="auto" w:fill="auto"/>
            <w:vAlign w:val="center"/>
            <w:hideMark/>
          </w:tcPr>
          <w:p w14:paraId="565FAAEB"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16</w:t>
            </w:r>
          </w:p>
        </w:tc>
        <w:tc>
          <w:tcPr>
            <w:tcW w:w="681" w:type="dxa"/>
            <w:shd w:val="clear" w:color="auto" w:fill="auto"/>
            <w:vAlign w:val="center"/>
            <w:hideMark/>
          </w:tcPr>
          <w:p w14:paraId="2F2CD1D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18</w:t>
            </w:r>
          </w:p>
        </w:tc>
        <w:tc>
          <w:tcPr>
            <w:tcW w:w="681" w:type="dxa"/>
            <w:shd w:val="clear" w:color="auto" w:fill="auto"/>
            <w:vAlign w:val="center"/>
            <w:hideMark/>
          </w:tcPr>
          <w:p w14:paraId="657BE99E"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17</w:t>
            </w:r>
          </w:p>
        </w:tc>
        <w:tc>
          <w:tcPr>
            <w:tcW w:w="238" w:type="dxa"/>
            <w:shd w:val="clear" w:color="auto" w:fill="auto"/>
          </w:tcPr>
          <w:p w14:paraId="5DBE4689" w14:textId="77777777" w:rsidR="00050EDC" w:rsidRPr="000F7AD4" w:rsidRDefault="00050EDC" w:rsidP="00050EDC">
            <w:pPr>
              <w:jc w:val="center"/>
              <w:rPr>
                <w:rFonts w:ascii="Times New Roman" w:eastAsia="Times New Roman" w:hAnsi="Times New Roman" w:cs="Times New Roman"/>
                <w:b/>
                <w:bCs/>
                <w:color w:val="000000"/>
                <w:sz w:val="17"/>
                <w:szCs w:val="17"/>
              </w:rPr>
            </w:pPr>
          </w:p>
        </w:tc>
        <w:tc>
          <w:tcPr>
            <w:tcW w:w="760" w:type="dxa"/>
            <w:shd w:val="clear" w:color="auto" w:fill="auto"/>
            <w:vAlign w:val="center"/>
            <w:hideMark/>
          </w:tcPr>
          <w:p w14:paraId="67A4E470"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16</w:t>
            </w:r>
          </w:p>
        </w:tc>
        <w:tc>
          <w:tcPr>
            <w:tcW w:w="238" w:type="dxa"/>
            <w:shd w:val="clear" w:color="auto" w:fill="auto"/>
          </w:tcPr>
          <w:p w14:paraId="3BDC8164" w14:textId="77777777" w:rsidR="00050EDC" w:rsidRPr="00920587" w:rsidRDefault="00050EDC" w:rsidP="00050EDC">
            <w:pPr>
              <w:jc w:val="center"/>
              <w:rPr>
                <w:rFonts w:ascii="Times New Roman" w:eastAsia="Times New Roman" w:hAnsi="Times New Roman" w:cs="Times New Roman"/>
                <w:b/>
                <w:bCs/>
                <w:color w:val="000000"/>
                <w:sz w:val="17"/>
                <w:szCs w:val="17"/>
              </w:rPr>
            </w:pPr>
          </w:p>
        </w:tc>
        <w:tc>
          <w:tcPr>
            <w:tcW w:w="695" w:type="dxa"/>
            <w:shd w:val="clear" w:color="auto" w:fill="auto"/>
            <w:vAlign w:val="center"/>
            <w:hideMark/>
          </w:tcPr>
          <w:p w14:paraId="155CB7F7"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17</w:t>
            </w:r>
          </w:p>
        </w:tc>
        <w:tc>
          <w:tcPr>
            <w:tcW w:w="695" w:type="dxa"/>
            <w:shd w:val="clear" w:color="auto" w:fill="auto"/>
            <w:vAlign w:val="center"/>
            <w:hideMark/>
          </w:tcPr>
          <w:p w14:paraId="210A4205"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15</w:t>
            </w:r>
          </w:p>
        </w:tc>
        <w:tc>
          <w:tcPr>
            <w:tcW w:w="695" w:type="dxa"/>
            <w:shd w:val="clear" w:color="auto" w:fill="auto"/>
            <w:vAlign w:val="center"/>
            <w:hideMark/>
          </w:tcPr>
          <w:p w14:paraId="219371A4"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16</w:t>
            </w:r>
          </w:p>
        </w:tc>
        <w:tc>
          <w:tcPr>
            <w:tcW w:w="695" w:type="dxa"/>
            <w:shd w:val="clear" w:color="auto" w:fill="auto"/>
            <w:vAlign w:val="center"/>
            <w:hideMark/>
          </w:tcPr>
          <w:p w14:paraId="307B606B"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16</w:t>
            </w:r>
          </w:p>
        </w:tc>
        <w:tc>
          <w:tcPr>
            <w:tcW w:w="695" w:type="dxa"/>
            <w:shd w:val="clear" w:color="auto" w:fill="auto"/>
            <w:vAlign w:val="center"/>
            <w:hideMark/>
          </w:tcPr>
          <w:p w14:paraId="082EB96C"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16</w:t>
            </w:r>
          </w:p>
        </w:tc>
        <w:tc>
          <w:tcPr>
            <w:tcW w:w="695" w:type="dxa"/>
            <w:shd w:val="clear" w:color="auto" w:fill="auto"/>
            <w:vAlign w:val="center"/>
            <w:hideMark/>
          </w:tcPr>
          <w:p w14:paraId="038C21D4"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15</w:t>
            </w:r>
          </w:p>
        </w:tc>
        <w:tc>
          <w:tcPr>
            <w:tcW w:w="695" w:type="dxa"/>
            <w:shd w:val="clear" w:color="auto" w:fill="auto"/>
            <w:vAlign w:val="center"/>
            <w:hideMark/>
          </w:tcPr>
          <w:p w14:paraId="31FA8155" w14:textId="77777777" w:rsidR="00050EDC" w:rsidRPr="000F7AD4" w:rsidRDefault="00050EDC" w:rsidP="00050EDC">
            <w:pPr>
              <w:jc w:val="center"/>
              <w:rPr>
                <w:rFonts w:ascii="Times New Roman" w:eastAsia="Times New Roman" w:hAnsi="Times New Roman" w:cs="Times New Roman"/>
                <w:b/>
                <w:bCs/>
                <w:color w:val="000000"/>
                <w:sz w:val="17"/>
                <w:szCs w:val="17"/>
              </w:rPr>
            </w:pPr>
            <w:r w:rsidRPr="000F7AD4">
              <w:rPr>
                <w:rFonts w:ascii="Times New Roman" w:eastAsia="Times New Roman" w:hAnsi="Times New Roman" w:cs="Times New Roman"/>
                <w:b/>
                <w:bCs/>
                <w:color w:val="000000"/>
                <w:sz w:val="17"/>
                <w:szCs w:val="17"/>
              </w:rPr>
              <w:t>16</w:t>
            </w:r>
          </w:p>
        </w:tc>
      </w:tr>
      <w:tr w:rsidR="00050EDC" w:rsidRPr="000F7AD4" w14:paraId="006C9AAA" w14:textId="77777777" w:rsidTr="00050EDC">
        <w:trPr>
          <w:gridAfter w:val="1"/>
          <w:wAfter w:w="7" w:type="dxa"/>
          <w:trHeight w:val="297"/>
        </w:trPr>
        <w:tc>
          <w:tcPr>
            <w:tcW w:w="1424" w:type="dxa"/>
            <w:shd w:val="clear" w:color="auto" w:fill="auto"/>
            <w:vAlign w:val="center"/>
            <w:hideMark/>
          </w:tcPr>
          <w:p w14:paraId="2AB02D88" w14:textId="77777777" w:rsidR="00050EDC" w:rsidRPr="000F7AD4" w:rsidRDefault="00050EDC" w:rsidP="00050EDC">
            <w:pPr>
              <w:rPr>
                <w:rFonts w:ascii="Times New Roman" w:eastAsia="Times New Roman" w:hAnsi="Times New Roman" w:cs="Times New Roman"/>
                <w:color w:val="000000"/>
                <w:sz w:val="17"/>
                <w:szCs w:val="17"/>
              </w:rPr>
            </w:pPr>
          </w:p>
        </w:tc>
        <w:tc>
          <w:tcPr>
            <w:tcW w:w="1465" w:type="dxa"/>
            <w:shd w:val="clear" w:color="auto" w:fill="auto"/>
            <w:vAlign w:val="center"/>
            <w:hideMark/>
          </w:tcPr>
          <w:p w14:paraId="43CF772C"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streptomycin (10)</w:t>
            </w:r>
          </w:p>
        </w:tc>
        <w:tc>
          <w:tcPr>
            <w:tcW w:w="1145" w:type="dxa"/>
            <w:shd w:val="clear" w:color="auto" w:fill="auto"/>
            <w:vAlign w:val="center"/>
            <w:hideMark/>
          </w:tcPr>
          <w:p w14:paraId="091BB8BE"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11, 12-14, 15</w:t>
            </w:r>
          </w:p>
        </w:tc>
        <w:tc>
          <w:tcPr>
            <w:tcW w:w="681" w:type="dxa"/>
            <w:shd w:val="clear" w:color="auto" w:fill="BFBFBF" w:themeFill="background1" w:themeFillShade="BF"/>
            <w:vAlign w:val="center"/>
            <w:hideMark/>
          </w:tcPr>
          <w:p w14:paraId="078AF7C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681" w:type="dxa"/>
            <w:shd w:val="clear" w:color="auto" w:fill="BFBFBF" w:themeFill="background1" w:themeFillShade="BF"/>
            <w:vAlign w:val="center"/>
            <w:hideMark/>
          </w:tcPr>
          <w:p w14:paraId="794FCA2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681" w:type="dxa"/>
            <w:shd w:val="clear" w:color="auto" w:fill="BFBFBF" w:themeFill="background1" w:themeFillShade="BF"/>
            <w:vAlign w:val="center"/>
            <w:hideMark/>
          </w:tcPr>
          <w:p w14:paraId="050B43F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681" w:type="dxa"/>
            <w:shd w:val="clear" w:color="auto" w:fill="BFBFBF" w:themeFill="background1" w:themeFillShade="BF"/>
            <w:vAlign w:val="center"/>
            <w:hideMark/>
          </w:tcPr>
          <w:p w14:paraId="1C3B0FB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238" w:type="dxa"/>
            <w:shd w:val="clear" w:color="auto" w:fill="auto"/>
          </w:tcPr>
          <w:p w14:paraId="20D65657"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BFBFBF" w:themeFill="background1" w:themeFillShade="BF"/>
            <w:vAlign w:val="center"/>
            <w:hideMark/>
          </w:tcPr>
          <w:p w14:paraId="59BB1B4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238" w:type="dxa"/>
            <w:shd w:val="clear" w:color="auto" w:fill="auto"/>
          </w:tcPr>
          <w:p w14:paraId="7A132EB0"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BFBFBF" w:themeFill="background1" w:themeFillShade="BF"/>
            <w:vAlign w:val="center"/>
            <w:hideMark/>
          </w:tcPr>
          <w:p w14:paraId="4CF30E5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695" w:type="dxa"/>
            <w:shd w:val="clear" w:color="auto" w:fill="BFBFBF" w:themeFill="background1" w:themeFillShade="BF"/>
            <w:vAlign w:val="center"/>
            <w:hideMark/>
          </w:tcPr>
          <w:p w14:paraId="237A424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695" w:type="dxa"/>
            <w:shd w:val="clear" w:color="auto" w:fill="BFBFBF" w:themeFill="background1" w:themeFillShade="BF"/>
            <w:vAlign w:val="center"/>
            <w:hideMark/>
          </w:tcPr>
          <w:p w14:paraId="244D5E6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695" w:type="dxa"/>
            <w:shd w:val="clear" w:color="auto" w:fill="BFBFBF" w:themeFill="background1" w:themeFillShade="BF"/>
            <w:vAlign w:val="center"/>
            <w:hideMark/>
          </w:tcPr>
          <w:p w14:paraId="472A9F1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695" w:type="dxa"/>
            <w:shd w:val="clear" w:color="auto" w:fill="BFBFBF" w:themeFill="background1" w:themeFillShade="BF"/>
            <w:vAlign w:val="center"/>
            <w:hideMark/>
          </w:tcPr>
          <w:p w14:paraId="4926AFEA"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695" w:type="dxa"/>
            <w:shd w:val="clear" w:color="auto" w:fill="BFBFBF" w:themeFill="background1" w:themeFillShade="BF"/>
            <w:vAlign w:val="center"/>
            <w:hideMark/>
          </w:tcPr>
          <w:p w14:paraId="6C378D6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695" w:type="dxa"/>
            <w:shd w:val="clear" w:color="auto" w:fill="BFBFBF" w:themeFill="background1" w:themeFillShade="BF"/>
            <w:vAlign w:val="center"/>
            <w:hideMark/>
          </w:tcPr>
          <w:p w14:paraId="2A39A49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r>
      <w:tr w:rsidR="00050EDC" w:rsidRPr="000F7AD4" w14:paraId="1909EE65" w14:textId="77777777" w:rsidTr="00050EDC">
        <w:trPr>
          <w:gridAfter w:val="1"/>
          <w:wAfter w:w="7" w:type="dxa"/>
          <w:trHeight w:val="297"/>
        </w:trPr>
        <w:tc>
          <w:tcPr>
            <w:tcW w:w="1424" w:type="dxa"/>
            <w:shd w:val="clear" w:color="auto" w:fill="auto"/>
            <w:vAlign w:val="center"/>
            <w:hideMark/>
          </w:tcPr>
          <w:p w14:paraId="617622C1" w14:textId="77777777" w:rsidR="00050EDC" w:rsidRPr="000F7AD4" w:rsidRDefault="00050EDC" w:rsidP="00050EDC">
            <w:pPr>
              <w:rPr>
                <w:rFonts w:ascii="Times New Roman" w:eastAsia="Times New Roman" w:hAnsi="Times New Roman" w:cs="Times New Roman"/>
                <w:color w:val="000000"/>
                <w:sz w:val="17"/>
                <w:szCs w:val="17"/>
              </w:rPr>
            </w:pPr>
          </w:p>
        </w:tc>
        <w:tc>
          <w:tcPr>
            <w:tcW w:w="1465" w:type="dxa"/>
            <w:shd w:val="clear" w:color="auto" w:fill="auto"/>
            <w:vAlign w:val="center"/>
            <w:hideMark/>
          </w:tcPr>
          <w:p w14:paraId="0C202C65"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gentamicin (10)</w:t>
            </w:r>
          </w:p>
        </w:tc>
        <w:tc>
          <w:tcPr>
            <w:tcW w:w="1145" w:type="dxa"/>
            <w:shd w:val="clear" w:color="auto" w:fill="auto"/>
            <w:vAlign w:val="center"/>
            <w:hideMark/>
          </w:tcPr>
          <w:p w14:paraId="4953DB4F"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12, 13-14, 15</w:t>
            </w:r>
          </w:p>
        </w:tc>
        <w:tc>
          <w:tcPr>
            <w:tcW w:w="681" w:type="dxa"/>
            <w:shd w:val="clear" w:color="auto" w:fill="auto"/>
            <w:vAlign w:val="center"/>
            <w:hideMark/>
          </w:tcPr>
          <w:p w14:paraId="31113D8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17</w:t>
            </w:r>
          </w:p>
        </w:tc>
        <w:tc>
          <w:tcPr>
            <w:tcW w:w="681" w:type="dxa"/>
            <w:shd w:val="clear" w:color="auto" w:fill="auto"/>
            <w:vAlign w:val="center"/>
            <w:hideMark/>
          </w:tcPr>
          <w:p w14:paraId="7D71C64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16</w:t>
            </w:r>
          </w:p>
        </w:tc>
        <w:tc>
          <w:tcPr>
            <w:tcW w:w="681" w:type="dxa"/>
            <w:shd w:val="clear" w:color="auto" w:fill="auto"/>
            <w:vAlign w:val="center"/>
            <w:hideMark/>
          </w:tcPr>
          <w:p w14:paraId="10D1272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17</w:t>
            </w:r>
          </w:p>
        </w:tc>
        <w:tc>
          <w:tcPr>
            <w:tcW w:w="681" w:type="dxa"/>
            <w:shd w:val="clear" w:color="auto" w:fill="auto"/>
            <w:vAlign w:val="center"/>
            <w:hideMark/>
          </w:tcPr>
          <w:p w14:paraId="42D8D3F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238" w:type="dxa"/>
            <w:shd w:val="clear" w:color="auto" w:fill="auto"/>
          </w:tcPr>
          <w:p w14:paraId="1348BD25"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BFBFBF" w:themeFill="background1" w:themeFillShade="BF"/>
            <w:vAlign w:val="center"/>
            <w:hideMark/>
          </w:tcPr>
          <w:p w14:paraId="688CE511"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8</w:t>
            </w:r>
          </w:p>
        </w:tc>
        <w:tc>
          <w:tcPr>
            <w:tcW w:w="238" w:type="dxa"/>
            <w:shd w:val="clear" w:color="auto" w:fill="auto"/>
          </w:tcPr>
          <w:p w14:paraId="003CB8F6"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BFBFBF" w:themeFill="background1" w:themeFillShade="BF"/>
            <w:vAlign w:val="center"/>
            <w:hideMark/>
          </w:tcPr>
          <w:p w14:paraId="34906B8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8</w:t>
            </w:r>
          </w:p>
        </w:tc>
        <w:tc>
          <w:tcPr>
            <w:tcW w:w="695" w:type="dxa"/>
            <w:shd w:val="clear" w:color="auto" w:fill="BFBFBF" w:themeFill="background1" w:themeFillShade="BF"/>
            <w:vAlign w:val="center"/>
            <w:hideMark/>
          </w:tcPr>
          <w:p w14:paraId="237A737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8</w:t>
            </w:r>
          </w:p>
        </w:tc>
        <w:tc>
          <w:tcPr>
            <w:tcW w:w="695" w:type="dxa"/>
            <w:shd w:val="clear" w:color="auto" w:fill="BFBFBF" w:themeFill="background1" w:themeFillShade="BF"/>
            <w:vAlign w:val="center"/>
            <w:hideMark/>
          </w:tcPr>
          <w:p w14:paraId="2BAD48E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8</w:t>
            </w:r>
          </w:p>
        </w:tc>
        <w:tc>
          <w:tcPr>
            <w:tcW w:w="695" w:type="dxa"/>
            <w:shd w:val="clear" w:color="auto" w:fill="BFBFBF" w:themeFill="background1" w:themeFillShade="BF"/>
            <w:vAlign w:val="center"/>
            <w:hideMark/>
          </w:tcPr>
          <w:p w14:paraId="31D3364A"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8</w:t>
            </w:r>
          </w:p>
        </w:tc>
        <w:tc>
          <w:tcPr>
            <w:tcW w:w="695" w:type="dxa"/>
            <w:shd w:val="clear" w:color="auto" w:fill="BFBFBF" w:themeFill="background1" w:themeFillShade="BF"/>
            <w:vAlign w:val="center"/>
            <w:hideMark/>
          </w:tcPr>
          <w:p w14:paraId="0ED6835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8</w:t>
            </w:r>
          </w:p>
        </w:tc>
        <w:tc>
          <w:tcPr>
            <w:tcW w:w="695" w:type="dxa"/>
            <w:shd w:val="clear" w:color="auto" w:fill="BFBFBF" w:themeFill="background1" w:themeFillShade="BF"/>
            <w:vAlign w:val="center"/>
            <w:hideMark/>
          </w:tcPr>
          <w:p w14:paraId="5679348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8</w:t>
            </w:r>
          </w:p>
        </w:tc>
        <w:tc>
          <w:tcPr>
            <w:tcW w:w="695" w:type="dxa"/>
            <w:shd w:val="clear" w:color="auto" w:fill="BFBFBF" w:themeFill="background1" w:themeFillShade="BF"/>
            <w:vAlign w:val="center"/>
            <w:hideMark/>
          </w:tcPr>
          <w:p w14:paraId="02E151C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10</w:t>
            </w:r>
          </w:p>
        </w:tc>
      </w:tr>
      <w:tr w:rsidR="00050EDC" w:rsidRPr="000F7AD4" w14:paraId="7BFB26F2" w14:textId="77777777" w:rsidTr="00050EDC">
        <w:trPr>
          <w:gridAfter w:val="1"/>
          <w:wAfter w:w="7" w:type="dxa"/>
          <w:trHeight w:val="297"/>
        </w:trPr>
        <w:tc>
          <w:tcPr>
            <w:tcW w:w="1424" w:type="dxa"/>
            <w:shd w:val="clear" w:color="auto" w:fill="auto"/>
            <w:vAlign w:val="center"/>
            <w:hideMark/>
          </w:tcPr>
          <w:p w14:paraId="2D0B62A6"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Tetracycline</w:t>
            </w:r>
          </w:p>
        </w:tc>
        <w:tc>
          <w:tcPr>
            <w:tcW w:w="1465" w:type="dxa"/>
            <w:shd w:val="clear" w:color="auto" w:fill="auto"/>
            <w:vAlign w:val="center"/>
            <w:hideMark/>
          </w:tcPr>
          <w:p w14:paraId="28D44F80"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tetracycline (30)</w:t>
            </w:r>
          </w:p>
        </w:tc>
        <w:tc>
          <w:tcPr>
            <w:tcW w:w="1145" w:type="dxa"/>
            <w:shd w:val="clear" w:color="auto" w:fill="auto"/>
            <w:vAlign w:val="center"/>
            <w:hideMark/>
          </w:tcPr>
          <w:p w14:paraId="73FAA921"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11, 12-14, 15</w:t>
            </w:r>
          </w:p>
        </w:tc>
        <w:tc>
          <w:tcPr>
            <w:tcW w:w="681" w:type="dxa"/>
            <w:shd w:val="clear" w:color="auto" w:fill="auto"/>
            <w:vAlign w:val="center"/>
            <w:hideMark/>
          </w:tcPr>
          <w:p w14:paraId="723749B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22</w:t>
            </w:r>
          </w:p>
        </w:tc>
        <w:tc>
          <w:tcPr>
            <w:tcW w:w="681" w:type="dxa"/>
            <w:shd w:val="clear" w:color="auto" w:fill="auto"/>
            <w:vAlign w:val="center"/>
            <w:hideMark/>
          </w:tcPr>
          <w:p w14:paraId="4E135BD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21</w:t>
            </w:r>
          </w:p>
        </w:tc>
        <w:tc>
          <w:tcPr>
            <w:tcW w:w="681" w:type="dxa"/>
            <w:shd w:val="clear" w:color="auto" w:fill="auto"/>
            <w:vAlign w:val="center"/>
            <w:hideMark/>
          </w:tcPr>
          <w:p w14:paraId="57B69AF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22</w:t>
            </w:r>
          </w:p>
        </w:tc>
        <w:tc>
          <w:tcPr>
            <w:tcW w:w="681" w:type="dxa"/>
            <w:shd w:val="clear" w:color="auto" w:fill="auto"/>
            <w:vAlign w:val="center"/>
            <w:hideMark/>
          </w:tcPr>
          <w:p w14:paraId="13641CD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22</w:t>
            </w:r>
          </w:p>
        </w:tc>
        <w:tc>
          <w:tcPr>
            <w:tcW w:w="238" w:type="dxa"/>
            <w:shd w:val="clear" w:color="auto" w:fill="auto"/>
          </w:tcPr>
          <w:p w14:paraId="02B28061"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BFBFBF" w:themeFill="background1" w:themeFillShade="BF"/>
            <w:vAlign w:val="center"/>
            <w:hideMark/>
          </w:tcPr>
          <w:p w14:paraId="14F3C5C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6</w:t>
            </w:r>
          </w:p>
        </w:tc>
        <w:tc>
          <w:tcPr>
            <w:tcW w:w="238" w:type="dxa"/>
            <w:shd w:val="clear" w:color="auto" w:fill="auto"/>
          </w:tcPr>
          <w:p w14:paraId="66F75A81"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3A57F75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20</w:t>
            </w:r>
          </w:p>
        </w:tc>
        <w:tc>
          <w:tcPr>
            <w:tcW w:w="695" w:type="dxa"/>
            <w:shd w:val="clear" w:color="auto" w:fill="auto"/>
            <w:vAlign w:val="center"/>
            <w:hideMark/>
          </w:tcPr>
          <w:p w14:paraId="5BB84401"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695" w:type="dxa"/>
            <w:shd w:val="clear" w:color="auto" w:fill="auto"/>
            <w:vAlign w:val="center"/>
            <w:hideMark/>
          </w:tcPr>
          <w:p w14:paraId="4715C92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695" w:type="dxa"/>
            <w:shd w:val="clear" w:color="auto" w:fill="auto"/>
            <w:vAlign w:val="center"/>
            <w:hideMark/>
          </w:tcPr>
          <w:p w14:paraId="29D3DC5A"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21</w:t>
            </w:r>
          </w:p>
        </w:tc>
        <w:tc>
          <w:tcPr>
            <w:tcW w:w="695" w:type="dxa"/>
            <w:shd w:val="clear" w:color="auto" w:fill="auto"/>
            <w:vAlign w:val="center"/>
            <w:hideMark/>
          </w:tcPr>
          <w:p w14:paraId="3FB93F1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21</w:t>
            </w:r>
          </w:p>
        </w:tc>
        <w:tc>
          <w:tcPr>
            <w:tcW w:w="695" w:type="dxa"/>
            <w:shd w:val="clear" w:color="auto" w:fill="auto"/>
            <w:vAlign w:val="center"/>
            <w:hideMark/>
          </w:tcPr>
          <w:p w14:paraId="40B6196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c>
          <w:tcPr>
            <w:tcW w:w="695" w:type="dxa"/>
            <w:shd w:val="clear" w:color="auto" w:fill="auto"/>
            <w:vAlign w:val="center"/>
            <w:hideMark/>
          </w:tcPr>
          <w:p w14:paraId="24F8E87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19</w:t>
            </w:r>
          </w:p>
        </w:tc>
      </w:tr>
      <w:tr w:rsidR="00050EDC" w:rsidRPr="000F7AD4" w14:paraId="4DB04C05" w14:textId="77777777" w:rsidTr="00050EDC">
        <w:trPr>
          <w:gridAfter w:val="1"/>
          <w:wAfter w:w="7" w:type="dxa"/>
          <w:trHeight w:val="297"/>
        </w:trPr>
        <w:tc>
          <w:tcPr>
            <w:tcW w:w="1424" w:type="dxa"/>
            <w:shd w:val="clear" w:color="auto" w:fill="auto"/>
            <w:vAlign w:val="center"/>
            <w:hideMark/>
          </w:tcPr>
          <w:p w14:paraId="6D120C92"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New quinolone</w:t>
            </w:r>
          </w:p>
        </w:tc>
        <w:tc>
          <w:tcPr>
            <w:tcW w:w="1465" w:type="dxa"/>
            <w:shd w:val="clear" w:color="auto" w:fill="auto"/>
            <w:vAlign w:val="center"/>
            <w:hideMark/>
          </w:tcPr>
          <w:p w14:paraId="68792437"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ciprofloxacin (5)</w:t>
            </w:r>
          </w:p>
        </w:tc>
        <w:tc>
          <w:tcPr>
            <w:tcW w:w="1145" w:type="dxa"/>
            <w:shd w:val="clear" w:color="auto" w:fill="auto"/>
            <w:vAlign w:val="center"/>
            <w:hideMark/>
          </w:tcPr>
          <w:p w14:paraId="0A6F3078"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21, 22-25, 26</w:t>
            </w:r>
          </w:p>
        </w:tc>
        <w:tc>
          <w:tcPr>
            <w:tcW w:w="681" w:type="dxa"/>
            <w:shd w:val="clear" w:color="auto" w:fill="auto"/>
            <w:vAlign w:val="center"/>
            <w:hideMark/>
          </w:tcPr>
          <w:p w14:paraId="66A320F1"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35</w:t>
            </w:r>
          </w:p>
        </w:tc>
        <w:tc>
          <w:tcPr>
            <w:tcW w:w="681" w:type="dxa"/>
            <w:shd w:val="clear" w:color="auto" w:fill="auto"/>
            <w:vAlign w:val="center"/>
            <w:hideMark/>
          </w:tcPr>
          <w:p w14:paraId="1B33A3F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36</w:t>
            </w:r>
          </w:p>
        </w:tc>
        <w:tc>
          <w:tcPr>
            <w:tcW w:w="681" w:type="dxa"/>
            <w:shd w:val="clear" w:color="auto" w:fill="auto"/>
            <w:vAlign w:val="center"/>
            <w:hideMark/>
          </w:tcPr>
          <w:p w14:paraId="2726934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c>
          <w:tcPr>
            <w:tcW w:w="681" w:type="dxa"/>
            <w:shd w:val="clear" w:color="auto" w:fill="auto"/>
            <w:vAlign w:val="center"/>
            <w:hideMark/>
          </w:tcPr>
          <w:p w14:paraId="0DECBC0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35</w:t>
            </w:r>
          </w:p>
        </w:tc>
        <w:tc>
          <w:tcPr>
            <w:tcW w:w="238" w:type="dxa"/>
            <w:shd w:val="clear" w:color="auto" w:fill="auto"/>
          </w:tcPr>
          <w:p w14:paraId="4DF5F29E"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6F69795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39</w:t>
            </w:r>
          </w:p>
        </w:tc>
        <w:tc>
          <w:tcPr>
            <w:tcW w:w="238" w:type="dxa"/>
            <w:shd w:val="clear" w:color="auto" w:fill="auto"/>
          </w:tcPr>
          <w:p w14:paraId="3C6074DE"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5B702B1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37</w:t>
            </w:r>
          </w:p>
        </w:tc>
        <w:tc>
          <w:tcPr>
            <w:tcW w:w="695" w:type="dxa"/>
            <w:shd w:val="clear" w:color="auto" w:fill="auto"/>
            <w:vAlign w:val="center"/>
            <w:hideMark/>
          </w:tcPr>
          <w:p w14:paraId="7932AF6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36</w:t>
            </w:r>
          </w:p>
        </w:tc>
        <w:tc>
          <w:tcPr>
            <w:tcW w:w="695" w:type="dxa"/>
            <w:shd w:val="clear" w:color="auto" w:fill="auto"/>
            <w:vAlign w:val="center"/>
            <w:hideMark/>
          </w:tcPr>
          <w:p w14:paraId="2880FC2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35</w:t>
            </w:r>
          </w:p>
        </w:tc>
        <w:tc>
          <w:tcPr>
            <w:tcW w:w="695" w:type="dxa"/>
            <w:shd w:val="clear" w:color="auto" w:fill="auto"/>
            <w:vAlign w:val="center"/>
            <w:hideMark/>
          </w:tcPr>
          <w:p w14:paraId="775570DA"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36</w:t>
            </w:r>
          </w:p>
        </w:tc>
        <w:tc>
          <w:tcPr>
            <w:tcW w:w="695" w:type="dxa"/>
            <w:shd w:val="clear" w:color="auto" w:fill="auto"/>
            <w:vAlign w:val="center"/>
            <w:hideMark/>
          </w:tcPr>
          <w:p w14:paraId="23D7467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37</w:t>
            </w:r>
          </w:p>
        </w:tc>
        <w:tc>
          <w:tcPr>
            <w:tcW w:w="695" w:type="dxa"/>
            <w:shd w:val="clear" w:color="auto" w:fill="auto"/>
            <w:vAlign w:val="center"/>
            <w:hideMark/>
          </w:tcPr>
          <w:p w14:paraId="14B82DD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37</w:t>
            </w:r>
          </w:p>
        </w:tc>
        <w:tc>
          <w:tcPr>
            <w:tcW w:w="695" w:type="dxa"/>
            <w:shd w:val="clear" w:color="auto" w:fill="auto"/>
            <w:vAlign w:val="center"/>
            <w:hideMark/>
          </w:tcPr>
          <w:p w14:paraId="78C2367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33</w:t>
            </w:r>
          </w:p>
        </w:tc>
      </w:tr>
      <w:tr w:rsidR="00050EDC" w:rsidRPr="000F7AD4" w14:paraId="2F30A50B" w14:textId="77777777" w:rsidTr="00050EDC">
        <w:trPr>
          <w:gridAfter w:val="1"/>
          <w:wAfter w:w="7" w:type="dxa"/>
          <w:trHeight w:val="297"/>
        </w:trPr>
        <w:tc>
          <w:tcPr>
            <w:tcW w:w="1424" w:type="dxa"/>
            <w:shd w:val="clear" w:color="auto" w:fill="auto"/>
            <w:vAlign w:val="center"/>
            <w:hideMark/>
          </w:tcPr>
          <w:p w14:paraId="7F613F18"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Quinolone</w:t>
            </w:r>
          </w:p>
        </w:tc>
        <w:tc>
          <w:tcPr>
            <w:tcW w:w="1465" w:type="dxa"/>
            <w:shd w:val="clear" w:color="auto" w:fill="auto"/>
            <w:vAlign w:val="center"/>
            <w:hideMark/>
          </w:tcPr>
          <w:p w14:paraId="50BE6F68"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nalidixic acid (30)</w:t>
            </w:r>
          </w:p>
        </w:tc>
        <w:tc>
          <w:tcPr>
            <w:tcW w:w="1145" w:type="dxa"/>
            <w:shd w:val="clear" w:color="auto" w:fill="auto"/>
            <w:vAlign w:val="center"/>
            <w:hideMark/>
          </w:tcPr>
          <w:p w14:paraId="34C4D401"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13, 14-18, 19</w:t>
            </w:r>
          </w:p>
        </w:tc>
        <w:tc>
          <w:tcPr>
            <w:tcW w:w="681" w:type="dxa"/>
            <w:shd w:val="clear" w:color="auto" w:fill="auto"/>
            <w:vAlign w:val="center"/>
            <w:hideMark/>
          </w:tcPr>
          <w:p w14:paraId="7E06016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81" w:type="dxa"/>
            <w:shd w:val="clear" w:color="auto" w:fill="auto"/>
            <w:vAlign w:val="center"/>
            <w:hideMark/>
          </w:tcPr>
          <w:p w14:paraId="4771B55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27</w:t>
            </w:r>
          </w:p>
        </w:tc>
        <w:tc>
          <w:tcPr>
            <w:tcW w:w="681" w:type="dxa"/>
            <w:shd w:val="clear" w:color="auto" w:fill="auto"/>
            <w:vAlign w:val="center"/>
            <w:hideMark/>
          </w:tcPr>
          <w:p w14:paraId="7046EFD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81" w:type="dxa"/>
            <w:shd w:val="clear" w:color="auto" w:fill="auto"/>
            <w:vAlign w:val="center"/>
            <w:hideMark/>
          </w:tcPr>
          <w:p w14:paraId="6C6B38F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238" w:type="dxa"/>
          </w:tcPr>
          <w:p w14:paraId="6875F263"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0FE0ADE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238" w:type="dxa"/>
            <w:shd w:val="clear" w:color="auto" w:fill="auto"/>
          </w:tcPr>
          <w:p w14:paraId="397BA2D9"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5723405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95" w:type="dxa"/>
            <w:shd w:val="clear" w:color="auto" w:fill="auto"/>
            <w:vAlign w:val="center"/>
            <w:hideMark/>
          </w:tcPr>
          <w:p w14:paraId="7E6722F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shd w:val="clear" w:color="auto" w:fill="auto"/>
            <w:vAlign w:val="center"/>
            <w:hideMark/>
          </w:tcPr>
          <w:p w14:paraId="55B538C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c>
          <w:tcPr>
            <w:tcW w:w="695" w:type="dxa"/>
            <w:shd w:val="clear" w:color="auto" w:fill="auto"/>
            <w:vAlign w:val="center"/>
            <w:hideMark/>
          </w:tcPr>
          <w:p w14:paraId="244FABB8"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shd w:val="clear" w:color="auto" w:fill="auto"/>
            <w:vAlign w:val="center"/>
            <w:hideMark/>
          </w:tcPr>
          <w:p w14:paraId="1F7B76A1"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shd w:val="clear" w:color="auto" w:fill="auto"/>
            <w:vAlign w:val="center"/>
            <w:hideMark/>
          </w:tcPr>
          <w:p w14:paraId="5E82CE9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95" w:type="dxa"/>
            <w:shd w:val="clear" w:color="auto" w:fill="auto"/>
            <w:vAlign w:val="center"/>
            <w:hideMark/>
          </w:tcPr>
          <w:p w14:paraId="5B3C310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23</w:t>
            </w:r>
          </w:p>
        </w:tc>
      </w:tr>
      <w:tr w:rsidR="00050EDC" w:rsidRPr="000F7AD4" w14:paraId="1E9F2FF5" w14:textId="77777777" w:rsidTr="00050EDC">
        <w:trPr>
          <w:gridAfter w:val="1"/>
          <w:wAfter w:w="7" w:type="dxa"/>
          <w:trHeight w:val="539"/>
        </w:trPr>
        <w:tc>
          <w:tcPr>
            <w:tcW w:w="1424" w:type="dxa"/>
            <w:shd w:val="clear" w:color="auto" w:fill="auto"/>
            <w:vAlign w:val="center"/>
            <w:hideMark/>
          </w:tcPr>
          <w:p w14:paraId="78385AE1"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Metabolic inhibition</w:t>
            </w:r>
          </w:p>
        </w:tc>
        <w:tc>
          <w:tcPr>
            <w:tcW w:w="1465" w:type="dxa"/>
            <w:shd w:val="clear" w:color="auto" w:fill="auto"/>
            <w:vAlign w:val="center"/>
            <w:hideMark/>
          </w:tcPr>
          <w:p w14:paraId="2503594F"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trimethoprim-sulfamethoxazole (1.25/23.75)</w:t>
            </w:r>
          </w:p>
        </w:tc>
        <w:tc>
          <w:tcPr>
            <w:tcW w:w="1145" w:type="dxa"/>
            <w:shd w:val="clear" w:color="auto" w:fill="auto"/>
            <w:vAlign w:val="center"/>
            <w:hideMark/>
          </w:tcPr>
          <w:p w14:paraId="0C85F103"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10, 11-15, 16</w:t>
            </w:r>
          </w:p>
        </w:tc>
        <w:tc>
          <w:tcPr>
            <w:tcW w:w="681" w:type="dxa"/>
            <w:shd w:val="clear" w:color="auto" w:fill="auto"/>
            <w:vAlign w:val="center"/>
            <w:hideMark/>
          </w:tcPr>
          <w:p w14:paraId="097BB43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81" w:type="dxa"/>
            <w:shd w:val="clear" w:color="auto" w:fill="auto"/>
            <w:vAlign w:val="center"/>
            <w:hideMark/>
          </w:tcPr>
          <w:p w14:paraId="69BE722E"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81" w:type="dxa"/>
            <w:shd w:val="clear" w:color="auto" w:fill="auto"/>
            <w:vAlign w:val="center"/>
            <w:hideMark/>
          </w:tcPr>
          <w:p w14:paraId="4A2F4FB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81" w:type="dxa"/>
            <w:shd w:val="clear" w:color="auto" w:fill="auto"/>
            <w:vAlign w:val="center"/>
            <w:hideMark/>
          </w:tcPr>
          <w:p w14:paraId="1412D743"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238" w:type="dxa"/>
          </w:tcPr>
          <w:p w14:paraId="31D8D166"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shd w:val="clear" w:color="auto" w:fill="auto"/>
            <w:vAlign w:val="center"/>
            <w:hideMark/>
          </w:tcPr>
          <w:p w14:paraId="65E6086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238" w:type="dxa"/>
            <w:shd w:val="clear" w:color="auto" w:fill="auto"/>
          </w:tcPr>
          <w:p w14:paraId="44DD22CC"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shd w:val="clear" w:color="auto" w:fill="auto"/>
            <w:vAlign w:val="center"/>
            <w:hideMark/>
          </w:tcPr>
          <w:p w14:paraId="728CBB9B"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27</w:t>
            </w:r>
          </w:p>
        </w:tc>
        <w:tc>
          <w:tcPr>
            <w:tcW w:w="695" w:type="dxa"/>
            <w:shd w:val="clear" w:color="auto" w:fill="auto"/>
            <w:vAlign w:val="center"/>
            <w:hideMark/>
          </w:tcPr>
          <w:p w14:paraId="1C061EC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95" w:type="dxa"/>
            <w:shd w:val="clear" w:color="auto" w:fill="auto"/>
            <w:vAlign w:val="center"/>
            <w:hideMark/>
          </w:tcPr>
          <w:p w14:paraId="31D84AC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95" w:type="dxa"/>
            <w:shd w:val="clear" w:color="auto" w:fill="auto"/>
            <w:vAlign w:val="center"/>
            <w:hideMark/>
          </w:tcPr>
          <w:p w14:paraId="51B8B55D"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95" w:type="dxa"/>
            <w:shd w:val="clear" w:color="auto" w:fill="auto"/>
            <w:vAlign w:val="center"/>
            <w:hideMark/>
          </w:tcPr>
          <w:p w14:paraId="3612962A"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95" w:type="dxa"/>
            <w:shd w:val="clear" w:color="auto" w:fill="auto"/>
            <w:vAlign w:val="center"/>
            <w:hideMark/>
          </w:tcPr>
          <w:p w14:paraId="021799E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95" w:type="dxa"/>
            <w:shd w:val="clear" w:color="auto" w:fill="auto"/>
            <w:vAlign w:val="center"/>
            <w:hideMark/>
          </w:tcPr>
          <w:p w14:paraId="5E7737A9"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r>
      <w:tr w:rsidR="00050EDC" w:rsidRPr="000F7AD4" w14:paraId="0EFA82AB" w14:textId="77777777" w:rsidTr="00050EDC">
        <w:trPr>
          <w:gridAfter w:val="1"/>
          <w:wAfter w:w="7" w:type="dxa"/>
          <w:trHeight w:val="404"/>
        </w:trPr>
        <w:tc>
          <w:tcPr>
            <w:tcW w:w="1424" w:type="dxa"/>
            <w:tcBorders>
              <w:bottom w:val="single" w:sz="8" w:space="0" w:color="auto"/>
            </w:tcBorders>
            <w:shd w:val="clear" w:color="auto" w:fill="auto"/>
            <w:vAlign w:val="center"/>
            <w:hideMark/>
          </w:tcPr>
          <w:p w14:paraId="5BFF8126"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Chloramphenicol</w:t>
            </w:r>
          </w:p>
        </w:tc>
        <w:tc>
          <w:tcPr>
            <w:tcW w:w="1465" w:type="dxa"/>
            <w:tcBorders>
              <w:bottom w:val="single" w:sz="8" w:space="0" w:color="auto"/>
            </w:tcBorders>
            <w:shd w:val="clear" w:color="auto" w:fill="auto"/>
            <w:vAlign w:val="center"/>
            <w:hideMark/>
          </w:tcPr>
          <w:p w14:paraId="740A8304"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chloramphenicol (30)</w:t>
            </w:r>
          </w:p>
        </w:tc>
        <w:tc>
          <w:tcPr>
            <w:tcW w:w="1145" w:type="dxa"/>
            <w:tcBorders>
              <w:bottom w:val="single" w:sz="8" w:space="0" w:color="auto"/>
            </w:tcBorders>
            <w:shd w:val="clear" w:color="auto" w:fill="auto"/>
            <w:vAlign w:val="center"/>
            <w:hideMark/>
          </w:tcPr>
          <w:p w14:paraId="52512617" w14:textId="77777777" w:rsidR="00050EDC" w:rsidRPr="000F7AD4" w:rsidRDefault="00050EDC" w:rsidP="00050EDC">
            <w:pP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12, 13-17, 18</w:t>
            </w:r>
          </w:p>
        </w:tc>
        <w:tc>
          <w:tcPr>
            <w:tcW w:w="681" w:type="dxa"/>
            <w:tcBorders>
              <w:bottom w:val="single" w:sz="8" w:space="0" w:color="auto"/>
            </w:tcBorders>
            <w:shd w:val="clear" w:color="auto" w:fill="auto"/>
            <w:vAlign w:val="center"/>
            <w:hideMark/>
          </w:tcPr>
          <w:p w14:paraId="0E2F211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81" w:type="dxa"/>
            <w:tcBorders>
              <w:bottom w:val="single" w:sz="8" w:space="0" w:color="auto"/>
            </w:tcBorders>
            <w:shd w:val="clear" w:color="auto" w:fill="auto"/>
            <w:vAlign w:val="center"/>
            <w:hideMark/>
          </w:tcPr>
          <w:p w14:paraId="411535F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81" w:type="dxa"/>
            <w:tcBorders>
              <w:bottom w:val="single" w:sz="8" w:space="0" w:color="auto"/>
            </w:tcBorders>
            <w:shd w:val="clear" w:color="auto" w:fill="auto"/>
            <w:vAlign w:val="center"/>
            <w:hideMark/>
          </w:tcPr>
          <w:p w14:paraId="65C31612"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27</w:t>
            </w:r>
          </w:p>
        </w:tc>
        <w:tc>
          <w:tcPr>
            <w:tcW w:w="681" w:type="dxa"/>
            <w:tcBorders>
              <w:bottom w:val="single" w:sz="8" w:space="0" w:color="auto"/>
            </w:tcBorders>
            <w:shd w:val="clear" w:color="auto" w:fill="auto"/>
            <w:vAlign w:val="center"/>
            <w:hideMark/>
          </w:tcPr>
          <w:p w14:paraId="0832A13C"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238" w:type="dxa"/>
            <w:tcBorders>
              <w:bottom w:val="single" w:sz="8" w:space="0" w:color="auto"/>
            </w:tcBorders>
          </w:tcPr>
          <w:p w14:paraId="19603578" w14:textId="77777777" w:rsidR="00050EDC" w:rsidRPr="000F7AD4" w:rsidRDefault="00050EDC" w:rsidP="00050EDC">
            <w:pPr>
              <w:jc w:val="center"/>
              <w:rPr>
                <w:rFonts w:ascii="Times New Roman" w:eastAsia="Times New Roman" w:hAnsi="Times New Roman" w:cs="Times New Roman"/>
                <w:color w:val="000000"/>
                <w:sz w:val="17"/>
                <w:szCs w:val="17"/>
              </w:rPr>
            </w:pPr>
          </w:p>
        </w:tc>
        <w:tc>
          <w:tcPr>
            <w:tcW w:w="760" w:type="dxa"/>
            <w:tcBorders>
              <w:bottom w:val="single" w:sz="8" w:space="0" w:color="auto"/>
            </w:tcBorders>
            <w:shd w:val="clear" w:color="auto" w:fill="auto"/>
            <w:vAlign w:val="center"/>
            <w:hideMark/>
          </w:tcPr>
          <w:p w14:paraId="1AEFF8B0"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238" w:type="dxa"/>
            <w:tcBorders>
              <w:bottom w:val="single" w:sz="8" w:space="0" w:color="auto"/>
            </w:tcBorders>
          </w:tcPr>
          <w:p w14:paraId="03244558" w14:textId="77777777" w:rsidR="00050EDC" w:rsidRPr="00920587" w:rsidRDefault="00050EDC" w:rsidP="00050EDC">
            <w:pPr>
              <w:jc w:val="center"/>
              <w:rPr>
                <w:rFonts w:ascii="Times New Roman" w:eastAsia="Times New Roman" w:hAnsi="Times New Roman" w:cs="Times New Roman"/>
                <w:color w:val="000000"/>
                <w:sz w:val="17"/>
                <w:szCs w:val="17"/>
              </w:rPr>
            </w:pPr>
          </w:p>
        </w:tc>
        <w:tc>
          <w:tcPr>
            <w:tcW w:w="695" w:type="dxa"/>
            <w:tcBorders>
              <w:bottom w:val="single" w:sz="8" w:space="0" w:color="auto"/>
            </w:tcBorders>
            <w:shd w:val="clear" w:color="auto" w:fill="auto"/>
            <w:vAlign w:val="center"/>
            <w:hideMark/>
          </w:tcPr>
          <w:p w14:paraId="2184E66F"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95" w:type="dxa"/>
            <w:tcBorders>
              <w:bottom w:val="single" w:sz="8" w:space="0" w:color="auto"/>
            </w:tcBorders>
            <w:shd w:val="clear" w:color="auto" w:fill="auto"/>
            <w:vAlign w:val="center"/>
            <w:hideMark/>
          </w:tcPr>
          <w:p w14:paraId="02890347"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tcBorders>
              <w:bottom w:val="single" w:sz="8" w:space="0" w:color="auto"/>
            </w:tcBorders>
            <w:shd w:val="clear" w:color="auto" w:fill="auto"/>
            <w:vAlign w:val="center"/>
            <w:hideMark/>
          </w:tcPr>
          <w:p w14:paraId="5D4F61D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tcBorders>
              <w:bottom w:val="single" w:sz="8" w:space="0" w:color="auto"/>
            </w:tcBorders>
            <w:shd w:val="clear" w:color="auto" w:fill="auto"/>
            <w:vAlign w:val="center"/>
            <w:hideMark/>
          </w:tcPr>
          <w:p w14:paraId="4968F435"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c>
          <w:tcPr>
            <w:tcW w:w="695" w:type="dxa"/>
            <w:tcBorders>
              <w:bottom w:val="single" w:sz="8" w:space="0" w:color="auto"/>
            </w:tcBorders>
            <w:shd w:val="clear" w:color="auto" w:fill="auto"/>
            <w:vAlign w:val="center"/>
            <w:hideMark/>
          </w:tcPr>
          <w:p w14:paraId="5A6D7F34"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25</w:t>
            </w:r>
          </w:p>
        </w:tc>
        <w:tc>
          <w:tcPr>
            <w:tcW w:w="695" w:type="dxa"/>
            <w:tcBorders>
              <w:bottom w:val="single" w:sz="8" w:space="0" w:color="auto"/>
            </w:tcBorders>
            <w:shd w:val="clear" w:color="auto" w:fill="auto"/>
            <w:vAlign w:val="center"/>
            <w:hideMark/>
          </w:tcPr>
          <w:p w14:paraId="35B5C19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26</w:t>
            </w:r>
          </w:p>
        </w:tc>
        <w:tc>
          <w:tcPr>
            <w:tcW w:w="695" w:type="dxa"/>
            <w:tcBorders>
              <w:bottom w:val="single" w:sz="8" w:space="0" w:color="auto"/>
            </w:tcBorders>
            <w:shd w:val="clear" w:color="auto" w:fill="auto"/>
            <w:vAlign w:val="center"/>
            <w:hideMark/>
          </w:tcPr>
          <w:p w14:paraId="18D06D36" w14:textId="77777777" w:rsidR="00050EDC" w:rsidRPr="000F7AD4" w:rsidRDefault="00050EDC" w:rsidP="00050EDC">
            <w:pPr>
              <w:jc w:val="center"/>
              <w:rPr>
                <w:rFonts w:ascii="Times New Roman" w:eastAsia="Times New Roman" w:hAnsi="Times New Roman" w:cs="Times New Roman"/>
                <w:color w:val="000000"/>
                <w:sz w:val="17"/>
                <w:szCs w:val="17"/>
              </w:rPr>
            </w:pPr>
            <w:r w:rsidRPr="000F7AD4">
              <w:rPr>
                <w:rFonts w:ascii="Times New Roman" w:eastAsia="Times New Roman" w:hAnsi="Times New Roman" w:cs="Times New Roman"/>
                <w:color w:val="000000"/>
                <w:sz w:val="17"/>
                <w:szCs w:val="17"/>
              </w:rPr>
              <w:t>24</w:t>
            </w:r>
          </w:p>
        </w:tc>
      </w:tr>
    </w:tbl>
    <w:p w14:paraId="1888C5CA" w14:textId="7F858F57" w:rsidR="00050EDC" w:rsidRPr="00E32BBB" w:rsidRDefault="00050EDC" w:rsidP="002E4964">
      <w:pPr>
        <w:pStyle w:val="Tableheading"/>
      </w:pPr>
      <w:bookmarkStart w:id="328" w:name="_Toc108184895"/>
      <w:r w:rsidRPr="00E32BBB">
        <w:t xml:space="preserve">Table </w:t>
      </w:r>
      <w:r w:rsidR="00176B26">
        <w:t>6-</w:t>
      </w:r>
      <w:r w:rsidR="008528A2">
        <w:t>3</w:t>
      </w:r>
      <w:r w:rsidRPr="00E32BBB">
        <w:t xml:space="preserve">. AR profile of chicken </w:t>
      </w:r>
      <w:r w:rsidRPr="00E32BBB">
        <w:rPr>
          <w:i/>
          <w:iCs/>
        </w:rPr>
        <w:t>E. albertii</w:t>
      </w:r>
      <w:r w:rsidRPr="00E32BBB">
        <w:t xml:space="preserve"> strain</w:t>
      </w:r>
      <w:r>
        <w:t>s</w:t>
      </w:r>
      <w:bookmarkEnd w:id="328"/>
    </w:p>
    <w:p w14:paraId="714B26C8" w14:textId="496E8650" w:rsidR="003A2A1B" w:rsidRDefault="00050EDC" w:rsidP="00050EDC">
      <w:pPr>
        <w:pStyle w:val="MDPI31text"/>
        <w:adjustRightInd/>
        <w:snapToGrid/>
        <w:spacing w:line="360" w:lineRule="auto"/>
        <w:ind w:left="0" w:firstLine="0"/>
        <w:contextualSpacing/>
        <w:jc w:val="left"/>
        <w:rPr>
          <w:rFonts w:ascii="Times New Roman" w:hAnsi="Times New Roman"/>
        </w:rPr>
      </w:pPr>
      <w:r w:rsidRPr="00050EDC">
        <w:rPr>
          <w:rFonts w:ascii="Times New Roman" w:hAnsi="Times New Roman"/>
        </w:rPr>
        <w:t>The antimicrobial susceptibility test was conducted using disk diffusion method on Mueller Hinton agar. The numbers in the cells with gray shading denote resistance while the numbers in bold denote intermediate resistance.</w:t>
      </w:r>
    </w:p>
    <w:p w14:paraId="30238008" w14:textId="77777777" w:rsidR="003A2A1B" w:rsidRDefault="003A2A1B">
      <w:pPr>
        <w:rPr>
          <w:rFonts w:ascii="Times New Roman" w:eastAsia="Times New Roman" w:hAnsi="Times New Roman" w:cs="Times New Roman"/>
          <w:snapToGrid w:val="0"/>
          <w:color w:val="000000"/>
          <w:sz w:val="20"/>
          <w:szCs w:val="22"/>
          <w:lang w:eastAsia="de-DE" w:bidi="en-US"/>
        </w:rPr>
      </w:pPr>
      <w:r>
        <w:rPr>
          <w:rFonts w:ascii="Times New Roman" w:hAnsi="Times New Roman"/>
        </w:rPr>
        <w:br w:type="page"/>
      </w:r>
    </w:p>
    <w:p w14:paraId="5E0F9DE7" w14:textId="3BC66A30" w:rsidR="008528A2" w:rsidRDefault="008528A2" w:rsidP="003A2A1B">
      <w:pPr>
        <w:pStyle w:val="Tableheading"/>
        <w:rPr>
          <w:szCs w:val="28"/>
        </w:rPr>
      </w:pPr>
      <w:bookmarkStart w:id="329" w:name="_Toc108184896"/>
      <w:r w:rsidRPr="00176B26">
        <w:rPr>
          <w:szCs w:val="28"/>
        </w:rPr>
        <w:lastRenderedPageBreak/>
        <w:t xml:space="preserve">Table </w:t>
      </w:r>
      <w:r>
        <w:rPr>
          <w:szCs w:val="28"/>
        </w:rPr>
        <w:t xml:space="preserve">6-4. </w:t>
      </w:r>
      <w:r>
        <w:t>Whole genome sequencing information</w:t>
      </w:r>
      <w:r w:rsidRPr="0042258B">
        <w:t xml:space="preserve"> of chicken </w:t>
      </w:r>
      <w:r w:rsidRPr="0042258B">
        <w:rPr>
          <w:i/>
          <w:iCs/>
        </w:rPr>
        <w:t>E. albertii</w:t>
      </w:r>
      <w:r w:rsidRPr="0042258B">
        <w:t xml:space="preserve"> </w:t>
      </w:r>
      <w:r>
        <w:t>strains</w:t>
      </w:r>
      <w:bookmarkEnd w:id="329"/>
    </w:p>
    <w:tbl>
      <w:tblPr>
        <w:tblW w:w="12870" w:type="dxa"/>
        <w:tblLook w:val="04A0" w:firstRow="1" w:lastRow="0" w:firstColumn="1" w:lastColumn="0" w:noHBand="0" w:noVBand="1"/>
      </w:tblPr>
      <w:tblGrid>
        <w:gridCol w:w="860"/>
        <w:gridCol w:w="1100"/>
        <w:gridCol w:w="980"/>
        <w:gridCol w:w="1000"/>
        <w:gridCol w:w="1120"/>
        <w:gridCol w:w="1300"/>
        <w:gridCol w:w="1320"/>
        <w:gridCol w:w="920"/>
        <w:gridCol w:w="1300"/>
        <w:gridCol w:w="1460"/>
        <w:gridCol w:w="1510"/>
      </w:tblGrid>
      <w:tr w:rsidR="008528A2" w:rsidRPr="000D1619" w14:paraId="0B0A6974" w14:textId="77777777" w:rsidTr="001156EA">
        <w:trPr>
          <w:trHeight w:val="494"/>
        </w:trPr>
        <w:tc>
          <w:tcPr>
            <w:tcW w:w="860" w:type="dxa"/>
            <w:tcBorders>
              <w:top w:val="single" w:sz="8" w:space="0" w:color="auto"/>
              <w:left w:val="nil"/>
              <w:bottom w:val="single" w:sz="8" w:space="0" w:color="auto"/>
              <w:right w:val="nil"/>
            </w:tcBorders>
            <w:shd w:val="clear" w:color="auto" w:fill="auto"/>
            <w:vAlign w:val="center"/>
            <w:hideMark/>
          </w:tcPr>
          <w:p w14:paraId="182981BC"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Strain ID</w:t>
            </w:r>
          </w:p>
        </w:tc>
        <w:tc>
          <w:tcPr>
            <w:tcW w:w="1100" w:type="dxa"/>
            <w:tcBorders>
              <w:top w:val="single" w:sz="8" w:space="0" w:color="auto"/>
              <w:left w:val="nil"/>
              <w:bottom w:val="single" w:sz="8" w:space="0" w:color="auto"/>
              <w:right w:val="nil"/>
            </w:tcBorders>
            <w:shd w:val="clear" w:color="auto" w:fill="auto"/>
            <w:vAlign w:val="center"/>
            <w:hideMark/>
          </w:tcPr>
          <w:p w14:paraId="0B62C278"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Read pair counts</w:t>
            </w:r>
          </w:p>
        </w:tc>
        <w:tc>
          <w:tcPr>
            <w:tcW w:w="980" w:type="dxa"/>
            <w:tcBorders>
              <w:top w:val="single" w:sz="8" w:space="0" w:color="auto"/>
              <w:left w:val="nil"/>
              <w:bottom w:val="single" w:sz="8" w:space="0" w:color="auto"/>
              <w:right w:val="nil"/>
            </w:tcBorders>
            <w:shd w:val="clear" w:color="auto" w:fill="auto"/>
            <w:vAlign w:val="center"/>
            <w:hideMark/>
          </w:tcPr>
          <w:p w14:paraId="66CB3FC5"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Coverage</w:t>
            </w:r>
          </w:p>
        </w:tc>
        <w:tc>
          <w:tcPr>
            <w:tcW w:w="1000" w:type="dxa"/>
            <w:tcBorders>
              <w:top w:val="single" w:sz="8" w:space="0" w:color="auto"/>
              <w:left w:val="nil"/>
              <w:bottom w:val="single" w:sz="8" w:space="0" w:color="auto"/>
              <w:right w:val="nil"/>
            </w:tcBorders>
            <w:shd w:val="clear" w:color="auto" w:fill="auto"/>
            <w:vAlign w:val="center"/>
            <w:hideMark/>
          </w:tcPr>
          <w:p w14:paraId="1E5A6207"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No. of contigs</w:t>
            </w:r>
          </w:p>
        </w:tc>
        <w:tc>
          <w:tcPr>
            <w:tcW w:w="1120" w:type="dxa"/>
            <w:tcBorders>
              <w:top w:val="single" w:sz="8" w:space="0" w:color="auto"/>
              <w:left w:val="nil"/>
              <w:bottom w:val="single" w:sz="8" w:space="0" w:color="auto"/>
              <w:right w:val="nil"/>
            </w:tcBorders>
            <w:shd w:val="clear" w:color="auto" w:fill="auto"/>
            <w:vAlign w:val="center"/>
            <w:hideMark/>
          </w:tcPr>
          <w:p w14:paraId="0C6F6AE2"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 xml:space="preserve">Total </w:t>
            </w:r>
            <w:proofErr w:type="spellStart"/>
            <w:r w:rsidRPr="000D1619">
              <w:rPr>
                <w:rFonts w:ascii="Times New Roman" w:eastAsia="Times New Roman" w:hAnsi="Times New Roman" w:cs="Times New Roman"/>
                <w:b/>
                <w:bCs/>
                <w:color w:val="000000"/>
                <w:sz w:val="18"/>
                <w:szCs w:val="18"/>
              </w:rPr>
              <w:t>nt</w:t>
            </w:r>
            <w:proofErr w:type="spellEnd"/>
            <w:r w:rsidRPr="000D1619">
              <w:rPr>
                <w:rFonts w:ascii="Times New Roman" w:eastAsia="Times New Roman" w:hAnsi="Times New Roman" w:cs="Times New Roman"/>
                <w:b/>
                <w:bCs/>
                <w:color w:val="000000"/>
                <w:sz w:val="18"/>
                <w:szCs w:val="18"/>
              </w:rPr>
              <w:t xml:space="preserve"> assembled</w:t>
            </w:r>
          </w:p>
        </w:tc>
        <w:tc>
          <w:tcPr>
            <w:tcW w:w="1300" w:type="dxa"/>
            <w:tcBorders>
              <w:top w:val="single" w:sz="8" w:space="0" w:color="auto"/>
              <w:left w:val="nil"/>
              <w:bottom w:val="single" w:sz="8" w:space="0" w:color="auto"/>
              <w:right w:val="nil"/>
            </w:tcBorders>
            <w:shd w:val="clear" w:color="auto" w:fill="auto"/>
            <w:vAlign w:val="center"/>
            <w:hideMark/>
          </w:tcPr>
          <w:p w14:paraId="29640664"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Average contig length</w:t>
            </w:r>
          </w:p>
        </w:tc>
        <w:tc>
          <w:tcPr>
            <w:tcW w:w="1320" w:type="dxa"/>
            <w:tcBorders>
              <w:top w:val="single" w:sz="8" w:space="0" w:color="auto"/>
              <w:left w:val="nil"/>
              <w:bottom w:val="single" w:sz="8" w:space="0" w:color="auto"/>
              <w:right w:val="nil"/>
            </w:tcBorders>
            <w:shd w:val="clear" w:color="auto" w:fill="auto"/>
            <w:vAlign w:val="center"/>
            <w:hideMark/>
          </w:tcPr>
          <w:p w14:paraId="7D55FD32"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Longest contig length</w:t>
            </w:r>
          </w:p>
        </w:tc>
        <w:tc>
          <w:tcPr>
            <w:tcW w:w="920" w:type="dxa"/>
            <w:tcBorders>
              <w:top w:val="single" w:sz="8" w:space="0" w:color="auto"/>
              <w:left w:val="nil"/>
              <w:bottom w:val="single" w:sz="8" w:space="0" w:color="auto"/>
              <w:right w:val="nil"/>
            </w:tcBorders>
            <w:shd w:val="clear" w:color="auto" w:fill="auto"/>
            <w:vAlign w:val="center"/>
            <w:hideMark/>
          </w:tcPr>
          <w:p w14:paraId="66DF6351"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N50</w:t>
            </w:r>
          </w:p>
        </w:tc>
        <w:tc>
          <w:tcPr>
            <w:tcW w:w="1300" w:type="dxa"/>
            <w:tcBorders>
              <w:top w:val="single" w:sz="8" w:space="0" w:color="auto"/>
              <w:left w:val="nil"/>
              <w:bottom w:val="single" w:sz="8" w:space="0" w:color="auto"/>
              <w:right w:val="nil"/>
            </w:tcBorders>
            <w:shd w:val="clear" w:color="auto" w:fill="auto"/>
            <w:vAlign w:val="center"/>
            <w:hideMark/>
          </w:tcPr>
          <w:p w14:paraId="22F219E2"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 xml:space="preserve">Genome </w:t>
            </w:r>
            <w:proofErr w:type="spellStart"/>
            <w:r w:rsidRPr="000D1619">
              <w:rPr>
                <w:rFonts w:ascii="Times New Roman" w:eastAsia="Times New Roman" w:hAnsi="Times New Roman" w:cs="Times New Roman"/>
                <w:b/>
                <w:bCs/>
                <w:color w:val="000000"/>
                <w:sz w:val="18"/>
                <w:szCs w:val="18"/>
              </w:rPr>
              <w:t>completeness</w:t>
            </w:r>
            <w:r w:rsidRPr="00257447">
              <w:rPr>
                <w:rFonts w:ascii="Times New Roman" w:eastAsia="Times New Roman" w:hAnsi="Times New Roman" w:cs="Times New Roman"/>
                <w:color w:val="000000"/>
                <w:sz w:val="18"/>
                <w:szCs w:val="18"/>
                <w:vertAlign w:val="superscript"/>
              </w:rPr>
              <w:t>a</w:t>
            </w:r>
            <w:proofErr w:type="spellEnd"/>
          </w:p>
        </w:tc>
        <w:tc>
          <w:tcPr>
            <w:tcW w:w="1460" w:type="dxa"/>
            <w:tcBorders>
              <w:top w:val="single" w:sz="8" w:space="0" w:color="auto"/>
              <w:left w:val="nil"/>
              <w:bottom w:val="single" w:sz="8" w:space="0" w:color="auto"/>
              <w:right w:val="nil"/>
            </w:tcBorders>
            <w:shd w:val="clear" w:color="auto" w:fill="auto"/>
            <w:vAlign w:val="center"/>
            <w:hideMark/>
          </w:tcPr>
          <w:p w14:paraId="3CD7A574" w14:textId="77777777" w:rsidR="008528A2" w:rsidRPr="000D1619" w:rsidRDefault="008528A2" w:rsidP="001156EA">
            <w:pPr>
              <w:jc w:val="center"/>
              <w:rPr>
                <w:rFonts w:ascii="Times New Roman" w:eastAsia="Times New Roman" w:hAnsi="Times New Roman" w:cs="Times New Roman"/>
                <w:b/>
                <w:bCs/>
                <w:color w:val="000000"/>
                <w:sz w:val="18"/>
                <w:szCs w:val="18"/>
              </w:rPr>
            </w:pPr>
            <w:proofErr w:type="spellStart"/>
            <w:r w:rsidRPr="000D1619">
              <w:rPr>
                <w:rFonts w:ascii="Times New Roman" w:eastAsia="Times New Roman" w:hAnsi="Times New Roman" w:cs="Times New Roman"/>
                <w:b/>
                <w:bCs/>
                <w:color w:val="000000"/>
                <w:sz w:val="18"/>
                <w:szCs w:val="18"/>
              </w:rPr>
              <w:t>Contamination</w:t>
            </w:r>
            <w:r w:rsidRPr="00257447">
              <w:rPr>
                <w:rFonts w:ascii="Times New Roman" w:eastAsia="Times New Roman" w:hAnsi="Times New Roman" w:cs="Times New Roman"/>
                <w:color w:val="000000"/>
                <w:sz w:val="18"/>
                <w:szCs w:val="18"/>
                <w:vertAlign w:val="superscript"/>
              </w:rPr>
              <w:t>a</w:t>
            </w:r>
            <w:proofErr w:type="spellEnd"/>
          </w:p>
        </w:tc>
        <w:tc>
          <w:tcPr>
            <w:tcW w:w="1510" w:type="dxa"/>
            <w:tcBorders>
              <w:top w:val="single" w:sz="8" w:space="0" w:color="auto"/>
              <w:left w:val="nil"/>
              <w:bottom w:val="single" w:sz="8" w:space="0" w:color="auto"/>
              <w:right w:val="nil"/>
            </w:tcBorders>
            <w:shd w:val="clear" w:color="auto" w:fill="auto"/>
            <w:vAlign w:val="center"/>
            <w:hideMark/>
          </w:tcPr>
          <w:p w14:paraId="37F32F61" w14:textId="77777777" w:rsidR="008528A2"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color w:val="000000"/>
                <w:sz w:val="18"/>
                <w:szCs w:val="18"/>
              </w:rPr>
              <w:t xml:space="preserve">ANI to </w:t>
            </w:r>
          </w:p>
          <w:p w14:paraId="076D66B9" w14:textId="77777777" w:rsidR="008528A2" w:rsidRPr="000D1619" w:rsidRDefault="008528A2" w:rsidP="001156EA">
            <w:pPr>
              <w:jc w:val="center"/>
              <w:rPr>
                <w:rFonts w:ascii="Times New Roman" w:eastAsia="Times New Roman" w:hAnsi="Times New Roman" w:cs="Times New Roman"/>
                <w:b/>
                <w:bCs/>
                <w:color w:val="000000"/>
                <w:sz w:val="18"/>
                <w:szCs w:val="18"/>
              </w:rPr>
            </w:pPr>
            <w:r w:rsidRPr="000D1619">
              <w:rPr>
                <w:rFonts w:ascii="Times New Roman" w:eastAsia="Times New Roman" w:hAnsi="Times New Roman" w:cs="Times New Roman"/>
                <w:b/>
                <w:bCs/>
                <w:i/>
                <w:iCs/>
                <w:color w:val="000000"/>
                <w:sz w:val="18"/>
                <w:szCs w:val="18"/>
              </w:rPr>
              <w:t>E. albertii</w:t>
            </w:r>
            <w:r w:rsidRPr="000D1619">
              <w:rPr>
                <w:rFonts w:ascii="Times New Roman" w:eastAsia="Times New Roman" w:hAnsi="Times New Roman" w:cs="Times New Roman"/>
                <w:b/>
                <w:bCs/>
                <w:color w:val="000000"/>
                <w:sz w:val="18"/>
                <w:szCs w:val="18"/>
              </w:rPr>
              <w:t xml:space="preserve"> KF1</w:t>
            </w:r>
            <w:r w:rsidRPr="00257447">
              <w:rPr>
                <w:rFonts w:ascii="Times New Roman" w:eastAsia="Times New Roman" w:hAnsi="Times New Roman" w:cs="Times New Roman"/>
                <w:color w:val="000000"/>
                <w:sz w:val="18"/>
                <w:szCs w:val="18"/>
                <w:vertAlign w:val="superscript"/>
              </w:rPr>
              <w:t>b</w:t>
            </w:r>
          </w:p>
        </w:tc>
      </w:tr>
      <w:tr w:rsidR="008528A2" w:rsidRPr="000D1619" w14:paraId="7C9B4CF9" w14:textId="77777777" w:rsidTr="001156EA">
        <w:trPr>
          <w:trHeight w:val="321"/>
        </w:trPr>
        <w:tc>
          <w:tcPr>
            <w:tcW w:w="860" w:type="dxa"/>
            <w:tcBorders>
              <w:top w:val="single" w:sz="8" w:space="0" w:color="auto"/>
              <w:left w:val="nil"/>
              <w:bottom w:val="nil"/>
              <w:right w:val="nil"/>
            </w:tcBorders>
            <w:shd w:val="clear" w:color="auto" w:fill="auto"/>
            <w:noWrap/>
            <w:vAlign w:val="center"/>
            <w:hideMark/>
          </w:tcPr>
          <w:p w14:paraId="297C3AF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PS107</w:t>
            </w:r>
          </w:p>
        </w:tc>
        <w:tc>
          <w:tcPr>
            <w:tcW w:w="1100" w:type="dxa"/>
            <w:tcBorders>
              <w:top w:val="single" w:sz="8" w:space="0" w:color="auto"/>
              <w:left w:val="nil"/>
              <w:bottom w:val="nil"/>
              <w:right w:val="nil"/>
            </w:tcBorders>
            <w:shd w:val="clear" w:color="auto" w:fill="auto"/>
            <w:noWrap/>
            <w:vAlign w:val="center"/>
            <w:hideMark/>
          </w:tcPr>
          <w:p w14:paraId="1DEFF06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665012</w:t>
            </w:r>
          </w:p>
        </w:tc>
        <w:tc>
          <w:tcPr>
            <w:tcW w:w="980" w:type="dxa"/>
            <w:tcBorders>
              <w:top w:val="single" w:sz="8" w:space="0" w:color="auto"/>
              <w:left w:val="nil"/>
              <w:bottom w:val="nil"/>
              <w:right w:val="nil"/>
            </w:tcBorders>
            <w:shd w:val="clear" w:color="auto" w:fill="auto"/>
            <w:noWrap/>
            <w:vAlign w:val="center"/>
            <w:hideMark/>
          </w:tcPr>
          <w:p w14:paraId="18E74A6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83X</w:t>
            </w:r>
          </w:p>
        </w:tc>
        <w:tc>
          <w:tcPr>
            <w:tcW w:w="1000" w:type="dxa"/>
            <w:tcBorders>
              <w:top w:val="single" w:sz="8" w:space="0" w:color="auto"/>
              <w:left w:val="nil"/>
              <w:bottom w:val="nil"/>
              <w:right w:val="nil"/>
            </w:tcBorders>
            <w:shd w:val="clear" w:color="auto" w:fill="auto"/>
            <w:noWrap/>
            <w:vAlign w:val="center"/>
            <w:hideMark/>
          </w:tcPr>
          <w:p w14:paraId="7C1D61B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257</w:t>
            </w:r>
          </w:p>
        </w:tc>
        <w:tc>
          <w:tcPr>
            <w:tcW w:w="1120" w:type="dxa"/>
            <w:tcBorders>
              <w:top w:val="single" w:sz="8" w:space="0" w:color="auto"/>
              <w:left w:val="nil"/>
              <w:bottom w:val="nil"/>
              <w:right w:val="nil"/>
            </w:tcBorders>
            <w:shd w:val="clear" w:color="auto" w:fill="auto"/>
            <w:noWrap/>
            <w:vAlign w:val="center"/>
            <w:hideMark/>
          </w:tcPr>
          <w:p w14:paraId="0E39F08A"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4817771</w:t>
            </w:r>
          </w:p>
        </w:tc>
        <w:tc>
          <w:tcPr>
            <w:tcW w:w="1300" w:type="dxa"/>
            <w:tcBorders>
              <w:top w:val="single" w:sz="8" w:space="0" w:color="auto"/>
              <w:left w:val="nil"/>
              <w:bottom w:val="nil"/>
              <w:right w:val="nil"/>
            </w:tcBorders>
            <w:shd w:val="clear" w:color="auto" w:fill="auto"/>
            <w:noWrap/>
            <w:vAlign w:val="center"/>
            <w:hideMark/>
          </w:tcPr>
          <w:p w14:paraId="5FCD8FCF"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18746</w:t>
            </w:r>
          </w:p>
        </w:tc>
        <w:tc>
          <w:tcPr>
            <w:tcW w:w="1320" w:type="dxa"/>
            <w:tcBorders>
              <w:top w:val="single" w:sz="8" w:space="0" w:color="auto"/>
              <w:left w:val="nil"/>
              <w:bottom w:val="nil"/>
              <w:right w:val="nil"/>
            </w:tcBorders>
            <w:shd w:val="clear" w:color="auto" w:fill="auto"/>
            <w:noWrap/>
            <w:vAlign w:val="center"/>
            <w:hideMark/>
          </w:tcPr>
          <w:p w14:paraId="6C12E27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171699</w:t>
            </w:r>
          </w:p>
        </w:tc>
        <w:tc>
          <w:tcPr>
            <w:tcW w:w="920" w:type="dxa"/>
            <w:tcBorders>
              <w:top w:val="single" w:sz="8" w:space="0" w:color="auto"/>
              <w:left w:val="nil"/>
              <w:bottom w:val="nil"/>
              <w:right w:val="nil"/>
            </w:tcBorders>
            <w:shd w:val="clear" w:color="auto" w:fill="auto"/>
            <w:noWrap/>
            <w:vAlign w:val="center"/>
            <w:hideMark/>
          </w:tcPr>
          <w:p w14:paraId="2B861EF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42924</w:t>
            </w:r>
          </w:p>
        </w:tc>
        <w:tc>
          <w:tcPr>
            <w:tcW w:w="1300" w:type="dxa"/>
            <w:tcBorders>
              <w:top w:val="single" w:sz="8" w:space="0" w:color="auto"/>
              <w:left w:val="nil"/>
              <w:bottom w:val="nil"/>
              <w:right w:val="nil"/>
            </w:tcBorders>
            <w:shd w:val="clear" w:color="auto" w:fill="auto"/>
            <w:noWrap/>
            <w:vAlign w:val="center"/>
            <w:hideMark/>
          </w:tcPr>
          <w:p w14:paraId="535F6EDB"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single" w:sz="8" w:space="0" w:color="auto"/>
              <w:left w:val="nil"/>
              <w:bottom w:val="nil"/>
              <w:right w:val="nil"/>
            </w:tcBorders>
            <w:shd w:val="clear" w:color="auto" w:fill="auto"/>
            <w:noWrap/>
            <w:vAlign w:val="center"/>
            <w:hideMark/>
          </w:tcPr>
          <w:p w14:paraId="0F2CA213"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0.39</w:t>
            </w:r>
            <w:r>
              <w:rPr>
                <w:rFonts w:ascii="Times New Roman" w:eastAsia="Times New Roman" w:hAnsi="Times New Roman" w:cs="Times New Roman"/>
                <w:color w:val="000000"/>
                <w:sz w:val="19"/>
                <w:szCs w:val="19"/>
              </w:rPr>
              <w:t>%</w:t>
            </w:r>
          </w:p>
        </w:tc>
        <w:tc>
          <w:tcPr>
            <w:tcW w:w="1510" w:type="dxa"/>
            <w:tcBorders>
              <w:top w:val="single" w:sz="8" w:space="0" w:color="auto"/>
              <w:left w:val="nil"/>
              <w:bottom w:val="nil"/>
              <w:right w:val="nil"/>
            </w:tcBorders>
            <w:shd w:val="clear" w:color="auto" w:fill="auto"/>
            <w:noWrap/>
            <w:vAlign w:val="center"/>
            <w:hideMark/>
          </w:tcPr>
          <w:p w14:paraId="3E52769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99.72</w:t>
            </w:r>
            <w:r>
              <w:rPr>
                <w:rFonts w:ascii="Times New Roman" w:eastAsia="Times New Roman" w:hAnsi="Times New Roman" w:cs="Times New Roman"/>
                <w:color w:val="000000"/>
                <w:sz w:val="19"/>
                <w:szCs w:val="19"/>
              </w:rPr>
              <w:t>%</w:t>
            </w:r>
          </w:p>
        </w:tc>
      </w:tr>
      <w:tr w:rsidR="008528A2" w:rsidRPr="000D1619" w14:paraId="4A23F469" w14:textId="77777777" w:rsidTr="001156EA">
        <w:trPr>
          <w:trHeight w:val="321"/>
        </w:trPr>
        <w:tc>
          <w:tcPr>
            <w:tcW w:w="860" w:type="dxa"/>
            <w:tcBorders>
              <w:top w:val="nil"/>
              <w:left w:val="nil"/>
              <w:bottom w:val="nil"/>
              <w:right w:val="nil"/>
            </w:tcBorders>
            <w:shd w:val="clear" w:color="auto" w:fill="auto"/>
            <w:noWrap/>
            <w:vAlign w:val="center"/>
            <w:hideMark/>
          </w:tcPr>
          <w:p w14:paraId="6CE4E46A"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PS114</w:t>
            </w:r>
          </w:p>
        </w:tc>
        <w:tc>
          <w:tcPr>
            <w:tcW w:w="1100" w:type="dxa"/>
            <w:tcBorders>
              <w:top w:val="nil"/>
              <w:left w:val="nil"/>
              <w:bottom w:val="nil"/>
              <w:right w:val="nil"/>
            </w:tcBorders>
            <w:shd w:val="clear" w:color="auto" w:fill="auto"/>
            <w:noWrap/>
            <w:vAlign w:val="center"/>
            <w:hideMark/>
          </w:tcPr>
          <w:p w14:paraId="241BAF5F"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590002</w:t>
            </w:r>
          </w:p>
        </w:tc>
        <w:tc>
          <w:tcPr>
            <w:tcW w:w="980" w:type="dxa"/>
            <w:tcBorders>
              <w:top w:val="nil"/>
              <w:left w:val="nil"/>
              <w:bottom w:val="nil"/>
              <w:right w:val="nil"/>
            </w:tcBorders>
            <w:shd w:val="clear" w:color="auto" w:fill="auto"/>
            <w:noWrap/>
            <w:vAlign w:val="center"/>
            <w:hideMark/>
          </w:tcPr>
          <w:p w14:paraId="55238289"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73X</w:t>
            </w:r>
          </w:p>
        </w:tc>
        <w:tc>
          <w:tcPr>
            <w:tcW w:w="1000" w:type="dxa"/>
            <w:tcBorders>
              <w:top w:val="nil"/>
              <w:left w:val="nil"/>
              <w:bottom w:val="nil"/>
              <w:right w:val="nil"/>
            </w:tcBorders>
            <w:shd w:val="clear" w:color="auto" w:fill="auto"/>
            <w:noWrap/>
            <w:vAlign w:val="center"/>
            <w:hideMark/>
          </w:tcPr>
          <w:p w14:paraId="4E53B65B"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229</w:t>
            </w:r>
          </w:p>
        </w:tc>
        <w:tc>
          <w:tcPr>
            <w:tcW w:w="1120" w:type="dxa"/>
            <w:tcBorders>
              <w:top w:val="nil"/>
              <w:left w:val="nil"/>
              <w:bottom w:val="nil"/>
              <w:right w:val="nil"/>
            </w:tcBorders>
            <w:shd w:val="clear" w:color="auto" w:fill="auto"/>
            <w:noWrap/>
            <w:vAlign w:val="center"/>
            <w:hideMark/>
          </w:tcPr>
          <w:p w14:paraId="7C87B32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4771519</w:t>
            </w:r>
          </w:p>
        </w:tc>
        <w:tc>
          <w:tcPr>
            <w:tcW w:w="1300" w:type="dxa"/>
            <w:tcBorders>
              <w:top w:val="nil"/>
              <w:left w:val="nil"/>
              <w:bottom w:val="nil"/>
              <w:right w:val="nil"/>
            </w:tcBorders>
            <w:shd w:val="clear" w:color="auto" w:fill="auto"/>
            <w:noWrap/>
            <w:vAlign w:val="center"/>
            <w:hideMark/>
          </w:tcPr>
          <w:p w14:paraId="7CF1915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20836</w:t>
            </w:r>
          </w:p>
        </w:tc>
        <w:tc>
          <w:tcPr>
            <w:tcW w:w="1320" w:type="dxa"/>
            <w:tcBorders>
              <w:top w:val="nil"/>
              <w:left w:val="nil"/>
              <w:bottom w:val="nil"/>
              <w:right w:val="nil"/>
            </w:tcBorders>
            <w:shd w:val="clear" w:color="auto" w:fill="auto"/>
            <w:noWrap/>
            <w:vAlign w:val="center"/>
            <w:hideMark/>
          </w:tcPr>
          <w:p w14:paraId="5A60FE2F"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157082</w:t>
            </w:r>
          </w:p>
        </w:tc>
        <w:tc>
          <w:tcPr>
            <w:tcW w:w="920" w:type="dxa"/>
            <w:tcBorders>
              <w:top w:val="nil"/>
              <w:left w:val="nil"/>
              <w:bottom w:val="nil"/>
              <w:right w:val="nil"/>
            </w:tcBorders>
            <w:shd w:val="clear" w:color="auto" w:fill="auto"/>
            <w:noWrap/>
            <w:vAlign w:val="center"/>
            <w:hideMark/>
          </w:tcPr>
          <w:p w14:paraId="5604339B"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50266</w:t>
            </w:r>
          </w:p>
        </w:tc>
        <w:tc>
          <w:tcPr>
            <w:tcW w:w="1300" w:type="dxa"/>
            <w:tcBorders>
              <w:top w:val="nil"/>
              <w:left w:val="nil"/>
              <w:bottom w:val="nil"/>
              <w:right w:val="nil"/>
            </w:tcBorders>
            <w:shd w:val="clear" w:color="auto" w:fill="auto"/>
            <w:noWrap/>
            <w:vAlign w:val="center"/>
            <w:hideMark/>
          </w:tcPr>
          <w:p w14:paraId="7A3C95A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0146FBE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0.39</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1B3B39C5"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99.71</w:t>
            </w:r>
            <w:r>
              <w:rPr>
                <w:rFonts w:ascii="Times New Roman" w:eastAsia="Times New Roman" w:hAnsi="Times New Roman" w:cs="Times New Roman"/>
                <w:color w:val="000000"/>
                <w:sz w:val="19"/>
                <w:szCs w:val="19"/>
              </w:rPr>
              <w:t>%</w:t>
            </w:r>
          </w:p>
        </w:tc>
      </w:tr>
      <w:tr w:rsidR="008528A2" w:rsidRPr="000D1619" w14:paraId="703B7BE2" w14:textId="77777777" w:rsidTr="001156EA">
        <w:trPr>
          <w:trHeight w:val="321"/>
        </w:trPr>
        <w:tc>
          <w:tcPr>
            <w:tcW w:w="860" w:type="dxa"/>
            <w:tcBorders>
              <w:top w:val="nil"/>
              <w:left w:val="nil"/>
              <w:bottom w:val="nil"/>
              <w:right w:val="nil"/>
            </w:tcBorders>
            <w:shd w:val="clear" w:color="auto" w:fill="auto"/>
            <w:noWrap/>
            <w:vAlign w:val="center"/>
            <w:hideMark/>
          </w:tcPr>
          <w:p w14:paraId="60644E2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PS115</w:t>
            </w:r>
          </w:p>
        </w:tc>
        <w:tc>
          <w:tcPr>
            <w:tcW w:w="1100" w:type="dxa"/>
            <w:tcBorders>
              <w:top w:val="nil"/>
              <w:left w:val="nil"/>
              <w:bottom w:val="nil"/>
              <w:right w:val="nil"/>
            </w:tcBorders>
            <w:shd w:val="clear" w:color="auto" w:fill="auto"/>
            <w:noWrap/>
            <w:vAlign w:val="center"/>
            <w:hideMark/>
          </w:tcPr>
          <w:p w14:paraId="0317F768"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645061</w:t>
            </w:r>
          </w:p>
        </w:tc>
        <w:tc>
          <w:tcPr>
            <w:tcW w:w="980" w:type="dxa"/>
            <w:tcBorders>
              <w:top w:val="nil"/>
              <w:left w:val="nil"/>
              <w:bottom w:val="nil"/>
              <w:right w:val="nil"/>
            </w:tcBorders>
            <w:shd w:val="clear" w:color="auto" w:fill="auto"/>
            <w:noWrap/>
            <w:vAlign w:val="center"/>
            <w:hideMark/>
          </w:tcPr>
          <w:p w14:paraId="497B0934"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80X</w:t>
            </w:r>
          </w:p>
        </w:tc>
        <w:tc>
          <w:tcPr>
            <w:tcW w:w="1000" w:type="dxa"/>
            <w:tcBorders>
              <w:top w:val="nil"/>
              <w:left w:val="nil"/>
              <w:bottom w:val="nil"/>
              <w:right w:val="nil"/>
            </w:tcBorders>
            <w:shd w:val="clear" w:color="auto" w:fill="auto"/>
            <w:noWrap/>
            <w:vAlign w:val="center"/>
            <w:hideMark/>
          </w:tcPr>
          <w:p w14:paraId="101CE11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260</w:t>
            </w:r>
          </w:p>
        </w:tc>
        <w:tc>
          <w:tcPr>
            <w:tcW w:w="1120" w:type="dxa"/>
            <w:tcBorders>
              <w:top w:val="nil"/>
              <w:left w:val="nil"/>
              <w:bottom w:val="nil"/>
              <w:right w:val="nil"/>
            </w:tcBorders>
            <w:shd w:val="clear" w:color="auto" w:fill="auto"/>
            <w:noWrap/>
            <w:vAlign w:val="center"/>
            <w:hideMark/>
          </w:tcPr>
          <w:p w14:paraId="3EF5027B"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4819827</w:t>
            </w:r>
          </w:p>
        </w:tc>
        <w:tc>
          <w:tcPr>
            <w:tcW w:w="1300" w:type="dxa"/>
            <w:tcBorders>
              <w:top w:val="nil"/>
              <w:left w:val="nil"/>
              <w:bottom w:val="nil"/>
              <w:right w:val="nil"/>
            </w:tcBorders>
            <w:shd w:val="clear" w:color="auto" w:fill="auto"/>
            <w:noWrap/>
            <w:vAlign w:val="center"/>
            <w:hideMark/>
          </w:tcPr>
          <w:p w14:paraId="586D069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18538</w:t>
            </w:r>
          </w:p>
        </w:tc>
        <w:tc>
          <w:tcPr>
            <w:tcW w:w="1320" w:type="dxa"/>
            <w:tcBorders>
              <w:top w:val="nil"/>
              <w:left w:val="nil"/>
              <w:bottom w:val="nil"/>
              <w:right w:val="nil"/>
            </w:tcBorders>
            <w:shd w:val="clear" w:color="auto" w:fill="auto"/>
            <w:noWrap/>
            <w:vAlign w:val="center"/>
            <w:hideMark/>
          </w:tcPr>
          <w:p w14:paraId="69A1D95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157134</w:t>
            </w:r>
          </w:p>
        </w:tc>
        <w:tc>
          <w:tcPr>
            <w:tcW w:w="920" w:type="dxa"/>
            <w:tcBorders>
              <w:top w:val="nil"/>
              <w:left w:val="nil"/>
              <w:bottom w:val="nil"/>
              <w:right w:val="nil"/>
            </w:tcBorders>
            <w:shd w:val="clear" w:color="auto" w:fill="auto"/>
            <w:noWrap/>
            <w:vAlign w:val="center"/>
            <w:hideMark/>
          </w:tcPr>
          <w:p w14:paraId="011CCC2F"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39595</w:t>
            </w:r>
          </w:p>
        </w:tc>
        <w:tc>
          <w:tcPr>
            <w:tcW w:w="1300" w:type="dxa"/>
            <w:tcBorders>
              <w:top w:val="nil"/>
              <w:left w:val="nil"/>
              <w:bottom w:val="nil"/>
              <w:right w:val="nil"/>
            </w:tcBorders>
            <w:shd w:val="clear" w:color="auto" w:fill="auto"/>
            <w:noWrap/>
            <w:vAlign w:val="center"/>
            <w:hideMark/>
          </w:tcPr>
          <w:p w14:paraId="48D1E32B"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3704B606"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0.39</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4AC7DB79"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99.75</w:t>
            </w:r>
            <w:r>
              <w:rPr>
                <w:rFonts w:ascii="Times New Roman" w:eastAsia="Times New Roman" w:hAnsi="Times New Roman" w:cs="Times New Roman"/>
                <w:color w:val="000000"/>
                <w:sz w:val="19"/>
                <w:szCs w:val="19"/>
              </w:rPr>
              <w:t>%</w:t>
            </w:r>
          </w:p>
        </w:tc>
      </w:tr>
      <w:tr w:rsidR="008528A2" w:rsidRPr="000D1619" w14:paraId="5731BD2D" w14:textId="77777777" w:rsidTr="001156EA">
        <w:trPr>
          <w:trHeight w:val="321"/>
        </w:trPr>
        <w:tc>
          <w:tcPr>
            <w:tcW w:w="860" w:type="dxa"/>
            <w:tcBorders>
              <w:top w:val="nil"/>
              <w:left w:val="nil"/>
              <w:bottom w:val="nil"/>
              <w:right w:val="nil"/>
            </w:tcBorders>
            <w:shd w:val="clear" w:color="auto" w:fill="auto"/>
            <w:noWrap/>
            <w:vAlign w:val="center"/>
            <w:hideMark/>
          </w:tcPr>
          <w:p w14:paraId="350C7F85"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PS128</w:t>
            </w:r>
          </w:p>
        </w:tc>
        <w:tc>
          <w:tcPr>
            <w:tcW w:w="1100" w:type="dxa"/>
            <w:tcBorders>
              <w:top w:val="nil"/>
              <w:left w:val="nil"/>
              <w:bottom w:val="nil"/>
              <w:right w:val="nil"/>
            </w:tcBorders>
            <w:shd w:val="clear" w:color="auto" w:fill="auto"/>
            <w:noWrap/>
            <w:vAlign w:val="center"/>
            <w:hideMark/>
          </w:tcPr>
          <w:p w14:paraId="3B84D2E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832753</w:t>
            </w:r>
          </w:p>
        </w:tc>
        <w:tc>
          <w:tcPr>
            <w:tcW w:w="980" w:type="dxa"/>
            <w:tcBorders>
              <w:top w:val="nil"/>
              <w:left w:val="nil"/>
              <w:bottom w:val="nil"/>
              <w:right w:val="nil"/>
            </w:tcBorders>
            <w:shd w:val="clear" w:color="auto" w:fill="auto"/>
            <w:noWrap/>
            <w:vAlign w:val="center"/>
            <w:hideMark/>
          </w:tcPr>
          <w:p w14:paraId="719AD91A"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104X</w:t>
            </w:r>
          </w:p>
        </w:tc>
        <w:tc>
          <w:tcPr>
            <w:tcW w:w="1000" w:type="dxa"/>
            <w:tcBorders>
              <w:top w:val="nil"/>
              <w:left w:val="nil"/>
              <w:bottom w:val="nil"/>
              <w:right w:val="nil"/>
            </w:tcBorders>
            <w:shd w:val="clear" w:color="auto" w:fill="auto"/>
            <w:noWrap/>
            <w:vAlign w:val="center"/>
            <w:hideMark/>
          </w:tcPr>
          <w:p w14:paraId="5C87B2B4"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248</w:t>
            </w:r>
          </w:p>
        </w:tc>
        <w:tc>
          <w:tcPr>
            <w:tcW w:w="1120" w:type="dxa"/>
            <w:tcBorders>
              <w:top w:val="nil"/>
              <w:left w:val="nil"/>
              <w:bottom w:val="nil"/>
              <w:right w:val="nil"/>
            </w:tcBorders>
            <w:shd w:val="clear" w:color="auto" w:fill="auto"/>
            <w:noWrap/>
            <w:vAlign w:val="center"/>
            <w:hideMark/>
          </w:tcPr>
          <w:p w14:paraId="5CDF91C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4820267</w:t>
            </w:r>
          </w:p>
        </w:tc>
        <w:tc>
          <w:tcPr>
            <w:tcW w:w="1300" w:type="dxa"/>
            <w:tcBorders>
              <w:top w:val="nil"/>
              <w:left w:val="nil"/>
              <w:bottom w:val="nil"/>
              <w:right w:val="nil"/>
            </w:tcBorders>
            <w:shd w:val="clear" w:color="auto" w:fill="auto"/>
            <w:noWrap/>
            <w:vAlign w:val="center"/>
            <w:hideMark/>
          </w:tcPr>
          <w:p w14:paraId="07E7AEA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19437</w:t>
            </w:r>
          </w:p>
        </w:tc>
        <w:tc>
          <w:tcPr>
            <w:tcW w:w="1320" w:type="dxa"/>
            <w:tcBorders>
              <w:top w:val="nil"/>
              <w:left w:val="nil"/>
              <w:bottom w:val="nil"/>
              <w:right w:val="nil"/>
            </w:tcBorders>
            <w:shd w:val="clear" w:color="auto" w:fill="auto"/>
            <w:noWrap/>
            <w:vAlign w:val="center"/>
            <w:hideMark/>
          </w:tcPr>
          <w:p w14:paraId="5E24C53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136789</w:t>
            </w:r>
          </w:p>
        </w:tc>
        <w:tc>
          <w:tcPr>
            <w:tcW w:w="920" w:type="dxa"/>
            <w:tcBorders>
              <w:top w:val="nil"/>
              <w:left w:val="nil"/>
              <w:bottom w:val="nil"/>
              <w:right w:val="nil"/>
            </w:tcBorders>
            <w:shd w:val="clear" w:color="auto" w:fill="auto"/>
            <w:noWrap/>
            <w:vAlign w:val="center"/>
            <w:hideMark/>
          </w:tcPr>
          <w:p w14:paraId="43AF9D5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44037</w:t>
            </w:r>
          </w:p>
        </w:tc>
        <w:tc>
          <w:tcPr>
            <w:tcW w:w="1300" w:type="dxa"/>
            <w:tcBorders>
              <w:top w:val="nil"/>
              <w:left w:val="nil"/>
              <w:bottom w:val="nil"/>
              <w:right w:val="nil"/>
            </w:tcBorders>
            <w:shd w:val="clear" w:color="auto" w:fill="auto"/>
            <w:noWrap/>
            <w:vAlign w:val="center"/>
            <w:hideMark/>
          </w:tcPr>
          <w:p w14:paraId="4332CBF9"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0EC7D4F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0.39</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2342DD55"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99.76</w:t>
            </w:r>
            <w:r>
              <w:rPr>
                <w:rFonts w:ascii="Times New Roman" w:eastAsia="Times New Roman" w:hAnsi="Times New Roman" w:cs="Times New Roman"/>
                <w:color w:val="000000"/>
                <w:sz w:val="19"/>
                <w:szCs w:val="19"/>
              </w:rPr>
              <w:t>%</w:t>
            </w:r>
          </w:p>
        </w:tc>
      </w:tr>
      <w:tr w:rsidR="008528A2" w:rsidRPr="000D1619" w14:paraId="1B2868E9" w14:textId="77777777" w:rsidTr="001156EA">
        <w:trPr>
          <w:trHeight w:val="321"/>
        </w:trPr>
        <w:tc>
          <w:tcPr>
            <w:tcW w:w="860" w:type="dxa"/>
            <w:tcBorders>
              <w:top w:val="nil"/>
              <w:left w:val="nil"/>
              <w:bottom w:val="nil"/>
              <w:right w:val="nil"/>
            </w:tcBorders>
            <w:shd w:val="clear" w:color="auto" w:fill="auto"/>
            <w:noWrap/>
            <w:vAlign w:val="center"/>
            <w:hideMark/>
          </w:tcPr>
          <w:p w14:paraId="2A334323"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PS211</w:t>
            </w:r>
          </w:p>
        </w:tc>
        <w:tc>
          <w:tcPr>
            <w:tcW w:w="1100" w:type="dxa"/>
            <w:tcBorders>
              <w:top w:val="nil"/>
              <w:left w:val="nil"/>
              <w:bottom w:val="nil"/>
              <w:right w:val="nil"/>
            </w:tcBorders>
            <w:shd w:val="clear" w:color="auto" w:fill="auto"/>
            <w:noWrap/>
            <w:vAlign w:val="center"/>
            <w:hideMark/>
          </w:tcPr>
          <w:p w14:paraId="0BA35CC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663430</w:t>
            </w:r>
          </w:p>
        </w:tc>
        <w:tc>
          <w:tcPr>
            <w:tcW w:w="980" w:type="dxa"/>
            <w:tcBorders>
              <w:top w:val="nil"/>
              <w:left w:val="nil"/>
              <w:bottom w:val="nil"/>
              <w:right w:val="nil"/>
            </w:tcBorders>
            <w:shd w:val="clear" w:color="auto" w:fill="auto"/>
            <w:noWrap/>
            <w:vAlign w:val="center"/>
            <w:hideMark/>
          </w:tcPr>
          <w:p w14:paraId="1529ECB9"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82X</w:t>
            </w:r>
          </w:p>
        </w:tc>
        <w:tc>
          <w:tcPr>
            <w:tcW w:w="1000" w:type="dxa"/>
            <w:tcBorders>
              <w:top w:val="nil"/>
              <w:left w:val="nil"/>
              <w:bottom w:val="nil"/>
              <w:right w:val="nil"/>
            </w:tcBorders>
            <w:shd w:val="clear" w:color="auto" w:fill="auto"/>
            <w:noWrap/>
            <w:vAlign w:val="center"/>
            <w:hideMark/>
          </w:tcPr>
          <w:p w14:paraId="046B26D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192</w:t>
            </w:r>
          </w:p>
        </w:tc>
        <w:tc>
          <w:tcPr>
            <w:tcW w:w="1120" w:type="dxa"/>
            <w:tcBorders>
              <w:top w:val="nil"/>
              <w:left w:val="nil"/>
              <w:bottom w:val="nil"/>
              <w:right w:val="nil"/>
            </w:tcBorders>
            <w:shd w:val="clear" w:color="auto" w:fill="auto"/>
            <w:noWrap/>
            <w:vAlign w:val="center"/>
            <w:hideMark/>
          </w:tcPr>
          <w:p w14:paraId="1DBCB67B"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5110925</w:t>
            </w:r>
          </w:p>
        </w:tc>
        <w:tc>
          <w:tcPr>
            <w:tcW w:w="1300" w:type="dxa"/>
            <w:tcBorders>
              <w:top w:val="nil"/>
              <w:left w:val="nil"/>
              <w:bottom w:val="nil"/>
              <w:right w:val="nil"/>
            </w:tcBorders>
            <w:shd w:val="clear" w:color="auto" w:fill="auto"/>
            <w:noWrap/>
            <w:vAlign w:val="center"/>
            <w:hideMark/>
          </w:tcPr>
          <w:p w14:paraId="6BB15A0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26619</w:t>
            </w:r>
          </w:p>
        </w:tc>
        <w:tc>
          <w:tcPr>
            <w:tcW w:w="1320" w:type="dxa"/>
            <w:tcBorders>
              <w:top w:val="nil"/>
              <w:left w:val="nil"/>
              <w:bottom w:val="nil"/>
              <w:right w:val="nil"/>
            </w:tcBorders>
            <w:shd w:val="clear" w:color="auto" w:fill="auto"/>
            <w:noWrap/>
            <w:vAlign w:val="center"/>
            <w:hideMark/>
          </w:tcPr>
          <w:p w14:paraId="0DD6E9F4"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261219</w:t>
            </w:r>
          </w:p>
        </w:tc>
        <w:tc>
          <w:tcPr>
            <w:tcW w:w="920" w:type="dxa"/>
            <w:tcBorders>
              <w:top w:val="nil"/>
              <w:left w:val="nil"/>
              <w:bottom w:val="nil"/>
              <w:right w:val="nil"/>
            </w:tcBorders>
            <w:shd w:val="clear" w:color="auto" w:fill="auto"/>
            <w:noWrap/>
            <w:vAlign w:val="center"/>
            <w:hideMark/>
          </w:tcPr>
          <w:p w14:paraId="08D9E66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86379</w:t>
            </w:r>
          </w:p>
        </w:tc>
        <w:tc>
          <w:tcPr>
            <w:tcW w:w="1300" w:type="dxa"/>
            <w:tcBorders>
              <w:top w:val="nil"/>
              <w:left w:val="nil"/>
              <w:bottom w:val="nil"/>
              <w:right w:val="nil"/>
            </w:tcBorders>
            <w:shd w:val="clear" w:color="auto" w:fill="auto"/>
            <w:noWrap/>
            <w:vAlign w:val="center"/>
            <w:hideMark/>
          </w:tcPr>
          <w:p w14:paraId="2A697A3A"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2B82D75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0.23</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558CF1E3"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98.41</w:t>
            </w:r>
            <w:r>
              <w:rPr>
                <w:rFonts w:ascii="Times New Roman" w:eastAsia="Times New Roman" w:hAnsi="Times New Roman" w:cs="Times New Roman"/>
                <w:color w:val="000000"/>
                <w:sz w:val="19"/>
                <w:szCs w:val="19"/>
              </w:rPr>
              <w:t>%</w:t>
            </w:r>
          </w:p>
        </w:tc>
      </w:tr>
      <w:tr w:rsidR="008528A2" w:rsidRPr="000D1619" w14:paraId="13065E2F" w14:textId="77777777" w:rsidTr="001156EA">
        <w:trPr>
          <w:trHeight w:val="321"/>
        </w:trPr>
        <w:tc>
          <w:tcPr>
            <w:tcW w:w="860" w:type="dxa"/>
            <w:tcBorders>
              <w:top w:val="nil"/>
              <w:left w:val="nil"/>
              <w:bottom w:val="nil"/>
              <w:right w:val="nil"/>
            </w:tcBorders>
            <w:shd w:val="clear" w:color="auto" w:fill="auto"/>
            <w:noWrap/>
            <w:vAlign w:val="center"/>
            <w:hideMark/>
          </w:tcPr>
          <w:p w14:paraId="784D6525"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PT102</w:t>
            </w:r>
          </w:p>
        </w:tc>
        <w:tc>
          <w:tcPr>
            <w:tcW w:w="1100" w:type="dxa"/>
            <w:tcBorders>
              <w:top w:val="nil"/>
              <w:left w:val="nil"/>
              <w:bottom w:val="nil"/>
              <w:right w:val="nil"/>
            </w:tcBorders>
            <w:shd w:val="clear" w:color="auto" w:fill="auto"/>
            <w:noWrap/>
            <w:vAlign w:val="center"/>
            <w:hideMark/>
          </w:tcPr>
          <w:p w14:paraId="4C2E269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1111499</w:t>
            </w:r>
          </w:p>
        </w:tc>
        <w:tc>
          <w:tcPr>
            <w:tcW w:w="980" w:type="dxa"/>
            <w:tcBorders>
              <w:top w:val="nil"/>
              <w:left w:val="nil"/>
              <w:bottom w:val="nil"/>
              <w:right w:val="nil"/>
            </w:tcBorders>
            <w:shd w:val="clear" w:color="auto" w:fill="auto"/>
            <w:noWrap/>
            <w:vAlign w:val="center"/>
            <w:hideMark/>
          </w:tcPr>
          <w:p w14:paraId="218C3DB6"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115X</w:t>
            </w:r>
          </w:p>
        </w:tc>
        <w:tc>
          <w:tcPr>
            <w:tcW w:w="1000" w:type="dxa"/>
            <w:tcBorders>
              <w:top w:val="nil"/>
              <w:left w:val="nil"/>
              <w:bottom w:val="nil"/>
              <w:right w:val="nil"/>
            </w:tcBorders>
            <w:shd w:val="clear" w:color="auto" w:fill="auto"/>
            <w:noWrap/>
            <w:vAlign w:val="center"/>
            <w:hideMark/>
          </w:tcPr>
          <w:p w14:paraId="1C283F7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175</w:t>
            </w:r>
          </w:p>
        </w:tc>
        <w:tc>
          <w:tcPr>
            <w:tcW w:w="1120" w:type="dxa"/>
            <w:tcBorders>
              <w:top w:val="nil"/>
              <w:left w:val="nil"/>
              <w:bottom w:val="nil"/>
              <w:right w:val="nil"/>
            </w:tcBorders>
            <w:shd w:val="clear" w:color="auto" w:fill="auto"/>
            <w:noWrap/>
            <w:vAlign w:val="center"/>
            <w:hideMark/>
          </w:tcPr>
          <w:p w14:paraId="4F16A119"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4907020</w:t>
            </w:r>
          </w:p>
        </w:tc>
        <w:tc>
          <w:tcPr>
            <w:tcW w:w="1300" w:type="dxa"/>
            <w:tcBorders>
              <w:top w:val="nil"/>
              <w:left w:val="nil"/>
              <w:bottom w:val="nil"/>
              <w:right w:val="nil"/>
            </w:tcBorders>
            <w:shd w:val="clear" w:color="auto" w:fill="auto"/>
            <w:noWrap/>
            <w:vAlign w:val="center"/>
            <w:hideMark/>
          </w:tcPr>
          <w:p w14:paraId="322F2E2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28040</w:t>
            </w:r>
          </w:p>
        </w:tc>
        <w:tc>
          <w:tcPr>
            <w:tcW w:w="1320" w:type="dxa"/>
            <w:tcBorders>
              <w:top w:val="nil"/>
              <w:left w:val="nil"/>
              <w:bottom w:val="nil"/>
              <w:right w:val="nil"/>
            </w:tcBorders>
            <w:shd w:val="clear" w:color="auto" w:fill="auto"/>
            <w:noWrap/>
            <w:vAlign w:val="center"/>
            <w:hideMark/>
          </w:tcPr>
          <w:p w14:paraId="570946A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222639</w:t>
            </w:r>
          </w:p>
        </w:tc>
        <w:tc>
          <w:tcPr>
            <w:tcW w:w="920" w:type="dxa"/>
            <w:tcBorders>
              <w:top w:val="nil"/>
              <w:left w:val="nil"/>
              <w:bottom w:val="nil"/>
              <w:right w:val="nil"/>
            </w:tcBorders>
            <w:shd w:val="clear" w:color="auto" w:fill="auto"/>
            <w:noWrap/>
            <w:vAlign w:val="center"/>
            <w:hideMark/>
          </w:tcPr>
          <w:p w14:paraId="19E799D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75913</w:t>
            </w:r>
          </w:p>
        </w:tc>
        <w:tc>
          <w:tcPr>
            <w:tcW w:w="1300" w:type="dxa"/>
            <w:tcBorders>
              <w:top w:val="nil"/>
              <w:left w:val="nil"/>
              <w:bottom w:val="nil"/>
              <w:right w:val="nil"/>
            </w:tcBorders>
            <w:shd w:val="clear" w:color="auto" w:fill="auto"/>
            <w:noWrap/>
            <w:vAlign w:val="center"/>
            <w:hideMark/>
          </w:tcPr>
          <w:p w14:paraId="65063AB3"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3B06E48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0.23</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127AFB46"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98.41</w:t>
            </w:r>
            <w:r>
              <w:rPr>
                <w:rFonts w:ascii="Times New Roman" w:eastAsia="Times New Roman" w:hAnsi="Times New Roman" w:cs="Times New Roman"/>
                <w:color w:val="000000"/>
                <w:sz w:val="19"/>
                <w:szCs w:val="19"/>
              </w:rPr>
              <w:t>%</w:t>
            </w:r>
          </w:p>
        </w:tc>
      </w:tr>
      <w:tr w:rsidR="008528A2" w:rsidRPr="000D1619" w14:paraId="2FA736AB" w14:textId="77777777" w:rsidTr="001156EA">
        <w:trPr>
          <w:trHeight w:val="321"/>
        </w:trPr>
        <w:tc>
          <w:tcPr>
            <w:tcW w:w="860" w:type="dxa"/>
            <w:tcBorders>
              <w:top w:val="nil"/>
              <w:left w:val="nil"/>
              <w:bottom w:val="nil"/>
              <w:right w:val="nil"/>
            </w:tcBorders>
            <w:shd w:val="clear" w:color="auto" w:fill="auto"/>
            <w:noWrap/>
            <w:vAlign w:val="center"/>
            <w:hideMark/>
          </w:tcPr>
          <w:p w14:paraId="7657FBE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PT103</w:t>
            </w:r>
          </w:p>
        </w:tc>
        <w:tc>
          <w:tcPr>
            <w:tcW w:w="1100" w:type="dxa"/>
            <w:tcBorders>
              <w:top w:val="nil"/>
              <w:left w:val="nil"/>
              <w:bottom w:val="nil"/>
              <w:right w:val="nil"/>
            </w:tcBorders>
            <w:shd w:val="clear" w:color="auto" w:fill="auto"/>
            <w:noWrap/>
            <w:vAlign w:val="center"/>
            <w:hideMark/>
          </w:tcPr>
          <w:p w14:paraId="28689E8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1325218</w:t>
            </w:r>
          </w:p>
        </w:tc>
        <w:tc>
          <w:tcPr>
            <w:tcW w:w="980" w:type="dxa"/>
            <w:tcBorders>
              <w:top w:val="nil"/>
              <w:left w:val="nil"/>
              <w:bottom w:val="nil"/>
              <w:right w:val="nil"/>
            </w:tcBorders>
            <w:shd w:val="clear" w:color="auto" w:fill="auto"/>
            <w:noWrap/>
            <w:vAlign w:val="center"/>
            <w:hideMark/>
          </w:tcPr>
          <w:p w14:paraId="5097269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138X</w:t>
            </w:r>
          </w:p>
        </w:tc>
        <w:tc>
          <w:tcPr>
            <w:tcW w:w="1000" w:type="dxa"/>
            <w:tcBorders>
              <w:top w:val="nil"/>
              <w:left w:val="nil"/>
              <w:bottom w:val="nil"/>
              <w:right w:val="nil"/>
            </w:tcBorders>
            <w:shd w:val="clear" w:color="auto" w:fill="auto"/>
            <w:noWrap/>
            <w:vAlign w:val="center"/>
            <w:hideMark/>
          </w:tcPr>
          <w:p w14:paraId="51B1595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164</w:t>
            </w:r>
          </w:p>
        </w:tc>
        <w:tc>
          <w:tcPr>
            <w:tcW w:w="1120" w:type="dxa"/>
            <w:tcBorders>
              <w:top w:val="nil"/>
              <w:left w:val="nil"/>
              <w:bottom w:val="nil"/>
              <w:right w:val="nil"/>
            </w:tcBorders>
            <w:shd w:val="clear" w:color="auto" w:fill="auto"/>
            <w:noWrap/>
            <w:vAlign w:val="center"/>
            <w:hideMark/>
          </w:tcPr>
          <w:p w14:paraId="1BBDEFB9"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4909787</w:t>
            </w:r>
          </w:p>
        </w:tc>
        <w:tc>
          <w:tcPr>
            <w:tcW w:w="1300" w:type="dxa"/>
            <w:tcBorders>
              <w:top w:val="nil"/>
              <w:left w:val="nil"/>
              <w:bottom w:val="nil"/>
              <w:right w:val="nil"/>
            </w:tcBorders>
            <w:shd w:val="clear" w:color="auto" w:fill="auto"/>
            <w:noWrap/>
            <w:vAlign w:val="center"/>
            <w:hideMark/>
          </w:tcPr>
          <w:p w14:paraId="60A242C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29938</w:t>
            </w:r>
          </w:p>
        </w:tc>
        <w:tc>
          <w:tcPr>
            <w:tcW w:w="1320" w:type="dxa"/>
            <w:tcBorders>
              <w:top w:val="nil"/>
              <w:left w:val="nil"/>
              <w:bottom w:val="nil"/>
              <w:right w:val="nil"/>
            </w:tcBorders>
            <w:shd w:val="clear" w:color="auto" w:fill="auto"/>
            <w:noWrap/>
            <w:vAlign w:val="center"/>
            <w:hideMark/>
          </w:tcPr>
          <w:p w14:paraId="4BE7C8F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278061</w:t>
            </w:r>
          </w:p>
        </w:tc>
        <w:tc>
          <w:tcPr>
            <w:tcW w:w="920" w:type="dxa"/>
            <w:tcBorders>
              <w:top w:val="nil"/>
              <w:left w:val="nil"/>
              <w:bottom w:val="nil"/>
              <w:right w:val="nil"/>
            </w:tcBorders>
            <w:shd w:val="clear" w:color="auto" w:fill="auto"/>
            <w:noWrap/>
            <w:vAlign w:val="center"/>
            <w:hideMark/>
          </w:tcPr>
          <w:p w14:paraId="1614B5C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95585</w:t>
            </w:r>
          </w:p>
        </w:tc>
        <w:tc>
          <w:tcPr>
            <w:tcW w:w="1300" w:type="dxa"/>
            <w:tcBorders>
              <w:top w:val="nil"/>
              <w:left w:val="nil"/>
              <w:bottom w:val="nil"/>
              <w:right w:val="nil"/>
            </w:tcBorders>
            <w:shd w:val="clear" w:color="auto" w:fill="auto"/>
            <w:noWrap/>
            <w:vAlign w:val="center"/>
            <w:hideMark/>
          </w:tcPr>
          <w:p w14:paraId="338F0A55"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118C33B3"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0.23</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4AA8252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98.51</w:t>
            </w:r>
            <w:r>
              <w:rPr>
                <w:rFonts w:ascii="Times New Roman" w:eastAsia="Times New Roman" w:hAnsi="Times New Roman" w:cs="Times New Roman"/>
                <w:color w:val="000000"/>
                <w:sz w:val="19"/>
                <w:szCs w:val="19"/>
              </w:rPr>
              <w:t>%</w:t>
            </w:r>
          </w:p>
        </w:tc>
      </w:tr>
      <w:tr w:rsidR="008528A2" w:rsidRPr="000D1619" w14:paraId="3089A8E3" w14:textId="77777777" w:rsidTr="001156EA">
        <w:trPr>
          <w:trHeight w:val="321"/>
        </w:trPr>
        <w:tc>
          <w:tcPr>
            <w:tcW w:w="860" w:type="dxa"/>
            <w:tcBorders>
              <w:top w:val="nil"/>
              <w:left w:val="nil"/>
              <w:bottom w:val="nil"/>
              <w:right w:val="nil"/>
            </w:tcBorders>
            <w:shd w:val="clear" w:color="auto" w:fill="auto"/>
            <w:noWrap/>
            <w:vAlign w:val="center"/>
            <w:hideMark/>
          </w:tcPr>
          <w:p w14:paraId="3CE9199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PT106</w:t>
            </w:r>
          </w:p>
        </w:tc>
        <w:tc>
          <w:tcPr>
            <w:tcW w:w="1100" w:type="dxa"/>
            <w:tcBorders>
              <w:top w:val="nil"/>
              <w:left w:val="nil"/>
              <w:bottom w:val="nil"/>
              <w:right w:val="nil"/>
            </w:tcBorders>
            <w:shd w:val="clear" w:color="auto" w:fill="auto"/>
            <w:noWrap/>
            <w:vAlign w:val="center"/>
            <w:hideMark/>
          </w:tcPr>
          <w:p w14:paraId="5588473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1228581</w:t>
            </w:r>
          </w:p>
        </w:tc>
        <w:tc>
          <w:tcPr>
            <w:tcW w:w="980" w:type="dxa"/>
            <w:tcBorders>
              <w:top w:val="nil"/>
              <w:left w:val="nil"/>
              <w:bottom w:val="nil"/>
              <w:right w:val="nil"/>
            </w:tcBorders>
            <w:shd w:val="clear" w:color="auto" w:fill="auto"/>
            <w:noWrap/>
            <w:vAlign w:val="center"/>
            <w:hideMark/>
          </w:tcPr>
          <w:p w14:paraId="6820149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127X</w:t>
            </w:r>
          </w:p>
        </w:tc>
        <w:tc>
          <w:tcPr>
            <w:tcW w:w="1000" w:type="dxa"/>
            <w:tcBorders>
              <w:top w:val="nil"/>
              <w:left w:val="nil"/>
              <w:bottom w:val="nil"/>
              <w:right w:val="nil"/>
            </w:tcBorders>
            <w:shd w:val="clear" w:color="auto" w:fill="auto"/>
            <w:noWrap/>
            <w:vAlign w:val="center"/>
            <w:hideMark/>
          </w:tcPr>
          <w:p w14:paraId="31C3C7D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163</w:t>
            </w:r>
          </w:p>
        </w:tc>
        <w:tc>
          <w:tcPr>
            <w:tcW w:w="1120" w:type="dxa"/>
            <w:tcBorders>
              <w:top w:val="nil"/>
              <w:left w:val="nil"/>
              <w:bottom w:val="nil"/>
              <w:right w:val="nil"/>
            </w:tcBorders>
            <w:shd w:val="clear" w:color="auto" w:fill="auto"/>
            <w:noWrap/>
            <w:vAlign w:val="center"/>
            <w:hideMark/>
          </w:tcPr>
          <w:p w14:paraId="3ED75AA7"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4901973</w:t>
            </w:r>
          </w:p>
        </w:tc>
        <w:tc>
          <w:tcPr>
            <w:tcW w:w="1300" w:type="dxa"/>
            <w:tcBorders>
              <w:top w:val="nil"/>
              <w:left w:val="nil"/>
              <w:bottom w:val="nil"/>
              <w:right w:val="nil"/>
            </w:tcBorders>
            <w:shd w:val="clear" w:color="auto" w:fill="auto"/>
            <w:noWrap/>
            <w:vAlign w:val="center"/>
            <w:hideMark/>
          </w:tcPr>
          <w:p w14:paraId="66BD8BB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30073</w:t>
            </w:r>
          </w:p>
        </w:tc>
        <w:tc>
          <w:tcPr>
            <w:tcW w:w="1320" w:type="dxa"/>
            <w:tcBorders>
              <w:top w:val="nil"/>
              <w:left w:val="nil"/>
              <w:bottom w:val="nil"/>
              <w:right w:val="nil"/>
            </w:tcBorders>
            <w:shd w:val="clear" w:color="auto" w:fill="auto"/>
            <w:noWrap/>
            <w:vAlign w:val="center"/>
            <w:hideMark/>
          </w:tcPr>
          <w:p w14:paraId="10A4C2A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278061</w:t>
            </w:r>
          </w:p>
        </w:tc>
        <w:tc>
          <w:tcPr>
            <w:tcW w:w="920" w:type="dxa"/>
            <w:tcBorders>
              <w:top w:val="nil"/>
              <w:left w:val="nil"/>
              <w:bottom w:val="nil"/>
              <w:right w:val="nil"/>
            </w:tcBorders>
            <w:shd w:val="clear" w:color="auto" w:fill="auto"/>
            <w:noWrap/>
            <w:vAlign w:val="center"/>
            <w:hideMark/>
          </w:tcPr>
          <w:p w14:paraId="1BCCEAE5"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102999</w:t>
            </w:r>
          </w:p>
        </w:tc>
        <w:tc>
          <w:tcPr>
            <w:tcW w:w="1300" w:type="dxa"/>
            <w:tcBorders>
              <w:top w:val="nil"/>
              <w:left w:val="nil"/>
              <w:bottom w:val="nil"/>
              <w:right w:val="nil"/>
            </w:tcBorders>
            <w:shd w:val="clear" w:color="auto" w:fill="auto"/>
            <w:noWrap/>
            <w:vAlign w:val="center"/>
            <w:hideMark/>
          </w:tcPr>
          <w:p w14:paraId="1F5C25B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2D1EAA4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0.23</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0C7646E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98.42</w:t>
            </w:r>
            <w:r>
              <w:rPr>
                <w:rFonts w:ascii="Times New Roman" w:eastAsia="Times New Roman" w:hAnsi="Times New Roman" w:cs="Times New Roman"/>
                <w:color w:val="000000"/>
                <w:sz w:val="19"/>
                <w:szCs w:val="19"/>
              </w:rPr>
              <w:t>%</w:t>
            </w:r>
          </w:p>
        </w:tc>
      </w:tr>
      <w:tr w:rsidR="008528A2" w:rsidRPr="000D1619" w14:paraId="1DC73A7A" w14:textId="77777777" w:rsidTr="001156EA">
        <w:trPr>
          <w:trHeight w:val="321"/>
        </w:trPr>
        <w:tc>
          <w:tcPr>
            <w:tcW w:w="860" w:type="dxa"/>
            <w:tcBorders>
              <w:top w:val="nil"/>
              <w:left w:val="nil"/>
              <w:bottom w:val="nil"/>
              <w:right w:val="nil"/>
            </w:tcBorders>
            <w:shd w:val="clear" w:color="auto" w:fill="auto"/>
            <w:noWrap/>
            <w:vAlign w:val="center"/>
            <w:hideMark/>
          </w:tcPr>
          <w:p w14:paraId="2C20D81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PT113</w:t>
            </w:r>
          </w:p>
        </w:tc>
        <w:tc>
          <w:tcPr>
            <w:tcW w:w="1100" w:type="dxa"/>
            <w:tcBorders>
              <w:top w:val="nil"/>
              <w:left w:val="nil"/>
              <w:bottom w:val="nil"/>
              <w:right w:val="nil"/>
            </w:tcBorders>
            <w:shd w:val="clear" w:color="auto" w:fill="auto"/>
            <w:noWrap/>
            <w:vAlign w:val="center"/>
            <w:hideMark/>
          </w:tcPr>
          <w:p w14:paraId="030DE895"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1184007</w:t>
            </w:r>
          </w:p>
        </w:tc>
        <w:tc>
          <w:tcPr>
            <w:tcW w:w="980" w:type="dxa"/>
            <w:tcBorders>
              <w:top w:val="nil"/>
              <w:left w:val="nil"/>
              <w:bottom w:val="nil"/>
              <w:right w:val="nil"/>
            </w:tcBorders>
            <w:shd w:val="clear" w:color="auto" w:fill="auto"/>
            <w:noWrap/>
            <w:vAlign w:val="center"/>
            <w:hideMark/>
          </w:tcPr>
          <w:p w14:paraId="47A05EE4"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123X</w:t>
            </w:r>
          </w:p>
        </w:tc>
        <w:tc>
          <w:tcPr>
            <w:tcW w:w="1000" w:type="dxa"/>
            <w:tcBorders>
              <w:top w:val="nil"/>
              <w:left w:val="nil"/>
              <w:bottom w:val="nil"/>
              <w:right w:val="nil"/>
            </w:tcBorders>
            <w:shd w:val="clear" w:color="auto" w:fill="auto"/>
            <w:noWrap/>
            <w:vAlign w:val="center"/>
            <w:hideMark/>
          </w:tcPr>
          <w:p w14:paraId="6E652499"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134</w:t>
            </w:r>
          </w:p>
        </w:tc>
        <w:tc>
          <w:tcPr>
            <w:tcW w:w="1120" w:type="dxa"/>
            <w:tcBorders>
              <w:top w:val="nil"/>
              <w:left w:val="nil"/>
              <w:bottom w:val="nil"/>
              <w:right w:val="nil"/>
            </w:tcBorders>
            <w:shd w:val="clear" w:color="auto" w:fill="auto"/>
            <w:noWrap/>
            <w:vAlign w:val="center"/>
            <w:hideMark/>
          </w:tcPr>
          <w:p w14:paraId="3939F546"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4909773</w:t>
            </w:r>
          </w:p>
        </w:tc>
        <w:tc>
          <w:tcPr>
            <w:tcW w:w="1300" w:type="dxa"/>
            <w:tcBorders>
              <w:top w:val="nil"/>
              <w:left w:val="nil"/>
              <w:bottom w:val="nil"/>
              <w:right w:val="nil"/>
            </w:tcBorders>
            <w:shd w:val="clear" w:color="auto" w:fill="auto"/>
            <w:noWrap/>
            <w:vAlign w:val="center"/>
            <w:hideMark/>
          </w:tcPr>
          <w:p w14:paraId="7F834349"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36640</w:t>
            </w:r>
          </w:p>
        </w:tc>
        <w:tc>
          <w:tcPr>
            <w:tcW w:w="1320" w:type="dxa"/>
            <w:tcBorders>
              <w:top w:val="nil"/>
              <w:left w:val="nil"/>
              <w:bottom w:val="nil"/>
              <w:right w:val="nil"/>
            </w:tcBorders>
            <w:shd w:val="clear" w:color="auto" w:fill="auto"/>
            <w:noWrap/>
            <w:vAlign w:val="center"/>
            <w:hideMark/>
          </w:tcPr>
          <w:p w14:paraId="69B944F3"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295440</w:t>
            </w:r>
          </w:p>
        </w:tc>
        <w:tc>
          <w:tcPr>
            <w:tcW w:w="920" w:type="dxa"/>
            <w:tcBorders>
              <w:top w:val="nil"/>
              <w:left w:val="nil"/>
              <w:bottom w:val="nil"/>
              <w:right w:val="nil"/>
            </w:tcBorders>
            <w:shd w:val="clear" w:color="auto" w:fill="auto"/>
            <w:noWrap/>
            <w:vAlign w:val="center"/>
            <w:hideMark/>
          </w:tcPr>
          <w:p w14:paraId="0396FAD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128546</w:t>
            </w:r>
          </w:p>
        </w:tc>
        <w:tc>
          <w:tcPr>
            <w:tcW w:w="1300" w:type="dxa"/>
            <w:tcBorders>
              <w:top w:val="nil"/>
              <w:left w:val="nil"/>
              <w:bottom w:val="nil"/>
              <w:right w:val="nil"/>
            </w:tcBorders>
            <w:shd w:val="clear" w:color="auto" w:fill="auto"/>
            <w:noWrap/>
            <w:vAlign w:val="center"/>
            <w:hideMark/>
          </w:tcPr>
          <w:p w14:paraId="5220E3EA"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52D4667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0.23</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396CCB7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98.39</w:t>
            </w:r>
            <w:r>
              <w:rPr>
                <w:rFonts w:ascii="Times New Roman" w:eastAsia="Times New Roman" w:hAnsi="Times New Roman" w:cs="Times New Roman"/>
                <w:color w:val="000000"/>
                <w:sz w:val="19"/>
                <w:szCs w:val="19"/>
              </w:rPr>
              <w:t>%</w:t>
            </w:r>
          </w:p>
        </w:tc>
      </w:tr>
      <w:tr w:rsidR="008528A2" w:rsidRPr="000D1619" w14:paraId="61622F73" w14:textId="77777777" w:rsidTr="001156EA">
        <w:trPr>
          <w:trHeight w:val="321"/>
        </w:trPr>
        <w:tc>
          <w:tcPr>
            <w:tcW w:w="860" w:type="dxa"/>
            <w:tcBorders>
              <w:top w:val="nil"/>
              <w:left w:val="nil"/>
              <w:bottom w:val="nil"/>
              <w:right w:val="nil"/>
            </w:tcBorders>
            <w:shd w:val="clear" w:color="auto" w:fill="auto"/>
            <w:noWrap/>
            <w:vAlign w:val="center"/>
            <w:hideMark/>
          </w:tcPr>
          <w:p w14:paraId="7F1B1968"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PT120</w:t>
            </w:r>
          </w:p>
        </w:tc>
        <w:tc>
          <w:tcPr>
            <w:tcW w:w="1100" w:type="dxa"/>
            <w:tcBorders>
              <w:top w:val="nil"/>
              <w:left w:val="nil"/>
              <w:bottom w:val="nil"/>
              <w:right w:val="nil"/>
            </w:tcBorders>
            <w:shd w:val="clear" w:color="auto" w:fill="auto"/>
            <w:noWrap/>
            <w:vAlign w:val="center"/>
            <w:hideMark/>
          </w:tcPr>
          <w:p w14:paraId="4DAAA8B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1289232</w:t>
            </w:r>
          </w:p>
        </w:tc>
        <w:tc>
          <w:tcPr>
            <w:tcW w:w="980" w:type="dxa"/>
            <w:tcBorders>
              <w:top w:val="nil"/>
              <w:left w:val="nil"/>
              <w:bottom w:val="nil"/>
              <w:right w:val="nil"/>
            </w:tcBorders>
            <w:shd w:val="clear" w:color="auto" w:fill="auto"/>
            <w:noWrap/>
            <w:vAlign w:val="center"/>
            <w:hideMark/>
          </w:tcPr>
          <w:p w14:paraId="27181B2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134X</w:t>
            </w:r>
          </w:p>
        </w:tc>
        <w:tc>
          <w:tcPr>
            <w:tcW w:w="1000" w:type="dxa"/>
            <w:tcBorders>
              <w:top w:val="nil"/>
              <w:left w:val="nil"/>
              <w:bottom w:val="nil"/>
              <w:right w:val="nil"/>
            </w:tcBorders>
            <w:shd w:val="clear" w:color="auto" w:fill="auto"/>
            <w:noWrap/>
            <w:vAlign w:val="center"/>
            <w:hideMark/>
          </w:tcPr>
          <w:p w14:paraId="62D74FE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162</w:t>
            </w:r>
          </w:p>
        </w:tc>
        <w:tc>
          <w:tcPr>
            <w:tcW w:w="1120" w:type="dxa"/>
            <w:tcBorders>
              <w:top w:val="nil"/>
              <w:left w:val="nil"/>
              <w:bottom w:val="nil"/>
              <w:right w:val="nil"/>
            </w:tcBorders>
            <w:shd w:val="clear" w:color="auto" w:fill="auto"/>
            <w:noWrap/>
            <w:vAlign w:val="center"/>
            <w:hideMark/>
          </w:tcPr>
          <w:p w14:paraId="79207654"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4904236</w:t>
            </w:r>
          </w:p>
        </w:tc>
        <w:tc>
          <w:tcPr>
            <w:tcW w:w="1300" w:type="dxa"/>
            <w:tcBorders>
              <w:top w:val="nil"/>
              <w:left w:val="nil"/>
              <w:bottom w:val="nil"/>
              <w:right w:val="nil"/>
            </w:tcBorders>
            <w:shd w:val="clear" w:color="auto" w:fill="auto"/>
            <w:noWrap/>
            <w:vAlign w:val="center"/>
            <w:hideMark/>
          </w:tcPr>
          <w:p w14:paraId="6D685D9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30273</w:t>
            </w:r>
          </w:p>
        </w:tc>
        <w:tc>
          <w:tcPr>
            <w:tcW w:w="1320" w:type="dxa"/>
            <w:tcBorders>
              <w:top w:val="nil"/>
              <w:left w:val="nil"/>
              <w:bottom w:val="nil"/>
              <w:right w:val="nil"/>
            </w:tcBorders>
            <w:shd w:val="clear" w:color="auto" w:fill="auto"/>
            <w:noWrap/>
            <w:vAlign w:val="center"/>
            <w:hideMark/>
          </w:tcPr>
          <w:p w14:paraId="57DA50A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344723</w:t>
            </w:r>
          </w:p>
        </w:tc>
        <w:tc>
          <w:tcPr>
            <w:tcW w:w="920" w:type="dxa"/>
            <w:tcBorders>
              <w:top w:val="nil"/>
              <w:left w:val="nil"/>
              <w:bottom w:val="nil"/>
              <w:right w:val="nil"/>
            </w:tcBorders>
            <w:shd w:val="clear" w:color="auto" w:fill="auto"/>
            <w:noWrap/>
            <w:vAlign w:val="center"/>
            <w:hideMark/>
          </w:tcPr>
          <w:p w14:paraId="6D53F8F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87618</w:t>
            </w:r>
          </w:p>
        </w:tc>
        <w:tc>
          <w:tcPr>
            <w:tcW w:w="1300" w:type="dxa"/>
            <w:tcBorders>
              <w:top w:val="nil"/>
              <w:left w:val="nil"/>
              <w:bottom w:val="nil"/>
              <w:right w:val="nil"/>
            </w:tcBorders>
            <w:shd w:val="clear" w:color="auto" w:fill="auto"/>
            <w:noWrap/>
            <w:vAlign w:val="center"/>
            <w:hideMark/>
          </w:tcPr>
          <w:p w14:paraId="4982283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214CB658"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0.23</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16FC1FF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98.46</w:t>
            </w:r>
            <w:r>
              <w:rPr>
                <w:rFonts w:ascii="Times New Roman" w:eastAsia="Times New Roman" w:hAnsi="Times New Roman" w:cs="Times New Roman"/>
                <w:color w:val="000000"/>
                <w:sz w:val="19"/>
                <w:szCs w:val="19"/>
              </w:rPr>
              <w:t>%</w:t>
            </w:r>
          </w:p>
        </w:tc>
      </w:tr>
      <w:tr w:rsidR="008528A2" w:rsidRPr="000D1619" w14:paraId="48B85F27" w14:textId="77777777" w:rsidTr="001156EA">
        <w:trPr>
          <w:trHeight w:val="321"/>
        </w:trPr>
        <w:tc>
          <w:tcPr>
            <w:tcW w:w="860" w:type="dxa"/>
            <w:tcBorders>
              <w:top w:val="nil"/>
              <w:left w:val="nil"/>
              <w:bottom w:val="nil"/>
              <w:right w:val="nil"/>
            </w:tcBorders>
            <w:shd w:val="clear" w:color="auto" w:fill="auto"/>
            <w:noWrap/>
            <w:vAlign w:val="center"/>
            <w:hideMark/>
          </w:tcPr>
          <w:p w14:paraId="0EC332E3"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PT124</w:t>
            </w:r>
          </w:p>
        </w:tc>
        <w:tc>
          <w:tcPr>
            <w:tcW w:w="1100" w:type="dxa"/>
            <w:tcBorders>
              <w:top w:val="nil"/>
              <w:left w:val="nil"/>
              <w:bottom w:val="nil"/>
              <w:right w:val="nil"/>
            </w:tcBorders>
            <w:shd w:val="clear" w:color="auto" w:fill="auto"/>
            <w:noWrap/>
            <w:vAlign w:val="center"/>
            <w:hideMark/>
          </w:tcPr>
          <w:p w14:paraId="7183D55A"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1422974</w:t>
            </w:r>
          </w:p>
        </w:tc>
        <w:tc>
          <w:tcPr>
            <w:tcW w:w="980" w:type="dxa"/>
            <w:tcBorders>
              <w:top w:val="nil"/>
              <w:left w:val="nil"/>
              <w:bottom w:val="nil"/>
              <w:right w:val="nil"/>
            </w:tcBorders>
            <w:shd w:val="clear" w:color="auto" w:fill="auto"/>
            <w:noWrap/>
            <w:vAlign w:val="center"/>
            <w:hideMark/>
          </w:tcPr>
          <w:p w14:paraId="699CC1F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148X</w:t>
            </w:r>
          </w:p>
        </w:tc>
        <w:tc>
          <w:tcPr>
            <w:tcW w:w="1000" w:type="dxa"/>
            <w:tcBorders>
              <w:top w:val="nil"/>
              <w:left w:val="nil"/>
              <w:bottom w:val="nil"/>
              <w:right w:val="nil"/>
            </w:tcBorders>
            <w:shd w:val="clear" w:color="auto" w:fill="auto"/>
            <w:noWrap/>
            <w:vAlign w:val="center"/>
            <w:hideMark/>
          </w:tcPr>
          <w:p w14:paraId="3DC9629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112</w:t>
            </w:r>
          </w:p>
        </w:tc>
        <w:tc>
          <w:tcPr>
            <w:tcW w:w="1120" w:type="dxa"/>
            <w:tcBorders>
              <w:top w:val="nil"/>
              <w:left w:val="nil"/>
              <w:bottom w:val="nil"/>
              <w:right w:val="nil"/>
            </w:tcBorders>
            <w:shd w:val="clear" w:color="auto" w:fill="auto"/>
            <w:noWrap/>
            <w:vAlign w:val="center"/>
            <w:hideMark/>
          </w:tcPr>
          <w:p w14:paraId="71D90AFB"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4912282</w:t>
            </w:r>
          </w:p>
        </w:tc>
        <w:tc>
          <w:tcPr>
            <w:tcW w:w="1300" w:type="dxa"/>
            <w:tcBorders>
              <w:top w:val="nil"/>
              <w:left w:val="nil"/>
              <w:bottom w:val="nil"/>
              <w:right w:val="nil"/>
            </w:tcBorders>
            <w:shd w:val="clear" w:color="auto" w:fill="auto"/>
            <w:noWrap/>
            <w:vAlign w:val="center"/>
            <w:hideMark/>
          </w:tcPr>
          <w:p w14:paraId="2E87393E"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43860</w:t>
            </w:r>
          </w:p>
        </w:tc>
        <w:tc>
          <w:tcPr>
            <w:tcW w:w="1320" w:type="dxa"/>
            <w:tcBorders>
              <w:top w:val="nil"/>
              <w:left w:val="nil"/>
              <w:bottom w:val="nil"/>
              <w:right w:val="nil"/>
            </w:tcBorders>
            <w:shd w:val="clear" w:color="auto" w:fill="auto"/>
            <w:noWrap/>
            <w:vAlign w:val="center"/>
            <w:hideMark/>
          </w:tcPr>
          <w:p w14:paraId="14ABD55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278137</w:t>
            </w:r>
          </w:p>
        </w:tc>
        <w:tc>
          <w:tcPr>
            <w:tcW w:w="920" w:type="dxa"/>
            <w:tcBorders>
              <w:top w:val="nil"/>
              <w:left w:val="nil"/>
              <w:bottom w:val="nil"/>
              <w:right w:val="nil"/>
            </w:tcBorders>
            <w:shd w:val="clear" w:color="auto" w:fill="auto"/>
            <w:noWrap/>
            <w:vAlign w:val="center"/>
            <w:hideMark/>
          </w:tcPr>
          <w:p w14:paraId="1F235D7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140428</w:t>
            </w:r>
          </w:p>
        </w:tc>
        <w:tc>
          <w:tcPr>
            <w:tcW w:w="1300" w:type="dxa"/>
            <w:tcBorders>
              <w:top w:val="nil"/>
              <w:left w:val="nil"/>
              <w:bottom w:val="nil"/>
              <w:right w:val="nil"/>
            </w:tcBorders>
            <w:shd w:val="clear" w:color="auto" w:fill="auto"/>
            <w:noWrap/>
            <w:vAlign w:val="center"/>
            <w:hideMark/>
          </w:tcPr>
          <w:p w14:paraId="2AC489CD"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nil"/>
              <w:right w:val="nil"/>
            </w:tcBorders>
            <w:shd w:val="clear" w:color="auto" w:fill="auto"/>
            <w:noWrap/>
            <w:vAlign w:val="center"/>
            <w:hideMark/>
          </w:tcPr>
          <w:p w14:paraId="50E73777"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0.23</w:t>
            </w:r>
            <w:r>
              <w:rPr>
                <w:rFonts w:ascii="Times New Roman" w:eastAsia="Times New Roman" w:hAnsi="Times New Roman" w:cs="Times New Roman"/>
                <w:color w:val="000000"/>
                <w:sz w:val="19"/>
                <w:szCs w:val="19"/>
              </w:rPr>
              <w:t>%</w:t>
            </w:r>
          </w:p>
        </w:tc>
        <w:tc>
          <w:tcPr>
            <w:tcW w:w="1510" w:type="dxa"/>
            <w:tcBorders>
              <w:top w:val="nil"/>
              <w:left w:val="nil"/>
              <w:bottom w:val="nil"/>
              <w:right w:val="nil"/>
            </w:tcBorders>
            <w:shd w:val="clear" w:color="auto" w:fill="auto"/>
            <w:noWrap/>
            <w:vAlign w:val="center"/>
            <w:hideMark/>
          </w:tcPr>
          <w:p w14:paraId="5147C0B2"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98.40</w:t>
            </w:r>
            <w:r>
              <w:rPr>
                <w:rFonts w:ascii="Times New Roman" w:eastAsia="Times New Roman" w:hAnsi="Times New Roman" w:cs="Times New Roman"/>
                <w:color w:val="000000"/>
                <w:sz w:val="19"/>
                <w:szCs w:val="19"/>
              </w:rPr>
              <w:t>%</w:t>
            </w:r>
          </w:p>
        </w:tc>
      </w:tr>
      <w:tr w:rsidR="008528A2" w:rsidRPr="000D1619" w14:paraId="287F737A" w14:textId="77777777" w:rsidTr="001156EA">
        <w:trPr>
          <w:trHeight w:val="321"/>
        </w:trPr>
        <w:tc>
          <w:tcPr>
            <w:tcW w:w="860" w:type="dxa"/>
            <w:tcBorders>
              <w:top w:val="nil"/>
              <w:left w:val="nil"/>
              <w:bottom w:val="single" w:sz="8" w:space="0" w:color="auto"/>
              <w:right w:val="nil"/>
            </w:tcBorders>
            <w:shd w:val="clear" w:color="auto" w:fill="auto"/>
            <w:noWrap/>
            <w:vAlign w:val="center"/>
            <w:hideMark/>
          </w:tcPr>
          <w:p w14:paraId="642749FC"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PT125</w:t>
            </w:r>
          </w:p>
        </w:tc>
        <w:tc>
          <w:tcPr>
            <w:tcW w:w="1100" w:type="dxa"/>
            <w:tcBorders>
              <w:top w:val="nil"/>
              <w:left w:val="nil"/>
              <w:bottom w:val="single" w:sz="8" w:space="0" w:color="auto"/>
              <w:right w:val="nil"/>
            </w:tcBorders>
            <w:shd w:val="clear" w:color="auto" w:fill="auto"/>
            <w:noWrap/>
            <w:vAlign w:val="center"/>
            <w:hideMark/>
          </w:tcPr>
          <w:p w14:paraId="524E3B3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779806</w:t>
            </w:r>
          </w:p>
        </w:tc>
        <w:tc>
          <w:tcPr>
            <w:tcW w:w="980" w:type="dxa"/>
            <w:tcBorders>
              <w:top w:val="nil"/>
              <w:left w:val="nil"/>
              <w:bottom w:val="single" w:sz="8" w:space="0" w:color="auto"/>
              <w:right w:val="nil"/>
            </w:tcBorders>
            <w:shd w:val="clear" w:color="auto" w:fill="auto"/>
            <w:noWrap/>
            <w:vAlign w:val="center"/>
            <w:hideMark/>
          </w:tcPr>
          <w:p w14:paraId="1E4176D5"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81X</w:t>
            </w:r>
          </w:p>
        </w:tc>
        <w:tc>
          <w:tcPr>
            <w:tcW w:w="1000" w:type="dxa"/>
            <w:tcBorders>
              <w:top w:val="nil"/>
              <w:left w:val="nil"/>
              <w:bottom w:val="single" w:sz="8" w:space="0" w:color="auto"/>
              <w:right w:val="nil"/>
            </w:tcBorders>
            <w:shd w:val="clear" w:color="auto" w:fill="auto"/>
            <w:noWrap/>
            <w:vAlign w:val="center"/>
            <w:hideMark/>
          </w:tcPr>
          <w:p w14:paraId="50788D6A"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140</w:t>
            </w:r>
          </w:p>
        </w:tc>
        <w:tc>
          <w:tcPr>
            <w:tcW w:w="1120" w:type="dxa"/>
            <w:tcBorders>
              <w:top w:val="nil"/>
              <w:left w:val="nil"/>
              <w:bottom w:val="single" w:sz="8" w:space="0" w:color="auto"/>
              <w:right w:val="nil"/>
            </w:tcBorders>
            <w:shd w:val="clear" w:color="auto" w:fill="auto"/>
            <w:noWrap/>
            <w:vAlign w:val="center"/>
            <w:hideMark/>
          </w:tcPr>
          <w:p w14:paraId="3BD5F2A6"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4908511</w:t>
            </w:r>
          </w:p>
        </w:tc>
        <w:tc>
          <w:tcPr>
            <w:tcW w:w="1300" w:type="dxa"/>
            <w:tcBorders>
              <w:top w:val="nil"/>
              <w:left w:val="nil"/>
              <w:bottom w:val="single" w:sz="8" w:space="0" w:color="auto"/>
              <w:right w:val="nil"/>
            </w:tcBorders>
            <w:shd w:val="clear" w:color="auto" w:fill="auto"/>
            <w:noWrap/>
            <w:vAlign w:val="center"/>
            <w:hideMark/>
          </w:tcPr>
          <w:p w14:paraId="19CAADAA"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35061</w:t>
            </w:r>
          </w:p>
        </w:tc>
        <w:tc>
          <w:tcPr>
            <w:tcW w:w="1320" w:type="dxa"/>
            <w:tcBorders>
              <w:top w:val="nil"/>
              <w:left w:val="nil"/>
              <w:bottom w:val="single" w:sz="8" w:space="0" w:color="auto"/>
              <w:right w:val="nil"/>
            </w:tcBorders>
            <w:shd w:val="clear" w:color="auto" w:fill="auto"/>
            <w:noWrap/>
            <w:vAlign w:val="center"/>
            <w:hideMark/>
          </w:tcPr>
          <w:p w14:paraId="0F7500B1"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444287</w:t>
            </w:r>
          </w:p>
        </w:tc>
        <w:tc>
          <w:tcPr>
            <w:tcW w:w="920" w:type="dxa"/>
            <w:tcBorders>
              <w:top w:val="nil"/>
              <w:left w:val="nil"/>
              <w:bottom w:val="single" w:sz="8" w:space="0" w:color="auto"/>
              <w:right w:val="nil"/>
            </w:tcBorders>
            <w:shd w:val="clear" w:color="auto" w:fill="auto"/>
            <w:noWrap/>
            <w:vAlign w:val="center"/>
            <w:hideMark/>
          </w:tcPr>
          <w:p w14:paraId="16A8470B"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128222</w:t>
            </w:r>
          </w:p>
        </w:tc>
        <w:tc>
          <w:tcPr>
            <w:tcW w:w="1300" w:type="dxa"/>
            <w:tcBorders>
              <w:top w:val="nil"/>
              <w:left w:val="nil"/>
              <w:bottom w:val="single" w:sz="8" w:space="0" w:color="auto"/>
              <w:right w:val="nil"/>
            </w:tcBorders>
            <w:shd w:val="clear" w:color="auto" w:fill="auto"/>
            <w:noWrap/>
            <w:vAlign w:val="center"/>
            <w:hideMark/>
          </w:tcPr>
          <w:p w14:paraId="50BA2213"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100</w:t>
            </w:r>
            <w:r>
              <w:rPr>
                <w:rFonts w:ascii="Times New Roman" w:eastAsia="Times New Roman" w:hAnsi="Times New Roman" w:cs="Times New Roman"/>
                <w:color w:val="000000"/>
                <w:sz w:val="19"/>
                <w:szCs w:val="19"/>
              </w:rPr>
              <w:t>%</w:t>
            </w:r>
          </w:p>
        </w:tc>
        <w:tc>
          <w:tcPr>
            <w:tcW w:w="1460" w:type="dxa"/>
            <w:tcBorders>
              <w:top w:val="nil"/>
              <w:left w:val="nil"/>
              <w:bottom w:val="single" w:sz="8" w:space="0" w:color="auto"/>
              <w:right w:val="nil"/>
            </w:tcBorders>
            <w:shd w:val="clear" w:color="auto" w:fill="auto"/>
            <w:noWrap/>
            <w:vAlign w:val="center"/>
            <w:hideMark/>
          </w:tcPr>
          <w:p w14:paraId="0FBA0BC5"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0.23</w:t>
            </w:r>
            <w:r>
              <w:rPr>
                <w:rFonts w:ascii="Times New Roman" w:eastAsia="Times New Roman" w:hAnsi="Times New Roman" w:cs="Times New Roman"/>
                <w:color w:val="000000"/>
                <w:sz w:val="19"/>
                <w:szCs w:val="19"/>
              </w:rPr>
              <w:t>%</w:t>
            </w:r>
          </w:p>
        </w:tc>
        <w:tc>
          <w:tcPr>
            <w:tcW w:w="1510" w:type="dxa"/>
            <w:tcBorders>
              <w:top w:val="nil"/>
              <w:left w:val="nil"/>
              <w:bottom w:val="single" w:sz="8" w:space="0" w:color="auto"/>
              <w:right w:val="nil"/>
            </w:tcBorders>
            <w:shd w:val="clear" w:color="auto" w:fill="auto"/>
            <w:noWrap/>
            <w:vAlign w:val="center"/>
            <w:hideMark/>
          </w:tcPr>
          <w:p w14:paraId="6F624860" w14:textId="77777777" w:rsidR="008528A2" w:rsidRPr="000D1619" w:rsidRDefault="008528A2" w:rsidP="001156EA">
            <w:pPr>
              <w:jc w:val="center"/>
              <w:rPr>
                <w:rFonts w:ascii="Times New Roman" w:eastAsia="Times New Roman" w:hAnsi="Times New Roman" w:cs="Times New Roman"/>
                <w:color w:val="000000"/>
                <w:sz w:val="19"/>
                <w:szCs w:val="19"/>
              </w:rPr>
            </w:pPr>
            <w:r w:rsidRPr="000D1619">
              <w:rPr>
                <w:rFonts w:ascii="Times New Roman" w:eastAsia="Times New Roman" w:hAnsi="Times New Roman" w:cs="Times New Roman"/>
                <w:color w:val="000000"/>
                <w:sz w:val="19"/>
                <w:szCs w:val="19"/>
              </w:rPr>
              <w:t>98.43</w:t>
            </w:r>
            <w:r>
              <w:rPr>
                <w:rFonts w:ascii="Times New Roman" w:eastAsia="Times New Roman" w:hAnsi="Times New Roman" w:cs="Times New Roman"/>
                <w:color w:val="000000"/>
                <w:sz w:val="19"/>
                <w:szCs w:val="19"/>
              </w:rPr>
              <w:t>%</w:t>
            </w:r>
          </w:p>
        </w:tc>
      </w:tr>
    </w:tbl>
    <w:p w14:paraId="42EE3805" w14:textId="77777777" w:rsidR="008528A2" w:rsidRPr="00627EFF" w:rsidRDefault="008528A2" w:rsidP="001E195D">
      <w:pPr>
        <w:spacing w:line="360" w:lineRule="auto"/>
        <w:contextualSpacing/>
        <w:rPr>
          <w:rFonts w:ascii="Times New Roman" w:hAnsi="Times New Roman" w:cs="Times New Roman"/>
          <w:sz w:val="20"/>
          <w:szCs w:val="20"/>
        </w:rPr>
      </w:pPr>
      <w:proofErr w:type="spellStart"/>
      <w:r w:rsidRPr="00627EFF">
        <w:rPr>
          <w:rFonts w:ascii="Times New Roman" w:hAnsi="Times New Roman" w:cs="Times New Roman"/>
          <w:sz w:val="20"/>
          <w:szCs w:val="20"/>
          <w:vertAlign w:val="superscript"/>
        </w:rPr>
        <w:t>a</w:t>
      </w:r>
      <w:r w:rsidRPr="00627EFF">
        <w:rPr>
          <w:rFonts w:ascii="Times New Roman" w:hAnsi="Times New Roman" w:cs="Times New Roman"/>
          <w:sz w:val="20"/>
          <w:szCs w:val="20"/>
        </w:rPr>
        <w:t>Completeness</w:t>
      </w:r>
      <w:proofErr w:type="spellEnd"/>
      <w:r w:rsidRPr="00627EFF">
        <w:rPr>
          <w:rFonts w:ascii="Times New Roman" w:hAnsi="Times New Roman" w:cs="Times New Roman"/>
          <w:sz w:val="20"/>
          <w:szCs w:val="20"/>
        </w:rPr>
        <w:t xml:space="preserve"> and contamination of each draft genome were assessed using </w:t>
      </w:r>
      <w:proofErr w:type="spellStart"/>
      <w:r w:rsidRPr="00627EFF">
        <w:rPr>
          <w:rFonts w:ascii="Times New Roman" w:hAnsi="Times New Roman" w:cs="Times New Roman"/>
          <w:sz w:val="20"/>
          <w:szCs w:val="20"/>
        </w:rPr>
        <w:t>CheckM</w:t>
      </w:r>
      <w:proofErr w:type="spellEnd"/>
      <w:r w:rsidRPr="00627EFF">
        <w:rPr>
          <w:rFonts w:ascii="Times New Roman" w:hAnsi="Times New Roman" w:cs="Times New Roman"/>
          <w:sz w:val="20"/>
          <w:szCs w:val="20"/>
        </w:rPr>
        <w:t xml:space="preserve"> (v1.0.18) in </w:t>
      </w:r>
      <w:proofErr w:type="spellStart"/>
      <w:r w:rsidRPr="00627EFF">
        <w:rPr>
          <w:rFonts w:ascii="Times New Roman" w:hAnsi="Times New Roman" w:cs="Times New Roman"/>
          <w:sz w:val="20"/>
          <w:szCs w:val="20"/>
        </w:rPr>
        <w:t>KBase</w:t>
      </w:r>
      <w:proofErr w:type="spellEnd"/>
      <w:r w:rsidRPr="00627EFF">
        <w:rPr>
          <w:rFonts w:ascii="Times New Roman" w:hAnsi="Times New Roman" w:cs="Times New Roman"/>
          <w:sz w:val="20"/>
          <w:szCs w:val="20"/>
        </w:rPr>
        <w:t xml:space="preserve"> server.</w:t>
      </w:r>
    </w:p>
    <w:p w14:paraId="47E7E31F" w14:textId="77777777" w:rsidR="008528A2" w:rsidRPr="00627EFF" w:rsidRDefault="008528A2" w:rsidP="001E195D">
      <w:pPr>
        <w:spacing w:line="360" w:lineRule="auto"/>
        <w:contextualSpacing/>
        <w:rPr>
          <w:rFonts w:ascii="Times New Roman" w:hAnsi="Times New Roman" w:cs="Times New Roman"/>
          <w:sz w:val="20"/>
          <w:szCs w:val="20"/>
        </w:rPr>
      </w:pPr>
      <w:proofErr w:type="spellStart"/>
      <w:r w:rsidRPr="00627EFF">
        <w:rPr>
          <w:rFonts w:ascii="Times New Roman" w:hAnsi="Times New Roman" w:cs="Times New Roman"/>
          <w:sz w:val="20"/>
          <w:szCs w:val="20"/>
          <w:vertAlign w:val="superscript"/>
        </w:rPr>
        <w:t>b</w:t>
      </w:r>
      <w:r w:rsidRPr="00627EFF">
        <w:rPr>
          <w:rFonts w:ascii="Times New Roman" w:hAnsi="Times New Roman" w:cs="Times New Roman"/>
          <w:sz w:val="20"/>
          <w:szCs w:val="20"/>
        </w:rPr>
        <w:t>Average</w:t>
      </w:r>
      <w:proofErr w:type="spellEnd"/>
      <w:r w:rsidRPr="00627EFF">
        <w:rPr>
          <w:rFonts w:ascii="Times New Roman" w:hAnsi="Times New Roman" w:cs="Times New Roman"/>
          <w:sz w:val="20"/>
          <w:szCs w:val="20"/>
        </w:rPr>
        <w:t xml:space="preserve"> nucleotide identity (ANI) of each </w:t>
      </w:r>
      <w:r w:rsidRPr="00627EFF">
        <w:rPr>
          <w:rFonts w:ascii="Times New Roman" w:hAnsi="Times New Roman" w:cs="Times New Roman"/>
          <w:i/>
          <w:iCs/>
          <w:sz w:val="20"/>
          <w:szCs w:val="20"/>
        </w:rPr>
        <w:t>E. albertii</w:t>
      </w:r>
      <w:r w:rsidRPr="00627EFF">
        <w:rPr>
          <w:rFonts w:ascii="Times New Roman" w:hAnsi="Times New Roman" w:cs="Times New Roman"/>
          <w:sz w:val="20"/>
          <w:szCs w:val="20"/>
        </w:rPr>
        <w:t xml:space="preserve"> genome to the reference strain KF1 was calculated using </w:t>
      </w:r>
      <w:proofErr w:type="spellStart"/>
      <w:r w:rsidRPr="00627EFF">
        <w:rPr>
          <w:rFonts w:ascii="Times New Roman" w:hAnsi="Times New Roman" w:cs="Times New Roman"/>
          <w:sz w:val="20"/>
          <w:szCs w:val="20"/>
        </w:rPr>
        <w:t>FastANI</w:t>
      </w:r>
      <w:proofErr w:type="spellEnd"/>
      <w:r w:rsidRPr="00627EFF">
        <w:rPr>
          <w:rFonts w:ascii="Times New Roman" w:hAnsi="Times New Roman" w:cs="Times New Roman"/>
          <w:sz w:val="20"/>
          <w:szCs w:val="20"/>
        </w:rPr>
        <w:t xml:space="preserve"> (v0.1.2) in </w:t>
      </w:r>
      <w:proofErr w:type="spellStart"/>
      <w:r w:rsidRPr="00627EFF">
        <w:rPr>
          <w:rFonts w:ascii="Times New Roman" w:hAnsi="Times New Roman" w:cs="Times New Roman"/>
          <w:sz w:val="20"/>
          <w:szCs w:val="20"/>
        </w:rPr>
        <w:t>KBase</w:t>
      </w:r>
      <w:proofErr w:type="spellEnd"/>
      <w:r w:rsidRPr="00627EFF">
        <w:rPr>
          <w:rFonts w:ascii="Times New Roman" w:hAnsi="Times New Roman" w:cs="Times New Roman"/>
          <w:sz w:val="20"/>
          <w:szCs w:val="20"/>
        </w:rPr>
        <w:t xml:space="preserve"> server.</w:t>
      </w:r>
    </w:p>
    <w:p w14:paraId="48F44533" w14:textId="77777777" w:rsidR="008528A2" w:rsidRDefault="008528A2" w:rsidP="001E195D">
      <w:pPr>
        <w:spacing w:line="360" w:lineRule="auto"/>
        <w:contextualSpacing/>
        <w:rPr>
          <w:rFonts w:ascii="Times New Roman" w:hAnsi="Times New Roman"/>
        </w:rPr>
      </w:pPr>
    </w:p>
    <w:p w14:paraId="25107D6C" w14:textId="04A855E8" w:rsidR="008528A2" w:rsidRDefault="008528A2">
      <w:pPr>
        <w:rPr>
          <w:rFonts w:ascii="Times New Roman" w:eastAsia="Times New Roman" w:hAnsi="Times New Roman" w:cs="Times New Roman"/>
          <w:snapToGrid w:val="0"/>
          <w:color w:val="000000"/>
          <w:sz w:val="20"/>
          <w:szCs w:val="22"/>
          <w:lang w:eastAsia="de-DE" w:bidi="en-US"/>
        </w:rPr>
      </w:pPr>
      <w:r>
        <w:rPr>
          <w:rFonts w:ascii="Times New Roman" w:hAnsi="Times New Roman"/>
        </w:rPr>
        <w:br w:type="page"/>
      </w:r>
    </w:p>
    <w:p w14:paraId="16FBB694" w14:textId="6D1DC22D" w:rsidR="00647921" w:rsidRPr="00E32BBB" w:rsidRDefault="00647921" w:rsidP="00DB1B6A">
      <w:pPr>
        <w:pStyle w:val="Tableheading"/>
      </w:pPr>
      <w:bookmarkStart w:id="330" w:name="_Toc108184897"/>
      <w:r w:rsidRPr="00E32BBB">
        <w:lastRenderedPageBreak/>
        <w:t xml:space="preserve">Table </w:t>
      </w:r>
      <w:r w:rsidR="00176B26">
        <w:t>6-</w:t>
      </w:r>
      <w:r w:rsidR="008528A2">
        <w:t>5</w:t>
      </w:r>
      <w:r w:rsidRPr="00E32BBB">
        <w:t>. AR phenotype and genetic analys</w:t>
      </w:r>
      <w:r>
        <w:t>i</w:t>
      </w:r>
      <w:r w:rsidRPr="00E32BBB">
        <w:t xml:space="preserve">s of </w:t>
      </w:r>
      <w:r>
        <w:t>chicken</w:t>
      </w:r>
      <w:r w:rsidRPr="00E32BBB">
        <w:t xml:space="preserve"> </w:t>
      </w:r>
      <w:r w:rsidRPr="00E32BBB">
        <w:rPr>
          <w:i/>
          <w:iCs/>
        </w:rPr>
        <w:t>E. albertii</w:t>
      </w:r>
      <w:r w:rsidRPr="00E32BBB">
        <w:t xml:space="preserve"> strains</w:t>
      </w:r>
      <w:bookmarkEnd w:id="330"/>
    </w:p>
    <w:tbl>
      <w:tblPr>
        <w:tblW w:w="11790" w:type="dxa"/>
        <w:tblLook w:val="04A0" w:firstRow="1" w:lastRow="0" w:firstColumn="1" w:lastColumn="0" w:noHBand="0" w:noVBand="1"/>
      </w:tblPr>
      <w:tblGrid>
        <w:gridCol w:w="1040"/>
        <w:gridCol w:w="1040"/>
        <w:gridCol w:w="2150"/>
        <w:gridCol w:w="3420"/>
        <w:gridCol w:w="4140"/>
      </w:tblGrid>
      <w:tr w:rsidR="00647921" w:rsidRPr="00BE5AC7" w14:paraId="739BF930" w14:textId="77777777" w:rsidTr="00881D8D">
        <w:trPr>
          <w:trHeight w:val="360"/>
        </w:trPr>
        <w:tc>
          <w:tcPr>
            <w:tcW w:w="1040" w:type="dxa"/>
            <w:tcBorders>
              <w:top w:val="single" w:sz="8" w:space="0" w:color="auto"/>
              <w:bottom w:val="single" w:sz="8" w:space="0" w:color="auto"/>
            </w:tcBorders>
            <w:vAlign w:val="center"/>
          </w:tcPr>
          <w:p w14:paraId="0E878494" w14:textId="77777777" w:rsidR="00647921" w:rsidRPr="00BE5AC7" w:rsidRDefault="00647921" w:rsidP="00881D8D">
            <w:pP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Farm ID</w:t>
            </w:r>
          </w:p>
        </w:tc>
        <w:tc>
          <w:tcPr>
            <w:tcW w:w="1040" w:type="dxa"/>
            <w:tcBorders>
              <w:top w:val="single" w:sz="8" w:space="0" w:color="auto"/>
              <w:bottom w:val="single" w:sz="8" w:space="0" w:color="auto"/>
            </w:tcBorders>
            <w:shd w:val="clear" w:color="auto" w:fill="auto"/>
            <w:noWrap/>
            <w:vAlign w:val="center"/>
            <w:hideMark/>
          </w:tcPr>
          <w:p w14:paraId="7FF5D9FF" w14:textId="77777777" w:rsidR="00647921" w:rsidRPr="00BE5AC7" w:rsidRDefault="00647921" w:rsidP="00881D8D">
            <w:pPr>
              <w:rPr>
                <w:rFonts w:ascii="Times New Roman" w:eastAsia="Times New Roman" w:hAnsi="Times New Roman" w:cs="Times New Roman"/>
                <w:b/>
                <w:bCs/>
                <w:color w:val="000000"/>
                <w:sz w:val="20"/>
                <w:szCs w:val="20"/>
              </w:rPr>
            </w:pPr>
            <w:r w:rsidRPr="00BE5AC7">
              <w:rPr>
                <w:rFonts w:ascii="Times New Roman" w:eastAsia="Times New Roman" w:hAnsi="Times New Roman" w:cs="Times New Roman"/>
                <w:b/>
                <w:bCs/>
                <w:color w:val="000000"/>
                <w:sz w:val="20"/>
                <w:szCs w:val="20"/>
              </w:rPr>
              <w:t>Strain ID</w:t>
            </w:r>
          </w:p>
        </w:tc>
        <w:tc>
          <w:tcPr>
            <w:tcW w:w="2150" w:type="dxa"/>
            <w:tcBorders>
              <w:top w:val="single" w:sz="8" w:space="0" w:color="auto"/>
              <w:bottom w:val="single" w:sz="8" w:space="0" w:color="auto"/>
            </w:tcBorders>
            <w:shd w:val="clear" w:color="auto" w:fill="auto"/>
            <w:noWrap/>
            <w:vAlign w:val="center"/>
            <w:hideMark/>
          </w:tcPr>
          <w:p w14:paraId="15B904FC"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b/>
                <w:bCs/>
                <w:color w:val="000000"/>
                <w:sz w:val="20"/>
                <w:szCs w:val="20"/>
              </w:rPr>
              <w:t xml:space="preserve">AR </w:t>
            </w:r>
            <w:proofErr w:type="spellStart"/>
            <w:r w:rsidRPr="00BE5AC7">
              <w:rPr>
                <w:rFonts w:ascii="Times New Roman" w:eastAsia="Times New Roman" w:hAnsi="Times New Roman" w:cs="Times New Roman"/>
                <w:b/>
                <w:bCs/>
                <w:color w:val="000000"/>
                <w:sz w:val="20"/>
                <w:szCs w:val="20"/>
              </w:rPr>
              <w:t>phenotype</w:t>
            </w:r>
            <w:r w:rsidRPr="00BE5AC7">
              <w:rPr>
                <w:rFonts w:ascii="Times New Roman" w:eastAsia="Times New Roman" w:hAnsi="Times New Roman" w:cs="Times New Roman"/>
                <w:color w:val="000000"/>
                <w:sz w:val="20"/>
                <w:szCs w:val="20"/>
                <w:vertAlign w:val="superscript"/>
              </w:rPr>
              <w:t>a</w:t>
            </w:r>
            <w:proofErr w:type="spellEnd"/>
          </w:p>
        </w:tc>
        <w:tc>
          <w:tcPr>
            <w:tcW w:w="3420" w:type="dxa"/>
            <w:tcBorders>
              <w:top w:val="single" w:sz="8" w:space="0" w:color="auto"/>
              <w:bottom w:val="single" w:sz="8" w:space="0" w:color="auto"/>
            </w:tcBorders>
            <w:shd w:val="clear" w:color="auto" w:fill="auto"/>
            <w:noWrap/>
            <w:vAlign w:val="center"/>
            <w:hideMark/>
          </w:tcPr>
          <w:p w14:paraId="760104A5" w14:textId="77777777" w:rsidR="00647921" w:rsidRPr="00BE5AC7" w:rsidRDefault="00647921" w:rsidP="00881D8D">
            <w:pPr>
              <w:rPr>
                <w:rFonts w:ascii="Times New Roman" w:eastAsia="Times New Roman" w:hAnsi="Times New Roman" w:cs="Times New Roman"/>
                <w:b/>
                <w:bCs/>
                <w:color w:val="000000"/>
                <w:sz w:val="20"/>
                <w:szCs w:val="20"/>
              </w:rPr>
            </w:pPr>
            <w:r w:rsidRPr="00BE5AC7">
              <w:rPr>
                <w:rFonts w:ascii="Times New Roman" w:eastAsia="Times New Roman" w:hAnsi="Times New Roman" w:cs="Times New Roman"/>
                <w:b/>
                <w:bCs/>
                <w:color w:val="000000"/>
                <w:sz w:val="20"/>
                <w:szCs w:val="20"/>
              </w:rPr>
              <w:t xml:space="preserve">AR </w:t>
            </w:r>
            <w:proofErr w:type="spellStart"/>
            <w:r w:rsidRPr="00BE5AC7">
              <w:rPr>
                <w:rFonts w:ascii="Times New Roman" w:eastAsia="Times New Roman" w:hAnsi="Times New Roman" w:cs="Times New Roman"/>
                <w:b/>
                <w:bCs/>
                <w:color w:val="000000"/>
                <w:sz w:val="20"/>
                <w:szCs w:val="20"/>
              </w:rPr>
              <w:t>genotype</w:t>
            </w:r>
            <w:r w:rsidRPr="00BE5AC7">
              <w:rPr>
                <w:rFonts w:ascii="Times New Roman" w:eastAsia="Times New Roman" w:hAnsi="Times New Roman" w:cs="Times New Roman"/>
                <w:color w:val="000000"/>
                <w:sz w:val="20"/>
                <w:szCs w:val="20"/>
                <w:vertAlign w:val="superscript"/>
              </w:rPr>
              <w:t>b</w:t>
            </w:r>
            <w:proofErr w:type="spellEnd"/>
          </w:p>
        </w:tc>
        <w:tc>
          <w:tcPr>
            <w:tcW w:w="4140" w:type="dxa"/>
            <w:tcBorders>
              <w:top w:val="single" w:sz="8" w:space="0" w:color="auto"/>
              <w:bottom w:val="single" w:sz="8" w:space="0" w:color="auto"/>
            </w:tcBorders>
            <w:shd w:val="clear" w:color="auto" w:fill="auto"/>
            <w:noWrap/>
            <w:vAlign w:val="center"/>
            <w:hideMark/>
          </w:tcPr>
          <w:p w14:paraId="201C2AA0" w14:textId="77777777" w:rsidR="00647921" w:rsidRPr="00BE5AC7" w:rsidRDefault="00647921" w:rsidP="00881D8D">
            <w:pPr>
              <w:rPr>
                <w:rFonts w:ascii="Times New Roman" w:eastAsia="Times New Roman" w:hAnsi="Times New Roman" w:cs="Times New Roman"/>
                <w:b/>
                <w:bCs/>
                <w:color w:val="000000"/>
                <w:sz w:val="20"/>
                <w:szCs w:val="20"/>
              </w:rPr>
            </w:pPr>
            <w:r w:rsidRPr="00BE5AC7">
              <w:rPr>
                <w:rFonts w:ascii="Times New Roman" w:eastAsia="Times New Roman" w:hAnsi="Times New Roman" w:cs="Times New Roman"/>
                <w:b/>
                <w:bCs/>
                <w:color w:val="000000"/>
                <w:sz w:val="20"/>
                <w:szCs w:val="20"/>
              </w:rPr>
              <w:t xml:space="preserve">Plasmid </w:t>
            </w:r>
            <w:proofErr w:type="spellStart"/>
            <w:r w:rsidRPr="00BE5AC7">
              <w:rPr>
                <w:rFonts w:ascii="Times New Roman" w:eastAsia="Times New Roman" w:hAnsi="Times New Roman" w:cs="Times New Roman"/>
                <w:b/>
                <w:bCs/>
                <w:color w:val="000000"/>
                <w:sz w:val="20"/>
                <w:szCs w:val="20"/>
              </w:rPr>
              <w:t>replicon</w:t>
            </w:r>
            <w:r w:rsidRPr="00BE5AC7">
              <w:rPr>
                <w:rFonts w:ascii="Times New Roman" w:eastAsia="Times New Roman" w:hAnsi="Times New Roman" w:cs="Times New Roman"/>
                <w:color w:val="000000"/>
                <w:sz w:val="20"/>
                <w:szCs w:val="20"/>
                <w:vertAlign w:val="superscript"/>
              </w:rPr>
              <w:t>c</w:t>
            </w:r>
            <w:proofErr w:type="spellEnd"/>
          </w:p>
        </w:tc>
      </w:tr>
      <w:tr w:rsidR="00647921" w:rsidRPr="00BE5AC7" w14:paraId="735E50CA" w14:textId="77777777" w:rsidTr="00881D8D">
        <w:trPr>
          <w:trHeight w:val="600"/>
        </w:trPr>
        <w:tc>
          <w:tcPr>
            <w:tcW w:w="1040" w:type="dxa"/>
            <w:tcBorders>
              <w:top w:val="single" w:sz="8" w:space="0" w:color="auto"/>
            </w:tcBorders>
          </w:tcPr>
          <w:p w14:paraId="41B3A810" w14:textId="77777777" w:rsidR="00647921" w:rsidRPr="00BE5AC7" w:rsidRDefault="00647921" w:rsidP="00881D8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Farm 1</w:t>
            </w:r>
          </w:p>
        </w:tc>
        <w:tc>
          <w:tcPr>
            <w:tcW w:w="1040" w:type="dxa"/>
            <w:tcBorders>
              <w:top w:val="single" w:sz="8" w:space="0" w:color="auto"/>
            </w:tcBorders>
            <w:shd w:val="clear" w:color="auto" w:fill="auto"/>
            <w:noWrap/>
            <w:hideMark/>
          </w:tcPr>
          <w:p w14:paraId="244350F2"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PS107</w:t>
            </w:r>
          </w:p>
        </w:tc>
        <w:tc>
          <w:tcPr>
            <w:tcW w:w="2150" w:type="dxa"/>
            <w:tcBorders>
              <w:top w:val="single" w:sz="8" w:space="0" w:color="auto"/>
            </w:tcBorders>
            <w:shd w:val="clear" w:color="auto" w:fill="auto"/>
            <w:hideMark/>
          </w:tcPr>
          <w:p w14:paraId="4585134E"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w:t>
            </w:r>
          </w:p>
        </w:tc>
        <w:tc>
          <w:tcPr>
            <w:tcW w:w="3420" w:type="dxa"/>
            <w:tcBorders>
              <w:top w:val="single" w:sz="8" w:space="0" w:color="auto"/>
            </w:tcBorders>
            <w:shd w:val="clear" w:color="auto" w:fill="auto"/>
            <w:hideMark/>
          </w:tcPr>
          <w:p w14:paraId="1D426471" w14:textId="77777777" w:rsidR="00647921" w:rsidRPr="00C35027" w:rsidRDefault="00647921" w:rsidP="00881D8D">
            <w:pPr>
              <w:rPr>
                <w:rFonts w:ascii="Times New Roman" w:eastAsia="Times New Roman" w:hAnsi="Times New Roman" w:cs="Times New Roman"/>
                <w:color w:val="000000"/>
                <w:sz w:val="20"/>
                <w:szCs w:val="20"/>
              </w:rPr>
            </w:pPr>
            <w:proofErr w:type="spellStart"/>
            <w:proofErr w:type="gramStart"/>
            <w:r w:rsidRPr="00BE5AC7">
              <w:rPr>
                <w:rFonts w:ascii="Times New Roman" w:eastAsia="Times New Roman" w:hAnsi="Times New Roman" w:cs="Times New Roman"/>
                <w:i/>
                <w:iCs/>
                <w:color w:val="000000"/>
                <w:sz w:val="20"/>
                <w:szCs w:val="20"/>
              </w:rPr>
              <w:t>aph</w:t>
            </w:r>
            <w:proofErr w:type="spellEnd"/>
            <w:r w:rsidRPr="00BE5AC7">
              <w:rPr>
                <w:rFonts w:ascii="Times New Roman" w:eastAsia="Times New Roman" w:hAnsi="Times New Roman" w:cs="Times New Roman"/>
                <w:i/>
                <w:iCs/>
                <w:color w:val="000000"/>
                <w:sz w:val="20"/>
                <w:szCs w:val="20"/>
              </w:rPr>
              <w:t>(</w:t>
            </w:r>
            <w:proofErr w:type="gramEnd"/>
            <w:r w:rsidRPr="00BE5AC7">
              <w:rPr>
                <w:rFonts w:ascii="Times New Roman" w:eastAsia="Times New Roman" w:hAnsi="Times New Roman" w:cs="Times New Roman"/>
                <w:i/>
                <w:iCs/>
                <w:color w:val="000000"/>
                <w:sz w:val="20"/>
                <w:szCs w:val="20"/>
              </w:rPr>
              <w:t>3'')-</w:t>
            </w:r>
            <w:proofErr w:type="spellStart"/>
            <w:r w:rsidRPr="00BE5AC7">
              <w:rPr>
                <w:rFonts w:ascii="Times New Roman" w:eastAsia="Times New Roman" w:hAnsi="Times New Roman" w:cs="Times New Roman"/>
                <w:i/>
                <w:iCs/>
                <w:color w:val="000000"/>
                <w:sz w:val="20"/>
                <w:szCs w:val="20"/>
              </w:rPr>
              <w:t>Ib</w:t>
            </w:r>
            <w:proofErr w:type="spellEnd"/>
            <w:r w:rsidRPr="00BE5AC7">
              <w:rPr>
                <w:rFonts w:ascii="Times New Roman" w:eastAsia="Times New Roman" w:hAnsi="Times New Roman" w:cs="Times New Roman"/>
                <w:color w:val="000000"/>
                <w:sz w:val="20"/>
                <w:szCs w:val="20"/>
              </w:rPr>
              <w:t xml:space="preserve">, </w:t>
            </w:r>
            <w:proofErr w:type="spellStart"/>
            <w:r w:rsidRPr="00BE5AC7">
              <w:rPr>
                <w:rFonts w:ascii="Times New Roman" w:eastAsia="Times New Roman" w:hAnsi="Times New Roman" w:cs="Times New Roman"/>
                <w:i/>
                <w:iCs/>
                <w:color w:val="000000"/>
                <w:sz w:val="20"/>
                <w:szCs w:val="20"/>
              </w:rPr>
              <w:t>aph</w:t>
            </w:r>
            <w:proofErr w:type="spellEnd"/>
            <w:r w:rsidRPr="00BE5AC7">
              <w:rPr>
                <w:rFonts w:ascii="Times New Roman" w:eastAsia="Times New Roman" w:hAnsi="Times New Roman" w:cs="Times New Roman"/>
                <w:i/>
                <w:iCs/>
                <w:color w:val="000000"/>
                <w:sz w:val="20"/>
                <w:szCs w:val="20"/>
              </w:rPr>
              <w:t>(6)-Id</w:t>
            </w:r>
            <w:r>
              <w:rPr>
                <w:rFonts w:ascii="Times New Roman" w:eastAsia="Times New Roman" w:hAnsi="Times New Roman" w:cs="Times New Roman"/>
                <w:color w:val="000000"/>
                <w:sz w:val="20"/>
                <w:szCs w:val="20"/>
              </w:rPr>
              <w:t xml:space="preserve">, </w:t>
            </w:r>
            <w:proofErr w:type="spellStart"/>
            <w:r w:rsidRPr="00373F7B">
              <w:rPr>
                <w:rFonts w:ascii="Times New Roman" w:eastAsia="Times New Roman" w:hAnsi="Times New Roman" w:cs="Times New Roman"/>
                <w:i/>
                <w:iCs/>
                <w:color w:val="000000"/>
                <w:sz w:val="20"/>
                <w:szCs w:val="20"/>
              </w:rPr>
              <w:t>ampC</w:t>
            </w:r>
            <w:proofErr w:type="spellEnd"/>
          </w:p>
        </w:tc>
        <w:tc>
          <w:tcPr>
            <w:tcW w:w="4140" w:type="dxa"/>
            <w:tcBorders>
              <w:top w:val="single" w:sz="8" w:space="0" w:color="auto"/>
            </w:tcBorders>
            <w:shd w:val="clear" w:color="auto" w:fill="auto"/>
            <w:hideMark/>
          </w:tcPr>
          <w:p w14:paraId="1713F302"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 xml:space="preserve">Col(pHAD28), </w:t>
            </w: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IncFIC</w:t>
            </w:r>
            <w:proofErr w:type="spellEnd"/>
            <w:r w:rsidRPr="00BE5AC7">
              <w:rPr>
                <w:rFonts w:ascii="Times New Roman" w:eastAsia="Times New Roman" w:hAnsi="Times New Roman" w:cs="Times New Roman"/>
                <w:color w:val="000000"/>
                <w:sz w:val="20"/>
                <w:szCs w:val="20"/>
              </w:rPr>
              <w:t xml:space="preserve">(FII),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xml:space="preserve">(29),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(pHN7A8), IncX1, pEC4115</w:t>
            </w:r>
          </w:p>
        </w:tc>
      </w:tr>
      <w:tr w:rsidR="00647921" w:rsidRPr="00BE5AC7" w14:paraId="0F87FED6" w14:textId="77777777" w:rsidTr="00881D8D">
        <w:trPr>
          <w:trHeight w:val="600"/>
        </w:trPr>
        <w:tc>
          <w:tcPr>
            <w:tcW w:w="1040" w:type="dxa"/>
          </w:tcPr>
          <w:p w14:paraId="044E5703" w14:textId="77777777" w:rsidR="00647921" w:rsidRPr="00BE5AC7" w:rsidRDefault="00647921" w:rsidP="00881D8D">
            <w:pPr>
              <w:rPr>
                <w:rFonts w:ascii="Times New Roman" w:eastAsia="Times New Roman" w:hAnsi="Times New Roman" w:cs="Times New Roman"/>
                <w:color w:val="000000"/>
                <w:sz w:val="20"/>
                <w:szCs w:val="20"/>
              </w:rPr>
            </w:pPr>
          </w:p>
        </w:tc>
        <w:tc>
          <w:tcPr>
            <w:tcW w:w="1040" w:type="dxa"/>
            <w:shd w:val="clear" w:color="auto" w:fill="auto"/>
            <w:noWrap/>
            <w:hideMark/>
          </w:tcPr>
          <w:p w14:paraId="4C6CCADB"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PS114</w:t>
            </w:r>
          </w:p>
        </w:tc>
        <w:tc>
          <w:tcPr>
            <w:tcW w:w="2150" w:type="dxa"/>
            <w:shd w:val="clear" w:color="auto" w:fill="auto"/>
            <w:hideMark/>
          </w:tcPr>
          <w:p w14:paraId="04AF1951"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 IPM</w:t>
            </w:r>
          </w:p>
        </w:tc>
        <w:tc>
          <w:tcPr>
            <w:tcW w:w="3420" w:type="dxa"/>
            <w:shd w:val="clear" w:color="auto" w:fill="auto"/>
            <w:hideMark/>
          </w:tcPr>
          <w:p w14:paraId="4C6ADF2A" w14:textId="77777777" w:rsidR="00647921" w:rsidRPr="00BE5AC7" w:rsidRDefault="00647921" w:rsidP="00881D8D">
            <w:pPr>
              <w:rPr>
                <w:rFonts w:ascii="Times New Roman" w:eastAsia="Times New Roman" w:hAnsi="Times New Roman" w:cs="Times New Roman"/>
                <w:i/>
                <w:iCs/>
                <w:color w:val="000000"/>
                <w:sz w:val="20"/>
                <w:szCs w:val="20"/>
              </w:rPr>
            </w:pPr>
            <w:proofErr w:type="spellStart"/>
            <w:proofErr w:type="gramStart"/>
            <w:r w:rsidRPr="00BE5AC7">
              <w:rPr>
                <w:rFonts w:ascii="Times New Roman" w:eastAsia="Times New Roman" w:hAnsi="Times New Roman" w:cs="Times New Roman"/>
                <w:i/>
                <w:iCs/>
                <w:color w:val="000000"/>
                <w:sz w:val="20"/>
                <w:szCs w:val="20"/>
              </w:rPr>
              <w:t>aph</w:t>
            </w:r>
            <w:proofErr w:type="spellEnd"/>
            <w:r w:rsidRPr="00BE5AC7">
              <w:rPr>
                <w:rFonts w:ascii="Times New Roman" w:eastAsia="Times New Roman" w:hAnsi="Times New Roman" w:cs="Times New Roman"/>
                <w:i/>
                <w:iCs/>
                <w:color w:val="000000"/>
                <w:sz w:val="20"/>
                <w:szCs w:val="20"/>
              </w:rPr>
              <w:t>(</w:t>
            </w:r>
            <w:proofErr w:type="gramEnd"/>
            <w:r w:rsidRPr="00BE5AC7">
              <w:rPr>
                <w:rFonts w:ascii="Times New Roman" w:eastAsia="Times New Roman" w:hAnsi="Times New Roman" w:cs="Times New Roman"/>
                <w:i/>
                <w:iCs/>
                <w:color w:val="000000"/>
                <w:sz w:val="20"/>
                <w:szCs w:val="20"/>
              </w:rPr>
              <w:t>3'')-</w:t>
            </w:r>
            <w:proofErr w:type="spellStart"/>
            <w:r w:rsidRPr="00BE5AC7">
              <w:rPr>
                <w:rFonts w:ascii="Times New Roman" w:eastAsia="Times New Roman" w:hAnsi="Times New Roman" w:cs="Times New Roman"/>
                <w:i/>
                <w:iCs/>
                <w:color w:val="000000"/>
                <w:sz w:val="20"/>
                <w:szCs w:val="20"/>
              </w:rPr>
              <w:t>Ib</w:t>
            </w:r>
            <w:proofErr w:type="spellEnd"/>
            <w:r w:rsidRPr="00BE5AC7">
              <w:rPr>
                <w:rFonts w:ascii="Times New Roman" w:eastAsia="Times New Roman" w:hAnsi="Times New Roman" w:cs="Times New Roman"/>
                <w:color w:val="000000"/>
                <w:sz w:val="20"/>
                <w:szCs w:val="20"/>
              </w:rPr>
              <w:t xml:space="preserve">, </w:t>
            </w:r>
            <w:proofErr w:type="spellStart"/>
            <w:r w:rsidRPr="00BE5AC7">
              <w:rPr>
                <w:rFonts w:ascii="Times New Roman" w:eastAsia="Times New Roman" w:hAnsi="Times New Roman" w:cs="Times New Roman"/>
                <w:i/>
                <w:iCs/>
                <w:color w:val="000000"/>
                <w:sz w:val="20"/>
                <w:szCs w:val="20"/>
              </w:rPr>
              <w:t>aph</w:t>
            </w:r>
            <w:proofErr w:type="spellEnd"/>
            <w:r w:rsidRPr="00BE5AC7">
              <w:rPr>
                <w:rFonts w:ascii="Times New Roman" w:eastAsia="Times New Roman" w:hAnsi="Times New Roman" w:cs="Times New Roman"/>
                <w:i/>
                <w:iCs/>
                <w:color w:val="000000"/>
                <w:sz w:val="20"/>
                <w:szCs w:val="20"/>
              </w:rPr>
              <w:t>(6)-Id</w:t>
            </w:r>
            <w:r>
              <w:rPr>
                <w:rFonts w:ascii="Times New Roman" w:eastAsia="Times New Roman" w:hAnsi="Times New Roman" w:cs="Times New Roman"/>
                <w:color w:val="000000"/>
                <w:sz w:val="20"/>
                <w:szCs w:val="20"/>
              </w:rPr>
              <w:t xml:space="preserve">, </w:t>
            </w:r>
            <w:proofErr w:type="spellStart"/>
            <w:r w:rsidRPr="00373F7B">
              <w:rPr>
                <w:rFonts w:ascii="Times New Roman" w:eastAsia="Times New Roman" w:hAnsi="Times New Roman" w:cs="Times New Roman"/>
                <w:i/>
                <w:iCs/>
                <w:color w:val="000000"/>
                <w:sz w:val="20"/>
                <w:szCs w:val="20"/>
              </w:rPr>
              <w:t>ampC</w:t>
            </w:r>
            <w:proofErr w:type="spellEnd"/>
          </w:p>
        </w:tc>
        <w:tc>
          <w:tcPr>
            <w:tcW w:w="4140" w:type="dxa"/>
            <w:shd w:val="clear" w:color="auto" w:fill="auto"/>
            <w:hideMark/>
          </w:tcPr>
          <w:p w14:paraId="3B002493"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 xml:space="preserve">Col(pHAD28), </w:t>
            </w: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IncFIC</w:t>
            </w:r>
            <w:proofErr w:type="spellEnd"/>
            <w:r w:rsidRPr="00BE5AC7">
              <w:rPr>
                <w:rFonts w:ascii="Times New Roman" w:eastAsia="Times New Roman" w:hAnsi="Times New Roman" w:cs="Times New Roman"/>
                <w:color w:val="000000"/>
                <w:sz w:val="20"/>
                <w:szCs w:val="20"/>
              </w:rPr>
              <w:t xml:space="preserve">(FII),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xml:space="preserve">(29),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(pHN7A8), IncX1, pEC4115</w:t>
            </w:r>
          </w:p>
        </w:tc>
      </w:tr>
      <w:tr w:rsidR="00647921" w:rsidRPr="00BE5AC7" w14:paraId="063EBF47" w14:textId="77777777" w:rsidTr="00881D8D">
        <w:trPr>
          <w:trHeight w:val="600"/>
        </w:trPr>
        <w:tc>
          <w:tcPr>
            <w:tcW w:w="1040" w:type="dxa"/>
          </w:tcPr>
          <w:p w14:paraId="6F480CA4" w14:textId="77777777" w:rsidR="00647921" w:rsidRPr="00BE5AC7" w:rsidRDefault="00647921" w:rsidP="00881D8D">
            <w:pPr>
              <w:rPr>
                <w:rFonts w:ascii="Times New Roman" w:eastAsia="Times New Roman" w:hAnsi="Times New Roman" w:cs="Times New Roman"/>
                <w:color w:val="000000"/>
                <w:sz w:val="20"/>
                <w:szCs w:val="20"/>
              </w:rPr>
            </w:pPr>
          </w:p>
        </w:tc>
        <w:tc>
          <w:tcPr>
            <w:tcW w:w="1040" w:type="dxa"/>
            <w:shd w:val="clear" w:color="auto" w:fill="auto"/>
            <w:noWrap/>
            <w:hideMark/>
          </w:tcPr>
          <w:p w14:paraId="3A19D28F"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PS115</w:t>
            </w:r>
          </w:p>
        </w:tc>
        <w:tc>
          <w:tcPr>
            <w:tcW w:w="2150" w:type="dxa"/>
            <w:shd w:val="clear" w:color="auto" w:fill="auto"/>
            <w:hideMark/>
          </w:tcPr>
          <w:p w14:paraId="0BAF8FD8"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w:t>
            </w:r>
          </w:p>
        </w:tc>
        <w:tc>
          <w:tcPr>
            <w:tcW w:w="3420" w:type="dxa"/>
            <w:shd w:val="clear" w:color="auto" w:fill="auto"/>
            <w:hideMark/>
          </w:tcPr>
          <w:p w14:paraId="692E076A" w14:textId="77777777" w:rsidR="00647921" w:rsidRPr="00BE5AC7" w:rsidRDefault="00647921" w:rsidP="00881D8D">
            <w:pPr>
              <w:rPr>
                <w:rFonts w:ascii="Times New Roman" w:eastAsia="Times New Roman" w:hAnsi="Times New Roman" w:cs="Times New Roman"/>
                <w:i/>
                <w:iCs/>
                <w:color w:val="000000"/>
                <w:sz w:val="20"/>
                <w:szCs w:val="20"/>
              </w:rPr>
            </w:pPr>
            <w:proofErr w:type="spellStart"/>
            <w:proofErr w:type="gramStart"/>
            <w:r w:rsidRPr="00BE5AC7">
              <w:rPr>
                <w:rFonts w:ascii="Times New Roman" w:eastAsia="Times New Roman" w:hAnsi="Times New Roman" w:cs="Times New Roman"/>
                <w:i/>
                <w:iCs/>
                <w:color w:val="000000"/>
                <w:sz w:val="20"/>
                <w:szCs w:val="20"/>
              </w:rPr>
              <w:t>aph</w:t>
            </w:r>
            <w:proofErr w:type="spellEnd"/>
            <w:r w:rsidRPr="00BE5AC7">
              <w:rPr>
                <w:rFonts w:ascii="Times New Roman" w:eastAsia="Times New Roman" w:hAnsi="Times New Roman" w:cs="Times New Roman"/>
                <w:i/>
                <w:iCs/>
                <w:color w:val="000000"/>
                <w:sz w:val="20"/>
                <w:szCs w:val="20"/>
              </w:rPr>
              <w:t>(</w:t>
            </w:r>
            <w:proofErr w:type="gramEnd"/>
            <w:r w:rsidRPr="00BE5AC7">
              <w:rPr>
                <w:rFonts w:ascii="Times New Roman" w:eastAsia="Times New Roman" w:hAnsi="Times New Roman" w:cs="Times New Roman"/>
                <w:i/>
                <w:iCs/>
                <w:color w:val="000000"/>
                <w:sz w:val="20"/>
                <w:szCs w:val="20"/>
              </w:rPr>
              <w:t>3'')-</w:t>
            </w:r>
            <w:proofErr w:type="spellStart"/>
            <w:r w:rsidRPr="00BE5AC7">
              <w:rPr>
                <w:rFonts w:ascii="Times New Roman" w:eastAsia="Times New Roman" w:hAnsi="Times New Roman" w:cs="Times New Roman"/>
                <w:i/>
                <w:iCs/>
                <w:color w:val="000000"/>
                <w:sz w:val="20"/>
                <w:szCs w:val="20"/>
              </w:rPr>
              <w:t>Ib</w:t>
            </w:r>
            <w:proofErr w:type="spellEnd"/>
            <w:r w:rsidRPr="00BE5AC7">
              <w:rPr>
                <w:rFonts w:ascii="Times New Roman" w:eastAsia="Times New Roman" w:hAnsi="Times New Roman" w:cs="Times New Roman"/>
                <w:color w:val="000000"/>
                <w:sz w:val="20"/>
                <w:szCs w:val="20"/>
              </w:rPr>
              <w:t>,</w:t>
            </w:r>
            <w:r w:rsidRPr="00BE5AC7">
              <w:rPr>
                <w:rFonts w:ascii="Times New Roman" w:eastAsia="Times New Roman" w:hAnsi="Times New Roman" w:cs="Times New Roman"/>
                <w:i/>
                <w:iCs/>
                <w:color w:val="000000"/>
                <w:sz w:val="20"/>
                <w:szCs w:val="20"/>
              </w:rPr>
              <w:t xml:space="preserve"> </w:t>
            </w:r>
            <w:proofErr w:type="spellStart"/>
            <w:r w:rsidRPr="00BE5AC7">
              <w:rPr>
                <w:rFonts w:ascii="Times New Roman" w:eastAsia="Times New Roman" w:hAnsi="Times New Roman" w:cs="Times New Roman"/>
                <w:i/>
                <w:iCs/>
                <w:color w:val="000000"/>
                <w:sz w:val="20"/>
                <w:szCs w:val="20"/>
              </w:rPr>
              <w:t>aph</w:t>
            </w:r>
            <w:proofErr w:type="spellEnd"/>
            <w:r w:rsidRPr="00BE5AC7">
              <w:rPr>
                <w:rFonts w:ascii="Times New Roman" w:eastAsia="Times New Roman" w:hAnsi="Times New Roman" w:cs="Times New Roman"/>
                <w:i/>
                <w:iCs/>
                <w:color w:val="000000"/>
                <w:sz w:val="20"/>
                <w:szCs w:val="20"/>
              </w:rPr>
              <w:t>(6)-Id</w:t>
            </w:r>
            <w:r>
              <w:rPr>
                <w:rFonts w:ascii="Times New Roman" w:eastAsia="Times New Roman" w:hAnsi="Times New Roman" w:cs="Times New Roman"/>
                <w:color w:val="000000"/>
                <w:sz w:val="20"/>
                <w:szCs w:val="20"/>
              </w:rPr>
              <w:t xml:space="preserve">, </w:t>
            </w:r>
            <w:proofErr w:type="spellStart"/>
            <w:r w:rsidRPr="00373F7B">
              <w:rPr>
                <w:rFonts w:ascii="Times New Roman" w:eastAsia="Times New Roman" w:hAnsi="Times New Roman" w:cs="Times New Roman"/>
                <w:i/>
                <w:iCs/>
                <w:color w:val="000000"/>
                <w:sz w:val="20"/>
                <w:szCs w:val="20"/>
              </w:rPr>
              <w:t>ampC</w:t>
            </w:r>
            <w:proofErr w:type="spellEnd"/>
            <w:r w:rsidRPr="00BE5AC7">
              <w:rPr>
                <w:rFonts w:ascii="Times New Roman" w:eastAsia="Times New Roman" w:hAnsi="Times New Roman" w:cs="Times New Roman"/>
                <w:color w:val="000000"/>
                <w:sz w:val="20"/>
                <w:szCs w:val="20"/>
              </w:rPr>
              <w:t>,</w:t>
            </w:r>
            <w:r w:rsidRPr="00BE5AC7">
              <w:rPr>
                <w:rFonts w:ascii="Times New Roman" w:eastAsia="Times New Roman" w:hAnsi="Times New Roman" w:cs="Times New Roman"/>
                <w:i/>
                <w:iCs/>
                <w:color w:val="000000"/>
                <w:sz w:val="20"/>
                <w:szCs w:val="20"/>
              </w:rPr>
              <w:t xml:space="preserve"> qnrB19</w:t>
            </w:r>
          </w:p>
        </w:tc>
        <w:tc>
          <w:tcPr>
            <w:tcW w:w="4140" w:type="dxa"/>
            <w:shd w:val="clear" w:color="auto" w:fill="auto"/>
            <w:hideMark/>
          </w:tcPr>
          <w:p w14:paraId="25DF6552"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 xml:space="preserve">Col(pHAD28), </w:t>
            </w: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IncFIC</w:t>
            </w:r>
            <w:proofErr w:type="spellEnd"/>
            <w:r w:rsidRPr="00BE5AC7">
              <w:rPr>
                <w:rFonts w:ascii="Times New Roman" w:eastAsia="Times New Roman" w:hAnsi="Times New Roman" w:cs="Times New Roman"/>
                <w:color w:val="000000"/>
                <w:sz w:val="20"/>
                <w:szCs w:val="20"/>
              </w:rPr>
              <w:t xml:space="preserve">(FII),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xml:space="preserve">(29),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(pHN7A8), IncX1, pEC4115</w:t>
            </w:r>
          </w:p>
        </w:tc>
      </w:tr>
      <w:tr w:rsidR="00647921" w:rsidRPr="00BE5AC7" w14:paraId="1243AFF3" w14:textId="77777777" w:rsidTr="00881D8D">
        <w:trPr>
          <w:trHeight w:val="600"/>
        </w:trPr>
        <w:tc>
          <w:tcPr>
            <w:tcW w:w="1040" w:type="dxa"/>
          </w:tcPr>
          <w:p w14:paraId="303CBB05" w14:textId="77777777" w:rsidR="00647921" w:rsidRPr="00BE5AC7" w:rsidRDefault="00647921" w:rsidP="00881D8D">
            <w:pPr>
              <w:rPr>
                <w:rFonts w:ascii="Times New Roman" w:eastAsia="Times New Roman" w:hAnsi="Times New Roman" w:cs="Times New Roman"/>
                <w:color w:val="000000"/>
                <w:sz w:val="20"/>
                <w:szCs w:val="20"/>
              </w:rPr>
            </w:pPr>
          </w:p>
        </w:tc>
        <w:tc>
          <w:tcPr>
            <w:tcW w:w="1040" w:type="dxa"/>
            <w:shd w:val="clear" w:color="auto" w:fill="auto"/>
            <w:noWrap/>
            <w:hideMark/>
          </w:tcPr>
          <w:p w14:paraId="24DF7972"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PS128</w:t>
            </w:r>
          </w:p>
        </w:tc>
        <w:tc>
          <w:tcPr>
            <w:tcW w:w="2150" w:type="dxa"/>
            <w:shd w:val="clear" w:color="auto" w:fill="auto"/>
            <w:hideMark/>
          </w:tcPr>
          <w:p w14:paraId="2C42E0F5"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w:t>
            </w:r>
          </w:p>
        </w:tc>
        <w:tc>
          <w:tcPr>
            <w:tcW w:w="3420" w:type="dxa"/>
            <w:shd w:val="clear" w:color="auto" w:fill="auto"/>
            <w:hideMark/>
          </w:tcPr>
          <w:p w14:paraId="1CBCE8FA" w14:textId="77777777" w:rsidR="00647921" w:rsidRPr="00BE5AC7" w:rsidRDefault="00647921" w:rsidP="00881D8D">
            <w:pPr>
              <w:rPr>
                <w:rFonts w:ascii="Times New Roman" w:eastAsia="Times New Roman" w:hAnsi="Times New Roman" w:cs="Times New Roman"/>
                <w:i/>
                <w:iCs/>
                <w:color w:val="000000"/>
                <w:sz w:val="20"/>
                <w:szCs w:val="20"/>
              </w:rPr>
            </w:pPr>
            <w:proofErr w:type="spellStart"/>
            <w:proofErr w:type="gramStart"/>
            <w:r w:rsidRPr="00BE5AC7">
              <w:rPr>
                <w:rFonts w:ascii="Times New Roman" w:eastAsia="Times New Roman" w:hAnsi="Times New Roman" w:cs="Times New Roman"/>
                <w:i/>
                <w:iCs/>
                <w:color w:val="000000"/>
                <w:sz w:val="20"/>
                <w:szCs w:val="20"/>
              </w:rPr>
              <w:t>aph</w:t>
            </w:r>
            <w:proofErr w:type="spellEnd"/>
            <w:r w:rsidRPr="00BE5AC7">
              <w:rPr>
                <w:rFonts w:ascii="Times New Roman" w:eastAsia="Times New Roman" w:hAnsi="Times New Roman" w:cs="Times New Roman"/>
                <w:i/>
                <w:iCs/>
                <w:color w:val="000000"/>
                <w:sz w:val="20"/>
                <w:szCs w:val="20"/>
              </w:rPr>
              <w:t>(</w:t>
            </w:r>
            <w:proofErr w:type="gramEnd"/>
            <w:r w:rsidRPr="00BE5AC7">
              <w:rPr>
                <w:rFonts w:ascii="Times New Roman" w:eastAsia="Times New Roman" w:hAnsi="Times New Roman" w:cs="Times New Roman"/>
                <w:i/>
                <w:iCs/>
                <w:color w:val="000000"/>
                <w:sz w:val="20"/>
                <w:szCs w:val="20"/>
              </w:rPr>
              <w:t>3'')-</w:t>
            </w:r>
            <w:proofErr w:type="spellStart"/>
            <w:r w:rsidRPr="00BE5AC7">
              <w:rPr>
                <w:rFonts w:ascii="Times New Roman" w:eastAsia="Times New Roman" w:hAnsi="Times New Roman" w:cs="Times New Roman"/>
                <w:i/>
                <w:iCs/>
                <w:color w:val="000000"/>
                <w:sz w:val="20"/>
                <w:szCs w:val="20"/>
              </w:rPr>
              <w:t>Ib</w:t>
            </w:r>
            <w:proofErr w:type="spellEnd"/>
            <w:r w:rsidRPr="00BE5AC7">
              <w:rPr>
                <w:rFonts w:ascii="Times New Roman" w:eastAsia="Times New Roman" w:hAnsi="Times New Roman" w:cs="Times New Roman"/>
                <w:color w:val="000000"/>
                <w:sz w:val="20"/>
                <w:szCs w:val="20"/>
              </w:rPr>
              <w:t>,</w:t>
            </w:r>
            <w:r w:rsidRPr="00BE5AC7">
              <w:rPr>
                <w:rFonts w:ascii="Times New Roman" w:eastAsia="Times New Roman" w:hAnsi="Times New Roman" w:cs="Times New Roman"/>
                <w:i/>
                <w:iCs/>
                <w:color w:val="000000"/>
                <w:sz w:val="20"/>
                <w:szCs w:val="20"/>
              </w:rPr>
              <w:t xml:space="preserve"> </w:t>
            </w:r>
            <w:proofErr w:type="spellStart"/>
            <w:r w:rsidRPr="00BE5AC7">
              <w:rPr>
                <w:rFonts w:ascii="Times New Roman" w:eastAsia="Times New Roman" w:hAnsi="Times New Roman" w:cs="Times New Roman"/>
                <w:i/>
                <w:iCs/>
                <w:color w:val="000000"/>
                <w:sz w:val="20"/>
                <w:szCs w:val="20"/>
              </w:rPr>
              <w:t>aph</w:t>
            </w:r>
            <w:proofErr w:type="spellEnd"/>
            <w:r w:rsidRPr="00BE5AC7">
              <w:rPr>
                <w:rFonts w:ascii="Times New Roman" w:eastAsia="Times New Roman" w:hAnsi="Times New Roman" w:cs="Times New Roman"/>
                <w:i/>
                <w:iCs/>
                <w:color w:val="000000"/>
                <w:sz w:val="20"/>
                <w:szCs w:val="20"/>
              </w:rPr>
              <w:t>(6)-Id</w:t>
            </w:r>
            <w:r>
              <w:rPr>
                <w:rFonts w:ascii="Times New Roman" w:eastAsia="Times New Roman" w:hAnsi="Times New Roman" w:cs="Times New Roman"/>
                <w:color w:val="000000"/>
                <w:sz w:val="20"/>
                <w:szCs w:val="20"/>
              </w:rPr>
              <w:t xml:space="preserve">, </w:t>
            </w:r>
            <w:proofErr w:type="spellStart"/>
            <w:r w:rsidRPr="00373F7B">
              <w:rPr>
                <w:rFonts w:ascii="Times New Roman" w:eastAsia="Times New Roman" w:hAnsi="Times New Roman" w:cs="Times New Roman"/>
                <w:i/>
                <w:iCs/>
                <w:color w:val="000000"/>
                <w:sz w:val="20"/>
                <w:szCs w:val="20"/>
              </w:rPr>
              <w:t>ampC</w:t>
            </w:r>
            <w:proofErr w:type="spellEnd"/>
          </w:p>
        </w:tc>
        <w:tc>
          <w:tcPr>
            <w:tcW w:w="4140" w:type="dxa"/>
            <w:shd w:val="clear" w:color="auto" w:fill="auto"/>
            <w:hideMark/>
          </w:tcPr>
          <w:p w14:paraId="16428DB9"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 xml:space="preserve">Col(pHAD28), </w:t>
            </w: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IncFIC</w:t>
            </w:r>
            <w:proofErr w:type="spellEnd"/>
            <w:r w:rsidRPr="00BE5AC7">
              <w:rPr>
                <w:rFonts w:ascii="Times New Roman" w:eastAsia="Times New Roman" w:hAnsi="Times New Roman" w:cs="Times New Roman"/>
                <w:color w:val="000000"/>
                <w:sz w:val="20"/>
                <w:szCs w:val="20"/>
              </w:rPr>
              <w:t xml:space="preserve">(FII),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xml:space="preserve">(29),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(pHN7A8), IncX1, pEC4115</w:t>
            </w:r>
          </w:p>
        </w:tc>
      </w:tr>
      <w:tr w:rsidR="00647921" w:rsidRPr="00BE5AC7" w14:paraId="51123B7F" w14:textId="77777777" w:rsidTr="00881D8D">
        <w:trPr>
          <w:trHeight w:val="600"/>
        </w:trPr>
        <w:tc>
          <w:tcPr>
            <w:tcW w:w="1040" w:type="dxa"/>
          </w:tcPr>
          <w:p w14:paraId="49C1CA87" w14:textId="77777777" w:rsidR="00647921" w:rsidRPr="00BE5AC7" w:rsidRDefault="00647921" w:rsidP="00881D8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Farm 2</w:t>
            </w:r>
          </w:p>
        </w:tc>
        <w:tc>
          <w:tcPr>
            <w:tcW w:w="1040" w:type="dxa"/>
            <w:shd w:val="clear" w:color="auto" w:fill="auto"/>
            <w:noWrap/>
            <w:hideMark/>
          </w:tcPr>
          <w:p w14:paraId="2A83814C"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PS211</w:t>
            </w:r>
          </w:p>
        </w:tc>
        <w:tc>
          <w:tcPr>
            <w:tcW w:w="2150" w:type="dxa"/>
            <w:shd w:val="clear" w:color="auto" w:fill="auto"/>
            <w:hideMark/>
          </w:tcPr>
          <w:p w14:paraId="12041BCD"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 CEF, GEN, TET</w:t>
            </w:r>
          </w:p>
        </w:tc>
        <w:tc>
          <w:tcPr>
            <w:tcW w:w="3420" w:type="dxa"/>
            <w:shd w:val="clear" w:color="auto" w:fill="auto"/>
            <w:hideMark/>
          </w:tcPr>
          <w:p w14:paraId="42AB3D1F" w14:textId="77777777" w:rsidR="00647921" w:rsidRPr="00385070" w:rsidRDefault="00647921" w:rsidP="00881D8D">
            <w:pPr>
              <w:rPr>
                <w:rFonts w:ascii="Times New Roman" w:eastAsia="Times New Roman" w:hAnsi="Times New Roman" w:cs="Times New Roman"/>
                <w:i/>
                <w:iCs/>
                <w:color w:val="000000"/>
                <w:sz w:val="20"/>
                <w:szCs w:val="20"/>
                <w:lang w:val="es-ES"/>
              </w:rPr>
            </w:pPr>
            <w:r w:rsidRPr="00385070">
              <w:rPr>
                <w:rFonts w:ascii="Times New Roman" w:eastAsia="Times New Roman" w:hAnsi="Times New Roman" w:cs="Times New Roman"/>
                <w:i/>
                <w:iCs/>
                <w:color w:val="000000"/>
                <w:sz w:val="20"/>
                <w:szCs w:val="20"/>
                <w:lang w:val="es-ES"/>
              </w:rPr>
              <w:t>sul1</w:t>
            </w:r>
            <w:r w:rsidRPr="00385070">
              <w:rPr>
                <w:rFonts w:ascii="Times New Roman" w:eastAsia="Times New Roman" w:hAnsi="Times New Roman" w:cs="Times New Roman"/>
                <w:color w:val="000000"/>
                <w:sz w:val="20"/>
                <w:szCs w:val="20"/>
                <w:lang w:val="es-ES"/>
              </w:rPr>
              <w:t>,</w:t>
            </w:r>
            <w:r w:rsidRPr="00385070">
              <w:rPr>
                <w:rFonts w:ascii="Times New Roman" w:eastAsia="Times New Roman" w:hAnsi="Times New Roman" w:cs="Times New Roman"/>
                <w:i/>
                <w:iCs/>
                <w:color w:val="000000"/>
                <w:sz w:val="20"/>
                <w:szCs w:val="20"/>
                <w:lang w:val="es-ES"/>
              </w:rPr>
              <w:t xml:space="preserve"> </w:t>
            </w:r>
            <w:proofErr w:type="spellStart"/>
            <w:proofErr w:type="gramStart"/>
            <w:r w:rsidRPr="00385070">
              <w:rPr>
                <w:rFonts w:ascii="Times New Roman" w:eastAsia="Times New Roman" w:hAnsi="Times New Roman" w:cs="Times New Roman"/>
                <w:i/>
                <w:iCs/>
                <w:color w:val="000000"/>
                <w:sz w:val="20"/>
                <w:szCs w:val="20"/>
                <w:lang w:val="es-ES"/>
              </w:rPr>
              <w:t>aac</w:t>
            </w:r>
            <w:proofErr w:type="spellEnd"/>
            <w:r w:rsidRPr="00385070">
              <w:rPr>
                <w:rFonts w:ascii="Times New Roman" w:eastAsia="Times New Roman" w:hAnsi="Times New Roman" w:cs="Times New Roman"/>
                <w:i/>
                <w:iCs/>
                <w:color w:val="000000"/>
                <w:sz w:val="20"/>
                <w:szCs w:val="20"/>
                <w:lang w:val="es-ES"/>
              </w:rPr>
              <w:t>(</w:t>
            </w:r>
            <w:proofErr w:type="gramEnd"/>
            <w:r w:rsidRPr="00385070">
              <w:rPr>
                <w:rFonts w:ascii="Times New Roman" w:eastAsia="Times New Roman" w:hAnsi="Times New Roman" w:cs="Times New Roman"/>
                <w:i/>
                <w:iCs/>
                <w:color w:val="000000"/>
                <w:sz w:val="20"/>
                <w:szCs w:val="20"/>
                <w:lang w:val="es-ES"/>
              </w:rPr>
              <w:t>3)-</w:t>
            </w:r>
            <w:proofErr w:type="spellStart"/>
            <w:r w:rsidRPr="00385070">
              <w:rPr>
                <w:rFonts w:ascii="Times New Roman" w:eastAsia="Times New Roman" w:hAnsi="Times New Roman" w:cs="Times New Roman"/>
                <w:i/>
                <w:iCs/>
                <w:color w:val="000000"/>
                <w:sz w:val="20"/>
                <w:szCs w:val="20"/>
                <w:lang w:val="es-ES"/>
              </w:rPr>
              <w:t>VIa</w:t>
            </w:r>
            <w:proofErr w:type="spellEnd"/>
            <w:r w:rsidRPr="00385070">
              <w:rPr>
                <w:rFonts w:ascii="Times New Roman" w:eastAsia="Times New Roman" w:hAnsi="Times New Roman" w:cs="Times New Roman"/>
                <w:color w:val="000000"/>
                <w:sz w:val="20"/>
                <w:szCs w:val="20"/>
                <w:lang w:val="es-ES"/>
              </w:rPr>
              <w:t>,</w:t>
            </w:r>
            <w:r w:rsidRPr="00385070">
              <w:rPr>
                <w:rFonts w:ascii="Times New Roman" w:eastAsia="Times New Roman" w:hAnsi="Times New Roman" w:cs="Times New Roman"/>
                <w:i/>
                <w:iCs/>
                <w:color w:val="000000"/>
                <w:sz w:val="20"/>
                <w:szCs w:val="20"/>
                <w:lang w:val="es-ES"/>
              </w:rPr>
              <w:t xml:space="preserve"> aadA1</w:t>
            </w:r>
            <w:r w:rsidRPr="00373F7B">
              <w:rPr>
                <w:rFonts w:ascii="Times New Roman" w:eastAsia="Times New Roman" w:hAnsi="Times New Roman" w:cs="Times New Roman"/>
                <w:color w:val="000000"/>
                <w:sz w:val="20"/>
                <w:szCs w:val="20"/>
                <w:lang w:val="es-ES"/>
              </w:rPr>
              <w:t xml:space="preserve">, </w:t>
            </w:r>
            <w:proofErr w:type="spellStart"/>
            <w:r w:rsidRPr="00213EAE">
              <w:rPr>
                <w:rFonts w:ascii="Times New Roman" w:eastAsia="Times New Roman" w:hAnsi="Times New Roman" w:cs="Times New Roman"/>
                <w:i/>
                <w:iCs/>
                <w:color w:val="000000"/>
                <w:sz w:val="20"/>
                <w:szCs w:val="20"/>
                <w:lang w:val="es-ES"/>
              </w:rPr>
              <w:t>ampC</w:t>
            </w:r>
            <w:proofErr w:type="spellEnd"/>
            <w:r w:rsidRPr="00213EAE">
              <w:rPr>
                <w:rFonts w:ascii="Times New Roman" w:eastAsia="Times New Roman" w:hAnsi="Times New Roman" w:cs="Times New Roman"/>
                <w:color w:val="000000"/>
                <w:sz w:val="20"/>
                <w:szCs w:val="20"/>
                <w:lang w:val="es-ES"/>
              </w:rPr>
              <w:t xml:space="preserve">, </w:t>
            </w:r>
            <w:proofErr w:type="spellStart"/>
            <w:r w:rsidRPr="00213EAE">
              <w:rPr>
                <w:rFonts w:ascii="Times New Roman" w:eastAsia="Times New Roman" w:hAnsi="Times New Roman" w:cs="Times New Roman"/>
                <w:i/>
                <w:iCs/>
                <w:color w:val="000000"/>
                <w:sz w:val="20"/>
                <w:szCs w:val="20"/>
                <w:lang w:val="es-ES"/>
              </w:rPr>
              <w:t>tet</w:t>
            </w:r>
            <w:proofErr w:type="spellEnd"/>
            <w:r w:rsidRPr="00213EAE">
              <w:rPr>
                <w:rFonts w:ascii="Times New Roman" w:eastAsia="Times New Roman" w:hAnsi="Times New Roman" w:cs="Times New Roman"/>
                <w:color w:val="000000"/>
                <w:sz w:val="20"/>
                <w:szCs w:val="20"/>
                <w:lang w:val="es-ES"/>
              </w:rPr>
              <w:t>(A)</w:t>
            </w:r>
          </w:p>
        </w:tc>
        <w:tc>
          <w:tcPr>
            <w:tcW w:w="4140" w:type="dxa"/>
            <w:shd w:val="clear" w:color="auto" w:fill="auto"/>
            <w:hideMark/>
          </w:tcPr>
          <w:p w14:paraId="3E54AA33" w14:textId="77777777" w:rsidR="00647921" w:rsidRPr="00BE5AC7" w:rsidRDefault="00647921" w:rsidP="00881D8D">
            <w:pPr>
              <w:rPr>
                <w:rFonts w:ascii="Times New Roman" w:eastAsia="Times New Roman" w:hAnsi="Times New Roman" w:cs="Times New Roman"/>
                <w:color w:val="000000"/>
                <w:sz w:val="20"/>
                <w:szCs w:val="20"/>
              </w:rPr>
            </w:pPr>
            <w:proofErr w:type="gramStart"/>
            <w:r w:rsidRPr="00BE5AC7">
              <w:rPr>
                <w:rFonts w:ascii="Times New Roman" w:eastAsia="Times New Roman" w:hAnsi="Times New Roman" w:cs="Times New Roman"/>
                <w:color w:val="000000"/>
                <w:sz w:val="20"/>
                <w:szCs w:val="20"/>
              </w:rPr>
              <w:t>Col(</w:t>
            </w:r>
            <w:proofErr w:type="gramEnd"/>
            <w:r w:rsidRPr="00BE5AC7">
              <w:rPr>
                <w:rFonts w:ascii="Times New Roman" w:eastAsia="Times New Roman" w:hAnsi="Times New Roman" w:cs="Times New Roman"/>
                <w:color w:val="000000"/>
                <w:sz w:val="20"/>
                <w:szCs w:val="20"/>
              </w:rPr>
              <w:t xml:space="preserve">MG828), </w:t>
            </w:r>
            <w:proofErr w:type="spell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xml:space="preserve">,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(29), IncI1-I(Alpha)</w:t>
            </w:r>
          </w:p>
        </w:tc>
      </w:tr>
      <w:tr w:rsidR="00647921" w:rsidRPr="00BE5AC7" w14:paraId="0378E764" w14:textId="77777777" w:rsidTr="00881D8D">
        <w:trPr>
          <w:trHeight w:val="321"/>
        </w:trPr>
        <w:tc>
          <w:tcPr>
            <w:tcW w:w="1040" w:type="dxa"/>
          </w:tcPr>
          <w:p w14:paraId="4381503A" w14:textId="77777777" w:rsidR="00647921" w:rsidRPr="00BE5AC7" w:rsidRDefault="00647921" w:rsidP="00881D8D">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Farm 4</w:t>
            </w:r>
          </w:p>
        </w:tc>
        <w:tc>
          <w:tcPr>
            <w:tcW w:w="1040" w:type="dxa"/>
            <w:shd w:val="clear" w:color="auto" w:fill="auto"/>
            <w:noWrap/>
            <w:hideMark/>
          </w:tcPr>
          <w:p w14:paraId="52EF99C9"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PT102</w:t>
            </w:r>
          </w:p>
        </w:tc>
        <w:tc>
          <w:tcPr>
            <w:tcW w:w="2150" w:type="dxa"/>
            <w:shd w:val="clear" w:color="auto" w:fill="auto"/>
            <w:hideMark/>
          </w:tcPr>
          <w:p w14:paraId="4CEB9041"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 CEF, GEN</w:t>
            </w:r>
          </w:p>
        </w:tc>
        <w:tc>
          <w:tcPr>
            <w:tcW w:w="3420" w:type="dxa"/>
            <w:shd w:val="clear" w:color="auto" w:fill="auto"/>
            <w:hideMark/>
          </w:tcPr>
          <w:p w14:paraId="0409FE76" w14:textId="77777777" w:rsidR="00647921" w:rsidRPr="00373F7B" w:rsidRDefault="00647921" w:rsidP="00881D8D">
            <w:pPr>
              <w:rPr>
                <w:rFonts w:ascii="Times New Roman" w:eastAsia="Times New Roman" w:hAnsi="Times New Roman" w:cs="Times New Roman"/>
                <w:i/>
                <w:iCs/>
                <w:color w:val="000000"/>
                <w:sz w:val="20"/>
                <w:szCs w:val="20"/>
                <w:lang w:val="es-ES"/>
              </w:rPr>
            </w:pPr>
            <w:r w:rsidRPr="00373F7B">
              <w:rPr>
                <w:rFonts w:ascii="Times New Roman" w:eastAsia="Times New Roman" w:hAnsi="Times New Roman" w:cs="Times New Roman"/>
                <w:i/>
                <w:iCs/>
                <w:color w:val="000000"/>
                <w:sz w:val="20"/>
                <w:szCs w:val="20"/>
                <w:lang w:val="es-ES"/>
              </w:rPr>
              <w:t>sul1</w:t>
            </w:r>
            <w:r w:rsidRPr="00373F7B">
              <w:rPr>
                <w:rFonts w:ascii="Times New Roman" w:eastAsia="Times New Roman" w:hAnsi="Times New Roman" w:cs="Times New Roman"/>
                <w:color w:val="000000"/>
                <w:sz w:val="20"/>
                <w:szCs w:val="20"/>
                <w:lang w:val="es-ES"/>
              </w:rPr>
              <w:t>,</w:t>
            </w:r>
            <w:r w:rsidRPr="00373F7B">
              <w:rPr>
                <w:rFonts w:ascii="Times New Roman" w:eastAsia="Times New Roman" w:hAnsi="Times New Roman" w:cs="Times New Roman"/>
                <w:i/>
                <w:iCs/>
                <w:color w:val="000000"/>
                <w:sz w:val="20"/>
                <w:szCs w:val="20"/>
                <w:lang w:val="es-ES"/>
              </w:rPr>
              <w:t xml:space="preserve"> </w:t>
            </w:r>
            <w:proofErr w:type="spellStart"/>
            <w:proofErr w:type="gramStart"/>
            <w:r w:rsidRPr="00373F7B">
              <w:rPr>
                <w:rFonts w:ascii="Times New Roman" w:eastAsia="Times New Roman" w:hAnsi="Times New Roman" w:cs="Times New Roman"/>
                <w:i/>
                <w:iCs/>
                <w:color w:val="000000"/>
                <w:sz w:val="20"/>
                <w:szCs w:val="20"/>
                <w:lang w:val="es-ES"/>
              </w:rPr>
              <w:t>aac</w:t>
            </w:r>
            <w:proofErr w:type="spellEnd"/>
            <w:r w:rsidRPr="00373F7B">
              <w:rPr>
                <w:rFonts w:ascii="Times New Roman" w:eastAsia="Times New Roman" w:hAnsi="Times New Roman" w:cs="Times New Roman"/>
                <w:i/>
                <w:iCs/>
                <w:color w:val="000000"/>
                <w:sz w:val="20"/>
                <w:szCs w:val="20"/>
                <w:lang w:val="es-ES"/>
              </w:rPr>
              <w:t>(</w:t>
            </w:r>
            <w:proofErr w:type="gramEnd"/>
            <w:r w:rsidRPr="00373F7B">
              <w:rPr>
                <w:rFonts w:ascii="Times New Roman" w:eastAsia="Times New Roman" w:hAnsi="Times New Roman" w:cs="Times New Roman"/>
                <w:i/>
                <w:iCs/>
                <w:color w:val="000000"/>
                <w:sz w:val="20"/>
                <w:szCs w:val="20"/>
                <w:lang w:val="es-ES"/>
              </w:rPr>
              <w:t>3)-</w:t>
            </w:r>
            <w:proofErr w:type="spellStart"/>
            <w:r w:rsidRPr="00373F7B">
              <w:rPr>
                <w:rFonts w:ascii="Times New Roman" w:eastAsia="Times New Roman" w:hAnsi="Times New Roman" w:cs="Times New Roman"/>
                <w:i/>
                <w:iCs/>
                <w:color w:val="000000"/>
                <w:sz w:val="20"/>
                <w:szCs w:val="20"/>
                <w:lang w:val="es-ES"/>
              </w:rPr>
              <w:t>VIa</w:t>
            </w:r>
            <w:proofErr w:type="spellEnd"/>
            <w:r w:rsidRPr="00373F7B">
              <w:rPr>
                <w:rFonts w:ascii="Times New Roman" w:eastAsia="Times New Roman" w:hAnsi="Times New Roman" w:cs="Times New Roman"/>
                <w:color w:val="000000"/>
                <w:sz w:val="20"/>
                <w:szCs w:val="20"/>
                <w:lang w:val="es-ES"/>
              </w:rPr>
              <w:t xml:space="preserve">, </w:t>
            </w:r>
            <w:r w:rsidRPr="00373F7B">
              <w:rPr>
                <w:rFonts w:ascii="Times New Roman" w:eastAsia="Times New Roman" w:hAnsi="Times New Roman" w:cs="Times New Roman"/>
                <w:i/>
                <w:iCs/>
                <w:color w:val="000000"/>
                <w:sz w:val="20"/>
                <w:szCs w:val="20"/>
                <w:lang w:val="es-ES"/>
              </w:rPr>
              <w:t>aadA1</w:t>
            </w:r>
            <w:r w:rsidRPr="00373F7B">
              <w:rPr>
                <w:rFonts w:ascii="Times New Roman" w:eastAsia="Times New Roman" w:hAnsi="Times New Roman" w:cs="Times New Roman"/>
                <w:color w:val="000000"/>
                <w:sz w:val="20"/>
                <w:szCs w:val="20"/>
                <w:lang w:val="es-ES"/>
              </w:rPr>
              <w:t xml:space="preserve">, </w:t>
            </w:r>
            <w:proofErr w:type="spellStart"/>
            <w:r w:rsidRPr="00373F7B">
              <w:rPr>
                <w:rFonts w:ascii="Times New Roman" w:eastAsia="Times New Roman" w:hAnsi="Times New Roman" w:cs="Times New Roman"/>
                <w:i/>
                <w:iCs/>
                <w:color w:val="000000"/>
                <w:sz w:val="20"/>
                <w:szCs w:val="20"/>
                <w:lang w:val="es-ES"/>
              </w:rPr>
              <w:t>ampC</w:t>
            </w:r>
            <w:proofErr w:type="spellEnd"/>
          </w:p>
        </w:tc>
        <w:tc>
          <w:tcPr>
            <w:tcW w:w="4140" w:type="dxa"/>
            <w:shd w:val="clear" w:color="auto" w:fill="auto"/>
            <w:hideMark/>
          </w:tcPr>
          <w:p w14:paraId="0E73971D" w14:textId="77777777" w:rsidR="00647921" w:rsidRPr="00BE5AC7" w:rsidRDefault="00647921" w:rsidP="00881D8D">
            <w:pPr>
              <w:rPr>
                <w:rFonts w:ascii="Times New Roman" w:eastAsia="Times New Roman" w:hAnsi="Times New Roman" w:cs="Times New Roman"/>
                <w:color w:val="000000"/>
                <w:sz w:val="20"/>
                <w:szCs w:val="20"/>
              </w:rPr>
            </w:pP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IncI1-I(Alpha)</w:t>
            </w:r>
          </w:p>
        </w:tc>
      </w:tr>
      <w:tr w:rsidR="00647921" w:rsidRPr="00BE5AC7" w14:paraId="0E4AC850" w14:textId="77777777" w:rsidTr="00881D8D">
        <w:trPr>
          <w:trHeight w:val="321"/>
        </w:trPr>
        <w:tc>
          <w:tcPr>
            <w:tcW w:w="1040" w:type="dxa"/>
          </w:tcPr>
          <w:p w14:paraId="50518F1D" w14:textId="77777777" w:rsidR="00647921" w:rsidRPr="00BE5AC7" w:rsidRDefault="00647921" w:rsidP="00881D8D">
            <w:pPr>
              <w:rPr>
                <w:rFonts w:ascii="Times New Roman" w:eastAsia="Times New Roman" w:hAnsi="Times New Roman" w:cs="Times New Roman"/>
                <w:color w:val="000000"/>
                <w:sz w:val="20"/>
                <w:szCs w:val="20"/>
              </w:rPr>
            </w:pPr>
          </w:p>
        </w:tc>
        <w:tc>
          <w:tcPr>
            <w:tcW w:w="1040" w:type="dxa"/>
            <w:shd w:val="clear" w:color="auto" w:fill="auto"/>
            <w:noWrap/>
            <w:hideMark/>
          </w:tcPr>
          <w:p w14:paraId="63EC36AE"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PT103</w:t>
            </w:r>
          </w:p>
        </w:tc>
        <w:tc>
          <w:tcPr>
            <w:tcW w:w="2150" w:type="dxa"/>
            <w:shd w:val="clear" w:color="auto" w:fill="auto"/>
            <w:hideMark/>
          </w:tcPr>
          <w:p w14:paraId="77FAA7AB"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 CEF, GEN</w:t>
            </w:r>
          </w:p>
        </w:tc>
        <w:tc>
          <w:tcPr>
            <w:tcW w:w="3420" w:type="dxa"/>
            <w:shd w:val="clear" w:color="auto" w:fill="auto"/>
            <w:hideMark/>
          </w:tcPr>
          <w:p w14:paraId="65FF51FD" w14:textId="77777777" w:rsidR="00647921" w:rsidRPr="00373F7B" w:rsidRDefault="00647921" w:rsidP="00881D8D">
            <w:pPr>
              <w:rPr>
                <w:rFonts w:ascii="Times New Roman" w:eastAsia="Times New Roman" w:hAnsi="Times New Roman" w:cs="Times New Roman"/>
                <w:i/>
                <w:iCs/>
                <w:color w:val="000000"/>
                <w:sz w:val="20"/>
                <w:szCs w:val="20"/>
                <w:lang w:val="es-ES"/>
              </w:rPr>
            </w:pPr>
            <w:r w:rsidRPr="00373F7B">
              <w:rPr>
                <w:rFonts w:ascii="Times New Roman" w:eastAsia="Times New Roman" w:hAnsi="Times New Roman" w:cs="Times New Roman"/>
                <w:i/>
                <w:iCs/>
                <w:color w:val="000000"/>
                <w:sz w:val="20"/>
                <w:szCs w:val="20"/>
                <w:lang w:val="es-ES"/>
              </w:rPr>
              <w:t>sul1</w:t>
            </w:r>
            <w:r w:rsidRPr="00373F7B">
              <w:rPr>
                <w:rFonts w:ascii="Times New Roman" w:eastAsia="Times New Roman" w:hAnsi="Times New Roman" w:cs="Times New Roman"/>
                <w:color w:val="000000"/>
                <w:sz w:val="20"/>
                <w:szCs w:val="20"/>
                <w:lang w:val="es-ES"/>
              </w:rPr>
              <w:t>,</w:t>
            </w:r>
            <w:r w:rsidRPr="00373F7B">
              <w:rPr>
                <w:rFonts w:ascii="Times New Roman" w:eastAsia="Times New Roman" w:hAnsi="Times New Roman" w:cs="Times New Roman"/>
                <w:i/>
                <w:iCs/>
                <w:color w:val="000000"/>
                <w:sz w:val="20"/>
                <w:szCs w:val="20"/>
                <w:lang w:val="es-ES"/>
              </w:rPr>
              <w:t xml:space="preserve"> </w:t>
            </w:r>
            <w:proofErr w:type="spellStart"/>
            <w:proofErr w:type="gramStart"/>
            <w:r w:rsidRPr="00373F7B">
              <w:rPr>
                <w:rFonts w:ascii="Times New Roman" w:eastAsia="Times New Roman" w:hAnsi="Times New Roman" w:cs="Times New Roman"/>
                <w:i/>
                <w:iCs/>
                <w:color w:val="000000"/>
                <w:sz w:val="20"/>
                <w:szCs w:val="20"/>
                <w:lang w:val="es-ES"/>
              </w:rPr>
              <w:t>aac</w:t>
            </w:r>
            <w:proofErr w:type="spellEnd"/>
            <w:r w:rsidRPr="00373F7B">
              <w:rPr>
                <w:rFonts w:ascii="Times New Roman" w:eastAsia="Times New Roman" w:hAnsi="Times New Roman" w:cs="Times New Roman"/>
                <w:i/>
                <w:iCs/>
                <w:color w:val="000000"/>
                <w:sz w:val="20"/>
                <w:szCs w:val="20"/>
                <w:lang w:val="es-ES"/>
              </w:rPr>
              <w:t>(</w:t>
            </w:r>
            <w:proofErr w:type="gramEnd"/>
            <w:r w:rsidRPr="00373F7B">
              <w:rPr>
                <w:rFonts w:ascii="Times New Roman" w:eastAsia="Times New Roman" w:hAnsi="Times New Roman" w:cs="Times New Roman"/>
                <w:i/>
                <w:iCs/>
                <w:color w:val="000000"/>
                <w:sz w:val="20"/>
                <w:szCs w:val="20"/>
                <w:lang w:val="es-ES"/>
              </w:rPr>
              <w:t>3)-</w:t>
            </w:r>
            <w:proofErr w:type="spellStart"/>
            <w:r w:rsidRPr="00373F7B">
              <w:rPr>
                <w:rFonts w:ascii="Times New Roman" w:eastAsia="Times New Roman" w:hAnsi="Times New Roman" w:cs="Times New Roman"/>
                <w:i/>
                <w:iCs/>
                <w:color w:val="000000"/>
                <w:sz w:val="20"/>
                <w:szCs w:val="20"/>
                <w:lang w:val="es-ES"/>
              </w:rPr>
              <w:t>VIa</w:t>
            </w:r>
            <w:proofErr w:type="spellEnd"/>
            <w:r w:rsidRPr="00373F7B">
              <w:rPr>
                <w:rFonts w:ascii="Times New Roman" w:eastAsia="Times New Roman" w:hAnsi="Times New Roman" w:cs="Times New Roman"/>
                <w:color w:val="000000"/>
                <w:sz w:val="20"/>
                <w:szCs w:val="20"/>
                <w:lang w:val="es-ES"/>
              </w:rPr>
              <w:t xml:space="preserve">, </w:t>
            </w:r>
            <w:r w:rsidRPr="00373F7B">
              <w:rPr>
                <w:rFonts w:ascii="Times New Roman" w:eastAsia="Times New Roman" w:hAnsi="Times New Roman" w:cs="Times New Roman"/>
                <w:i/>
                <w:iCs/>
                <w:color w:val="000000"/>
                <w:sz w:val="20"/>
                <w:szCs w:val="20"/>
                <w:lang w:val="es-ES"/>
              </w:rPr>
              <w:t>aadA1</w:t>
            </w:r>
            <w:r w:rsidRPr="00373F7B">
              <w:rPr>
                <w:rFonts w:ascii="Times New Roman" w:eastAsia="Times New Roman" w:hAnsi="Times New Roman" w:cs="Times New Roman"/>
                <w:color w:val="000000"/>
                <w:sz w:val="20"/>
                <w:szCs w:val="20"/>
                <w:lang w:val="es-ES"/>
              </w:rPr>
              <w:t xml:space="preserve">, </w:t>
            </w:r>
            <w:proofErr w:type="spellStart"/>
            <w:r w:rsidRPr="00373F7B">
              <w:rPr>
                <w:rFonts w:ascii="Times New Roman" w:eastAsia="Times New Roman" w:hAnsi="Times New Roman" w:cs="Times New Roman"/>
                <w:i/>
                <w:iCs/>
                <w:color w:val="000000"/>
                <w:sz w:val="20"/>
                <w:szCs w:val="20"/>
                <w:lang w:val="es-ES"/>
              </w:rPr>
              <w:t>ampC</w:t>
            </w:r>
            <w:proofErr w:type="spellEnd"/>
          </w:p>
        </w:tc>
        <w:tc>
          <w:tcPr>
            <w:tcW w:w="4140" w:type="dxa"/>
            <w:shd w:val="clear" w:color="auto" w:fill="auto"/>
            <w:hideMark/>
          </w:tcPr>
          <w:p w14:paraId="0EF95551" w14:textId="77777777" w:rsidR="00647921" w:rsidRPr="00BE5AC7" w:rsidRDefault="00647921" w:rsidP="00881D8D">
            <w:pPr>
              <w:rPr>
                <w:rFonts w:ascii="Times New Roman" w:eastAsia="Times New Roman" w:hAnsi="Times New Roman" w:cs="Times New Roman"/>
                <w:color w:val="000000"/>
                <w:sz w:val="20"/>
                <w:szCs w:val="20"/>
              </w:rPr>
            </w:pP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IncI1-I(Alpha)</w:t>
            </w:r>
          </w:p>
        </w:tc>
      </w:tr>
      <w:tr w:rsidR="00647921" w:rsidRPr="00BE5AC7" w14:paraId="304E0FA2" w14:textId="77777777" w:rsidTr="00881D8D">
        <w:trPr>
          <w:trHeight w:val="321"/>
        </w:trPr>
        <w:tc>
          <w:tcPr>
            <w:tcW w:w="1040" w:type="dxa"/>
          </w:tcPr>
          <w:p w14:paraId="65F36E44" w14:textId="77777777" w:rsidR="00647921" w:rsidRPr="00BE5AC7" w:rsidRDefault="00647921" w:rsidP="00881D8D">
            <w:pPr>
              <w:rPr>
                <w:rFonts w:ascii="Times New Roman" w:eastAsia="Times New Roman" w:hAnsi="Times New Roman" w:cs="Times New Roman"/>
                <w:color w:val="000000"/>
                <w:sz w:val="20"/>
                <w:szCs w:val="20"/>
              </w:rPr>
            </w:pPr>
          </w:p>
        </w:tc>
        <w:tc>
          <w:tcPr>
            <w:tcW w:w="1040" w:type="dxa"/>
            <w:shd w:val="clear" w:color="auto" w:fill="auto"/>
            <w:noWrap/>
            <w:hideMark/>
          </w:tcPr>
          <w:p w14:paraId="46DA124D"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PT106</w:t>
            </w:r>
          </w:p>
        </w:tc>
        <w:tc>
          <w:tcPr>
            <w:tcW w:w="2150" w:type="dxa"/>
            <w:shd w:val="clear" w:color="auto" w:fill="auto"/>
            <w:hideMark/>
          </w:tcPr>
          <w:p w14:paraId="36FCE785"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 CEF, GEN</w:t>
            </w:r>
          </w:p>
        </w:tc>
        <w:tc>
          <w:tcPr>
            <w:tcW w:w="3420" w:type="dxa"/>
            <w:shd w:val="clear" w:color="auto" w:fill="auto"/>
            <w:hideMark/>
          </w:tcPr>
          <w:p w14:paraId="1F4AA11A" w14:textId="77777777" w:rsidR="00647921" w:rsidRPr="00373F7B" w:rsidRDefault="00647921" w:rsidP="00881D8D">
            <w:pPr>
              <w:rPr>
                <w:rFonts w:ascii="Times New Roman" w:eastAsia="Times New Roman" w:hAnsi="Times New Roman" w:cs="Times New Roman"/>
                <w:i/>
                <w:iCs/>
                <w:color w:val="000000"/>
                <w:sz w:val="20"/>
                <w:szCs w:val="20"/>
                <w:lang w:val="es-ES"/>
              </w:rPr>
            </w:pPr>
            <w:r w:rsidRPr="00373F7B">
              <w:rPr>
                <w:rFonts w:ascii="Times New Roman" w:eastAsia="Times New Roman" w:hAnsi="Times New Roman" w:cs="Times New Roman"/>
                <w:i/>
                <w:iCs/>
                <w:color w:val="000000"/>
                <w:sz w:val="20"/>
                <w:szCs w:val="20"/>
                <w:lang w:val="es-ES"/>
              </w:rPr>
              <w:t>sul1</w:t>
            </w:r>
            <w:r w:rsidRPr="00373F7B">
              <w:rPr>
                <w:rFonts w:ascii="Times New Roman" w:eastAsia="Times New Roman" w:hAnsi="Times New Roman" w:cs="Times New Roman"/>
                <w:color w:val="000000"/>
                <w:sz w:val="20"/>
                <w:szCs w:val="20"/>
                <w:lang w:val="es-ES"/>
              </w:rPr>
              <w:t>,</w:t>
            </w:r>
            <w:r w:rsidRPr="00373F7B">
              <w:rPr>
                <w:rFonts w:ascii="Times New Roman" w:eastAsia="Times New Roman" w:hAnsi="Times New Roman" w:cs="Times New Roman"/>
                <w:i/>
                <w:iCs/>
                <w:color w:val="000000"/>
                <w:sz w:val="20"/>
                <w:szCs w:val="20"/>
                <w:lang w:val="es-ES"/>
              </w:rPr>
              <w:t xml:space="preserve"> </w:t>
            </w:r>
            <w:proofErr w:type="spellStart"/>
            <w:proofErr w:type="gramStart"/>
            <w:r w:rsidRPr="00373F7B">
              <w:rPr>
                <w:rFonts w:ascii="Times New Roman" w:eastAsia="Times New Roman" w:hAnsi="Times New Roman" w:cs="Times New Roman"/>
                <w:i/>
                <w:iCs/>
                <w:color w:val="000000"/>
                <w:sz w:val="20"/>
                <w:szCs w:val="20"/>
                <w:lang w:val="es-ES"/>
              </w:rPr>
              <w:t>aac</w:t>
            </w:r>
            <w:proofErr w:type="spellEnd"/>
            <w:r w:rsidRPr="00373F7B">
              <w:rPr>
                <w:rFonts w:ascii="Times New Roman" w:eastAsia="Times New Roman" w:hAnsi="Times New Roman" w:cs="Times New Roman"/>
                <w:i/>
                <w:iCs/>
                <w:color w:val="000000"/>
                <w:sz w:val="20"/>
                <w:szCs w:val="20"/>
                <w:lang w:val="es-ES"/>
              </w:rPr>
              <w:t>(</w:t>
            </w:r>
            <w:proofErr w:type="gramEnd"/>
            <w:r w:rsidRPr="00373F7B">
              <w:rPr>
                <w:rFonts w:ascii="Times New Roman" w:eastAsia="Times New Roman" w:hAnsi="Times New Roman" w:cs="Times New Roman"/>
                <w:i/>
                <w:iCs/>
                <w:color w:val="000000"/>
                <w:sz w:val="20"/>
                <w:szCs w:val="20"/>
                <w:lang w:val="es-ES"/>
              </w:rPr>
              <w:t>3)-</w:t>
            </w:r>
            <w:proofErr w:type="spellStart"/>
            <w:r w:rsidRPr="00373F7B">
              <w:rPr>
                <w:rFonts w:ascii="Times New Roman" w:eastAsia="Times New Roman" w:hAnsi="Times New Roman" w:cs="Times New Roman"/>
                <w:i/>
                <w:iCs/>
                <w:color w:val="000000"/>
                <w:sz w:val="20"/>
                <w:szCs w:val="20"/>
                <w:lang w:val="es-ES"/>
              </w:rPr>
              <w:t>VIa</w:t>
            </w:r>
            <w:proofErr w:type="spellEnd"/>
            <w:r w:rsidRPr="00373F7B">
              <w:rPr>
                <w:rFonts w:ascii="Times New Roman" w:eastAsia="Times New Roman" w:hAnsi="Times New Roman" w:cs="Times New Roman"/>
                <w:color w:val="000000"/>
                <w:sz w:val="20"/>
                <w:szCs w:val="20"/>
                <w:lang w:val="es-ES"/>
              </w:rPr>
              <w:t xml:space="preserve">, </w:t>
            </w:r>
            <w:r w:rsidRPr="00373F7B">
              <w:rPr>
                <w:rFonts w:ascii="Times New Roman" w:eastAsia="Times New Roman" w:hAnsi="Times New Roman" w:cs="Times New Roman"/>
                <w:i/>
                <w:iCs/>
                <w:color w:val="000000"/>
                <w:sz w:val="20"/>
                <w:szCs w:val="20"/>
                <w:lang w:val="es-ES"/>
              </w:rPr>
              <w:t>aadA1</w:t>
            </w:r>
            <w:r w:rsidRPr="00373F7B">
              <w:rPr>
                <w:rFonts w:ascii="Times New Roman" w:eastAsia="Times New Roman" w:hAnsi="Times New Roman" w:cs="Times New Roman"/>
                <w:color w:val="000000"/>
                <w:sz w:val="20"/>
                <w:szCs w:val="20"/>
                <w:lang w:val="es-ES"/>
              </w:rPr>
              <w:t xml:space="preserve">, </w:t>
            </w:r>
            <w:proofErr w:type="spellStart"/>
            <w:r w:rsidRPr="00373F7B">
              <w:rPr>
                <w:rFonts w:ascii="Times New Roman" w:eastAsia="Times New Roman" w:hAnsi="Times New Roman" w:cs="Times New Roman"/>
                <w:i/>
                <w:iCs/>
                <w:color w:val="000000"/>
                <w:sz w:val="20"/>
                <w:szCs w:val="20"/>
                <w:lang w:val="es-ES"/>
              </w:rPr>
              <w:t>ampC</w:t>
            </w:r>
            <w:proofErr w:type="spellEnd"/>
          </w:p>
        </w:tc>
        <w:tc>
          <w:tcPr>
            <w:tcW w:w="4140" w:type="dxa"/>
            <w:shd w:val="clear" w:color="auto" w:fill="auto"/>
            <w:hideMark/>
          </w:tcPr>
          <w:p w14:paraId="0D131660" w14:textId="77777777" w:rsidR="00647921" w:rsidRPr="00BE5AC7" w:rsidRDefault="00647921" w:rsidP="00881D8D">
            <w:pPr>
              <w:rPr>
                <w:rFonts w:ascii="Times New Roman" w:eastAsia="Times New Roman" w:hAnsi="Times New Roman" w:cs="Times New Roman"/>
                <w:color w:val="000000"/>
                <w:sz w:val="20"/>
                <w:szCs w:val="20"/>
              </w:rPr>
            </w:pP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IncI1-I(Alpha)</w:t>
            </w:r>
          </w:p>
        </w:tc>
      </w:tr>
      <w:tr w:rsidR="00647921" w:rsidRPr="00BE5AC7" w14:paraId="54A2DB4E" w14:textId="77777777" w:rsidTr="00881D8D">
        <w:trPr>
          <w:trHeight w:val="321"/>
        </w:trPr>
        <w:tc>
          <w:tcPr>
            <w:tcW w:w="1040" w:type="dxa"/>
          </w:tcPr>
          <w:p w14:paraId="3DBA7A84" w14:textId="77777777" w:rsidR="00647921" w:rsidRPr="00BE5AC7" w:rsidRDefault="00647921" w:rsidP="00881D8D">
            <w:pPr>
              <w:rPr>
                <w:rFonts w:ascii="Times New Roman" w:eastAsia="Times New Roman" w:hAnsi="Times New Roman" w:cs="Times New Roman"/>
                <w:color w:val="000000"/>
                <w:sz w:val="20"/>
                <w:szCs w:val="20"/>
              </w:rPr>
            </w:pPr>
          </w:p>
        </w:tc>
        <w:tc>
          <w:tcPr>
            <w:tcW w:w="1040" w:type="dxa"/>
            <w:shd w:val="clear" w:color="auto" w:fill="auto"/>
            <w:noWrap/>
            <w:hideMark/>
          </w:tcPr>
          <w:p w14:paraId="35FAEA6D"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PT113</w:t>
            </w:r>
          </w:p>
        </w:tc>
        <w:tc>
          <w:tcPr>
            <w:tcW w:w="2150" w:type="dxa"/>
            <w:shd w:val="clear" w:color="auto" w:fill="auto"/>
            <w:hideMark/>
          </w:tcPr>
          <w:p w14:paraId="76003495"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 CEF, GEN</w:t>
            </w:r>
          </w:p>
        </w:tc>
        <w:tc>
          <w:tcPr>
            <w:tcW w:w="3420" w:type="dxa"/>
            <w:shd w:val="clear" w:color="auto" w:fill="auto"/>
            <w:hideMark/>
          </w:tcPr>
          <w:p w14:paraId="00EE21EF" w14:textId="77777777" w:rsidR="00647921" w:rsidRPr="00373F7B" w:rsidRDefault="00647921" w:rsidP="00881D8D">
            <w:pPr>
              <w:rPr>
                <w:rFonts w:ascii="Times New Roman" w:eastAsia="Times New Roman" w:hAnsi="Times New Roman" w:cs="Times New Roman"/>
                <w:i/>
                <w:iCs/>
                <w:color w:val="000000"/>
                <w:sz w:val="20"/>
                <w:szCs w:val="20"/>
                <w:lang w:val="es-ES"/>
              </w:rPr>
            </w:pPr>
            <w:r w:rsidRPr="00373F7B">
              <w:rPr>
                <w:rFonts w:ascii="Times New Roman" w:eastAsia="Times New Roman" w:hAnsi="Times New Roman" w:cs="Times New Roman"/>
                <w:i/>
                <w:iCs/>
                <w:color w:val="000000"/>
                <w:sz w:val="20"/>
                <w:szCs w:val="20"/>
                <w:lang w:val="es-ES"/>
              </w:rPr>
              <w:t>sul1</w:t>
            </w:r>
            <w:r w:rsidRPr="00373F7B">
              <w:rPr>
                <w:rFonts w:ascii="Times New Roman" w:eastAsia="Times New Roman" w:hAnsi="Times New Roman" w:cs="Times New Roman"/>
                <w:color w:val="000000"/>
                <w:sz w:val="20"/>
                <w:szCs w:val="20"/>
                <w:lang w:val="es-ES"/>
              </w:rPr>
              <w:t>,</w:t>
            </w:r>
            <w:r w:rsidRPr="00373F7B">
              <w:rPr>
                <w:rFonts w:ascii="Times New Roman" w:eastAsia="Times New Roman" w:hAnsi="Times New Roman" w:cs="Times New Roman"/>
                <w:i/>
                <w:iCs/>
                <w:color w:val="000000"/>
                <w:sz w:val="20"/>
                <w:szCs w:val="20"/>
                <w:lang w:val="es-ES"/>
              </w:rPr>
              <w:t xml:space="preserve"> </w:t>
            </w:r>
            <w:proofErr w:type="spellStart"/>
            <w:proofErr w:type="gramStart"/>
            <w:r w:rsidRPr="00373F7B">
              <w:rPr>
                <w:rFonts w:ascii="Times New Roman" w:eastAsia="Times New Roman" w:hAnsi="Times New Roman" w:cs="Times New Roman"/>
                <w:i/>
                <w:iCs/>
                <w:color w:val="000000"/>
                <w:sz w:val="20"/>
                <w:szCs w:val="20"/>
                <w:lang w:val="es-ES"/>
              </w:rPr>
              <w:t>aac</w:t>
            </w:r>
            <w:proofErr w:type="spellEnd"/>
            <w:r w:rsidRPr="00373F7B">
              <w:rPr>
                <w:rFonts w:ascii="Times New Roman" w:eastAsia="Times New Roman" w:hAnsi="Times New Roman" w:cs="Times New Roman"/>
                <w:i/>
                <w:iCs/>
                <w:color w:val="000000"/>
                <w:sz w:val="20"/>
                <w:szCs w:val="20"/>
                <w:lang w:val="es-ES"/>
              </w:rPr>
              <w:t>(</w:t>
            </w:r>
            <w:proofErr w:type="gramEnd"/>
            <w:r w:rsidRPr="00373F7B">
              <w:rPr>
                <w:rFonts w:ascii="Times New Roman" w:eastAsia="Times New Roman" w:hAnsi="Times New Roman" w:cs="Times New Roman"/>
                <w:i/>
                <w:iCs/>
                <w:color w:val="000000"/>
                <w:sz w:val="20"/>
                <w:szCs w:val="20"/>
                <w:lang w:val="es-ES"/>
              </w:rPr>
              <w:t>3)-</w:t>
            </w:r>
            <w:proofErr w:type="spellStart"/>
            <w:r w:rsidRPr="00373F7B">
              <w:rPr>
                <w:rFonts w:ascii="Times New Roman" w:eastAsia="Times New Roman" w:hAnsi="Times New Roman" w:cs="Times New Roman"/>
                <w:i/>
                <w:iCs/>
                <w:color w:val="000000"/>
                <w:sz w:val="20"/>
                <w:szCs w:val="20"/>
                <w:lang w:val="es-ES"/>
              </w:rPr>
              <w:t>VIa</w:t>
            </w:r>
            <w:proofErr w:type="spellEnd"/>
            <w:r w:rsidRPr="00373F7B">
              <w:rPr>
                <w:rFonts w:ascii="Times New Roman" w:eastAsia="Times New Roman" w:hAnsi="Times New Roman" w:cs="Times New Roman"/>
                <w:color w:val="000000"/>
                <w:sz w:val="20"/>
                <w:szCs w:val="20"/>
                <w:lang w:val="es-ES"/>
              </w:rPr>
              <w:t xml:space="preserve">, </w:t>
            </w:r>
            <w:r w:rsidRPr="00373F7B">
              <w:rPr>
                <w:rFonts w:ascii="Times New Roman" w:eastAsia="Times New Roman" w:hAnsi="Times New Roman" w:cs="Times New Roman"/>
                <w:i/>
                <w:iCs/>
                <w:color w:val="000000"/>
                <w:sz w:val="20"/>
                <w:szCs w:val="20"/>
                <w:lang w:val="es-ES"/>
              </w:rPr>
              <w:t>aadA1</w:t>
            </w:r>
            <w:r w:rsidRPr="00373F7B">
              <w:rPr>
                <w:rFonts w:ascii="Times New Roman" w:eastAsia="Times New Roman" w:hAnsi="Times New Roman" w:cs="Times New Roman"/>
                <w:color w:val="000000"/>
                <w:sz w:val="20"/>
                <w:szCs w:val="20"/>
                <w:lang w:val="es-ES"/>
              </w:rPr>
              <w:t xml:space="preserve">, </w:t>
            </w:r>
            <w:proofErr w:type="spellStart"/>
            <w:r w:rsidRPr="00373F7B">
              <w:rPr>
                <w:rFonts w:ascii="Times New Roman" w:eastAsia="Times New Roman" w:hAnsi="Times New Roman" w:cs="Times New Roman"/>
                <w:i/>
                <w:iCs/>
                <w:color w:val="000000"/>
                <w:sz w:val="20"/>
                <w:szCs w:val="20"/>
                <w:lang w:val="es-ES"/>
              </w:rPr>
              <w:t>ampC</w:t>
            </w:r>
            <w:proofErr w:type="spellEnd"/>
          </w:p>
        </w:tc>
        <w:tc>
          <w:tcPr>
            <w:tcW w:w="4140" w:type="dxa"/>
            <w:shd w:val="clear" w:color="auto" w:fill="auto"/>
            <w:hideMark/>
          </w:tcPr>
          <w:p w14:paraId="4A986D38" w14:textId="77777777" w:rsidR="00647921" w:rsidRPr="00BE5AC7" w:rsidRDefault="00647921" w:rsidP="00881D8D">
            <w:pPr>
              <w:rPr>
                <w:rFonts w:ascii="Times New Roman" w:eastAsia="Times New Roman" w:hAnsi="Times New Roman" w:cs="Times New Roman"/>
                <w:color w:val="000000"/>
                <w:sz w:val="20"/>
                <w:szCs w:val="20"/>
              </w:rPr>
            </w:pP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IncI1-I(Alpha)</w:t>
            </w:r>
          </w:p>
        </w:tc>
      </w:tr>
      <w:tr w:rsidR="00647921" w:rsidRPr="00BE5AC7" w14:paraId="348E8104" w14:textId="77777777" w:rsidTr="00881D8D">
        <w:trPr>
          <w:trHeight w:val="321"/>
        </w:trPr>
        <w:tc>
          <w:tcPr>
            <w:tcW w:w="1040" w:type="dxa"/>
          </w:tcPr>
          <w:p w14:paraId="06C41C1A" w14:textId="77777777" w:rsidR="00647921" w:rsidRPr="00BE5AC7" w:rsidRDefault="00647921" w:rsidP="00881D8D">
            <w:pPr>
              <w:rPr>
                <w:rFonts w:ascii="Times New Roman" w:eastAsia="Times New Roman" w:hAnsi="Times New Roman" w:cs="Times New Roman"/>
                <w:color w:val="000000"/>
                <w:sz w:val="20"/>
                <w:szCs w:val="20"/>
              </w:rPr>
            </w:pPr>
          </w:p>
        </w:tc>
        <w:tc>
          <w:tcPr>
            <w:tcW w:w="1040" w:type="dxa"/>
            <w:shd w:val="clear" w:color="auto" w:fill="auto"/>
            <w:noWrap/>
            <w:hideMark/>
          </w:tcPr>
          <w:p w14:paraId="2C76BFFA"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PT120</w:t>
            </w:r>
          </w:p>
        </w:tc>
        <w:tc>
          <w:tcPr>
            <w:tcW w:w="2150" w:type="dxa"/>
            <w:shd w:val="clear" w:color="auto" w:fill="auto"/>
            <w:hideMark/>
          </w:tcPr>
          <w:p w14:paraId="62AFABF1"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 CEF, GEN</w:t>
            </w:r>
          </w:p>
        </w:tc>
        <w:tc>
          <w:tcPr>
            <w:tcW w:w="3420" w:type="dxa"/>
            <w:shd w:val="clear" w:color="auto" w:fill="auto"/>
            <w:hideMark/>
          </w:tcPr>
          <w:p w14:paraId="08641964" w14:textId="77777777" w:rsidR="00647921" w:rsidRPr="00373F7B" w:rsidRDefault="00647921" w:rsidP="00881D8D">
            <w:pPr>
              <w:rPr>
                <w:rFonts w:ascii="Times New Roman" w:eastAsia="Times New Roman" w:hAnsi="Times New Roman" w:cs="Times New Roman"/>
                <w:i/>
                <w:iCs/>
                <w:color w:val="000000"/>
                <w:sz w:val="20"/>
                <w:szCs w:val="20"/>
                <w:lang w:val="es-ES"/>
              </w:rPr>
            </w:pPr>
            <w:r w:rsidRPr="00373F7B">
              <w:rPr>
                <w:rFonts w:ascii="Times New Roman" w:eastAsia="Times New Roman" w:hAnsi="Times New Roman" w:cs="Times New Roman"/>
                <w:i/>
                <w:iCs/>
                <w:color w:val="000000"/>
                <w:sz w:val="20"/>
                <w:szCs w:val="20"/>
                <w:lang w:val="es-ES"/>
              </w:rPr>
              <w:t>sul1</w:t>
            </w:r>
            <w:r w:rsidRPr="00373F7B">
              <w:rPr>
                <w:rFonts w:ascii="Times New Roman" w:eastAsia="Times New Roman" w:hAnsi="Times New Roman" w:cs="Times New Roman"/>
                <w:color w:val="000000"/>
                <w:sz w:val="20"/>
                <w:szCs w:val="20"/>
                <w:lang w:val="es-ES"/>
              </w:rPr>
              <w:t>,</w:t>
            </w:r>
            <w:r w:rsidRPr="00373F7B">
              <w:rPr>
                <w:rFonts w:ascii="Times New Roman" w:eastAsia="Times New Roman" w:hAnsi="Times New Roman" w:cs="Times New Roman"/>
                <w:i/>
                <w:iCs/>
                <w:color w:val="000000"/>
                <w:sz w:val="20"/>
                <w:szCs w:val="20"/>
                <w:lang w:val="es-ES"/>
              </w:rPr>
              <w:t xml:space="preserve"> </w:t>
            </w:r>
            <w:proofErr w:type="spellStart"/>
            <w:proofErr w:type="gramStart"/>
            <w:r w:rsidRPr="00373F7B">
              <w:rPr>
                <w:rFonts w:ascii="Times New Roman" w:eastAsia="Times New Roman" w:hAnsi="Times New Roman" w:cs="Times New Roman"/>
                <w:i/>
                <w:iCs/>
                <w:color w:val="000000"/>
                <w:sz w:val="20"/>
                <w:szCs w:val="20"/>
                <w:lang w:val="es-ES"/>
              </w:rPr>
              <w:t>aac</w:t>
            </w:r>
            <w:proofErr w:type="spellEnd"/>
            <w:r w:rsidRPr="00373F7B">
              <w:rPr>
                <w:rFonts w:ascii="Times New Roman" w:eastAsia="Times New Roman" w:hAnsi="Times New Roman" w:cs="Times New Roman"/>
                <w:i/>
                <w:iCs/>
                <w:color w:val="000000"/>
                <w:sz w:val="20"/>
                <w:szCs w:val="20"/>
                <w:lang w:val="es-ES"/>
              </w:rPr>
              <w:t>(</w:t>
            </w:r>
            <w:proofErr w:type="gramEnd"/>
            <w:r w:rsidRPr="00373F7B">
              <w:rPr>
                <w:rFonts w:ascii="Times New Roman" w:eastAsia="Times New Roman" w:hAnsi="Times New Roman" w:cs="Times New Roman"/>
                <w:i/>
                <w:iCs/>
                <w:color w:val="000000"/>
                <w:sz w:val="20"/>
                <w:szCs w:val="20"/>
                <w:lang w:val="es-ES"/>
              </w:rPr>
              <w:t>3)-</w:t>
            </w:r>
            <w:proofErr w:type="spellStart"/>
            <w:r w:rsidRPr="00373F7B">
              <w:rPr>
                <w:rFonts w:ascii="Times New Roman" w:eastAsia="Times New Roman" w:hAnsi="Times New Roman" w:cs="Times New Roman"/>
                <w:i/>
                <w:iCs/>
                <w:color w:val="000000"/>
                <w:sz w:val="20"/>
                <w:szCs w:val="20"/>
                <w:lang w:val="es-ES"/>
              </w:rPr>
              <w:t>VIa</w:t>
            </w:r>
            <w:proofErr w:type="spellEnd"/>
            <w:r w:rsidRPr="00373F7B">
              <w:rPr>
                <w:rFonts w:ascii="Times New Roman" w:eastAsia="Times New Roman" w:hAnsi="Times New Roman" w:cs="Times New Roman"/>
                <w:color w:val="000000"/>
                <w:sz w:val="20"/>
                <w:szCs w:val="20"/>
                <w:lang w:val="es-ES"/>
              </w:rPr>
              <w:t xml:space="preserve">, </w:t>
            </w:r>
            <w:r w:rsidRPr="00373F7B">
              <w:rPr>
                <w:rFonts w:ascii="Times New Roman" w:eastAsia="Times New Roman" w:hAnsi="Times New Roman" w:cs="Times New Roman"/>
                <w:i/>
                <w:iCs/>
                <w:color w:val="000000"/>
                <w:sz w:val="20"/>
                <w:szCs w:val="20"/>
                <w:lang w:val="es-ES"/>
              </w:rPr>
              <w:t>aadA1</w:t>
            </w:r>
            <w:r w:rsidRPr="00373F7B">
              <w:rPr>
                <w:rFonts w:ascii="Times New Roman" w:eastAsia="Times New Roman" w:hAnsi="Times New Roman" w:cs="Times New Roman"/>
                <w:color w:val="000000"/>
                <w:sz w:val="20"/>
                <w:szCs w:val="20"/>
                <w:lang w:val="es-ES"/>
              </w:rPr>
              <w:t xml:space="preserve">, </w:t>
            </w:r>
            <w:proofErr w:type="spellStart"/>
            <w:r w:rsidRPr="00373F7B">
              <w:rPr>
                <w:rFonts w:ascii="Times New Roman" w:eastAsia="Times New Roman" w:hAnsi="Times New Roman" w:cs="Times New Roman"/>
                <w:i/>
                <w:iCs/>
                <w:color w:val="000000"/>
                <w:sz w:val="20"/>
                <w:szCs w:val="20"/>
                <w:lang w:val="es-ES"/>
              </w:rPr>
              <w:t>ampC</w:t>
            </w:r>
            <w:proofErr w:type="spellEnd"/>
          </w:p>
        </w:tc>
        <w:tc>
          <w:tcPr>
            <w:tcW w:w="4140" w:type="dxa"/>
            <w:shd w:val="clear" w:color="auto" w:fill="auto"/>
            <w:hideMark/>
          </w:tcPr>
          <w:p w14:paraId="032EC6D5" w14:textId="77777777" w:rsidR="00647921" w:rsidRPr="00BE5AC7" w:rsidRDefault="00647921" w:rsidP="00881D8D">
            <w:pPr>
              <w:rPr>
                <w:rFonts w:ascii="Times New Roman" w:eastAsia="Times New Roman" w:hAnsi="Times New Roman" w:cs="Times New Roman"/>
                <w:color w:val="000000"/>
                <w:sz w:val="20"/>
                <w:szCs w:val="20"/>
              </w:rPr>
            </w:pP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IncI1-I(Alpha)</w:t>
            </w:r>
          </w:p>
        </w:tc>
      </w:tr>
      <w:tr w:rsidR="00647921" w:rsidRPr="00BE5AC7" w14:paraId="4E0B6782" w14:textId="77777777" w:rsidTr="00881D8D">
        <w:trPr>
          <w:trHeight w:val="321"/>
        </w:trPr>
        <w:tc>
          <w:tcPr>
            <w:tcW w:w="1040" w:type="dxa"/>
          </w:tcPr>
          <w:p w14:paraId="59F853AA" w14:textId="77777777" w:rsidR="00647921" w:rsidRPr="00BE5AC7" w:rsidRDefault="00647921" w:rsidP="00881D8D">
            <w:pPr>
              <w:rPr>
                <w:rFonts w:ascii="Times New Roman" w:eastAsia="Times New Roman" w:hAnsi="Times New Roman" w:cs="Times New Roman"/>
                <w:color w:val="000000"/>
                <w:sz w:val="20"/>
                <w:szCs w:val="20"/>
              </w:rPr>
            </w:pPr>
          </w:p>
        </w:tc>
        <w:tc>
          <w:tcPr>
            <w:tcW w:w="1040" w:type="dxa"/>
            <w:shd w:val="clear" w:color="auto" w:fill="auto"/>
            <w:noWrap/>
            <w:hideMark/>
          </w:tcPr>
          <w:p w14:paraId="26AE901A"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PT124</w:t>
            </w:r>
          </w:p>
        </w:tc>
        <w:tc>
          <w:tcPr>
            <w:tcW w:w="2150" w:type="dxa"/>
            <w:shd w:val="clear" w:color="auto" w:fill="auto"/>
            <w:hideMark/>
          </w:tcPr>
          <w:p w14:paraId="11DB0C24"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 CEF, GEN</w:t>
            </w:r>
          </w:p>
        </w:tc>
        <w:tc>
          <w:tcPr>
            <w:tcW w:w="3420" w:type="dxa"/>
            <w:shd w:val="clear" w:color="auto" w:fill="auto"/>
            <w:hideMark/>
          </w:tcPr>
          <w:p w14:paraId="1B6D7AA0" w14:textId="77777777" w:rsidR="00647921" w:rsidRPr="00373F7B" w:rsidRDefault="00647921" w:rsidP="00881D8D">
            <w:pPr>
              <w:rPr>
                <w:rFonts w:ascii="Times New Roman" w:eastAsia="Times New Roman" w:hAnsi="Times New Roman" w:cs="Times New Roman"/>
                <w:i/>
                <w:iCs/>
                <w:color w:val="000000"/>
                <w:sz w:val="20"/>
                <w:szCs w:val="20"/>
                <w:lang w:val="es-ES"/>
              </w:rPr>
            </w:pPr>
            <w:r w:rsidRPr="00373F7B">
              <w:rPr>
                <w:rFonts w:ascii="Times New Roman" w:eastAsia="Times New Roman" w:hAnsi="Times New Roman" w:cs="Times New Roman"/>
                <w:i/>
                <w:iCs/>
                <w:color w:val="000000"/>
                <w:sz w:val="20"/>
                <w:szCs w:val="20"/>
                <w:lang w:val="es-ES"/>
              </w:rPr>
              <w:t>sul1</w:t>
            </w:r>
            <w:r w:rsidRPr="00373F7B">
              <w:rPr>
                <w:rFonts w:ascii="Times New Roman" w:eastAsia="Times New Roman" w:hAnsi="Times New Roman" w:cs="Times New Roman"/>
                <w:color w:val="000000"/>
                <w:sz w:val="20"/>
                <w:szCs w:val="20"/>
                <w:lang w:val="es-ES"/>
              </w:rPr>
              <w:t>,</w:t>
            </w:r>
            <w:r w:rsidRPr="00373F7B">
              <w:rPr>
                <w:rFonts w:ascii="Times New Roman" w:eastAsia="Times New Roman" w:hAnsi="Times New Roman" w:cs="Times New Roman"/>
                <w:i/>
                <w:iCs/>
                <w:color w:val="000000"/>
                <w:sz w:val="20"/>
                <w:szCs w:val="20"/>
                <w:lang w:val="es-ES"/>
              </w:rPr>
              <w:t xml:space="preserve"> </w:t>
            </w:r>
            <w:proofErr w:type="spellStart"/>
            <w:proofErr w:type="gramStart"/>
            <w:r w:rsidRPr="00373F7B">
              <w:rPr>
                <w:rFonts w:ascii="Times New Roman" w:eastAsia="Times New Roman" w:hAnsi="Times New Roman" w:cs="Times New Roman"/>
                <w:i/>
                <w:iCs/>
                <w:color w:val="000000"/>
                <w:sz w:val="20"/>
                <w:szCs w:val="20"/>
                <w:lang w:val="es-ES"/>
              </w:rPr>
              <w:t>aac</w:t>
            </w:r>
            <w:proofErr w:type="spellEnd"/>
            <w:r w:rsidRPr="00373F7B">
              <w:rPr>
                <w:rFonts w:ascii="Times New Roman" w:eastAsia="Times New Roman" w:hAnsi="Times New Roman" w:cs="Times New Roman"/>
                <w:i/>
                <w:iCs/>
                <w:color w:val="000000"/>
                <w:sz w:val="20"/>
                <w:szCs w:val="20"/>
                <w:lang w:val="es-ES"/>
              </w:rPr>
              <w:t>(</w:t>
            </w:r>
            <w:proofErr w:type="gramEnd"/>
            <w:r w:rsidRPr="00373F7B">
              <w:rPr>
                <w:rFonts w:ascii="Times New Roman" w:eastAsia="Times New Roman" w:hAnsi="Times New Roman" w:cs="Times New Roman"/>
                <w:i/>
                <w:iCs/>
                <w:color w:val="000000"/>
                <w:sz w:val="20"/>
                <w:szCs w:val="20"/>
                <w:lang w:val="es-ES"/>
              </w:rPr>
              <w:t>3)-</w:t>
            </w:r>
            <w:proofErr w:type="spellStart"/>
            <w:r w:rsidRPr="00373F7B">
              <w:rPr>
                <w:rFonts w:ascii="Times New Roman" w:eastAsia="Times New Roman" w:hAnsi="Times New Roman" w:cs="Times New Roman"/>
                <w:i/>
                <w:iCs/>
                <w:color w:val="000000"/>
                <w:sz w:val="20"/>
                <w:szCs w:val="20"/>
                <w:lang w:val="es-ES"/>
              </w:rPr>
              <w:t>VIa</w:t>
            </w:r>
            <w:proofErr w:type="spellEnd"/>
            <w:r w:rsidRPr="00373F7B">
              <w:rPr>
                <w:rFonts w:ascii="Times New Roman" w:eastAsia="Times New Roman" w:hAnsi="Times New Roman" w:cs="Times New Roman"/>
                <w:color w:val="000000"/>
                <w:sz w:val="20"/>
                <w:szCs w:val="20"/>
                <w:lang w:val="es-ES"/>
              </w:rPr>
              <w:t xml:space="preserve">, </w:t>
            </w:r>
            <w:r w:rsidRPr="00373F7B">
              <w:rPr>
                <w:rFonts w:ascii="Times New Roman" w:eastAsia="Times New Roman" w:hAnsi="Times New Roman" w:cs="Times New Roman"/>
                <w:i/>
                <w:iCs/>
                <w:color w:val="000000"/>
                <w:sz w:val="20"/>
                <w:szCs w:val="20"/>
                <w:lang w:val="es-ES"/>
              </w:rPr>
              <w:t>aadA1</w:t>
            </w:r>
            <w:r w:rsidRPr="00373F7B">
              <w:rPr>
                <w:rFonts w:ascii="Times New Roman" w:eastAsia="Times New Roman" w:hAnsi="Times New Roman" w:cs="Times New Roman"/>
                <w:color w:val="000000"/>
                <w:sz w:val="20"/>
                <w:szCs w:val="20"/>
                <w:lang w:val="es-ES"/>
              </w:rPr>
              <w:t xml:space="preserve">, </w:t>
            </w:r>
            <w:proofErr w:type="spellStart"/>
            <w:r w:rsidRPr="00373F7B">
              <w:rPr>
                <w:rFonts w:ascii="Times New Roman" w:eastAsia="Times New Roman" w:hAnsi="Times New Roman" w:cs="Times New Roman"/>
                <w:i/>
                <w:iCs/>
                <w:color w:val="000000"/>
                <w:sz w:val="20"/>
                <w:szCs w:val="20"/>
                <w:lang w:val="es-ES"/>
              </w:rPr>
              <w:t>ampC</w:t>
            </w:r>
            <w:proofErr w:type="spellEnd"/>
          </w:p>
        </w:tc>
        <w:tc>
          <w:tcPr>
            <w:tcW w:w="4140" w:type="dxa"/>
            <w:shd w:val="clear" w:color="auto" w:fill="auto"/>
            <w:hideMark/>
          </w:tcPr>
          <w:p w14:paraId="520612C8" w14:textId="77777777" w:rsidR="00647921" w:rsidRPr="00BE5AC7" w:rsidRDefault="00647921" w:rsidP="00881D8D">
            <w:pPr>
              <w:rPr>
                <w:rFonts w:ascii="Times New Roman" w:eastAsia="Times New Roman" w:hAnsi="Times New Roman" w:cs="Times New Roman"/>
                <w:color w:val="000000"/>
                <w:sz w:val="20"/>
                <w:szCs w:val="20"/>
              </w:rPr>
            </w:pP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IncI1-I(Alpha)</w:t>
            </w:r>
          </w:p>
        </w:tc>
      </w:tr>
      <w:tr w:rsidR="00647921" w:rsidRPr="00BE5AC7" w14:paraId="74FB976D" w14:textId="77777777" w:rsidTr="00881D8D">
        <w:trPr>
          <w:trHeight w:val="321"/>
        </w:trPr>
        <w:tc>
          <w:tcPr>
            <w:tcW w:w="1040" w:type="dxa"/>
            <w:tcBorders>
              <w:bottom w:val="single" w:sz="8" w:space="0" w:color="auto"/>
            </w:tcBorders>
          </w:tcPr>
          <w:p w14:paraId="268ED2CD" w14:textId="77777777" w:rsidR="00647921" w:rsidRPr="00BE5AC7" w:rsidRDefault="00647921" w:rsidP="00881D8D">
            <w:pPr>
              <w:rPr>
                <w:rFonts w:ascii="Times New Roman" w:eastAsia="Times New Roman" w:hAnsi="Times New Roman" w:cs="Times New Roman"/>
                <w:color w:val="000000"/>
                <w:sz w:val="20"/>
                <w:szCs w:val="20"/>
              </w:rPr>
            </w:pPr>
          </w:p>
        </w:tc>
        <w:tc>
          <w:tcPr>
            <w:tcW w:w="1040" w:type="dxa"/>
            <w:tcBorders>
              <w:bottom w:val="single" w:sz="8" w:space="0" w:color="auto"/>
            </w:tcBorders>
            <w:shd w:val="clear" w:color="auto" w:fill="auto"/>
            <w:noWrap/>
            <w:hideMark/>
          </w:tcPr>
          <w:p w14:paraId="5039BD84"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PT125</w:t>
            </w:r>
          </w:p>
        </w:tc>
        <w:tc>
          <w:tcPr>
            <w:tcW w:w="2150" w:type="dxa"/>
            <w:tcBorders>
              <w:bottom w:val="single" w:sz="8" w:space="0" w:color="auto"/>
            </w:tcBorders>
            <w:shd w:val="clear" w:color="auto" w:fill="auto"/>
            <w:hideMark/>
          </w:tcPr>
          <w:p w14:paraId="52284FE3" w14:textId="77777777" w:rsidR="00647921" w:rsidRPr="00BE5AC7" w:rsidRDefault="00647921" w:rsidP="00881D8D">
            <w:pPr>
              <w:rPr>
                <w:rFonts w:ascii="Times New Roman" w:eastAsia="Times New Roman" w:hAnsi="Times New Roman" w:cs="Times New Roman"/>
                <w:color w:val="000000"/>
                <w:sz w:val="20"/>
                <w:szCs w:val="20"/>
              </w:rPr>
            </w:pPr>
            <w:r w:rsidRPr="00BE5AC7">
              <w:rPr>
                <w:rFonts w:ascii="Times New Roman" w:eastAsia="Times New Roman" w:hAnsi="Times New Roman" w:cs="Times New Roman"/>
                <w:color w:val="000000"/>
                <w:sz w:val="20"/>
                <w:szCs w:val="20"/>
              </w:rPr>
              <w:t>STR, CEF, GEN</w:t>
            </w:r>
          </w:p>
        </w:tc>
        <w:tc>
          <w:tcPr>
            <w:tcW w:w="3420" w:type="dxa"/>
            <w:tcBorders>
              <w:bottom w:val="single" w:sz="8" w:space="0" w:color="auto"/>
            </w:tcBorders>
            <w:shd w:val="clear" w:color="auto" w:fill="auto"/>
            <w:hideMark/>
          </w:tcPr>
          <w:p w14:paraId="6F8D969F" w14:textId="77777777" w:rsidR="00647921" w:rsidRPr="00373F7B" w:rsidRDefault="00647921" w:rsidP="00881D8D">
            <w:pPr>
              <w:rPr>
                <w:rFonts w:ascii="Times New Roman" w:eastAsia="Times New Roman" w:hAnsi="Times New Roman" w:cs="Times New Roman"/>
                <w:i/>
                <w:iCs/>
                <w:color w:val="000000"/>
                <w:sz w:val="20"/>
                <w:szCs w:val="20"/>
                <w:lang w:val="es-ES"/>
              </w:rPr>
            </w:pPr>
            <w:r w:rsidRPr="00373F7B">
              <w:rPr>
                <w:rFonts w:ascii="Times New Roman" w:eastAsia="Times New Roman" w:hAnsi="Times New Roman" w:cs="Times New Roman"/>
                <w:i/>
                <w:iCs/>
                <w:color w:val="000000"/>
                <w:sz w:val="20"/>
                <w:szCs w:val="20"/>
                <w:lang w:val="es-ES"/>
              </w:rPr>
              <w:t>sul1</w:t>
            </w:r>
            <w:r w:rsidRPr="00373F7B">
              <w:rPr>
                <w:rFonts w:ascii="Times New Roman" w:eastAsia="Times New Roman" w:hAnsi="Times New Roman" w:cs="Times New Roman"/>
                <w:color w:val="000000"/>
                <w:sz w:val="20"/>
                <w:szCs w:val="20"/>
                <w:lang w:val="es-ES"/>
              </w:rPr>
              <w:t>,</w:t>
            </w:r>
            <w:r w:rsidRPr="00373F7B">
              <w:rPr>
                <w:rFonts w:ascii="Times New Roman" w:eastAsia="Times New Roman" w:hAnsi="Times New Roman" w:cs="Times New Roman"/>
                <w:i/>
                <w:iCs/>
                <w:color w:val="000000"/>
                <w:sz w:val="20"/>
                <w:szCs w:val="20"/>
                <w:lang w:val="es-ES"/>
              </w:rPr>
              <w:t xml:space="preserve"> </w:t>
            </w:r>
            <w:proofErr w:type="spellStart"/>
            <w:proofErr w:type="gramStart"/>
            <w:r w:rsidRPr="00373F7B">
              <w:rPr>
                <w:rFonts w:ascii="Times New Roman" w:eastAsia="Times New Roman" w:hAnsi="Times New Roman" w:cs="Times New Roman"/>
                <w:i/>
                <w:iCs/>
                <w:color w:val="000000"/>
                <w:sz w:val="20"/>
                <w:szCs w:val="20"/>
                <w:lang w:val="es-ES"/>
              </w:rPr>
              <w:t>aac</w:t>
            </w:r>
            <w:proofErr w:type="spellEnd"/>
            <w:r w:rsidRPr="00373F7B">
              <w:rPr>
                <w:rFonts w:ascii="Times New Roman" w:eastAsia="Times New Roman" w:hAnsi="Times New Roman" w:cs="Times New Roman"/>
                <w:i/>
                <w:iCs/>
                <w:color w:val="000000"/>
                <w:sz w:val="20"/>
                <w:szCs w:val="20"/>
                <w:lang w:val="es-ES"/>
              </w:rPr>
              <w:t>(</w:t>
            </w:r>
            <w:proofErr w:type="gramEnd"/>
            <w:r w:rsidRPr="00373F7B">
              <w:rPr>
                <w:rFonts w:ascii="Times New Roman" w:eastAsia="Times New Roman" w:hAnsi="Times New Roman" w:cs="Times New Roman"/>
                <w:i/>
                <w:iCs/>
                <w:color w:val="000000"/>
                <w:sz w:val="20"/>
                <w:szCs w:val="20"/>
                <w:lang w:val="es-ES"/>
              </w:rPr>
              <w:t>3)-</w:t>
            </w:r>
            <w:proofErr w:type="spellStart"/>
            <w:r w:rsidRPr="00373F7B">
              <w:rPr>
                <w:rFonts w:ascii="Times New Roman" w:eastAsia="Times New Roman" w:hAnsi="Times New Roman" w:cs="Times New Roman"/>
                <w:i/>
                <w:iCs/>
                <w:color w:val="000000"/>
                <w:sz w:val="20"/>
                <w:szCs w:val="20"/>
                <w:lang w:val="es-ES"/>
              </w:rPr>
              <w:t>VIa</w:t>
            </w:r>
            <w:proofErr w:type="spellEnd"/>
            <w:r w:rsidRPr="00373F7B">
              <w:rPr>
                <w:rFonts w:ascii="Times New Roman" w:eastAsia="Times New Roman" w:hAnsi="Times New Roman" w:cs="Times New Roman"/>
                <w:color w:val="000000"/>
                <w:sz w:val="20"/>
                <w:szCs w:val="20"/>
                <w:lang w:val="es-ES"/>
              </w:rPr>
              <w:t xml:space="preserve">, </w:t>
            </w:r>
            <w:r w:rsidRPr="00373F7B">
              <w:rPr>
                <w:rFonts w:ascii="Times New Roman" w:eastAsia="Times New Roman" w:hAnsi="Times New Roman" w:cs="Times New Roman"/>
                <w:i/>
                <w:iCs/>
                <w:color w:val="000000"/>
                <w:sz w:val="20"/>
                <w:szCs w:val="20"/>
                <w:lang w:val="es-ES"/>
              </w:rPr>
              <w:t>aadA1</w:t>
            </w:r>
            <w:r w:rsidRPr="00373F7B">
              <w:rPr>
                <w:rFonts w:ascii="Times New Roman" w:eastAsia="Times New Roman" w:hAnsi="Times New Roman" w:cs="Times New Roman"/>
                <w:color w:val="000000"/>
                <w:sz w:val="20"/>
                <w:szCs w:val="20"/>
                <w:lang w:val="es-ES"/>
              </w:rPr>
              <w:t xml:space="preserve">, </w:t>
            </w:r>
            <w:proofErr w:type="spellStart"/>
            <w:r w:rsidRPr="00373F7B">
              <w:rPr>
                <w:rFonts w:ascii="Times New Roman" w:eastAsia="Times New Roman" w:hAnsi="Times New Roman" w:cs="Times New Roman"/>
                <w:i/>
                <w:iCs/>
                <w:color w:val="000000"/>
                <w:sz w:val="20"/>
                <w:szCs w:val="20"/>
                <w:lang w:val="es-ES"/>
              </w:rPr>
              <w:t>ampC</w:t>
            </w:r>
            <w:proofErr w:type="spellEnd"/>
          </w:p>
        </w:tc>
        <w:tc>
          <w:tcPr>
            <w:tcW w:w="4140" w:type="dxa"/>
            <w:tcBorders>
              <w:bottom w:val="single" w:sz="8" w:space="0" w:color="auto"/>
            </w:tcBorders>
            <w:shd w:val="clear" w:color="auto" w:fill="auto"/>
            <w:hideMark/>
          </w:tcPr>
          <w:p w14:paraId="25D845D4" w14:textId="77777777" w:rsidR="00647921" w:rsidRPr="00BE5AC7" w:rsidRDefault="00647921" w:rsidP="00881D8D">
            <w:pPr>
              <w:rPr>
                <w:rFonts w:ascii="Times New Roman" w:eastAsia="Times New Roman" w:hAnsi="Times New Roman" w:cs="Times New Roman"/>
                <w:color w:val="000000"/>
                <w:sz w:val="20"/>
                <w:szCs w:val="20"/>
              </w:rPr>
            </w:pPr>
            <w:proofErr w:type="spellStart"/>
            <w:proofErr w:type="gramStart"/>
            <w:r w:rsidRPr="00BE5AC7">
              <w:rPr>
                <w:rFonts w:ascii="Times New Roman" w:eastAsia="Times New Roman" w:hAnsi="Times New Roman" w:cs="Times New Roman"/>
                <w:color w:val="000000"/>
                <w:sz w:val="20"/>
                <w:szCs w:val="20"/>
              </w:rPr>
              <w:t>IncFIB</w:t>
            </w:r>
            <w:proofErr w:type="spellEnd"/>
            <w:r w:rsidRPr="00BE5AC7">
              <w:rPr>
                <w:rFonts w:ascii="Times New Roman" w:eastAsia="Times New Roman" w:hAnsi="Times New Roman" w:cs="Times New Roman"/>
                <w:color w:val="000000"/>
                <w:sz w:val="20"/>
                <w:szCs w:val="20"/>
              </w:rPr>
              <w:t>(</w:t>
            </w:r>
            <w:proofErr w:type="gramEnd"/>
            <w:r w:rsidRPr="00BE5AC7">
              <w:rPr>
                <w:rFonts w:ascii="Times New Roman" w:eastAsia="Times New Roman" w:hAnsi="Times New Roman" w:cs="Times New Roman"/>
                <w:color w:val="000000"/>
                <w:sz w:val="20"/>
                <w:szCs w:val="20"/>
              </w:rPr>
              <w:t xml:space="preserve">AP001918), </w:t>
            </w:r>
            <w:proofErr w:type="spellStart"/>
            <w:r w:rsidRPr="00BE5AC7">
              <w:rPr>
                <w:rFonts w:ascii="Times New Roman" w:eastAsia="Times New Roman" w:hAnsi="Times New Roman" w:cs="Times New Roman"/>
                <w:color w:val="000000"/>
                <w:sz w:val="20"/>
                <w:szCs w:val="20"/>
              </w:rPr>
              <w:t>IncFII</w:t>
            </w:r>
            <w:proofErr w:type="spellEnd"/>
            <w:r w:rsidRPr="00BE5AC7">
              <w:rPr>
                <w:rFonts w:ascii="Times New Roman" w:eastAsia="Times New Roman" w:hAnsi="Times New Roman" w:cs="Times New Roman"/>
                <w:color w:val="000000"/>
                <w:sz w:val="20"/>
                <w:szCs w:val="20"/>
              </w:rPr>
              <w:t>, IncI1-I(Alpha)</w:t>
            </w:r>
          </w:p>
        </w:tc>
      </w:tr>
    </w:tbl>
    <w:p w14:paraId="2E7A81CA" w14:textId="77777777" w:rsidR="009C6B9C" w:rsidRPr="009C6B9C" w:rsidRDefault="009C6B9C" w:rsidP="009C6B9C">
      <w:pPr>
        <w:spacing w:line="360" w:lineRule="auto"/>
        <w:contextualSpacing/>
        <w:rPr>
          <w:rFonts w:ascii="Times New Roman" w:hAnsi="Times New Roman" w:cs="Times New Roman"/>
          <w:sz w:val="20"/>
          <w:szCs w:val="20"/>
        </w:rPr>
      </w:pPr>
      <w:r w:rsidRPr="009C6B9C">
        <w:rPr>
          <w:rFonts w:ascii="Times New Roman" w:hAnsi="Times New Roman" w:cs="Times New Roman"/>
          <w:sz w:val="20"/>
          <w:szCs w:val="20"/>
        </w:rPr>
        <w:t>Abbreviations: CEF, cephalothin; GEN, gentamicin; IPM, imipenem; STR,</w:t>
      </w:r>
      <w:r w:rsidRPr="009C6B9C">
        <w:rPr>
          <w:sz w:val="20"/>
          <w:szCs w:val="20"/>
        </w:rPr>
        <w:t xml:space="preserve"> </w:t>
      </w:r>
      <w:r w:rsidRPr="009C6B9C">
        <w:rPr>
          <w:rFonts w:ascii="Times New Roman" w:hAnsi="Times New Roman" w:cs="Times New Roman"/>
          <w:sz w:val="20"/>
          <w:szCs w:val="20"/>
        </w:rPr>
        <w:t>streptomycin; TET, tetracycline.</w:t>
      </w:r>
    </w:p>
    <w:p w14:paraId="2CD1E1B3" w14:textId="77777777" w:rsidR="009C6B9C" w:rsidRPr="009C6B9C" w:rsidRDefault="009C6B9C" w:rsidP="009C6B9C">
      <w:pPr>
        <w:spacing w:line="360" w:lineRule="auto"/>
        <w:contextualSpacing/>
        <w:rPr>
          <w:rFonts w:ascii="Times New Roman" w:hAnsi="Times New Roman" w:cs="Times New Roman"/>
          <w:sz w:val="20"/>
          <w:szCs w:val="20"/>
        </w:rPr>
      </w:pPr>
      <w:proofErr w:type="spellStart"/>
      <w:r w:rsidRPr="009C6B9C">
        <w:rPr>
          <w:rFonts w:ascii="Times New Roman" w:hAnsi="Times New Roman" w:cs="Times New Roman"/>
          <w:sz w:val="20"/>
          <w:szCs w:val="20"/>
          <w:vertAlign w:val="superscript"/>
        </w:rPr>
        <w:t>a</w:t>
      </w:r>
      <w:r w:rsidRPr="009C6B9C">
        <w:rPr>
          <w:rFonts w:ascii="Times New Roman" w:hAnsi="Times New Roman" w:cs="Times New Roman"/>
          <w:sz w:val="20"/>
          <w:szCs w:val="20"/>
        </w:rPr>
        <w:t>A</w:t>
      </w:r>
      <w:proofErr w:type="spellEnd"/>
      <w:r w:rsidRPr="009C6B9C">
        <w:rPr>
          <w:rFonts w:ascii="Times New Roman" w:hAnsi="Times New Roman" w:cs="Times New Roman"/>
          <w:sz w:val="20"/>
          <w:szCs w:val="20"/>
        </w:rPr>
        <w:t xml:space="preserve"> total of 20 diverse antibiotics were used for </w:t>
      </w:r>
      <w:bookmarkStart w:id="331" w:name="OLE_LINK145"/>
      <w:r w:rsidRPr="009C6B9C">
        <w:rPr>
          <w:rFonts w:ascii="Times New Roman" w:hAnsi="Times New Roman" w:cs="Times New Roman"/>
          <w:sz w:val="20"/>
          <w:szCs w:val="20"/>
        </w:rPr>
        <w:t>susceptibility test using disk diffusion method on Mueller Hinton agar.</w:t>
      </w:r>
      <w:bookmarkEnd w:id="331"/>
    </w:p>
    <w:p w14:paraId="0ACC648D" w14:textId="77777777" w:rsidR="009C6B9C" w:rsidRPr="009C6B9C" w:rsidRDefault="009C6B9C" w:rsidP="009C6B9C">
      <w:pPr>
        <w:spacing w:line="360" w:lineRule="auto"/>
        <w:contextualSpacing/>
        <w:rPr>
          <w:rFonts w:ascii="Times New Roman" w:hAnsi="Times New Roman" w:cs="Times New Roman"/>
          <w:sz w:val="20"/>
          <w:szCs w:val="20"/>
        </w:rPr>
      </w:pPr>
      <w:proofErr w:type="spellStart"/>
      <w:r w:rsidRPr="009C6B9C">
        <w:rPr>
          <w:rFonts w:ascii="Times New Roman" w:hAnsi="Times New Roman" w:cs="Times New Roman"/>
          <w:sz w:val="20"/>
          <w:szCs w:val="20"/>
          <w:vertAlign w:val="superscript"/>
        </w:rPr>
        <w:t>b</w:t>
      </w:r>
      <w:r w:rsidRPr="009C6B9C">
        <w:rPr>
          <w:rFonts w:ascii="Times New Roman" w:hAnsi="Times New Roman" w:cs="Times New Roman"/>
          <w:sz w:val="20"/>
          <w:szCs w:val="20"/>
        </w:rPr>
        <w:t>The</w:t>
      </w:r>
      <w:proofErr w:type="spellEnd"/>
      <w:r w:rsidRPr="009C6B9C">
        <w:rPr>
          <w:rFonts w:ascii="Times New Roman" w:hAnsi="Times New Roman" w:cs="Times New Roman"/>
          <w:sz w:val="20"/>
          <w:szCs w:val="20"/>
        </w:rPr>
        <w:t xml:space="preserve"> AR genes were identified from draft genome of each strain using </w:t>
      </w:r>
      <w:proofErr w:type="spellStart"/>
      <w:r w:rsidRPr="009C6B9C">
        <w:rPr>
          <w:rFonts w:ascii="Times New Roman" w:hAnsi="Times New Roman" w:cs="Times New Roman"/>
          <w:sz w:val="20"/>
          <w:szCs w:val="20"/>
        </w:rPr>
        <w:t>ResFinder</w:t>
      </w:r>
      <w:proofErr w:type="spellEnd"/>
      <w:r w:rsidRPr="009C6B9C">
        <w:rPr>
          <w:rFonts w:ascii="Times New Roman" w:hAnsi="Times New Roman" w:cs="Times New Roman"/>
          <w:sz w:val="20"/>
          <w:szCs w:val="20"/>
        </w:rPr>
        <w:t xml:space="preserve"> (v4.1) with nucleotide identity above 90% and length coverage above 80%. The AR gene </w:t>
      </w:r>
      <w:proofErr w:type="spellStart"/>
      <w:r w:rsidRPr="009C6B9C">
        <w:rPr>
          <w:rFonts w:ascii="Times New Roman" w:hAnsi="Times New Roman" w:cs="Times New Roman"/>
          <w:i/>
          <w:iCs/>
          <w:sz w:val="20"/>
          <w:szCs w:val="20"/>
        </w:rPr>
        <w:t>ampC</w:t>
      </w:r>
      <w:proofErr w:type="spellEnd"/>
      <w:r w:rsidRPr="009C6B9C">
        <w:rPr>
          <w:rFonts w:ascii="Times New Roman" w:hAnsi="Times New Roman" w:cs="Times New Roman"/>
          <w:sz w:val="20"/>
          <w:szCs w:val="20"/>
        </w:rPr>
        <w:t xml:space="preserve"> was additionally identified by Resistance Gene Identifier (v5.2.0) with nucleotide identity above 95%.</w:t>
      </w:r>
    </w:p>
    <w:p w14:paraId="7A98106F" w14:textId="2FC7F88E" w:rsidR="00647921" w:rsidRPr="009C6B9C" w:rsidRDefault="009C6B9C" w:rsidP="00647921">
      <w:pPr>
        <w:pStyle w:val="MDPI31text"/>
        <w:adjustRightInd/>
        <w:snapToGrid/>
        <w:spacing w:line="360" w:lineRule="auto"/>
        <w:ind w:left="0" w:firstLine="0"/>
        <w:contextualSpacing/>
        <w:jc w:val="left"/>
        <w:rPr>
          <w:rFonts w:ascii="Times New Roman" w:hAnsi="Times New Roman"/>
          <w:szCs w:val="20"/>
        </w:rPr>
      </w:pPr>
      <w:proofErr w:type="spellStart"/>
      <w:r w:rsidRPr="009C6B9C">
        <w:rPr>
          <w:rFonts w:ascii="Times New Roman" w:hAnsi="Times New Roman"/>
          <w:szCs w:val="20"/>
          <w:vertAlign w:val="superscript"/>
        </w:rPr>
        <w:t>c</w:t>
      </w:r>
      <w:r w:rsidRPr="009C6B9C">
        <w:rPr>
          <w:rFonts w:ascii="Times New Roman" w:hAnsi="Times New Roman"/>
          <w:szCs w:val="20"/>
        </w:rPr>
        <w:t>The</w:t>
      </w:r>
      <w:proofErr w:type="spellEnd"/>
      <w:r w:rsidRPr="009C6B9C">
        <w:rPr>
          <w:rFonts w:ascii="Times New Roman" w:hAnsi="Times New Roman"/>
          <w:szCs w:val="20"/>
        </w:rPr>
        <w:t xml:space="preserve"> plasmid replicon types were identified from draft genome of each strain using </w:t>
      </w:r>
      <w:proofErr w:type="spellStart"/>
      <w:r w:rsidRPr="009C6B9C">
        <w:rPr>
          <w:rFonts w:ascii="Times New Roman" w:hAnsi="Times New Roman"/>
          <w:szCs w:val="20"/>
        </w:rPr>
        <w:t>PlasmidFinder</w:t>
      </w:r>
      <w:proofErr w:type="spellEnd"/>
      <w:r w:rsidRPr="009C6B9C">
        <w:rPr>
          <w:rFonts w:ascii="Times New Roman" w:hAnsi="Times New Roman"/>
          <w:szCs w:val="20"/>
        </w:rPr>
        <w:t xml:space="preserve"> (v2.1) with nucleotide identity above 90% and length coverage above 80%</w:t>
      </w:r>
    </w:p>
    <w:p w14:paraId="4C8AC061" w14:textId="77777777" w:rsidR="00647921" w:rsidRDefault="00647921" w:rsidP="00050EDC">
      <w:pPr>
        <w:pStyle w:val="MDPI31text"/>
        <w:adjustRightInd/>
        <w:snapToGrid/>
        <w:spacing w:line="360" w:lineRule="auto"/>
        <w:ind w:left="0" w:firstLine="0"/>
        <w:contextualSpacing/>
        <w:jc w:val="left"/>
        <w:rPr>
          <w:rFonts w:ascii="Times New Roman" w:hAnsi="Times New Roman"/>
        </w:rPr>
      </w:pPr>
    </w:p>
    <w:p w14:paraId="04950CFB" w14:textId="36BB5A7A" w:rsidR="00647921" w:rsidRDefault="00647921" w:rsidP="00050EDC">
      <w:pPr>
        <w:pStyle w:val="MDPI31text"/>
        <w:adjustRightInd/>
        <w:snapToGrid/>
        <w:spacing w:line="360" w:lineRule="auto"/>
        <w:ind w:left="0" w:firstLine="0"/>
        <w:contextualSpacing/>
        <w:jc w:val="left"/>
        <w:rPr>
          <w:rFonts w:ascii="Times New Roman" w:hAnsi="Times New Roman"/>
          <w:sz w:val="24"/>
          <w:szCs w:val="28"/>
        </w:rPr>
        <w:sectPr w:rsidR="00647921" w:rsidSect="000D3D4B">
          <w:pgSz w:w="15840" w:h="12240" w:orient="landscape" w:code="1"/>
          <w:pgMar w:top="1440" w:right="1440" w:bottom="1440" w:left="1440" w:header="720" w:footer="864" w:gutter="0"/>
          <w:cols w:space="720"/>
          <w:noEndnote/>
          <w:docGrid w:linePitch="360"/>
        </w:sectPr>
      </w:pPr>
    </w:p>
    <w:p w14:paraId="5CCCE134" w14:textId="4158FA41" w:rsidR="00176B26" w:rsidRDefault="009C0761" w:rsidP="009C0761">
      <w:pPr>
        <w:pStyle w:val="MDPI31text"/>
        <w:adjustRightInd/>
        <w:snapToGrid/>
        <w:spacing w:line="360" w:lineRule="auto"/>
        <w:ind w:left="0" w:firstLine="0"/>
        <w:contextualSpacing/>
        <w:jc w:val="center"/>
        <w:rPr>
          <w:rFonts w:ascii="Times New Roman" w:hAnsi="Times New Roman"/>
          <w:sz w:val="24"/>
          <w:szCs w:val="28"/>
        </w:rPr>
      </w:pPr>
      <w:r w:rsidRPr="00964431">
        <w:rPr>
          <w:rFonts w:ascii="Times New Roman" w:hAnsi="Times New Roman"/>
          <w:noProof/>
          <w:sz w:val="24"/>
          <w:szCs w:val="24"/>
        </w:rPr>
        <w:lastRenderedPageBreak/>
        <w:drawing>
          <wp:inline distT="0" distB="0" distL="0" distR="0" wp14:anchorId="0D856017" wp14:editId="4F0AF6E7">
            <wp:extent cx="5193323" cy="2761469"/>
            <wp:effectExtent l="0" t="0" r="7620" b="1270"/>
            <wp:docPr id="9" name="Picture 1" descr="A picture containing text, screenshot&#10;&#10;Description automatically generated">
              <a:extLst xmlns:a="http://schemas.openxmlformats.org/drawingml/2006/main">
                <a:ext uri="{FF2B5EF4-FFF2-40B4-BE49-F238E27FC236}">
                  <a16:creationId xmlns:a16="http://schemas.microsoft.com/office/drawing/2014/main" id="{C7362DDF-02AE-421B-BD79-C4E3D152C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A picture containing text, screenshot&#10;&#10;Description automatically generated">
                      <a:extLst>
                        <a:ext uri="{FF2B5EF4-FFF2-40B4-BE49-F238E27FC236}">
                          <a16:creationId xmlns:a16="http://schemas.microsoft.com/office/drawing/2014/main" id="{C7362DDF-02AE-421B-BD79-C4E3D152CD4C}"/>
                        </a:ext>
                      </a:extLst>
                    </pic:cNvPr>
                    <pic:cNvPicPr>
                      <a:picLocks noChangeAspect="1"/>
                    </pic:cNvPicPr>
                  </pic:nvPicPr>
                  <pic:blipFill rotWithShape="1">
                    <a:blip r:embed="rId35"/>
                    <a:srcRect r="4061"/>
                    <a:stretch/>
                  </pic:blipFill>
                  <pic:spPr>
                    <a:xfrm>
                      <a:off x="0" y="0"/>
                      <a:ext cx="5206439" cy="2768443"/>
                    </a:xfrm>
                    <a:prstGeom prst="rect">
                      <a:avLst/>
                    </a:prstGeom>
                    <a:solidFill>
                      <a:schemeClr val="bg1"/>
                    </a:solidFill>
                  </pic:spPr>
                </pic:pic>
              </a:graphicData>
            </a:graphic>
          </wp:inline>
        </w:drawing>
      </w:r>
    </w:p>
    <w:p w14:paraId="4C181C98" w14:textId="540DDFB7" w:rsidR="00627EFF" w:rsidRDefault="00627EFF" w:rsidP="003A2A1B">
      <w:pPr>
        <w:pStyle w:val="MDPI31text"/>
        <w:adjustRightInd/>
        <w:snapToGrid/>
        <w:spacing w:line="360" w:lineRule="auto"/>
        <w:ind w:left="0" w:firstLine="0"/>
        <w:contextualSpacing/>
        <w:jc w:val="left"/>
        <w:rPr>
          <w:rFonts w:ascii="Times New Roman" w:hAnsi="Times New Roman"/>
          <w:sz w:val="24"/>
          <w:szCs w:val="28"/>
        </w:rPr>
      </w:pPr>
    </w:p>
    <w:p w14:paraId="7218D2A3" w14:textId="631BE7A1" w:rsidR="00627EFF" w:rsidRPr="003742DB" w:rsidRDefault="009C0761" w:rsidP="003742DB">
      <w:pPr>
        <w:spacing w:line="360" w:lineRule="auto"/>
        <w:contextualSpacing/>
        <w:rPr>
          <w:rFonts w:ascii="Times New Roman" w:hAnsi="Times New Roman" w:cs="Times New Roman"/>
        </w:rPr>
      </w:pPr>
      <w:bookmarkStart w:id="332" w:name="_Toc108451508"/>
      <w:r w:rsidRPr="00F372BB">
        <w:rPr>
          <w:rStyle w:val="FigureheadingChar"/>
          <w:rFonts w:ascii="Times New Roman" w:hAnsi="Times New Roman" w:cs="Times New Roman"/>
        </w:rPr>
        <w:t xml:space="preserve">Figure </w:t>
      </w:r>
      <w:r w:rsidR="00F372BB" w:rsidRPr="00F372BB">
        <w:rPr>
          <w:rStyle w:val="FigureheadingChar"/>
          <w:rFonts w:ascii="Times New Roman" w:hAnsi="Times New Roman" w:cs="Times New Roman"/>
        </w:rPr>
        <w:t>6-</w:t>
      </w:r>
      <w:r w:rsidRPr="00F372BB">
        <w:rPr>
          <w:rStyle w:val="FigureheadingChar"/>
          <w:rFonts w:ascii="Times New Roman" w:hAnsi="Times New Roman" w:cs="Times New Roman"/>
        </w:rPr>
        <w:t xml:space="preserve">1. Dendrogram of PFGE analysis of chicken </w:t>
      </w:r>
      <w:r w:rsidRPr="001602E9">
        <w:rPr>
          <w:rStyle w:val="FigureheadingChar"/>
          <w:rFonts w:ascii="Times New Roman" w:hAnsi="Times New Roman" w:cs="Times New Roman"/>
          <w:i/>
          <w:iCs/>
        </w:rPr>
        <w:t>E. albertii</w:t>
      </w:r>
      <w:r w:rsidRPr="00F372BB">
        <w:rPr>
          <w:rStyle w:val="FigureheadingChar"/>
          <w:rFonts w:ascii="Times New Roman" w:hAnsi="Times New Roman" w:cs="Times New Roman"/>
        </w:rPr>
        <w:t xml:space="preserve"> strains.</w:t>
      </w:r>
      <w:bookmarkEnd w:id="332"/>
      <w:r w:rsidRPr="00F23F95">
        <w:rPr>
          <w:rFonts w:ascii="Times New Roman" w:hAnsi="Times New Roman" w:cs="Times New Roman"/>
        </w:rPr>
        <w:t xml:space="preserve"> Genomic DNA</w:t>
      </w:r>
      <w:r>
        <w:rPr>
          <w:rFonts w:ascii="Times New Roman" w:hAnsi="Times New Roman" w:cs="Times New Roman"/>
        </w:rPr>
        <w:t xml:space="preserve"> </w:t>
      </w:r>
      <w:r w:rsidRPr="00F23F95">
        <w:rPr>
          <w:rFonts w:ascii="Times New Roman" w:hAnsi="Times New Roman" w:cs="Times New Roman"/>
        </w:rPr>
        <w:t xml:space="preserve">of each </w:t>
      </w:r>
      <w:r w:rsidRPr="00F23F95">
        <w:rPr>
          <w:rFonts w:ascii="Times New Roman" w:hAnsi="Times New Roman" w:cs="Times New Roman"/>
          <w:i/>
          <w:iCs/>
        </w:rPr>
        <w:t>E. albertii</w:t>
      </w:r>
      <w:r w:rsidRPr="00F23F95">
        <w:rPr>
          <w:rFonts w:ascii="Times New Roman" w:hAnsi="Times New Roman" w:cs="Times New Roman"/>
        </w:rPr>
        <w:t xml:space="preserve"> </w:t>
      </w:r>
      <w:r>
        <w:rPr>
          <w:rFonts w:ascii="Times New Roman" w:hAnsi="Times New Roman" w:cs="Times New Roman"/>
        </w:rPr>
        <w:t>strain</w:t>
      </w:r>
      <w:r w:rsidRPr="00F23F95">
        <w:rPr>
          <w:rFonts w:ascii="Times New Roman" w:hAnsi="Times New Roman" w:cs="Times New Roman"/>
        </w:rPr>
        <w:t xml:space="preserve"> was digested with </w:t>
      </w:r>
      <w:proofErr w:type="spellStart"/>
      <w:r w:rsidRPr="00F23F95">
        <w:rPr>
          <w:rFonts w:ascii="Times New Roman" w:hAnsi="Times New Roman" w:cs="Times New Roman"/>
          <w:i/>
          <w:iCs/>
        </w:rPr>
        <w:t>Xba</w:t>
      </w:r>
      <w:r w:rsidRPr="00F23F95">
        <w:rPr>
          <w:rFonts w:ascii="Times New Roman" w:hAnsi="Times New Roman" w:cs="Times New Roman"/>
        </w:rPr>
        <w:t>I</w:t>
      </w:r>
      <w:proofErr w:type="spellEnd"/>
      <w:r w:rsidRPr="00F23F95">
        <w:rPr>
          <w:rFonts w:ascii="Times New Roman" w:hAnsi="Times New Roman" w:cs="Times New Roman"/>
        </w:rPr>
        <w:t xml:space="preserve"> and separated by PFGE.</w:t>
      </w:r>
      <w:r>
        <w:rPr>
          <w:rFonts w:ascii="Times New Roman" w:hAnsi="Times New Roman" w:cs="Times New Roman"/>
        </w:rPr>
        <w:t xml:space="preserve"> Strain ID is on the right of each lane. Farm origin of each strain is denoted on the far right.</w:t>
      </w:r>
    </w:p>
    <w:p w14:paraId="28228C18" w14:textId="77777777" w:rsidR="00050EDC" w:rsidRDefault="00050EDC">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57E8881D" w14:textId="4BD144F9" w:rsidR="00050EDC" w:rsidRDefault="00E609AF" w:rsidP="00050EDC">
      <w:pPr>
        <w:pStyle w:val="MDPI31text"/>
        <w:adjustRightInd/>
        <w:snapToGrid/>
        <w:spacing w:line="360" w:lineRule="auto"/>
        <w:ind w:left="0" w:firstLine="0"/>
        <w:contextualSpacing/>
        <w:jc w:val="left"/>
        <w:rPr>
          <w:rFonts w:ascii="Times New Roman" w:hAnsi="Times New Roman"/>
          <w:sz w:val="24"/>
          <w:szCs w:val="28"/>
        </w:rPr>
      </w:pPr>
      <w:r w:rsidRPr="00964431">
        <w:rPr>
          <w:rFonts w:ascii="Times New Roman" w:hAnsi="Times New Roman"/>
          <w:noProof/>
          <w:sz w:val="24"/>
          <w:szCs w:val="24"/>
        </w:rPr>
        <w:lastRenderedPageBreak/>
        <w:drawing>
          <wp:inline distT="0" distB="0" distL="0" distR="0" wp14:anchorId="364FD036" wp14:editId="0BA153E6">
            <wp:extent cx="5943600" cy="3493135"/>
            <wp:effectExtent l="0" t="0" r="0" b="0"/>
            <wp:docPr id="24" name="Picture 24" descr="Chart&#10;&#10;Description automatically generated">
              <a:extLst xmlns:a="http://schemas.openxmlformats.org/drawingml/2006/main">
                <a:ext uri="{FF2B5EF4-FFF2-40B4-BE49-F238E27FC236}">
                  <a16:creationId xmlns:a16="http://schemas.microsoft.com/office/drawing/2014/main" id="{41C3C1EB-5C60-4F56-A531-106F126013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a:extLst>
                        <a:ext uri="{FF2B5EF4-FFF2-40B4-BE49-F238E27FC236}">
                          <a16:creationId xmlns:a16="http://schemas.microsoft.com/office/drawing/2014/main" id="{41C3C1EB-5C60-4F56-A531-106F1260131A}"/>
                        </a:ext>
                      </a:extLst>
                    </pic:cNvPr>
                    <pic:cNvPicPr>
                      <a:picLocks noChangeAspect="1"/>
                    </pic:cNvPicPr>
                  </pic:nvPicPr>
                  <pic:blipFill rotWithShape="1">
                    <a:blip r:embed="rId36"/>
                    <a:srcRect t="1157"/>
                    <a:stretch/>
                  </pic:blipFill>
                  <pic:spPr>
                    <a:xfrm>
                      <a:off x="0" y="0"/>
                      <a:ext cx="5943600" cy="3493135"/>
                    </a:xfrm>
                    <a:prstGeom prst="rect">
                      <a:avLst/>
                    </a:prstGeom>
                  </pic:spPr>
                </pic:pic>
              </a:graphicData>
            </a:graphic>
          </wp:inline>
        </w:drawing>
      </w:r>
    </w:p>
    <w:p w14:paraId="56E37699" w14:textId="6F49A75E" w:rsidR="00E609AF" w:rsidRDefault="00E609AF" w:rsidP="003A2A1B">
      <w:pPr>
        <w:pStyle w:val="MDPI31text"/>
        <w:adjustRightInd/>
        <w:snapToGrid/>
        <w:spacing w:line="360" w:lineRule="auto"/>
        <w:ind w:left="0" w:firstLine="0"/>
        <w:contextualSpacing/>
        <w:jc w:val="left"/>
        <w:rPr>
          <w:rFonts w:ascii="Times New Roman" w:hAnsi="Times New Roman"/>
          <w:sz w:val="24"/>
          <w:szCs w:val="28"/>
        </w:rPr>
      </w:pPr>
    </w:p>
    <w:p w14:paraId="499DFC0E" w14:textId="48481C70" w:rsidR="00E609AF" w:rsidRDefault="00E609AF" w:rsidP="00E609AF">
      <w:pPr>
        <w:pStyle w:val="MDPI31text"/>
        <w:adjustRightInd/>
        <w:snapToGrid/>
        <w:spacing w:line="360" w:lineRule="auto"/>
        <w:ind w:left="0" w:firstLine="0"/>
        <w:contextualSpacing/>
        <w:jc w:val="left"/>
        <w:rPr>
          <w:rFonts w:ascii="Times New Roman" w:hAnsi="Times New Roman"/>
          <w:sz w:val="24"/>
          <w:szCs w:val="28"/>
        </w:rPr>
      </w:pPr>
      <w:bookmarkStart w:id="333" w:name="_Toc108451509"/>
      <w:r w:rsidRPr="00F372BB">
        <w:rPr>
          <w:rStyle w:val="FigureheadingChar"/>
          <w:rFonts w:ascii="Times New Roman" w:hAnsi="Times New Roman" w:cs="Times New Roman"/>
        </w:rPr>
        <w:t xml:space="preserve">Figure </w:t>
      </w:r>
      <w:r w:rsidR="00F372BB">
        <w:rPr>
          <w:rStyle w:val="FigureheadingChar"/>
          <w:rFonts w:ascii="Times New Roman" w:hAnsi="Times New Roman" w:cs="Times New Roman"/>
        </w:rPr>
        <w:t>6-</w:t>
      </w:r>
      <w:r w:rsidRPr="00F372BB">
        <w:rPr>
          <w:rStyle w:val="FigureheadingChar"/>
          <w:rFonts w:ascii="Times New Roman" w:hAnsi="Times New Roman" w:cs="Times New Roman"/>
        </w:rPr>
        <w:t xml:space="preserve">2. Comparative genomics analysis of </w:t>
      </w:r>
      <w:r w:rsidRPr="00F372BB">
        <w:rPr>
          <w:rStyle w:val="FigureheadingChar"/>
          <w:rFonts w:ascii="Times New Roman" w:hAnsi="Times New Roman" w:cs="Times New Roman"/>
          <w:i/>
          <w:iCs/>
        </w:rPr>
        <w:t>E. albertii</w:t>
      </w:r>
      <w:r w:rsidRPr="00F372BB">
        <w:rPr>
          <w:rStyle w:val="FigureheadingChar"/>
          <w:rFonts w:ascii="Times New Roman" w:hAnsi="Times New Roman" w:cs="Times New Roman"/>
        </w:rPr>
        <w:t xml:space="preserve"> strains.</w:t>
      </w:r>
      <w:bookmarkEnd w:id="333"/>
      <w:r w:rsidRPr="00475E71">
        <w:rPr>
          <w:rFonts w:ascii="Times New Roman" w:hAnsi="Times New Roman"/>
          <w:b/>
          <w:bCs/>
          <w:sz w:val="24"/>
          <w:szCs w:val="24"/>
        </w:rPr>
        <w:t xml:space="preserve"> </w:t>
      </w:r>
      <w:r w:rsidRPr="00475E71">
        <w:rPr>
          <w:rFonts w:ascii="Times New Roman" w:hAnsi="Times New Roman"/>
          <w:sz w:val="24"/>
          <w:szCs w:val="24"/>
        </w:rPr>
        <w:t xml:space="preserve">Eleven </w:t>
      </w:r>
      <w:r w:rsidRPr="000039B2">
        <w:rPr>
          <w:rFonts w:ascii="Times New Roman" w:hAnsi="Times New Roman"/>
          <w:i/>
          <w:iCs/>
          <w:sz w:val="24"/>
          <w:szCs w:val="24"/>
        </w:rPr>
        <w:t>E. albertii</w:t>
      </w:r>
      <w:r w:rsidRPr="00475E71">
        <w:rPr>
          <w:rFonts w:ascii="Times New Roman" w:hAnsi="Times New Roman"/>
          <w:sz w:val="24"/>
          <w:szCs w:val="24"/>
        </w:rPr>
        <w:t xml:space="preserve"> strains </w:t>
      </w:r>
      <w:r>
        <w:rPr>
          <w:rFonts w:ascii="Times New Roman" w:hAnsi="Times New Roman"/>
          <w:sz w:val="24"/>
          <w:szCs w:val="24"/>
        </w:rPr>
        <w:t xml:space="preserve">with diverse background </w:t>
      </w:r>
      <w:r w:rsidRPr="00475E71">
        <w:rPr>
          <w:rFonts w:ascii="Times New Roman" w:hAnsi="Times New Roman"/>
          <w:sz w:val="24"/>
          <w:szCs w:val="24"/>
        </w:rPr>
        <w:t xml:space="preserve">were </w:t>
      </w:r>
      <w:r>
        <w:rPr>
          <w:rFonts w:ascii="Times New Roman" w:hAnsi="Times New Roman"/>
          <w:sz w:val="24"/>
          <w:szCs w:val="24"/>
        </w:rPr>
        <w:t xml:space="preserve">compared with the twelve chicken strains obtained from this study for genomics analysis. The phylogenetic tree was constructed using </w:t>
      </w:r>
      <w:r w:rsidRPr="000039B2">
        <w:rPr>
          <w:rFonts w:ascii="Times New Roman" w:hAnsi="Times New Roman"/>
          <w:sz w:val="24"/>
          <w:szCs w:val="24"/>
        </w:rPr>
        <w:t xml:space="preserve">CSI Phylogeny </w:t>
      </w:r>
      <w:r>
        <w:rPr>
          <w:rFonts w:ascii="Times New Roman" w:hAnsi="Times New Roman"/>
          <w:sz w:val="24"/>
          <w:szCs w:val="24"/>
        </w:rPr>
        <w:t>(v</w:t>
      </w:r>
      <w:r w:rsidRPr="000039B2">
        <w:rPr>
          <w:rFonts w:ascii="Times New Roman" w:hAnsi="Times New Roman"/>
          <w:sz w:val="24"/>
          <w:szCs w:val="24"/>
        </w:rPr>
        <w:t>1.4</w:t>
      </w:r>
      <w:r>
        <w:rPr>
          <w:rFonts w:ascii="Times New Roman" w:hAnsi="Times New Roman"/>
          <w:sz w:val="24"/>
          <w:szCs w:val="24"/>
        </w:rPr>
        <w:t>). Major virulence factors were identified using Virulence Factor Database and displayed on the right of each strain. Solid and open squares denote presence and absence of a virulence factor, respectively. The square colors yellow, green, red, and violet represent virulence categories iron acquisition, adherence, invasion, and toxin, respectively</w:t>
      </w:r>
    </w:p>
    <w:p w14:paraId="29C3AF66" w14:textId="7CE23702" w:rsidR="00050EDC" w:rsidRDefault="00050EDC">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0D653473" w14:textId="723C45C0" w:rsidR="00050EDC" w:rsidRDefault="00E609AF" w:rsidP="00E609AF">
      <w:pPr>
        <w:pStyle w:val="MDPI31text"/>
        <w:adjustRightInd/>
        <w:snapToGrid/>
        <w:spacing w:line="360" w:lineRule="auto"/>
        <w:ind w:left="0" w:firstLine="0"/>
        <w:contextualSpacing/>
        <w:jc w:val="center"/>
        <w:rPr>
          <w:rFonts w:ascii="Times New Roman" w:hAnsi="Times New Roman"/>
          <w:sz w:val="24"/>
          <w:szCs w:val="28"/>
        </w:rPr>
      </w:pPr>
      <w:r w:rsidRPr="00964431">
        <w:rPr>
          <w:rFonts w:ascii="Times New Roman" w:hAnsi="Times New Roman"/>
          <w:noProof/>
          <w:sz w:val="24"/>
          <w:szCs w:val="24"/>
        </w:rPr>
        <w:lastRenderedPageBreak/>
        <w:drawing>
          <wp:inline distT="0" distB="0" distL="0" distR="0" wp14:anchorId="0D4CCCD7" wp14:editId="08E2C82A">
            <wp:extent cx="3599727" cy="4138587"/>
            <wp:effectExtent l="0" t="0" r="1270" b="0"/>
            <wp:docPr id="25" name="Picture 1" descr="Graphical user interface, histogram&#10;&#10;Description automatically generated">
              <a:extLst xmlns:a="http://schemas.openxmlformats.org/drawingml/2006/main">
                <a:ext uri="{FF2B5EF4-FFF2-40B4-BE49-F238E27FC236}">
                  <a16:creationId xmlns:a16="http://schemas.microsoft.com/office/drawing/2014/main" id="{060033EF-E7CC-4A91-BC79-D6ED18F27D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descr="Graphical user interface, histogram&#10;&#10;Description automatically generated">
                      <a:extLst>
                        <a:ext uri="{FF2B5EF4-FFF2-40B4-BE49-F238E27FC236}">
                          <a16:creationId xmlns:a16="http://schemas.microsoft.com/office/drawing/2014/main" id="{060033EF-E7CC-4A91-BC79-D6ED18F27D87}"/>
                        </a:ext>
                      </a:extLst>
                    </pic:cNvPr>
                    <pic:cNvPicPr>
                      <a:picLocks noChangeAspect="1"/>
                    </pic:cNvPicPr>
                  </pic:nvPicPr>
                  <pic:blipFill rotWithShape="1">
                    <a:blip r:embed="rId37"/>
                    <a:srcRect l="4361" t="3361"/>
                    <a:stretch/>
                  </pic:blipFill>
                  <pic:spPr>
                    <a:xfrm>
                      <a:off x="0" y="0"/>
                      <a:ext cx="3644213" cy="4189732"/>
                    </a:xfrm>
                    <a:prstGeom prst="rect">
                      <a:avLst/>
                    </a:prstGeom>
                    <a:solidFill>
                      <a:schemeClr val="bg1"/>
                    </a:solidFill>
                  </pic:spPr>
                </pic:pic>
              </a:graphicData>
            </a:graphic>
          </wp:inline>
        </w:drawing>
      </w:r>
    </w:p>
    <w:p w14:paraId="73E953C4" w14:textId="7E99E8D4" w:rsidR="00050EDC" w:rsidRDefault="00050EDC" w:rsidP="003A2A1B">
      <w:pPr>
        <w:pStyle w:val="MDPI31text"/>
        <w:adjustRightInd/>
        <w:snapToGrid/>
        <w:spacing w:line="360" w:lineRule="auto"/>
        <w:ind w:left="0" w:firstLine="0"/>
        <w:contextualSpacing/>
        <w:jc w:val="left"/>
        <w:rPr>
          <w:rFonts w:ascii="Times New Roman" w:hAnsi="Times New Roman"/>
          <w:sz w:val="24"/>
          <w:szCs w:val="28"/>
        </w:rPr>
      </w:pPr>
    </w:p>
    <w:p w14:paraId="5EB05F12" w14:textId="20973797" w:rsidR="00E9525E" w:rsidRPr="00E9525E" w:rsidRDefault="00E609AF" w:rsidP="00E9525E">
      <w:pPr>
        <w:spacing w:line="360" w:lineRule="auto"/>
        <w:contextualSpacing/>
        <w:rPr>
          <w:rFonts w:ascii="Times New Roman" w:hAnsi="Times New Roman" w:cs="Times New Roman"/>
        </w:rPr>
      </w:pPr>
      <w:bookmarkStart w:id="334" w:name="_Toc108451510"/>
      <w:r w:rsidRPr="00F372BB">
        <w:rPr>
          <w:rStyle w:val="FigureheadingChar"/>
          <w:rFonts w:ascii="Times New Roman" w:hAnsi="Times New Roman" w:cs="Times New Roman"/>
        </w:rPr>
        <w:t xml:space="preserve">Figure </w:t>
      </w:r>
      <w:r w:rsidR="00F372BB" w:rsidRPr="00F372BB">
        <w:rPr>
          <w:rStyle w:val="FigureheadingChar"/>
          <w:rFonts w:ascii="Times New Roman" w:hAnsi="Times New Roman" w:cs="Times New Roman"/>
        </w:rPr>
        <w:t>6-</w:t>
      </w:r>
      <w:r w:rsidRPr="00F372BB">
        <w:rPr>
          <w:rStyle w:val="FigureheadingChar"/>
          <w:rFonts w:ascii="Times New Roman" w:hAnsi="Times New Roman" w:cs="Times New Roman"/>
        </w:rPr>
        <w:t xml:space="preserve">3. </w:t>
      </w:r>
      <w:r w:rsidRPr="00F372BB">
        <w:rPr>
          <w:rStyle w:val="FigureheadingChar"/>
          <w:rFonts w:ascii="Times New Roman" w:hAnsi="Times New Roman" w:cs="Times New Roman"/>
          <w:i/>
          <w:iCs/>
        </w:rPr>
        <w:t>In vitro</w:t>
      </w:r>
      <w:r w:rsidRPr="00F372BB">
        <w:rPr>
          <w:rStyle w:val="FigureheadingChar"/>
          <w:rFonts w:ascii="Times New Roman" w:hAnsi="Times New Roman" w:cs="Times New Roman"/>
        </w:rPr>
        <w:t xml:space="preserve"> growth of representative chicken </w:t>
      </w:r>
      <w:r w:rsidRPr="00F372BB">
        <w:rPr>
          <w:rStyle w:val="FigureheadingChar"/>
          <w:rFonts w:ascii="Times New Roman" w:hAnsi="Times New Roman" w:cs="Times New Roman"/>
          <w:i/>
          <w:iCs/>
        </w:rPr>
        <w:t>E. albertii</w:t>
      </w:r>
      <w:r w:rsidRPr="00F372BB">
        <w:rPr>
          <w:rStyle w:val="FigureheadingChar"/>
          <w:rFonts w:ascii="Times New Roman" w:hAnsi="Times New Roman" w:cs="Times New Roman"/>
        </w:rPr>
        <w:t xml:space="preserve"> strains in response to anti-Ent serum.</w:t>
      </w:r>
      <w:bookmarkEnd w:id="334"/>
      <w:r>
        <w:rPr>
          <w:rFonts w:ascii="Times New Roman" w:hAnsi="Times New Roman" w:cs="Times New Roman"/>
          <w:b/>
          <w:bCs/>
        </w:rPr>
        <w:t xml:space="preserve"> </w:t>
      </w:r>
      <w:r w:rsidRPr="008617D4">
        <w:rPr>
          <w:rFonts w:ascii="Times New Roman" w:hAnsi="Times New Roman" w:cs="Times New Roman"/>
        </w:rPr>
        <w:t xml:space="preserve">The </w:t>
      </w:r>
      <w:r w:rsidRPr="008617D4">
        <w:rPr>
          <w:rFonts w:ascii="Times New Roman" w:hAnsi="Times New Roman" w:cs="Times New Roman"/>
          <w:i/>
          <w:iCs/>
        </w:rPr>
        <w:t>E. albertii</w:t>
      </w:r>
      <w:r w:rsidRPr="008617D4">
        <w:rPr>
          <w:rFonts w:ascii="Times New Roman" w:hAnsi="Times New Roman" w:cs="Times New Roman"/>
        </w:rPr>
        <w:t xml:space="preserve"> cells were grown in the RPMI medium supplemented with rabbit </w:t>
      </w:r>
      <w:r>
        <w:rPr>
          <w:rFonts w:ascii="Times New Roman" w:hAnsi="Times New Roman" w:cs="Times New Roman"/>
        </w:rPr>
        <w:t xml:space="preserve">nonimmunized </w:t>
      </w:r>
      <w:r w:rsidRPr="008617D4">
        <w:rPr>
          <w:rFonts w:ascii="Times New Roman" w:hAnsi="Times New Roman" w:cs="Times New Roman"/>
        </w:rPr>
        <w:t>control serum, anti-Ent serum, or the control serum plus lipocalin-2 (final concentration of 37</w:t>
      </w:r>
      <w:r>
        <w:rPr>
          <w:rFonts w:ascii="Times New Roman" w:hAnsi="Times New Roman" w:cs="Times New Roman"/>
        </w:rPr>
        <w:t xml:space="preserve"> </w:t>
      </w:r>
      <w:proofErr w:type="spellStart"/>
      <w:r w:rsidRPr="00AA3BFA">
        <w:rPr>
          <w:rFonts w:ascii="Times New Roman" w:hAnsi="Times New Roman" w:cs="Times New Roman"/>
        </w:rPr>
        <w:t>μ</w:t>
      </w:r>
      <w:r w:rsidRPr="008617D4">
        <w:rPr>
          <w:rFonts w:ascii="Times New Roman" w:hAnsi="Times New Roman" w:cs="Times New Roman"/>
        </w:rPr>
        <w:t>g</w:t>
      </w:r>
      <w:proofErr w:type="spellEnd"/>
      <w:r w:rsidRPr="008617D4">
        <w:rPr>
          <w:rFonts w:ascii="Times New Roman" w:hAnsi="Times New Roman" w:cs="Times New Roman"/>
        </w:rPr>
        <w:t>/m</w:t>
      </w:r>
      <w:r>
        <w:rPr>
          <w:rFonts w:ascii="Times New Roman" w:hAnsi="Times New Roman" w:cs="Times New Roman"/>
        </w:rPr>
        <w:t>L</w:t>
      </w:r>
      <w:r w:rsidRPr="008617D4">
        <w:rPr>
          <w:rFonts w:ascii="Times New Roman" w:hAnsi="Times New Roman" w:cs="Times New Roman"/>
        </w:rPr>
        <w:t>).</w:t>
      </w:r>
      <w:r>
        <w:rPr>
          <w:rFonts w:ascii="Times New Roman" w:hAnsi="Times New Roman" w:cs="Times New Roman"/>
        </w:rPr>
        <w:t xml:space="preserve"> </w:t>
      </w:r>
      <w:r w:rsidRPr="008617D4">
        <w:rPr>
          <w:rFonts w:ascii="Times New Roman" w:hAnsi="Times New Roman" w:cs="Times New Roman"/>
        </w:rPr>
        <w:t>Detailed procedure was described in</w:t>
      </w:r>
      <w:r>
        <w:rPr>
          <w:rFonts w:ascii="Times New Roman" w:hAnsi="Times New Roman" w:cs="Times New Roman"/>
        </w:rPr>
        <w:t xml:space="preserve"> </w:t>
      </w:r>
      <w:r w:rsidRPr="008617D4">
        <w:rPr>
          <w:rFonts w:ascii="Times New Roman" w:hAnsi="Times New Roman" w:cs="Times New Roman"/>
          <w:i/>
          <w:iCs/>
        </w:rPr>
        <w:t>Materials and Methods</w:t>
      </w:r>
      <w:r w:rsidRPr="008617D4">
        <w:rPr>
          <w:rFonts w:ascii="Times New Roman" w:hAnsi="Times New Roman" w:cs="Times New Roman"/>
        </w:rPr>
        <w:t>. Each data point represents</w:t>
      </w:r>
      <w:r>
        <w:rPr>
          <w:rFonts w:ascii="Times New Roman" w:hAnsi="Times New Roman" w:cs="Times New Roman"/>
        </w:rPr>
        <w:t xml:space="preserve"> </w:t>
      </w:r>
      <w:r w:rsidRPr="008617D4">
        <w:rPr>
          <w:rFonts w:ascii="Times New Roman" w:hAnsi="Times New Roman" w:cs="Times New Roman"/>
        </w:rPr>
        <w:t xml:space="preserve">mean ± standard deviation of </w:t>
      </w:r>
      <w:r>
        <w:rPr>
          <w:rFonts w:ascii="Times New Roman" w:hAnsi="Times New Roman" w:cs="Times New Roman"/>
        </w:rPr>
        <w:t>OD600</w:t>
      </w:r>
      <w:r w:rsidRPr="008617D4">
        <w:rPr>
          <w:rFonts w:ascii="Times New Roman" w:hAnsi="Times New Roman" w:cs="Times New Roman"/>
        </w:rPr>
        <w:t xml:space="preserve"> </w:t>
      </w:r>
      <w:r>
        <w:rPr>
          <w:rFonts w:ascii="Times New Roman" w:hAnsi="Times New Roman" w:cs="Times New Roman"/>
        </w:rPr>
        <w:t xml:space="preserve">obtained </w:t>
      </w:r>
      <w:r w:rsidRPr="008617D4">
        <w:rPr>
          <w:rFonts w:ascii="Times New Roman" w:hAnsi="Times New Roman" w:cs="Times New Roman"/>
        </w:rPr>
        <w:t>from duplicate wells in</w:t>
      </w:r>
      <w:r>
        <w:rPr>
          <w:rFonts w:ascii="Times New Roman" w:hAnsi="Times New Roman" w:cs="Times New Roman"/>
        </w:rPr>
        <w:t xml:space="preserve"> a</w:t>
      </w:r>
      <w:r w:rsidRPr="008617D4">
        <w:rPr>
          <w:rFonts w:ascii="Times New Roman" w:hAnsi="Times New Roman" w:cs="Times New Roman"/>
        </w:rPr>
        <w:t xml:space="preserve"> microtiter plate.</w:t>
      </w:r>
      <w:r>
        <w:rPr>
          <w:rFonts w:ascii="Times New Roman" w:hAnsi="Times New Roman" w:cs="Times New Roman"/>
        </w:rPr>
        <w:t xml:space="preserve"> The tested strains are PS211 (A) and PT102 (B) originated from Farms 2 and 4, respectively.</w:t>
      </w:r>
    </w:p>
    <w:p w14:paraId="12DF5ABD" w14:textId="2F3C1AD8" w:rsidR="004C2071" w:rsidRPr="00E9525E" w:rsidRDefault="00050EDC" w:rsidP="005E54E2">
      <w:pPr>
        <w:rPr>
          <w:rFonts w:ascii="Times New Roman" w:eastAsia="Times New Roman" w:hAnsi="Times New Roman" w:cs="Times New Roman"/>
          <w:snapToGrid w:val="0"/>
          <w:color w:val="000000"/>
          <w:szCs w:val="28"/>
          <w:lang w:eastAsia="de-DE" w:bidi="en-US"/>
        </w:rPr>
      </w:pPr>
      <w:r>
        <w:rPr>
          <w:rFonts w:ascii="Times New Roman" w:hAnsi="Times New Roman"/>
          <w:szCs w:val="28"/>
        </w:rPr>
        <w:br w:type="page"/>
      </w:r>
    </w:p>
    <w:p w14:paraId="01499F38" w14:textId="697ED1CC" w:rsidR="00176B26" w:rsidRDefault="00526151" w:rsidP="003A2A1B">
      <w:pPr>
        <w:pStyle w:val="Heading1"/>
        <w:adjustRightInd/>
        <w:spacing w:line="360" w:lineRule="auto"/>
        <w:contextualSpacing/>
        <w:rPr>
          <w:rFonts w:ascii="Times New Roman" w:hAnsi="Times New Roman" w:cs="Times New Roman"/>
          <w:caps w:val="0"/>
          <w:szCs w:val="28"/>
        </w:rPr>
      </w:pPr>
      <w:bookmarkStart w:id="335" w:name="_Toc289175843"/>
      <w:bookmarkStart w:id="336" w:name="_Toc108184887"/>
      <w:r w:rsidRPr="00201074">
        <w:rPr>
          <w:rFonts w:ascii="Times New Roman" w:hAnsi="Times New Roman" w:cs="Times New Roman"/>
          <w:caps w:val="0"/>
          <w:szCs w:val="28"/>
        </w:rPr>
        <w:lastRenderedPageBreak/>
        <w:t>C</w:t>
      </w:r>
      <w:r w:rsidR="00201074">
        <w:rPr>
          <w:rFonts w:ascii="Times New Roman" w:hAnsi="Times New Roman" w:cs="Times New Roman"/>
          <w:caps w:val="0"/>
          <w:szCs w:val="28"/>
        </w:rPr>
        <w:t>onclusion</w:t>
      </w:r>
      <w:bookmarkEnd w:id="335"/>
      <w:bookmarkEnd w:id="336"/>
    </w:p>
    <w:p w14:paraId="084990D9" w14:textId="0CE5DADD" w:rsidR="006707C3" w:rsidRDefault="007C7C33" w:rsidP="00802871">
      <w:pPr>
        <w:spacing w:line="360" w:lineRule="auto"/>
        <w:contextualSpacing/>
        <w:rPr>
          <w:rFonts w:ascii="Times New Roman" w:hAnsi="Times New Roman" w:cs="Times New Roman"/>
        </w:rPr>
      </w:pPr>
      <w:r>
        <w:rPr>
          <w:rFonts w:ascii="Times New Roman" w:hAnsi="Times New Roman" w:cs="Times New Roman"/>
        </w:rPr>
        <w:t xml:space="preserve">In this study, we have demonstrated </w:t>
      </w:r>
      <w:r w:rsidRPr="007C7C33">
        <w:rPr>
          <w:rFonts w:ascii="Times New Roman" w:hAnsi="Times New Roman" w:cs="Times New Roman"/>
          <w:i/>
          <w:iCs/>
        </w:rPr>
        <w:t>in vitro</w:t>
      </w:r>
      <w:r>
        <w:rPr>
          <w:rFonts w:ascii="Times New Roman" w:hAnsi="Times New Roman" w:cs="Times New Roman"/>
        </w:rPr>
        <w:t xml:space="preserve"> bacteriostatic effect of anti-Ent antibodies on </w:t>
      </w:r>
      <w:r w:rsidR="00F0013E">
        <w:rPr>
          <w:rFonts w:ascii="Times New Roman" w:hAnsi="Times New Roman" w:cs="Times New Roman"/>
        </w:rPr>
        <w:t xml:space="preserve">Ent-dependent Gram-negative bacterial pathogens, including </w:t>
      </w:r>
      <w:r>
        <w:rPr>
          <w:rFonts w:ascii="Times New Roman" w:hAnsi="Times New Roman" w:cs="Times New Roman"/>
        </w:rPr>
        <w:t xml:space="preserve">different pathovars of </w:t>
      </w:r>
      <w:r w:rsidRPr="007C7C33">
        <w:rPr>
          <w:rFonts w:ascii="Times New Roman" w:hAnsi="Times New Roman" w:cs="Times New Roman"/>
          <w:i/>
          <w:iCs/>
        </w:rPr>
        <w:t>E</w:t>
      </w:r>
      <w:r w:rsidR="005D77CF">
        <w:rPr>
          <w:rFonts w:ascii="Times New Roman" w:hAnsi="Times New Roman" w:cs="Times New Roman"/>
          <w:i/>
          <w:iCs/>
        </w:rPr>
        <w:t>scherichia</w:t>
      </w:r>
      <w:r w:rsidRPr="007C7C33">
        <w:rPr>
          <w:rFonts w:ascii="Times New Roman" w:hAnsi="Times New Roman" w:cs="Times New Roman"/>
          <w:i/>
          <w:iCs/>
        </w:rPr>
        <w:t xml:space="preserve"> coli</w:t>
      </w:r>
      <w:r>
        <w:rPr>
          <w:rFonts w:ascii="Times New Roman" w:hAnsi="Times New Roman" w:cs="Times New Roman"/>
        </w:rPr>
        <w:t xml:space="preserve"> and </w:t>
      </w:r>
      <w:r w:rsidRPr="007C7C33">
        <w:rPr>
          <w:rFonts w:ascii="Times New Roman" w:hAnsi="Times New Roman" w:cs="Times New Roman"/>
          <w:i/>
          <w:iCs/>
        </w:rPr>
        <w:t>S</w:t>
      </w:r>
      <w:r w:rsidR="005D77CF">
        <w:rPr>
          <w:rFonts w:ascii="Times New Roman" w:hAnsi="Times New Roman" w:cs="Times New Roman"/>
          <w:i/>
          <w:iCs/>
        </w:rPr>
        <w:t>almonella</w:t>
      </w:r>
      <w:r w:rsidRPr="007C7C33">
        <w:rPr>
          <w:rFonts w:ascii="Times New Roman" w:hAnsi="Times New Roman" w:cs="Times New Roman"/>
          <w:i/>
          <w:iCs/>
        </w:rPr>
        <w:t xml:space="preserve"> enterica</w:t>
      </w:r>
      <w:r>
        <w:rPr>
          <w:rFonts w:ascii="Times New Roman" w:hAnsi="Times New Roman" w:cs="Times New Roman"/>
        </w:rPr>
        <w:t xml:space="preserve"> that had </w:t>
      </w:r>
      <w:r w:rsidR="00EE4F9E">
        <w:rPr>
          <w:rFonts w:ascii="Times New Roman" w:hAnsi="Times New Roman" w:cs="Times New Roman"/>
        </w:rPr>
        <w:t>var</w:t>
      </w:r>
      <w:r w:rsidR="00063864">
        <w:rPr>
          <w:rFonts w:ascii="Times New Roman" w:hAnsi="Times New Roman" w:cs="Times New Roman"/>
        </w:rPr>
        <w:t>ied</w:t>
      </w:r>
      <w:r>
        <w:rPr>
          <w:rFonts w:ascii="Times New Roman" w:hAnsi="Times New Roman" w:cs="Times New Roman"/>
        </w:rPr>
        <w:t xml:space="preserve"> siderophore production profiles as well as </w:t>
      </w:r>
      <w:r w:rsidRPr="007C7C33">
        <w:rPr>
          <w:rFonts w:ascii="Times New Roman" w:hAnsi="Times New Roman" w:cs="Times New Roman"/>
          <w:i/>
          <w:iCs/>
        </w:rPr>
        <w:t>Campylobacter</w:t>
      </w:r>
      <w:r>
        <w:rPr>
          <w:rFonts w:ascii="Times New Roman" w:hAnsi="Times New Roman" w:cs="Times New Roman"/>
        </w:rPr>
        <w:t xml:space="preserve"> spp. Based on this, we further </w:t>
      </w:r>
      <w:r w:rsidR="00F0013E">
        <w:rPr>
          <w:rFonts w:ascii="Times New Roman" w:hAnsi="Times New Roman" w:cs="Times New Roman"/>
        </w:rPr>
        <w:t xml:space="preserve">used </w:t>
      </w:r>
      <w:r w:rsidR="005D77CF">
        <w:rPr>
          <w:rFonts w:ascii="Times New Roman" w:hAnsi="Times New Roman" w:cs="Times New Roman"/>
        </w:rPr>
        <w:t xml:space="preserve">a </w:t>
      </w:r>
      <w:r w:rsidR="00F0013E">
        <w:rPr>
          <w:rFonts w:ascii="Times New Roman" w:hAnsi="Times New Roman" w:cs="Times New Roman"/>
        </w:rPr>
        <w:t xml:space="preserve">chicken model </w:t>
      </w:r>
      <w:r w:rsidR="005D77CF">
        <w:rPr>
          <w:rFonts w:ascii="Times New Roman" w:hAnsi="Times New Roman" w:cs="Times New Roman"/>
        </w:rPr>
        <w:t xml:space="preserve">for avian pathogenic </w:t>
      </w:r>
      <w:r w:rsidR="005D77CF" w:rsidRPr="005D77CF">
        <w:rPr>
          <w:rFonts w:ascii="Times New Roman" w:hAnsi="Times New Roman" w:cs="Times New Roman"/>
          <w:i/>
          <w:iCs/>
        </w:rPr>
        <w:t>E. coli</w:t>
      </w:r>
      <w:r w:rsidR="005D77CF">
        <w:rPr>
          <w:rFonts w:ascii="Times New Roman" w:hAnsi="Times New Roman" w:cs="Times New Roman"/>
        </w:rPr>
        <w:t xml:space="preserve"> (APEC) infection and demonstrated that t</w:t>
      </w:r>
      <w:r w:rsidR="00D6206D">
        <w:rPr>
          <w:rFonts w:ascii="Times New Roman" w:hAnsi="Times New Roman" w:cs="Times New Roman"/>
        </w:rPr>
        <w:t xml:space="preserve">he vaccination induced high titers of anti-Ent </w:t>
      </w:r>
      <w:r w:rsidR="00702001">
        <w:rPr>
          <w:rFonts w:ascii="Times New Roman" w:hAnsi="Times New Roman" w:cs="Times New Roman"/>
        </w:rPr>
        <w:t>IgY</w:t>
      </w:r>
      <w:r w:rsidR="00D6206D">
        <w:rPr>
          <w:rFonts w:ascii="Times New Roman" w:hAnsi="Times New Roman" w:cs="Times New Roman"/>
        </w:rPr>
        <w:t xml:space="preserve"> </w:t>
      </w:r>
      <w:r w:rsidR="00D51F0F">
        <w:rPr>
          <w:rFonts w:ascii="Times New Roman" w:hAnsi="Times New Roman" w:cs="Times New Roman"/>
        </w:rPr>
        <w:t xml:space="preserve">in the sera </w:t>
      </w:r>
      <w:r w:rsidR="00D6206D">
        <w:rPr>
          <w:rFonts w:ascii="Times New Roman" w:hAnsi="Times New Roman" w:cs="Times New Roman"/>
        </w:rPr>
        <w:t xml:space="preserve">and consequently ameliorated </w:t>
      </w:r>
      <w:r w:rsidR="005D77CF">
        <w:rPr>
          <w:rFonts w:ascii="Times New Roman" w:hAnsi="Times New Roman" w:cs="Times New Roman"/>
        </w:rPr>
        <w:t xml:space="preserve">the </w:t>
      </w:r>
      <w:r w:rsidR="00D6206D">
        <w:rPr>
          <w:rFonts w:ascii="Times New Roman" w:hAnsi="Times New Roman" w:cs="Times New Roman"/>
        </w:rPr>
        <w:t xml:space="preserve">organ lesions caused by a highly virulent </w:t>
      </w:r>
      <w:r w:rsidR="005D77CF">
        <w:rPr>
          <w:rFonts w:ascii="Times New Roman" w:hAnsi="Times New Roman" w:cs="Times New Roman"/>
        </w:rPr>
        <w:t>APEC</w:t>
      </w:r>
      <w:r w:rsidR="00D6206D">
        <w:rPr>
          <w:rFonts w:ascii="Times New Roman" w:hAnsi="Times New Roman" w:cs="Times New Roman"/>
        </w:rPr>
        <w:t xml:space="preserve"> despite the bacterial burden in the organs </w:t>
      </w:r>
      <w:r w:rsidR="00C4313B">
        <w:rPr>
          <w:rFonts w:ascii="Times New Roman" w:hAnsi="Times New Roman" w:cs="Times New Roman"/>
        </w:rPr>
        <w:t>being</w:t>
      </w:r>
      <w:r w:rsidR="00D6206D">
        <w:rPr>
          <w:rFonts w:ascii="Times New Roman" w:hAnsi="Times New Roman" w:cs="Times New Roman"/>
        </w:rPr>
        <w:t xml:space="preserve"> not affected. </w:t>
      </w:r>
      <w:r w:rsidR="0034466E">
        <w:rPr>
          <w:rFonts w:ascii="Times New Roman" w:hAnsi="Times New Roman" w:cs="Times New Roman"/>
        </w:rPr>
        <w:t xml:space="preserve">We </w:t>
      </w:r>
      <w:r w:rsidR="005D77CF">
        <w:rPr>
          <w:rFonts w:ascii="Times New Roman" w:hAnsi="Times New Roman" w:cs="Times New Roman"/>
        </w:rPr>
        <w:t xml:space="preserve">also </w:t>
      </w:r>
      <w:r w:rsidR="00D51F0F">
        <w:rPr>
          <w:rFonts w:ascii="Times New Roman" w:hAnsi="Times New Roman" w:cs="Times New Roman"/>
        </w:rPr>
        <w:t>detected</w:t>
      </w:r>
      <w:r w:rsidR="0034466E">
        <w:rPr>
          <w:rFonts w:ascii="Times New Roman" w:hAnsi="Times New Roman" w:cs="Times New Roman"/>
        </w:rPr>
        <w:t xml:space="preserve"> the </w:t>
      </w:r>
      <w:proofErr w:type="gramStart"/>
      <w:r w:rsidR="00F750FB">
        <w:rPr>
          <w:rFonts w:ascii="Times New Roman" w:hAnsi="Times New Roman" w:cs="Times New Roman"/>
        </w:rPr>
        <w:t>vaccine-induced</w:t>
      </w:r>
      <w:proofErr w:type="gramEnd"/>
      <w:r w:rsidR="00F750FB">
        <w:rPr>
          <w:rFonts w:ascii="Times New Roman" w:hAnsi="Times New Roman" w:cs="Times New Roman"/>
        </w:rPr>
        <w:t xml:space="preserve"> </w:t>
      </w:r>
      <w:r w:rsidR="0034466E">
        <w:rPr>
          <w:rFonts w:ascii="Times New Roman" w:hAnsi="Times New Roman" w:cs="Times New Roman"/>
        </w:rPr>
        <w:t xml:space="preserve">specific IgY </w:t>
      </w:r>
      <w:r w:rsidR="00F750FB">
        <w:rPr>
          <w:rFonts w:ascii="Times New Roman" w:hAnsi="Times New Roman" w:cs="Times New Roman"/>
        </w:rPr>
        <w:t>in the chicken intestine</w:t>
      </w:r>
      <w:r w:rsidR="003953A7">
        <w:rPr>
          <w:rFonts w:ascii="Times New Roman" w:hAnsi="Times New Roman" w:cs="Times New Roman"/>
        </w:rPr>
        <w:t xml:space="preserve"> and </w:t>
      </w:r>
      <w:r w:rsidR="00EA17A3">
        <w:rPr>
          <w:rFonts w:ascii="Times New Roman" w:hAnsi="Times New Roman" w:cs="Times New Roman"/>
        </w:rPr>
        <w:t xml:space="preserve">found </w:t>
      </w:r>
      <w:r w:rsidR="003953A7">
        <w:rPr>
          <w:rFonts w:ascii="Times New Roman" w:hAnsi="Times New Roman" w:cs="Times New Roman"/>
        </w:rPr>
        <w:t xml:space="preserve">the vaccination </w:t>
      </w:r>
      <w:r w:rsidR="006035E5">
        <w:rPr>
          <w:rFonts w:ascii="Times New Roman" w:hAnsi="Times New Roman" w:cs="Times New Roman"/>
        </w:rPr>
        <w:t>affected</w:t>
      </w:r>
      <w:r w:rsidR="00F750FB">
        <w:rPr>
          <w:rFonts w:ascii="Times New Roman" w:hAnsi="Times New Roman" w:cs="Times New Roman"/>
        </w:rPr>
        <w:t xml:space="preserve"> the intestinal microbiota.</w:t>
      </w:r>
      <w:r w:rsidR="00594A30">
        <w:rPr>
          <w:rFonts w:ascii="Times New Roman" w:hAnsi="Times New Roman" w:cs="Times New Roman"/>
        </w:rPr>
        <w:t xml:space="preserve"> </w:t>
      </w:r>
      <w:r w:rsidR="005D77CF">
        <w:rPr>
          <w:rFonts w:ascii="Times New Roman" w:hAnsi="Times New Roman" w:cs="Times New Roman"/>
        </w:rPr>
        <w:t>Meanwhile</w:t>
      </w:r>
      <w:r w:rsidR="00594A30">
        <w:rPr>
          <w:rFonts w:ascii="Times New Roman" w:hAnsi="Times New Roman" w:cs="Times New Roman"/>
        </w:rPr>
        <w:t>, given</w:t>
      </w:r>
      <w:r w:rsidR="00940719">
        <w:rPr>
          <w:rFonts w:ascii="Times New Roman" w:hAnsi="Times New Roman" w:cs="Times New Roman"/>
        </w:rPr>
        <w:t xml:space="preserve"> the enticing features of egg yolk IgY as a passive immune agent, we assessed passive immune protection of </w:t>
      </w:r>
      <w:r w:rsidR="00931CB3">
        <w:rPr>
          <w:rFonts w:ascii="Times New Roman" w:hAnsi="Times New Roman" w:cs="Times New Roman"/>
        </w:rPr>
        <w:t xml:space="preserve">the </w:t>
      </w:r>
      <w:r w:rsidR="00940719">
        <w:rPr>
          <w:rFonts w:ascii="Times New Roman" w:hAnsi="Times New Roman" w:cs="Times New Roman"/>
        </w:rPr>
        <w:t xml:space="preserve">anti-Ent egg yolk IgY against intestinal colonization of </w:t>
      </w:r>
      <w:r w:rsidR="00940719" w:rsidRPr="00940719">
        <w:rPr>
          <w:rFonts w:ascii="Times New Roman" w:hAnsi="Times New Roman" w:cs="Times New Roman"/>
          <w:i/>
          <w:iCs/>
        </w:rPr>
        <w:t>C. jejuni</w:t>
      </w:r>
      <w:r w:rsidR="00940719">
        <w:rPr>
          <w:rFonts w:ascii="Times New Roman" w:hAnsi="Times New Roman" w:cs="Times New Roman"/>
        </w:rPr>
        <w:t xml:space="preserve">. However, oral administration of anti-Ent hyperimmune egg yolk failed to confer protection against </w:t>
      </w:r>
      <w:r w:rsidR="00940719" w:rsidRPr="00940719">
        <w:rPr>
          <w:rFonts w:ascii="Times New Roman" w:hAnsi="Times New Roman" w:cs="Times New Roman"/>
          <w:i/>
          <w:iCs/>
        </w:rPr>
        <w:t>C. jejuni</w:t>
      </w:r>
      <w:r w:rsidR="00940719">
        <w:rPr>
          <w:rFonts w:ascii="Times New Roman" w:hAnsi="Times New Roman" w:cs="Times New Roman"/>
        </w:rPr>
        <w:t xml:space="preserve"> colonization</w:t>
      </w:r>
      <w:r w:rsidR="00063864">
        <w:rPr>
          <w:rFonts w:ascii="Times New Roman" w:hAnsi="Times New Roman" w:cs="Times New Roman"/>
        </w:rPr>
        <w:t>, consistent with the finding of</w:t>
      </w:r>
      <w:r w:rsidR="00772EC8">
        <w:rPr>
          <w:rFonts w:ascii="Times New Roman" w:hAnsi="Times New Roman" w:cs="Times New Roman"/>
        </w:rPr>
        <w:t xml:space="preserve"> no presence of the egg yolk IgY in chicken gastrointestinal tract or serum. We further utilized an </w:t>
      </w:r>
      <w:r w:rsidR="00772EC8" w:rsidRPr="00772EC8">
        <w:rPr>
          <w:rFonts w:ascii="Times New Roman" w:hAnsi="Times New Roman" w:cs="Times New Roman"/>
          <w:i/>
          <w:iCs/>
        </w:rPr>
        <w:t>ex vivo</w:t>
      </w:r>
      <w:r w:rsidR="00772EC8">
        <w:rPr>
          <w:rFonts w:ascii="Times New Roman" w:hAnsi="Times New Roman" w:cs="Times New Roman"/>
        </w:rPr>
        <w:t xml:space="preserve"> model system to reveal that egg yolk IgY underwent substantial degradation when passing through chicken gizzard</w:t>
      </w:r>
      <w:r w:rsidR="009C6945">
        <w:rPr>
          <w:rFonts w:ascii="Times New Roman" w:hAnsi="Times New Roman" w:cs="Times New Roman"/>
        </w:rPr>
        <w:t xml:space="preserve">, highlighting the necessity of proper encapsulation of egg yolk IgY for </w:t>
      </w:r>
      <w:r w:rsidR="00594A30">
        <w:rPr>
          <w:rFonts w:ascii="Times New Roman" w:hAnsi="Times New Roman" w:cs="Times New Roman"/>
        </w:rPr>
        <w:t>controlling enteric pathogens.</w:t>
      </w:r>
      <w:r w:rsidR="006C5791">
        <w:rPr>
          <w:rFonts w:ascii="Times New Roman" w:hAnsi="Times New Roman" w:cs="Times New Roman"/>
        </w:rPr>
        <w:t xml:space="preserve"> Lastly, </w:t>
      </w:r>
      <w:r w:rsidR="00A26D0A">
        <w:rPr>
          <w:rFonts w:ascii="Times New Roman" w:hAnsi="Times New Roman" w:cs="Times New Roman"/>
        </w:rPr>
        <w:t xml:space="preserve">an </w:t>
      </w:r>
      <w:r w:rsidR="00882405">
        <w:rPr>
          <w:rFonts w:ascii="Times New Roman" w:hAnsi="Times New Roman" w:cs="Times New Roman"/>
        </w:rPr>
        <w:t xml:space="preserve">epidemiological survey of </w:t>
      </w:r>
      <w:r w:rsidR="00882405" w:rsidRPr="00882405">
        <w:rPr>
          <w:rFonts w:ascii="Times New Roman" w:hAnsi="Times New Roman" w:cs="Times New Roman"/>
          <w:i/>
          <w:iCs/>
        </w:rPr>
        <w:t>E. albertii</w:t>
      </w:r>
      <w:r w:rsidR="00882405">
        <w:rPr>
          <w:rFonts w:ascii="Times New Roman" w:hAnsi="Times New Roman" w:cs="Times New Roman"/>
        </w:rPr>
        <w:t xml:space="preserve"> in broilers revealed chicken as an important reservoir for this emerging zoonotic pathogen. We also</w:t>
      </w:r>
      <w:r w:rsidR="00A066E1">
        <w:rPr>
          <w:rFonts w:ascii="Times New Roman" w:hAnsi="Times New Roman" w:cs="Times New Roman"/>
        </w:rPr>
        <w:t xml:space="preserve"> </w:t>
      </w:r>
      <w:r w:rsidR="00CD3BBF">
        <w:rPr>
          <w:rFonts w:ascii="Times New Roman" w:hAnsi="Times New Roman" w:cs="Times New Roman"/>
        </w:rPr>
        <w:t>demonstrated</w:t>
      </w:r>
      <w:r w:rsidR="00A066E1">
        <w:rPr>
          <w:rFonts w:ascii="Times New Roman" w:hAnsi="Times New Roman" w:cs="Times New Roman"/>
        </w:rPr>
        <w:t xml:space="preserve"> antimicrobial </w:t>
      </w:r>
      <w:r w:rsidR="00CD3BBF">
        <w:rPr>
          <w:rFonts w:ascii="Times New Roman" w:hAnsi="Times New Roman" w:cs="Times New Roman"/>
        </w:rPr>
        <w:t>potential</w:t>
      </w:r>
      <w:r w:rsidR="00A066E1">
        <w:rPr>
          <w:rFonts w:ascii="Times New Roman" w:hAnsi="Times New Roman" w:cs="Times New Roman"/>
        </w:rPr>
        <w:t xml:space="preserve"> of </w:t>
      </w:r>
      <w:r w:rsidR="00CD3BBF">
        <w:rPr>
          <w:rFonts w:ascii="Times New Roman" w:hAnsi="Times New Roman" w:cs="Times New Roman"/>
        </w:rPr>
        <w:t xml:space="preserve">the </w:t>
      </w:r>
      <w:r w:rsidR="00A066E1">
        <w:rPr>
          <w:rFonts w:ascii="Times New Roman" w:hAnsi="Times New Roman" w:cs="Times New Roman"/>
        </w:rPr>
        <w:t xml:space="preserve">anti-Ent antibodies </w:t>
      </w:r>
      <w:r w:rsidR="00CD3BBF">
        <w:rPr>
          <w:rFonts w:ascii="Times New Roman" w:hAnsi="Times New Roman" w:cs="Times New Roman"/>
        </w:rPr>
        <w:t>against</w:t>
      </w:r>
      <w:r w:rsidR="00A066E1">
        <w:rPr>
          <w:rFonts w:ascii="Times New Roman" w:hAnsi="Times New Roman" w:cs="Times New Roman"/>
        </w:rPr>
        <w:t xml:space="preserve"> </w:t>
      </w:r>
      <w:r w:rsidR="00A066E1" w:rsidRPr="00882405">
        <w:rPr>
          <w:rFonts w:ascii="Times New Roman" w:hAnsi="Times New Roman" w:cs="Times New Roman"/>
          <w:i/>
          <w:iCs/>
        </w:rPr>
        <w:t>E. albertii</w:t>
      </w:r>
      <w:r w:rsidR="00A066E1">
        <w:rPr>
          <w:rFonts w:ascii="Times New Roman" w:hAnsi="Times New Roman" w:cs="Times New Roman"/>
        </w:rPr>
        <w:t xml:space="preserve">. Collectively, using multidisciplinary approaches and different model systems, </w:t>
      </w:r>
      <w:r w:rsidR="00CD3BBF">
        <w:rPr>
          <w:rFonts w:ascii="Times New Roman" w:hAnsi="Times New Roman" w:cs="Times New Roman"/>
        </w:rPr>
        <w:t>this dissertation study</w:t>
      </w:r>
      <w:r w:rsidR="00A066E1">
        <w:rPr>
          <w:rFonts w:ascii="Times New Roman" w:hAnsi="Times New Roman" w:cs="Times New Roman"/>
        </w:rPr>
        <w:t xml:space="preserve"> demonstrated </w:t>
      </w:r>
      <w:r w:rsidR="00CD3BBF">
        <w:rPr>
          <w:rFonts w:ascii="Times New Roman" w:hAnsi="Times New Roman" w:cs="Times New Roman"/>
        </w:rPr>
        <w:t>the feasibility of</w:t>
      </w:r>
      <w:r w:rsidR="00A066E1">
        <w:rPr>
          <w:rFonts w:ascii="Times New Roman" w:hAnsi="Times New Roman" w:cs="Times New Roman"/>
        </w:rPr>
        <w:t xml:space="preserve"> Ent-based immune interventions against different Gram-negative bacterial infections.</w:t>
      </w:r>
    </w:p>
    <w:p w14:paraId="3D3906C8" w14:textId="77777777" w:rsidR="00EC08D2" w:rsidRPr="00D34DDF" w:rsidRDefault="00EC08D2" w:rsidP="00802871">
      <w:pPr>
        <w:spacing w:line="360" w:lineRule="auto"/>
        <w:contextualSpacing/>
        <w:rPr>
          <w:rFonts w:ascii="Times New Roman" w:hAnsi="Times New Roman" w:cs="Times New Roman"/>
        </w:rPr>
      </w:pPr>
    </w:p>
    <w:p w14:paraId="0A6C00AF" w14:textId="7BB8F2DA" w:rsidR="00825933" w:rsidRPr="00DF7C87" w:rsidRDefault="00236E6D" w:rsidP="00802871">
      <w:pPr>
        <w:pStyle w:val="Heading1"/>
        <w:adjustRightInd/>
        <w:spacing w:line="360" w:lineRule="auto"/>
        <w:contextualSpacing/>
        <w:jc w:val="left"/>
        <w:rPr>
          <w:rFonts w:ascii="Times New Roman" w:hAnsi="Times New Roman" w:cs="Times New Roman"/>
          <w:sz w:val="24"/>
        </w:rPr>
      </w:pPr>
      <w:r w:rsidRPr="00DF7C87">
        <w:rPr>
          <w:rFonts w:ascii="Times New Roman" w:hAnsi="Times New Roman" w:cs="Times New Roman"/>
          <w:sz w:val="24"/>
        </w:rPr>
        <w:br w:type="page"/>
      </w:r>
    </w:p>
    <w:p w14:paraId="6C62DE23" w14:textId="1B9BA1E7" w:rsidR="00236E6D" w:rsidRPr="00DF7C87" w:rsidRDefault="00526151" w:rsidP="003A2A1B">
      <w:pPr>
        <w:pStyle w:val="Heading1"/>
        <w:adjustRightInd/>
        <w:spacing w:line="360" w:lineRule="auto"/>
        <w:contextualSpacing/>
        <w:rPr>
          <w:rFonts w:ascii="Times New Roman" w:hAnsi="Times New Roman" w:cs="Times New Roman"/>
          <w:szCs w:val="28"/>
        </w:rPr>
      </w:pPr>
      <w:bookmarkStart w:id="337" w:name="_Toc289175845"/>
      <w:bookmarkStart w:id="338" w:name="_Toc108184888"/>
      <w:r w:rsidRPr="00DF7C87">
        <w:rPr>
          <w:rFonts w:ascii="Times New Roman" w:hAnsi="Times New Roman" w:cs="Times New Roman"/>
          <w:szCs w:val="28"/>
        </w:rPr>
        <w:lastRenderedPageBreak/>
        <w:t>V</w:t>
      </w:r>
      <w:r w:rsidR="00727A14" w:rsidRPr="00DF7C87">
        <w:rPr>
          <w:rFonts w:ascii="Times New Roman" w:hAnsi="Times New Roman" w:cs="Times New Roman"/>
          <w:caps w:val="0"/>
          <w:szCs w:val="28"/>
        </w:rPr>
        <w:t>ita</w:t>
      </w:r>
      <w:bookmarkEnd w:id="337"/>
      <w:bookmarkEnd w:id="338"/>
    </w:p>
    <w:p w14:paraId="5D79F4EA" w14:textId="5829D62D" w:rsidR="003D63DF" w:rsidRPr="00DF7C87" w:rsidRDefault="00FD2CE5" w:rsidP="003A2A1B">
      <w:pPr>
        <w:spacing w:line="360" w:lineRule="auto"/>
        <w:contextualSpacing/>
        <w:rPr>
          <w:rFonts w:ascii="Times New Roman" w:hAnsi="Times New Roman" w:cs="Times New Roman"/>
        </w:rPr>
      </w:pPr>
      <w:r>
        <w:rPr>
          <w:rFonts w:ascii="Times New Roman" w:hAnsi="Times New Roman" w:cs="Times New Roman"/>
        </w:rPr>
        <w:t xml:space="preserve">Huiwen Wang was born on December 27, </w:t>
      </w:r>
      <w:proofErr w:type="gramStart"/>
      <w:r>
        <w:rPr>
          <w:rFonts w:ascii="Times New Roman" w:hAnsi="Times New Roman" w:cs="Times New Roman"/>
        </w:rPr>
        <w:t>1991</w:t>
      </w:r>
      <w:proofErr w:type="gramEnd"/>
      <w:r>
        <w:rPr>
          <w:rFonts w:ascii="Times New Roman" w:hAnsi="Times New Roman" w:cs="Times New Roman"/>
        </w:rPr>
        <w:t xml:space="preserve"> in Gansu, China. </w:t>
      </w:r>
      <w:r w:rsidR="00BA07A5">
        <w:rPr>
          <w:rFonts w:ascii="Times New Roman" w:hAnsi="Times New Roman" w:cs="Times New Roman"/>
        </w:rPr>
        <w:t>He obtained a B.S</w:t>
      </w:r>
      <w:r w:rsidR="007E1334">
        <w:rPr>
          <w:rFonts w:ascii="Times New Roman" w:hAnsi="Times New Roman" w:cs="Times New Roman"/>
        </w:rPr>
        <w:t>.</w:t>
      </w:r>
      <w:r w:rsidR="00BA07A5">
        <w:rPr>
          <w:rFonts w:ascii="Times New Roman" w:hAnsi="Times New Roman" w:cs="Times New Roman"/>
        </w:rPr>
        <w:t xml:space="preserve"> degree in Veterinary Medicine at China Agricultural University in 2015. </w:t>
      </w:r>
      <w:r w:rsidR="003309DB">
        <w:rPr>
          <w:rFonts w:ascii="Times New Roman" w:hAnsi="Times New Roman" w:cs="Times New Roman"/>
        </w:rPr>
        <w:t xml:space="preserve">Then he was enrolled into the Animal Science </w:t>
      </w:r>
      <w:r w:rsidR="002037E3">
        <w:rPr>
          <w:rFonts w:ascii="Times New Roman" w:hAnsi="Times New Roman" w:cs="Times New Roman"/>
        </w:rPr>
        <w:t xml:space="preserve">Program </w:t>
      </w:r>
      <w:r w:rsidR="003309DB">
        <w:rPr>
          <w:rFonts w:ascii="Times New Roman" w:hAnsi="Times New Roman" w:cs="Times New Roman"/>
        </w:rPr>
        <w:t xml:space="preserve">at the University of Tennessee, Knoxville in 2017 to pursue </w:t>
      </w:r>
      <w:r w:rsidR="00704A22">
        <w:rPr>
          <w:rFonts w:ascii="Times New Roman" w:hAnsi="Times New Roman" w:cs="Times New Roman"/>
        </w:rPr>
        <w:t xml:space="preserve">his </w:t>
      </w:r>
      <w:r w:rsidR="003309DB">
        <w:rPr>
          <w:rFonts w:ascii="Times New Roman" w:hAnsi="Times New Roman" w:cs="Times New Roman"/>
        </w:rPr>
        <w:t xml:space="preserve">graduate study. Under the mentorship of Dr. Jun Lin, he obtained a M.S. degree in Animal Science in 2019 and will </w:t>
      </w:r>
      <w:r w:rsidR="007558A1">
        <w:rPr>
          <w:rFonts w:ascii="Times New Roman" w:hAnsi="Times New Roman" w:cs="Times New Roman"/>
        </w:rPr>
        <w:t xml:space="preserve">soon </w:t>
      </w:r>
      <w:r w:rsidR="00704A22">
        <w:rPr>
          <w:rFonts w:ascii="Times New Roman" w:hAnsi="Times New Roman" w:cs="Times New Roman"/>
        </w:rPr>
        <w:t>get his Ph.D. degree</w:t>
      </w:r>
      <w:r w:rsidR="00D85B05" w:rsidRPr="00D85B05">
        <w:rPr>
          <w:rFonts w:ascii="Times New Roman" w:hAnsi="Times New Roman" w:cs="Times New Roman"/>
        </w:rPr>
        <w:t xml:space="preserve"> </w:t>
      </w:r>
      <w:r w:rsidR="00AE23BB">
        <w:rPr>
          <w:rFonts w:ascii="Times New Roman" w:hAnsi="Times New Roman" w:cs="Times New Roman"/>
        </w:rPr>
        <w:t>in 2022.</w:t>
      </w:r>
      <w:r w:rsidR="00C1275D">
        <w:rPr>
          <w:rFonts w:ascii="Times New Roman" w:hAnsi="Times New Roman" w:cs="Times New Roman"/>
          <w:noProof/>
        </w:rPr>
        <w:fldChar w:fldCharType="begin"/>
      </w:r>
      <w:r w:rsidR="00C1275D">
        <w:rPr>
          <w:rFonts w:ascii="Times New Roman" w:hAnsi="Times New Roman" w:cs="Times New Roman"/>
        </w:rPr>
        <w:instrText xml:space="preserve"> ADDIN EN.REFLIST </w:instrText>
      </w:r>
      <w:r w:rsidR="00000000">
        <w:rPr>
          <w:rFonts w:ascii="Times New Roman" w:hAnsi="Times New Roman" w:cs="Times New Roman"/>
          <w:noProof/>
        </w:rPr>
        <w:fldChar w:fldCharType="separate"/>
      </w:r>
      <w:r w:rsidR="00C1275D">
        <w:rPr>
          <w:rFonts w:ascii="Times New Roman" w:hAnsi="Times New Roman" w:cs="Times New Roman"/>
        </w:rPr>
        <w:fldChar w:fldCharType="end"/>
      </w:r>
    </w:p>
    <w:sectPr w:rsidR="003D63DF" w:rsidRPr="00DF7C87" w:rsidSect="000D3D4B">
      <w:pgSz w:w="12240" w:h="15840" w:code="1"/>
      <w:pgMar w:top="1440" w:right="1440" w:bottom="1440" w:left="1440" w:header="720" w:footer="86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04DBF" w14:textId="77777777" w:rsidR="00681274" w:rsidRDefault="00681274" w:rsidP="005E54E2">
      <w:r>
        <w:separator/>
      </w:r>
    </w:p>
    <w:p w14:paraId="4D23A1A8" w14:textId="77777777" w:rsidR="00681274" w:rsidRDefault="00681274" w:rsidP="005E54E2"/>
    <w:p w14:paraId="6AFD7AE0" w14:textId="77777777" w:rsidR="00681274" w:rsidRDefault="00681274" w:rsidP="005E54E2"/>
    <w:p w14:paraId="195FE335" w14:textId="77777777" w:rsidR="00681274" w:rsidRDefault="00681274" w:rsidP="005E54E2"/>
  </w:endnote>
  <w:endnote w:type="continuationSeparator" w:id="0">
    <w:p w14:paraId="15342E5E" w14:textId="77777777" w:rsidR="00681274" w:rsidRDefault="00681274" w:rsidP="005E54E2">
      <w:r>
        <w:continuationSeparator/>
      </w:r>
    </w:p>
    <w:p w14:paraId="0DE39043" w14:textId="77777777" w:rsidR="00681274" w:rsidRDefault="00681274" w:rsidP="005E54E2"/>
    <w:p w14:paraId="6E221216" w14:textId="77777777" w:rsidR="00681274" w:rsidRDefault="00681274" w:rsidP="005E54E2"/>
    <w:p w14:paraId="2C1CB53A" w14:textId="77777777" w:rsidR="00681274" w:rsidRDefault="00681274"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0915205"/>
      <w:docPartObj>
        <w:docPartGallery w:val="Page Numbers (Bottom of Page)"/>
        <w:docPartUnique/>
      </w:docPartObj>
    </w:sdtPr>
    <w:sdtEndPr>
      <w:rPr>
        <w:noProof/>
      </w:rPr>
    </w:sdtEndPr>
    <w:sdtContent>
      <w:p w14:paraId="397D3F51" w14:textId="1D783982" w:rsidR="00544603" w:rsidRDefault="00544603">
        <w:pPr>
          <w:pStyle w:val="Footer"/>
          <w:jc w:val="right"/>
        </w:pPr>
        <w:r w:rsidRPr="00C81726">
          <w:rPr>
            <w:rFonts w:ascii="Times New Roman" w:hAnsi="Times New Roman" w:cs="Times New Roman"/>
          </w:rPr>
          <w:fldChar w:fldCharType="begin"/>
        </w:r>
        <w:r w:rsidRPr="00C81726">
          <w:rPr>
            <w:rFonts w:ascii="Times New Roman" w:hAnsi="Times New Roman" w:cs="Times New Roman"/>
          </w:rPr>
          <w:instrText xml:space="preserve"> PAGE   \* MERGEFORMAT </w:instrText>
        </w:r>
        <w:r w:rsidRPr="00C81726">
          <w:rPr>
            <w:rFonts w:ascii="Times New Roman" w:hAnsi="Times New Roman" w:cs="Times New Roman"/>
          </w:rPr>
          <w:fldChar w:fldCharType="separate"/>
        </w:r>
        <w:r w:rsidRPr="00C81726">
          <w:rPr>
            <w:rFonts w:ascii="Times New Roman" w:hAnsi="Times New Roman" w:cs="Times New Roman"/>
            <w:noProof/>
          </w:rPr>
          <w:t>2</w:t>
        </w:r>
        <w:r w:rsidRPr="00C81726">
          <w:rPr>
            <w:rFonts w:ascii="Times New Roman" w:hAnsi="Times New Roman" w:cs="Times New Roman"/>
            <w:noProof/>
          </w:rPr>
          <w:fldChar w:fldCharType="end"/>
        </w:r>
      </w:p>
    </w:sdtContent>
  </w:sdt>
  <w:p w14:paraId="3904F387"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F8DF5" w14:textId="77777777" w:rsidR="00681274" w:rsidRDefault="00681274" w:rsidP="005E54E2">
      <w:r>
        <w:separator/>
      </w:r>
    </w:p>
    <w:p w14:paraId="2645B431" w14:textId="77777777" w:rsidR="00681274" w:rsidRDefault="00681274" w:rsidP="005E54E2"/>
    <w:p w14:paraId="5B1E7A84" w14:textId="77777777" w:rsidR="00681274" w:rsidRDefault="00681274" w:rsidP="005E54E2"/>
    <w:p w14:paraId="3B4EF511" w14:textId="77777777" w:rsidR="00681274" w:rsidRDefault="00681274" w:rsidP="005E54E2"/>
  </w:footnote>
  <w:footnote w:type="continuationSeparator" w:id="0">
    <w:p w14:paraId="5EF0DE66" w14:textId="77777777" w:rsidR="00681274" w:rsidRDefault="00681274" w:rsidP="005E54E2">
      <w:r>
        <w:continuationSeparator/>
      </w:r>
    </w:p>
    <w:p w14:paraId="5990EA03" w14:textId="77777777" w:rsidR="00681274" w:rsidRDefault="00681274" w:rsidP="005E54E2"/>
    <w:p w14:paraId="276E51B4" w14:textId="77777777" w:rsidR="00681274" w:rsidRDefault="00681274" w:rsidP="005E54E2"/>
    <w:p w14:paraId="4E412D59" w14:textId="77777777" w:rsidR="00681274" w:rsidRDefault="00681274"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2CF8"/>
    <w:multiLevelType w:val="multilevel"/>
    <w:tmpl w:val="A078C0A8"/>
    <w:lvl w:ilvl="0">
      <w:start w:val="2"/>
      <w:numFmt w:val="decimal"/>
      <w:lvlText w:val="%1."/>
      <w:lvlJc w:val="left"/>
      <w:pPr>
        <w:ind w:left="420" w:hanging="420"/>
      </w:pPr>
      <w:rPr>
        <w:rFonts w:hint="default"/>
        <w:sz w:val="28"/>
      </w:rPr>
    </w:lvl>
    <w:lvl w:ilvl="1">
      <w:start w:val="1"/>
      <w:numFmt w:val="decimal"/>
      <w:lvlText w:val="%1.%2."/>
      <w:lvlJc w:val="left"/>
      <w:pPr>
        <w:ind w:left="420" w:hanging="4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 w15:restartNumberingAfterBreak="0">
    <w:nsid w:val="08833531"/>
    <w:multiLevelType w:val="hybridMultilevel"/>
    <w:tmpl w:val="BDE8F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26902"/>
    <w:multiLevelType w:val="multilevel"/>
    <w:tmpl w:val="222672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416218"/>
    <w:multiLevelType w:val="multilevel"/>
    <w:tmpl w:val="1CC4DB98"/>
    <w:lvl w:ilvl="0">
      <w:start w:val="1"/>
      <w:numFmt w:val="decimal"/>
      <w:lvlText w:val="%1."/>
      <w:lvlJc w:val="left"/>
      <w:pPr>
        <w:ind w:left="81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170" w:hanging="720"/>
      </w:pPr>
      <w:rPr>
        <w:rFonts w:hint="default"/>
      </w:rPr>
    </w:lvl>
    <w:lvl w:ilvl="4">
      <w:start w:val="1"/>
      <w:numFmt w:val="decimal"/>
      <w:lvlText w:val="%1.%2.%3.%4.%5."/>
      <w:lvlJc w:val="left"/>
      <w:pPr>
        <w:ind w:left="153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1890" w:hanging="1440"/>
      </w:pPr>
      <w:rPr>
        <w:rFonts w:hint="default"/>
      </w:rPr>
    </w:lvl>
    <w:lvl w:ilvl="8">
      <w:start w:val="1"/>
      <w:numFmt w:val="decimal"/>
      <w:lvlText w:val="%1.%2.%3.%4.%5.%6.%7.%8.%9."/>
      <w:lvlJc w:val="left"/>
      <w:pPr>
        <w:ind w:left="2250" w:hanging="1800"/>
      </w:pPr>
      <w:rPr>
        <w:rFonts w:hint="default"/>
      </w:rPr>
    </w:lvl>
  </w:abstractNum>
  <w:abstractNum w:abstractNumId="4" w15:restartNumberingAfterBreak="0">
    <w:nsid w:val="28197627"/>
    <w:multiLevelType w:val="multilevel"/>
    <w:tmpl w:val="0D4EBAE2"/>
    <w:lvl w:ilvl="0">
      <w:start w:val="2"/>
      <w:numFmt w:val="decimal"/>
      <w:lvlText w:val="%1."/>
      <w:lvlJc w:val="left"/>
      <w:pPr>
        <w:ind w:left="420" w:hanging="420"/>
      </w:pPr>
      <w:rPr>
        <w:rFonts w:hint="default"/>
        <w:sz w:val="28"/>
      </w:rPr>
    </w:lvl>
    <w:lvl w:ilvl="1">
      <w:start w:val="1"/>
      <w:numFmt w:val="decimal"/>
      <w:lvlText w:val="%1.%2."/>
      <w:lvlJc w:val="left"/>
      <w:pPr>
        <w:ind w:left="420" w:hanging="4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5" w15:restartNumberingAfterBreak="0">
    <w:nsid w:val="2DB65277"/>
    <w:multiLevelType w:val="multilevel"/>
    <w:tmpl w:val="F08CD4A2"/>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D76B9C"/>
    <w:multiLevelType w:val="multilevel"/>
    <w:tmpl w:val="314CC06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4059B7"/>
    <w:multiLevelType w:val="multilevel"/>
    <w:tmpl w:val="F8E61B66"/>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77702C"/>
    <w:multiLevelType w:val="hybridMultilevel"/>
    <w:tmpl w:val="68F01B48"/>
    <w:lvl w:ilvl="0" w:tplc="E01895E8">
      <w:start w:val="1"/>
      <w:numFmt w:val="decimal"/>
      <w:lvlText w:val="4.3.%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5359B5"/>
    <w:multiLevelType w:val="hybridMultilevel"/>
    <w:tmpl w:val="DAF454E6"/>
    <w:lvl w:ilvl="0" w:tplc="AC4A3D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740374"/>
    <w:multiLevelType w:val="multilevel"/>
    <w:tmpl w:val="2C76361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b/>
        <w:bCs/>
        <w:i w:val="0"/>
        <w:iCs/>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C5142B7"/>
    <w:multiLevelType w:val="multilevel"/>
    <w:tmpl w:val="4810F20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EB10B3"/>
    <w:multiLevelType w:val="multilevel"/>
    <w:tmpl w:val="C1764FC6"/>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AA572D"/>
    <w:multiLevelType w:val="multilevel"/>
    <w:tmpl w:val="20A27226"/>
    <w:lvl w:ilvl="0">
      <w:start w:val="2"/>
      <w:numFmt w:val="decimal"/>
      <w:lvlText w:val="%1"/>
      <w:lvlJc w:val="left"/>
      <w:pPr>
        <w:ind w:left="360" w:hanging="360"/>
      </w:pPr>
      <w:rPr>
        <w:rFonts w:hint="default"/>
        <w:sz w:val="28"/>
      </w:rPr>
    </w:lvl>
    <w:lvl w:ilvl="1">
      <w:start w:val="1"/>
      <w:numFmt w:val="decimal"/>
      <w:lvlText w:val="%1.%2"/>
      <w:lvlJc w:val="left"/>
      <w:pPr>
        <w:ind w:left="360" w:hanging="36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4" w15:restartNumberingAfterBreak="0">
    <w:nsid w:val="41F22B49"/>
    <w:multiLevelType w:val="multilevel"/>
    <w:tmpl w:val="7F380704"/>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287712B"/>
    <w:multiLevelType w:val="multilevel"/>
    <w:tmpl w:val="87043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495EE3"/>
    <w:multiLevelType w:val="multilevel"/>
    <w:tmpl w:val="DD86DCDC"/>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BE7D8C"/>
    <w:multiLevelType w:val="multilevel"/>
    <w:tmpl w:val="000A00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88B3A18"/>
    <w:multiLevelType w:val="multilevel"/>
    <w:tmpl w:val="E5DA98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9C1334"/>
    <w:multiLevelType w:val="multilevel"/>
    <w:tmpl w:val="BD4C81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B1350AB"/>
    <w:multiLevelType w:val="multilevel"/>
    <w:tmpl w:val="036E03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C7D244D"/>
    <w:multiLevelType w:val="multilevel"/>
    <w:tmpl w:val="8F10D8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20973EB"/>
    <w:multiLevelType w:val="hybridMultilevel"/>
    <w:tmpl w:val="C4B851E0"/>
    <w:lvl w:ilvl="0" w:tplc="65ECAE2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092E88"/>
    <w:multiLevelType w:val="multilevel"/>
    <w:tmpl w:val="AFD05214"/>
    <w:lvl w:ilvl="0">
      <w:start w:val="2"/>
      <w:numFmt w:val="decimal"/>
      <w:lvlText w:val="%1."/>
      <w:lvlJc w:val="left"/>
      <w:pPr>
        <w:ind w:left="420" w:hanging="420"/>
      </w:pPr>
      <w:rPr>
        <w:rFonts w:hint="default"/>
        <w:sz w:val="28"/>
      </w:rPr>
    </w:lvl>
    <w:lvl w:ilvl="1">
      <w:start w:val="1"/>
      <w:numFmt w:val="decimal"/>
      <w:lvlText w:val="%1.%2."/>
      <w:lvlJc w:val="left"/>
      <w:pPr>
        <w:ind w:left="420" w:hanging="4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4" w15:restartNumberingAfterBreak="0">
    <w:nsid w:val="5F10218E"/>
    <w:multiLevelType w:val="multilevel"/>
    <w:tmpl w:val="F77CD74E"/>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F2E259B"/>
    <w:multiLevelType w:val="multilevel"/>
    <w:tmpl w:val="E9503084"/>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36572F"/>
    <w:multiLevelType w:val="multilevel"/>
    <w:tmpl w:val="B936C2E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4F95E29"/>
    <w:multiLevelType w:val="multilevel"/>
    <w:tmpl w:val="15DAC0B8"/>
    <w:lvl w:ilvl="0">
      <w:start w:val="2"/>
      <w:numFmt w:val="decimal"/>
      <w:lvlText w:val="%1"/>
      <w:lvlJc w:val="left"/>
      <w:pPr>
        <w:ind w:left="360" w:hanging="360"/>
      </w:pPr>
      <w:rPr>
        <w:rFonts w:hint="default"/>
        <w:sz w:val="28"/>
      </w:rPr>
    </w:lvl>
    <w:lvl w:ilvl="1">
      <w:start w:val="1"/>
      <w:numFmt w:val="decimal"/>
      <w:lvlText w:val="%1.%2"/>
      <w:lvlJc w:val="left"/>
      <w:pPr>
        <w:ind w:left="360" w:hanging="36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8" w15:restartNumberingAfterBreak="0">
    <w:nsid w:val="65C75821"/>
    <w:multiLevelType w:val="multilevel"/>
    <w:tmpl w:val="DA269B20"/>
    <w:lvl w:ilvl="0">
      <w:start w:val="1"/>
      <w:numFmt w:val="decimal"/>
      <w:lvlText w:val="%1."/>
      <w:lvlJc w:val="left"/>
      <w:pPr>
        <w:ind w:left="21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A1B4FE2"/>
    <w:multiLevelType w:val="multilevel"/>
    <w:tmpl w:val="977A9E88"/>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b/>
        <w:bCs/>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B6A22BC"/>
    <w:multiLevelType w:val="multilevel"/>
    <w:tmpl w:val="7AA82630"/>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ECE26F4"/>
    <w:multiLevelType w:val="hybridMultilevel"/>
    <w:tmpl w:val="51CC9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8A109D"/>
    <w:multiLevelType w:val="multilevel"/>
    <w:tmpl w:val="3DC067AA"/>
    <w:lvl w:ilvl="0">
      <w:start w:val="6"/>
      <w:numFmt w:val="decimal"/>
      <w:lvlText w:val="%1."/>
      <w:lvlJc w:val="left"/>
      <w:pPr>
        <w:ind w:left="540" w:hanging="540"/>
      </w:pPr>
      <w:rPr>
        <w:rFonts w:hint="default"/>
      </w:rPr>
    </w:lvl>
    <w:lvl w:ilvl="1">
      <w:start w:val="2"/>
      <w:numFmt w:val="decimal"/>
      <w:lvlText w:val="%1.%2."/>
      <w:lvlJc w:val="left"/>
      <w:pPr>
        <w:ind w:left="540" w:hanging="54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D85DF7"/>
    <w:multiLevelType w:val="multilevel"/>
    <w:tmpl w:val="5344D51E"/>
    <w:lvl w:ilvl="0">
      <w:start w:val="2"/>
      <w:numFmt w:val="decimal"/>
      <w:lvlText w:val="%1."/>
      <w:lvlJc w:val="left"/>
      <w:pPr>
        <w:ind w:left="420" w:hanging="420"/>
      </w:pPr>
      <w:rPr>
        <w:rFonts w:hint="default"/>
        <w:sz w:val="28"/>
      </w:rPr>
    </w:lvl>
    <w:lvl w:ilvl="1">
      <w:start w:val="1"/>
      <w:numFmt w:val="decimal"/>
      <w:lvlText w:val="%1.%2."/>
      <w:lvlJc w:val="left"/>
      <w:pPr>
        <w:ind w:left="420" w:hanging="4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34" w15:restartNumberingAfterBreak="0">
    <w:nsid w:val="79B42FF1"/>
    <w:multiLevelType w:val="hybridMultilevel"/>
    <w:tmpl w:val="E2324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3A5C19"/>
    <w:multiLevelType w:val="multilevel"/>
    <w:tmpl w:val="E332B2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55189310">
    <w:abstractNumId w:val="9"/>
  </w:num>
  <w:num w:numId="2" w16cid:durableId="932783056">
    <w:abstractNumId w:val="19"/>
  </w:num>
  <w:num w:numId="3" w16cid:durableId="445661606">
    <w:abstractNumId w:val="3"/>
  </w:num>
  <w:num w:numId="4" w16cid:durableId="818300626">
    <w:abstractNumId w:val="17"/>
  </w:num>
  <w:num w:numId="5" w16cid:durableId="1349332227">
    <w:abstractNumId w:val="15"/>
  </w:num>
  <w:num w:numId="6" w16cid:durableId="480730971">
    <w:abstractNumId w:val="18"/>
  </w:num>
  <w:num w:numId="7" w16cid:durableId="296758626">
    <w:abstractNumId w:val="28"/>
  </w:num>
  <w:num w:numId="8" w16cid:durableId="989409835">
    <w:abstractNumId w:val="11"/>
  </w:num>
  <w:num w:numId="9" w16cid:durableId="682973124">
    <w:abstractNumId w:val="29"/>
  </w:num>
  <w:num w:numId="10" w16cid:durableId="1885288980">
    <w:abstractNumId w:val="21"/>
  </w:num>
  <w:num w:numId="11" w16cid:durableId="1060902022">
    <w:abstractNumId w:val="16"/>
  </w:num>
  <w:num w:numId="12" w16cid:durableId="109516365">
    <w:abstractNumId w:val="34"/>
  </w:num>
  <w:num w:numId="13" w16cid:durableId="532304867">
    <w:abstractNumId w:val="35"/>
  </w:num>
  <w:num w:numId="14" w16cid:durableId="922764591">
    <w:abstractNumId w:val="26"/>
  </w:num>
  <w:num w:numId="15" w16cid:durableId="1542129049">
    <w:abstractNumId w:val="31"/>
  </w:num>
  <w:num w:numId="16" w16cid:durableId="946041022">
    <w:abstractNumId w:val="7"/>
  </w:num>
  <w:num w:numId="17" w16cid:durableId="2021856845">
    <w:abstractNumId w:val="2"/>
  </w:num>
  <w:num w:numId="18" w16cid:durableId="927808173">
    <w:abstractNumId w:val="32"/>
  </w:num>
  <w:num w:numId="19" w16cid:durableId="1666518469">
    <w:abstractNumId w:val="6"/>
  </w:num>
  <w:num w:numId="20" w16cid:durableId="619797508">
    <w:abstractNumId w:val="30"/>
  </w:num>
  <w:num w:numId="21" w16cid:durableId="1086537670">
    <w:abstractNumId w:val="25"/>
  </w:num>
  <w:num w:numId="22" w16cid:durableId="1931043656">
    <w:abstractNumId w:val="12"/>
  </w:num>
  <w:num w:numId="23" w16cid:durableId="1702777768">
    <w:abstractNumId w:val="5"/>
  </w:num>
  <w:num w:numId="24" w16cid:durableId="617184290">
    <w:abstractNumId w:val="10"/>
  </w:num>
  <w:num w:numId="25" w16cid:durableId="1954745917">
    <w:abstractNumId w:val="20"/>
  </w:num>
  <w:num w:numId="26" w16cid:durableId="1219242257">
    <w:abstractNumId w:val="0"/>
  </w:num>
  <w:num w:numId="27" w16cid:durableId="2105764361">
    <w:abstractNumId w:val="4"/>
  </w:num>
  <w:num w:numId="28" w16cid:durableId="811557445">
    <w:abstractNumId w:val="23"/>
  </w:num>
  <w:num w:numId="29" w16cid:durableId="21905975">
    <w:abstractNumId w:val="27"/>
  </w:num>
  <w:num w:numId="30" w16cid:durableId="1174758338">
    <w:abstractNumId w:val="13"/>
  </w:num>
  <w:num w:numId="31" w16cid:durableId="1104498429">
    <w:abstractNumId w:val="33"/>
  </w:num>
  <w:num w:numId="32" w16cid:durableId="575676573">
    <w:abstractNumId w:val="24"/>
  </w:num>
  <w:num w:numId="33" w16cid:durableId="999042085">
    <w:abstractNumId w:val="14"/>
  </w:num>
  <w:num w:numId="34" w16cid:durableId="393237069">
    <w:abstractNumId w:val="1"/>
  </w:num>
  <w:num w:numId="35" w16cid:durableId="1604996229">
    <w:abstractNumId w:val="22"/>
  </w:num>
  <w:num w:numId="36" w16cid:durableId="9241460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sxtvw9lxer9me0fpax22fz0dvw5xdxs9vf&quot;&gt;My EndNote Library&lt;record-ids&gt;&lt;item&gt;1&lt;/item&gt;&lt;item&gt;2&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2&lt;/item&gt;&lt;item&gt;23&lt;/item&gt;&lt;item&gt;24&lt;/item&gt;&lt;item&gt;26&lt;/item&gt;&lt;item&gt;27&lt;/item&gt;&lt;item&gt;28&lt;/item&gt;&lt;item&gt;29&lt;/item&gt;&lt;item&gt;30&lt;/item&gt;&lt;item&gt;31&lt;/item&gt;&lt;item&gt;32&lt;/item&gt;&lt;item&gt;33&lt;/item&gt;&lt;item&gt;34&lt;/item&gt;&lt;item&gt;35&lt;/item&gt;&lt;item&gt;36&lt;/item&gt;&lt;item&gt;38&lt;/item&gt;&lt;item&gt;39&lt;/item&gt;&lt;item&gt;40&lt;/item&gt;&lt;item&gt;41&lt;/item&gt;&lt;item&gt;44&lt;/item&gt;&lt;item&gt;45&lt;/item&gt;&lt;item&gt;46&lt;/item&gt;&lt;item&gt;47&lt;/item&gt;&lt;item&gt;48&lt;/item&gt;&lt;item&gt;49&lt;/item&gt;&lt;item&gt;50&lt;/item&gt;&lt;item&gt;51&lt;/item&gt;&lt;item&gt;53&lt;/item&gt;&lt;item&gt;54&lt;/item&gt;&lt;item&gt;57&lt;/item&gt;&lt;item&gt;58&lt;/item&gt;&lt;item&gt;60&lt;/item&gt;&lt;item&gt;63&lt;/item&gt;&lt;item&gt;65&lt;/item&gt;&lt;item&gt;67&lt;/item&gt;&lt;item&gt;68&lt;/item&gt;&lt;item&gt;69&lt;/item&gt;&lt;item&gt;70&lt;/item&gt;&lt;item&gt;72&lt;/item&gt;&lt;item&gt;73&lt;/item&gt;&lt;item&gt;75&lt;/item&gt;&lt;item&gt;76&lt;/item&gt;&lt;item&gt;79&lt;/item&gt;&lt;item&gt;80&lt;/item&gt;&lt;item&gt;81&lt;/item&gt;&lt;item&gt;85&lt;/item&gt;&lt;item&gt;86&lt;/item&gt;&lt;item&gt;89&lt;/item&gt;&lt;item&gt;90&lt;/item&gt;&lt;item&gt;91&lt;/item&gt;&lt;item&gt;92&lt;/item&gt;&lt;item&gt;95&lt;/item&gt;&lt;item&gt;98&lt;/item&gt;&lt;item&gt;99&lt;/item&gt;&lt;item&gt;100&lt;/item&gt;&lt;item&gt;101&lt;/item&gt;&lt;item&gt;104&lt;/item&gt;&lt;item&gt;105&lt;/item&gt;&lt;item&gt;106&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4&lt;/item&gt;&lt;item&gt;136&lt;/item&gt;&lt;item&gt;137&lt;/item&gt;&lt;item&gt;138&lt;/item&gt;&lt;item&gt;153&lt;/item&gt;&lt;item&gt;154&lt;/item&gt;&lt;item&gt;155&lt;/item&gt;&lt;item&gt;156&lt;/item&gt;&lt;item&gt;157&lt;/item&gt;&lt;item&gt;160&lt;/item&gt;&lt;item&gt;167&lt;/item&gt;&lt;item&gt;169&lt;/item&gt;&lt;item&gt;171&lt;/item&gt;&lt;item&gt;174&lt;/item&gt;&lt;item&gt;184&lt;/item&gt;&lt;item&gt;185&lt;/item&gt;&lt;item&gt;188&lt;/item&gt;&lt;item&gt;189&lt;/item&gt;&lt;item&gt;191&lt;/item&gt;&lt;item&gt;197&lt;/item&gt;&lt;item&gt;199&lt;/item&gt;&lt;item&gt;200&lt;/item&gt;&lt;item&gt;201&lt;/item&gt;&lt;item&gt;202&lt;/item&gt;&lt;item&gt;203&lt;/item&gt;&lt;item&gt;204&lt;/item&gt;&lt;item&gt;205&lt;/item&gt;&lt;item&gt;207&lt;/item&gt;&lt;item&gt;208&lt;/item&gt;&lt;item&gt;209&lt;/item&gt;&lt;item&gt;210&lt;/item&gt;&lt;item&gt;212&lt;/item&gt;&lt;item&gt;213&lt;/item&gt;&lt;item&gt;214&lt;/item&gt;&lt;item&gt;217&lt;/item&gt;&lt;item&gt;218&lt;/item&gt;&lt;item&gt;219&lt;/item&gt;&lt;item&gt;220&lt;/item&gt;&lt;item&gt;221&lt;/item&gt;&lt;item&gt;222&lt;/item&gt;&lt;item&gt;223&lt;/item&gt;&lt;item&gt;224&lt;/item&gt;&lt;item&gt;225&lt;/item&gt;&lt;item&gt;226&lt;/item&gt;&lt;item&gt;238&lt;/item&gt;&lt;item&gt;240&lt;/item&gt;&lt;item&gt;241&lt;/item&gt;&lt;item&gt;243&lt;/item&gt;&lt;item&gt;246&lt;/item&gt;&lt;item&gt;250&lt;/item&gt;&lt;item&gt;251&lt;/item&gt;&lt;item&gt;252&lt;/item&gt;&lt;item&gt;256&lt;/item&gt;&lt;item&gt;257&lt;/item&gt;&lt;item&gt;258&lt;/item&gt;&lt;item&gt;259&lt;/item&gt;&lt;item&gt;260&lt;/item&gt;&lt;item&gt;261&lt;/item&gt;&lt;item&gt;262&lt;/item&gt;&lt;item&gt;263&lt;/item&gt;&lt;item&gt;264&lt;/item&gt;&lt;item&gt;266&lt;/item&gt;&lt;item&gt;268&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4&lt;/item&gt;&lt;item&gt;295&lt;/item&gt;&lt;item&gt;296&lt;/item&gt;&lt;item&gt;297&lt;/item&gt;&lt;item&gt;298&lt;/item&gt;&lt;/record-ids&gt;&lt;/item&gt;&lt;/Libraries&gt;"/>
  </w:docVars>
  <w:rsids>
    <w:rsidRoot w:val="00DF7C87"/>
    <w:rsid w:val="000033A9"/>
    <w:rsid w:val="00003F6A"/>
    <w:rsid w:val="00005C20"/>
    <w:rsid w:val="00005E79"/>
    <w:rsid w:val="0001031B"/>
    <w:rsid w:val="00014A3E"/>
    <w:rsid w:val="000156E9"/>
    <w:rsid w:val="000166A9"/>
    <w:rsid w:val="00021B2A"/>
    <w:rsid w:val="00021EDC"/>
    <w:rsid w:val="00022427"/>
    <w:rsid w:val="00024E6B"/>
    <w:rsid w:val="00025857"/>
    <w:rsid w:val="0002720C"/>
    <w:rsid w:val="000273C4"/>
    <w:rsid w:val="0003148C"/>
    <w:rsid w:val="000352AB"/>
    <w:rsid w:val="00035C02"/>
    <w:rsid w:val="0003672C"/>
    <w:rsid w:val="00036A82"/>
    <w:rsid w:val="00036CF4"/>
    <w:rsid w:val="00041163"/>
    <w:rsid w:val="0004304A"/>
    <w:rsid w:val="00045300"/>
    <w:rsid w:val="00046F00"/>
    <w:rsid w:val="00050C93"/>
    <w:rsid w:val="00050EDC"/>
    <w:rsid w:val="000519F9"/>
    <w:rsid w:val="00052993"/>
    <w:rsid w:val="0005320A"/>
    <w:rsid w:val="000539DD"/>
    <w:rsid w:val="000557C7"/>
    <w:rsid w:val="00055B8F"/>
    <w:rsid w:val="00055F4D"/>
    <w:rsid w:val="00057004"/>
    <w:rsid w:val="00060A6A"/>
    <w:rsid w:val="00061988"/>
    <w:rsid w:val="00062FCE"/>
    <w:rsid w:val="00063864"/>
    <w:rsid w:val="00071FB8"/>
    <w:rsid w:val="000739CF"/>
    <w:rsid w:val="0007602E"/>
    <w:rsid w:val="00076A95"/>
    <w:rsid w:val="0008439D"/>
    <w:rsid w:val="000861A6"/>
    <w:rsid w:val="00093AB6"/>
    <w:rsid w:val="00093D7B"/>
    <w:rsid w:val="0009491F"/>
    <w:rsid w:val="00097E09"/>
    <w:rsid w:val="000A18C7"/>
    <w:rsid w:val="000A3A21"/>
    <w:rsid w:val="000A3D95"/>
    <w:rsid w:val="000A4015"/>
    <w:rsid w:val="000A4E30"/>
    <w:rsid w:val="000A508B"/>
    <w:rsid w:val="000B0E3B"/>
    <w:rsid w:val="000B2025"/>
    <w:rsid w:val="000B23FF"/>
    <w:rsid w:val="000B47D5"/>
    <w:rsid w:val="000B5C42"/>
    <w:rsid w:val="000B64FE"/>
    <w:rsid w:val="000C0F49"/>
    <w:rsid w:val="000C236B"/>
    <w:rsid w:val="000C32D4"/>
    <w:rsid w:val="000C3AB6"/>
    <w:rsid w:val="000C76A9"/>
    <w:rsid w:val="000D0B9C"/>
    <w:rsid w:val="000D109F"/>
    <w:rsid w:val="000D3D4B"/>
    <w:rsid w:val="000D3DFB"/>
    <w:rsid w:val="000D575C"/>
    <w:rsid w:val="000E0203"/>
    <w:rsid w:val="000E0683"/>
    <w:rsid w:val="000E1A2F"/>
    <w:rsid w:val="000E27EA"/>
    <w:rsid w:val="000E4917"/>
    <w:rsid w:val="000F0B49"/>
    <w:rsid w:val="000F127A"/>
    <w:rsid w:val="000F212A"/>
    <w:rsid w:val="000F2F84"/>
    <w:rsid w:val="000F35CF"/>
    <w:rsid w:val="000F3929"/>
    <w:rsid w:val="000F436C"/>
    <w:rsid w:val="001006A1"/>
    <w:rsid w:val="00101C20"/>
    <w:rsid w:val="00101D82"/>
    <w:rsid w:val="0010217F"/>
    <w:rsid w:val="0010505E"/>
    <w:rsid w:val="00113986"/>
    <w:rsid w:val="00120301"/>
    <w:rsid w:val="001264DE"/>
    <w:rsid w:val="00127F69"/>
    <w:rsid w:val="00130642"/>
    <w:rsid w:val="00132E7D"/>
    <w:rsid w:val="001414C1"/>
    <w:rsid w:val="0014173B"/>
    <w:rsid w:val="001476CF"/>
    <w:rsid w:val="00155E49"/>
    <w:rsid w:val="00160114"/>
    <w:rsid w:val="001602E9"/>
    <w:rsid w:val="0016175E"/>
    <w:rsid w:val="00161E42"/>
    <w:rsid w:val="001656A8"/>
    <w:rsid w:val="00170920"/>
    <w:rsid w:val="00170A36"/>
    <w:rsid w:val="0017194F"/>
    <w:rsid w:val="001724A1"/>
    <w:rsid w:val="00172741"/>
    <w:rsid w:val="00176B26"/>
    <w:rsid w:val="0018488B"/>
    <w:rsid w:val="00184A37"/>
    <w:rsid w:val="001854FB"/>
    <w:rsid w:val="00192A20"/>
    <w:rsid w:val="00193642"/>
    <w:rsid w:val="00193AFB"/>
    <w:rsid w:val="001A4BFD"/>
    <w:rsid w:val="001A5159"/>
    <w:rsid w:val="001A5595"/>
    <w:rsid w:val="001A5D8E"/>
    <w:rsid w:val="001B1034"/>
    <w:rsid w:val="001B69FA"/>
    <w:rsid w:val="001B7AB3"/>
    <w:rsid w:val="001C3139"/>
    <w:rsid w:val="001C39F6"/>
    <w:rsid w:val="001C66FE"/>
    <w:rsid w:val="001D11B1"/>
    <w:rsid w:val="001D1DDF"/>
    <w:rsid w:val="001D4908"/>
    <w:rsid w:val="001D6904"/>
    <w:rsid w:val="001D69FE"/>
    <w:rsid w:val="001E195D"/>
    <w:rsid w:val="001E67C0"/>
    <w:rsid w:val="001E6BC2"/>
    <w:rsid w:val="001F43C1"/>
    <w:rsid w:val="001F522F"/>
    <w:rsid w:val="001F5329"/>
    <w:rsid w:val="001F5A4B"/>
    <w:rsid w:val="001F6EF1"/>
    <w:rsid w:val="00201074"/>
    <w:rsid w:val="002034D8"/>
    <w:rsid w:val="002037E3"/>
    <w:rsid w:val="00210560"/>
    <w:rsid w:val="00210F81"/>
    <w:rsid w:val="00213EAE"/>
    <w:rsid w:val="00215C1D"/>
    <w:rsid w:val="0022210F"/>
    <w:rsid w:val="002263F6"/>
    <w:rsid w:val="0022692B"/>
    <w:rsid w:val="00235C18"/>
    <w:rsid w:val="00236920"/>
    <w:rsid w:val="00236E6D"/>
    <w:rsid w:val="00240910"/>
    <w:rsid w:val="00240C8D"/>
    <w:rsid w:val="00240E5A"/>
    <w:rsid w:val="0024283F"/>
    <w:rsid w:val="002429E5"/>
    <w:rsid w:val="00244536"/>
    <w:rsid w:val="00246AF3"/>
    <w:rsid w:val="0026066B"/>
    <w:rsid w:val="00261B12"/>
    <w:rsid w:val="00261BF0"/>
    <w:rsid w:val="00261E32"/>
    <w:rsid w:val="002647B7"/>
    <w:rsid w:val="00264C4B"/>
    <w:rsid w:val="00270AD2"/>
    <w:rsid w:val="00273B33"/>
    <w:rsid w:val="002758B0"/>
    <w:rsid w:val="00276C3D"/>
    <w:rsid w:val="00280CEF"/>
    <w:rsid w:val="002856C9"/>
    <w:rsid w:val="0028654E"/>
    <w:rsid w:val="0028757A"/>
    <w:rsid w:val="00292949"/>
    <w:rsid w:val="002939BB"/>
    <w:rsid w:val="002954ED"/>
    <w:rsid w:val="002A008D"/>
    <w:rsid w:val="002A099A"/>
    <w:rsid w:val="002A12F0"/>
    <w:rsid w:val="002A3264"/>
    <w:rsid w:val="002A4F62"/>
    <w:rsid w:val="002A5BE9"/>
    <w:rsid w:val="002A7528"/>
    <w:rsid w:val="002B3EAA"/>
    <w:rsid w:val="002B3FA4"/>
    <w:rsid w:val="002B5057"/>
    <w:rsid w:val="002B65EC"/>
    <w:rsid w:val="002B6731"/>
    <w:rsid w:val="002B691A"/>
    <w:rsid w:val="002C1E4B"/>
    <w:rsid w:val="002C4A66"/>
    <w:rsid w:val="002C598F"/>
    <w:rsid w:val="002D265F"/>
    <w:rsid w:val="002D5A26"/>
    <w:rsid w:val="002E0C33"/>
    <w:rsid w:val="002E2492"/>
    <w:rsid w:val="002E4964"/>
    <w:rsid w:val="002E56A3"/>
    <w:rsid w:val="002E5F14"/>
    <w:rsid w:val="002E62E2"/>
    <w:rsid w:val="002E66DC"/>
    <w:rsid w:val="002F1A84"/>
    <w:rsid w:val="002F29CA"/>
    <w:rsid w:val="002F5B1E"/>
    <w:rsid w:val="002F5C8A"/>
    <w:rsid w:val="002F64B1"/>
    <w:rsid w:val="002F6C76"/>
    <w:rsid w:val="00301021"/>
    <w:rsid w:val="003033A9"/>
    <w:rsid w:val="00304BD0"/>
    <w:rsid w:val="003050D2"/>
    <w:rsid w:val="00307D77"/>
    <w:rsid w:val="00311A9B"/>
    <w:rsid w:val="00313E9E"/>
    <w:rsid w:val="0031470D"/>
    <w:rsid w:val="003150D5"/>
    <w:rsid w:val="003175F0"/>
    <w:rsid w:val="003200CA"/>
    <w:rsid w:val="00320511"/>
    <w:rsid w:val="003206F1"/>
    <w:rsid w:val="00320F78"/>
    <w:rsid w:val="00323F6B"/>
    <w:rsid w:val="0032437D"/>
    <w:rsid w:val="00324EE3"/>
    <w:rsid w:val="00325811"/>
    <w:rsid w:val="003303B4"/>
    <w:rsid w:val="003309DB"/>
    <w:rsid w:val="00333884"/>
    <w:rsid w:val="00334400"/>
    <w:rsid w:val="003348A6"/>
    <w:rsid w:val="00335598"/>
    <w:rsid w:val="0034466E"/>
    <w:rsid w:val="00345A71"/>
    <w:rsid w:val="00346890"/>
    <w:rsid w:val="003510B3"/>
    <w:rsid w:val="0035180D"/>
    <w:rsid w:val="00352248"/>
    <w:rsid w:val="00354436"/>
    <w:rsid w:val="003549E3"/>
    <w:rsid w:val="0035768F"/>
    <w:rsid w:val="00357A98"/>
    <w:rsid w:val="00357C04"/>
    <w:rsid w:val="00360B3C"/>
    <w:rsid w:val="0036251E"/>
    <w:rsid w:val="00363666"/>
    <w:rsid w:val="0036496B"/>
    <w:rsid w:val="00365551"/>
    <w:rsid w:val="00370467"/>
    <w:rsid w:val="00373919"/>
    <w:rsid w:val="003742DB"/>
    <w:rsid w:val="00375652"/>
    <w:rsid w:val="00376828"/>
    <w:rsid w:val="00376EFF"/>
    <w:rsid w:val="0038177C"/>
    <w:rsid w:val="003836EB"/>
    <w:rsid w:val="00387024"/>
    <w:rsid w:val="00387656"/>
    <w:rsid w:val="00387AA1"/>
    <w:rsid w:val="00387D49"/>
    <w:rsid w:val="00394464"/>
    <w:rsid w:val="003953A7"/>
    <w:rsid w:val="003957A1"/>
    <w:rsid w:val="00396CCC"/>
    <w:rsid w:val="003A2236"/>
    <w:rsid w:val="003A2A1B"/>
    <w:rsid w:val="003A3266"/>
    <w:rsid w:val="003A3987"/>
    <w:rsid w:val="003A43F1"/>
    <w:rsid w:val="003B6C89"/>
    <w:rsid w:val="003C070F"/>
    <w:rsid w:val="003C1575"/>
    <w:rsid w:val="003C410D"/>
    <w:rsid w:val="003C42F7"/>
    <w:rsid w:val="003C7FC5"/>
    <w:rsid w:val="003D07F7"/>
    <w:rsid w:val="003D1E76"/>
    <w:rsid w:val="003D33DB"/>
    <w:rsid w:val="003D5175"/>
    <w:rsid w:val="003D5275"/>
    <w:rsid w:val="003D63DF"/>
    <w:rsid w:val="003D672C"/>
    <w:rsid w:val="003D737F"/>
    <w:rsid w:val="003E1BEB"/>
    <w:rsid w:val="003E35BD"/>
    <w:rsid w:val="003E693D"/>
    <w:rsid w:val="003F11E9"/>
    <w:rsid w:val="003F25D4"/>
    <w:rsid w:val="003F7474"/>
    <w:rsid w:val="00402005"/>
    <w:rsid w:val="00403BB0"/>
    <w:rsid w:val="00404616"/>
    <w:rsid w:val="00405211"/>
    <w:rsid w:val="00406F6E"/>
    <w:rsid w:val="00407B6A"/>
    <w:rsid w:val="00410DC8"/>
    <w:rsid w:val="00414400"/>
    <w:rsid w:val="00414B5D"/>
    <w:rsid w:val="00415B4C"/>
    <w:rsid w:val="00421CD4"/>
    <w:rsid w:val="00422932"/>
    <w:rsid w:val="00423090"/>
    <w:rsid w:val="00423EA7"/>
    <w:rsid w:val="004240A0"/>
    <w:rsid w:val="00427833"/>
    <w:rsid w:val="00430878"/>
    <w:rsid w:val="004335E8"/>
    <w:rsid w:val="00433EEA"/>
    <w:rsid w:val="004345AE"/>
    <w:rsid w:val="00435A9A"/>
    <w:rsid w:val="004367B6"/>
    <w:rsid w:val="004402F8"/>
    <w:rsid w:val="00441442"/>
    <w:rsid w:val="0044196E"/>
    <w:rsid w:val="00442FA6"/>
    <w:rsid w:val="00447019"/>
    <w:rsid w:val="00452554"/>
    <w:rsid w:val="00452A68"/>
    <w:rsid w:val="004530BB"/>
    <w:rsid w:val="00456968"/>
    <w:rsid w:val="004602CC"/>
    <w:rsid w:val="00461BCD"/>
    <w:rsid w:val="00461E10"/>
    <w:rsid w:val="00462539"/>
    <w:rsid w:val="00473A26"/>
    <w:rsid w:val="00474210"/>
    <w:rsid w:val="00474872"/>
    <w:rsid w:val="00480B96"/>
    <w:rsid w:val="00481137"/>
    <w:rsid w:val="0048303E"/>
    <w:rsid w:val="004838E5"/>
    <w:rsid w:val="0048397F"/>
    <w:rsid w:val="00485E67"/>
    <w:rsid w:val="00486074"/>
    <w:rsid w:val="004865B6"/>
    <w:rsid w:val="004865D7"/>
    <w:rsid w:val="00487904"/>
    <w:rsid w:val="0049004B"/>
    <w:rsid w:val="0049177D"/>
    <w:rsid w:val="004920F6"/>
    <w:rsid w:val="00494396"/>
    <w:rsid w:val="00497636"/>
    <w:rsid w:val="004A0EE4"/>
    <w:rsid w:val="004A48C0"/>
    <w:rsid w:val="004A5367"/>
    <w:rsid w:val="004A67E8"/>
    <w:rsid w:val="004A7D8C"/>
    <w:rsid w:val="004A7EBA"/>
    <w:rsid w:val="004B1557"/>
    <w:rsid w:val="004B4085"/>
    <w:rsid w:val="004B6E69"/>
    <w:rsid w:val="004C1198"/>
    <w:rsid w:val="004C1E68"/>
    <w:rsid w:val="004C2071"/>
    <w:rsid w:val="004C22BD"/>
    <w:rsid w:val="004C3D65"/>
    <w:rsid w:val="004C6633"/>
    <w:rsid w:val="004C796F"/>
    <w:rsid w:val="004D23CC"/>
    <w:rsid w:val="004D4ED4"/>
    <w:rsid w:val="004D6472"/>
    <w:rsid w:val="004D6EF7"/>
    <w:rsid w:val="004D702E"/>
    <w:rsid w:val="004E0B4B"/>
    <w:rsid w:val="004E1379"/>
    <w:rsid w:val="004E651A"/>
    <w:rsid w:val="004F22ED"/>
    <w:rsid w:val="004F248A"/>
    <w:rsid w:val="004F5E44"/>
    <w:rsid w:val="004F78AA"/>
    <w:rsid w:val="005001BD"/>
    <w:rsid w:val="005029BB"/>
    <w:rsid w:val="0050335B"/>
    <w:rsid w:val="005033BC"/>
    <w:rsid w:val="005049EE"/>
    <w:rsid w:val="0050642F"/>
    <w:rsid w:val="00506D13"/>
    <w:rsid w:val="00511B5F"/>
    <w:rsid w:val="00525C84"/>
    <w:rsid w:val="00526151"/>
    <w:rsid w:val="00526CAD"/>
    <w:rsid w:val="00534D44"/>
    <w:rsid w:val="00534F4D"/>
    <w:rsid w:val="0053693C"/>
    <w:rsid w:val="00542EED"/>
    <w:rsid w:val="00544603"/>
    <w:rsid w:val="00544CBE"/>
    <w:rsid w:val="005455D3"/>
    <w:rsid w:val="00550CB8"/>
    <w:rsid w:val="005518CE"/>
    <w:rsid w:val="005549F0"/>
    <w:rsid w:val="00554DCB"/>
    <w:rsid w:val="00554E7C"/>
    <w:rsid w:val="00555804"/>
    <w:rsid w:val="00562111"/>
    <w:rsid w:val="00572428"/>
    <w:rsid w:val="005724BF"/>
    <w:rsid w:val="00573D70"/>
    <w:rsid w:val="00576E08"/>
    <w:rsid w:val="00577B77"/>
    <w:rsid w:val="00583A04"/>
    <w:rsid w:val="00585F84"/>
    <w:rsid w:val="00586A62"/>
    <w:rsid w:val="005878FF"/>
    <w:rsid w:val="0059222C"/>
    <w:rsid w:val="00594407"/>
    <w:rsid w:val="00594A30"/>
    <w:rsid w:val="0059554B"/>
    <w:rsid w:val="00596A12"/>
    <w:rsid w:val="00597AD2"/>
    <w:rsid w:val="00597D3F"/>
    <w:rsid w:val="005A375B"/>
    <w:rsid w:val="005A3CA0"/>
    <w:rsid w:val="005A4878"/>
    <w:rsid w:val="005A5940"/>
    <w:rsid w:val="005B44DC"/>
    <w:rsid w:val="005B6B25"/>
    <w:rsid w:val="005B79E9"/>
    <w:rsid w:val="005C086D"/>
    <w:rsid w:val="005C176C"/>
    <w:rsid w:val="005C358A"/>
    <w:rsid w:val="005D2485"/>
    <w:rsid w:val="005D2571"/>
    <w:rsid w:val="005D32F3"/>
    <w:rsid w:val="005D5B25"/>
    <w:rsid w:val="005D693D"/>
    <w:rsid w:val="005D73D0"/>
    <w:rsid w:val="005D77CF"/>
    <w:rsid w:val="005E03C5"/>
    <w:rsid w:val="005E4912"/>
    <w:rsid w:val="005E54E2"/>
    <w:rsid w:val="005E6ADC"/>
    <w:rsid w:val="005E6F1F"/>
    <w:rsid w:val="005E7488"/>
    <w:rsid w:val="005F43E8"/>
    <w:rsid w:val="005F44D1"/>
    <w:rsid w:val="005F58F5"/>
    <w:rsid w:val="005F6D4F"/>
    <w:rsid w:val="006035E5"/>
    <w:rsid w:val="00607B24"/>
    <w:rsid w:val="00610E32"/>
    <w:rsid w:val="00611B90"/>
    <w:rsid w:val="00616285"/>
    <w:rsid w:val="00621129"/>
    <w:rsid w:val="0062165E"/>
    <w:rsid w:val="00625B27"/>
    <w:rsid w:val="00625F74"/>
    <w:rsid w:val="00627EFF"/>
    <w:rsid w:val="006316E5"/>
    <w:rsid w:val="00633916"/>
    <w:rsid w:val="00636B7D"/>
    <w:rsid w:val="006372A1"/>
    <w:rsid w:val="006408E9"/>
    <w:rsid w:val="00641D2B"/>
    <w:rsid w:val="00641F12"/>
    <w:rsid w:val="006433C5"/>
    <w:rsid w:val="00644C5A"/>
    <w:rsid w:val="00645FF7"/>
    <w:rsid w:val="00646369"/>
    <w:rsid w:val="00647921"/>
    <w:rsid w:val="00650F2B"/>
    <w:rsid w:val="00652687"/>
    <w:rsid w:val="006536EB"/>
    <w:rsid w:val="006543AF"/>
    <w:rsid w:val="00662D3E"/>
    <w:rsid w:val="00663CCB"/>
    <w:rsid w:val="00665325"/>
    <w:rsid w:val="00665C7E"/>
    <w:rsid w:val="006707C3"/>
    <w:rsid w:val="006723D6"/>
    <w:rsid w:val="006726D3"/>
    <w:rsid w:val="00672DDD"/>
    <w:rsid w:val="00676C91"/>
    <w:rsid w:val="006803C0"/>
    <w:rsid w:val="00681274"/>
    <w:rsid w:val="00683EC0"/>
    <w:rsid w:val="00690B77"/>
    <w:rsid w:val="00691804"/>
    <w:rsid w:val="0069271D"/>
    <w:rsid w:val="00692B5A"/>
    <w:rsid w:val="00692D7A"/>
    <w:rsid w:val="006979CD"/>
    <w:rsid w:val="006A017C"/>
    <w:rsid w:val="006A23FA"/>
    <w:rsid w:val="006A6E8F"/>
    <w:rsid w:val="006B2E10"/>
    <w:rsid w:val="006B31CB"/>
    <w:rsid w:val="006B321F"/>
    <w:rsid w:val="006B5425"/>
    <w:rsid w:val="006B5945"/>
    <w:rsid w:val="006C4000"/>
    <w:rsid w:val="006C5791"/>
    <w:rsid w:val="006C621F"/>
    <w:rsid w:val="006C651A"/>
    <w:rsid w:val="006C7B91"/>
    <w:rsid w:val="006D2036"/>
    <w:rsid w:val="006D464A"/>
    <w:rsid w:val="006D54AD"/>
    <w:rsid w:val="006D5EE8"/>
    <w:rsid w:val="006E1D35"/>
    <w:rsid w:val="006E4504"/>
    <w:rsid w:val="006E56E8"/>
    <w:rsid w:val="006E5B01"/>
    <w:rsid w:val="006E6E47"/>
    <w:rsid w:val="006E6F39"/>
    <w:rsid w:val="006F01B2"/>
    <w:rsid w:val="006F12D4"/>
    <w:rsid w:val="006F242C"/>
    <w:rsid w:val="006F27FB"/>
    <w:rsid w:val="006F3970"/>
    <w:rsid w:val="006F5AA4"/>
    <w:rsid w:val="00702001"/>
    <w:rsid w:val="00704A22"/>
    <w:rsid w:val="00706BCB"/>
    <w:rsid w:val="00706BF0"/>
    <w:rsid w:val="00711200"/>
    <w:rsid w:val="00716751"/>
    <w:rsid w:val="007171DA"/>
    <w:rsid w:val="00717C32"/>
    <w:rsid w:val="00721A83"/>
    <w:rsid w:val="00722359"/>
    <w:rsid w:val="0072397F"/>
    <w:rsid w:val="00725C43"/>
    <w:rsid w:val="00727250"/>
    <w:rsid w:val="00727A14"/>
    <w:rsid w:val="0073142E"/>
    <w:rsid w:val="00731922"/>
    <w:rsid w:val="00731ACB"/>
    <w:rsid w:val="00731FE6"/>
    <w:rsid w:val="0073298F"/>
    <w:rsid w:val="00734128"/>
    <w:rsid w:val="00736177"/>
    <w:rsid w:val="007368AD"/>
    <w:rsid w:val="00740A9C"/>
    <w:rsid w:val="0074133D"/>
    <w:rsid w:val="007428C6"/>
    <w:rsid w:val="00743E19"/>
    <w:rsid w:val="007443F9"/>
    <w:rsid w:val="0074471B"/>
    <w:rsid w:val="00744E3F"/>
    <w:rsid w:val="00745DF6"/>
    <w:rsid w:val="00746920"/>
    <w:rsid w:val="0075196D"/>
    <w:rsid w:val="00751A61"/>
    <w:rsid w:val="007553B5"/>
    <w:rsid w:val="0075558C"/>
    <w:rsid w:val="007558A1"/>
    <w:rsid w:val="00761EFA"/>
    <w:rsid w:val="00762284"/>
    <w:rsid w:val="00764873"/>
    <w:rsid w:val="007660A5"/>
    <w:rsid w:val="00767A9A"/>
    <w:rsid w:val="007712FA"/>
    <w:rsid w:val="00771FCA"/>
    <w:rsid w:val="00772BB4"/>
    <w:rsid w:val="00772EC8"/>
    <w:rsid w:val="00773791"/>
    <w:rsid w:val="00774E6A"/>
    <w:rsid w:val="00775E91"/>
    <w:rsid w:val="00776EF2"/>
    <w:rsid w:val="007778DD"/>
    <w:rsid w:val="00781055"/>
    <w:rsid w:val="00781EAB"/>
    <w:rsid w:val="00782EDD"/>
    <w:rsid w:val="00783045"/>
    <w:rsid w:val="007872B2"/>
    <w:rsid w:val="00787617"/>
    <w:rsid w:val="00793849"/>
    <w:rsid w:val="007948B8"/>
    <w:rsid w:val="00796693"/>
    <w:rsid w:val="007977C7"/>
    <w:rsid w:val="007A0BE2"/>
    <w:rsid w:val="007A0F41"/>
    <w:rsid w:val="007A45CA"/>
    <w:rsid w:val="007A56B3"/>
    <w:rsid w:val="007A7531"/>
    <w:rsid w:val="007B254B"/>
    <w:rsid w:val="007B3E91"/>
    <w:rsid w:val="007B5E5B"/>
    <w:rsid w:val="007B61F9"/>
    <w:rsid w:val="007B7316"/>
    <w:rsid w:val="007C02CC"/>
    <w:rsid w:val="007C7591"/>
    <w:rsid w:val="007C7C33"/>
    <w:rsid w:val="007D1C7E"/>
    <w:rsid w:val="007D5CD5"/>
    <w:rsid w:val="007D5D5A"/>
    <w:rsid w:val="007D765D"/>
    <w:rsid w:val="007E074B"/>
    <w:rsid w:val="007E1334"/>
    <w:rsid w:val="007E40D2"/>
    <w:rsid w:val="007E5709"/>
    <w:rsid w:val="007E6D6F"/>
    <w:rsid w:val="007F167A"/>
    <w:rsid w:val="007F6171"/>
    <w:rsid w:val="007F63B4"/>
    <w:rsid w:val="007F68AA"/>
    <w:rsid w:val="007F6AE9"/>
    <w:rsid w:val="00800533"/>
    <w:rsid w:val="00800D13"/>
    <w:rsid w:val="00801614"/>
    <w:rsid w:val="00802871"/>
    <w:rsid w:val="0080320F"/>
    <w:rsid w:val="00805AEF"/>
    <w:rsid w:val="00810969"/>
    <w:rsid w:val="008242E1"/>
    <w:rsid w:val="0082452A"/>
    <w:rsid w:val="00824EDA"/>
    <w:rsid w:val="00825933"/>
    <w:rsid w:val="00826D54"/>
    <w:rsid w:val="008277F7"/>
    <w:rsid w:val="00831F31"/>
    <w:rsid w:val="00834CBF"/>
    <w:rsid w:val="00834FF7"/>
    <w:rsid w:val="00836039"/>
    <w:rsid w:val="00836F89"/>
    <w:rsid w:val="00840B42"/>
    <w:rsid w:val="008418EA"/>
    <w:rsid w:val="00841D00"/>
    <w:rsid w:val="00841F14"/>
    <w:rsid w:val="0084409B"/>
    <w:rsid w:val="00844368"/>
    <w:rsid w:val="0084502B"/>
    <w:rsid w:val="0084506F"/>
    <w:rsid w:val="00845CBE"/>
    <w:rsid w:val="00846459"/>
    <w:rsid w:val="008510B6"/>
    <w:rsid w:val="008513F1"/>
    <w:rsid w:val="008528A2"/>
    <w:rsid w:val="008544B8"/>
    <w:rsid w:val="00854F16"/>
    <w:rsid w:val="0085757D"/>
    <w:rsid w:val="008578D2"/>
    <w:rsid w:val="00863435"/>
    <w:rsid w:val="00863632"/>
    <w:rsid w:val="00863650"/>
    <w:rsid w:val="00864954"/>
    <w:rsid w:val="00864AB5"/>
    <w:rsid w:val="00865351"/>
    <w:rsid w:val="00865CF3"/>
    <w:rsid w:val="00867D03"/>
    <w:rsid w:val="00871A8C"/>
    <w:rsid w:val="00872827"/>
    <w:rsid w:val="0087349A"/>
    <w:rsid w:val="0087402D"/>
    <w:rsid w:val="0087532D"/>
    <w:rsid w:val="00877756"/>
    <w:rsid w:val="00880395"/>
    <w:rsid w:val="00880CBD"/>
    <w:rsid w:val="008814C3"/>
    <w:rsid w:val="00882405"/>
    <w:rsid w:val="00884F85"/>
    <w:rsid w:val="008865B6"/>
    <w:rsid w:val="00887062"/>
    <w:rsid w:val="008870A9"/>
    <w:rsid w:val="008908F8"/>
    <w:rsid w:val="008931B7"/>
    <w:rsid w:val="008949E3"/>
    <w:rsid w:val="00895947"/>
    <w:rsid w:val="00895DF4"/>
    <w:rsid w:val="0089625E"/>
    <w:rsid w:val="00897418"/>
    <w:rsid w:val="008A75BC"/>
    <w:rsid w:val="008A7971"/>
    <w:rsid w:val="008B0823"/>
    <w:rsid w:val="008B0A19"/>
    <w:rsid w:val="008B1986"/>
    <w:rsid w:val="008B1A0B"/>
    <w:rsid w:val="008B1A4D"/>
    <w:rsid w:val="008B40D1"/>
    <w:rsid w:val="008B50E5"/>
    <w:rsid w:val="008B76E9"/>
    <w:rsid w:val="008B7D32"/>
    <w:rsid w:val="008C03E6"/>
    <w:rsid w:val="008C1A03"/>
    <w:rsid w:val="008C4154"/>
    <w:rsid w:val="008C7680"/>
    <w:rsid w:val="008D0A54"/>
    <w:rsid w:val="008D0F7E"/>
    <w:rsid w:val="008D589C"/>
    <w:rsid w:val="008D6746"/>
    <w:rsid w:val="008D68C4"/>
    <w:rsid w:val="008E5A82"/>
    <w:rsid w:val="008E5D55"/>
    <w:rsid w:val="008E7085"/>
    <w:rsid w:val="008E7110"/>
    <w:rsid w:val="008F219C"/>
    <w:rsid w:val="008F4202"/>
    <w:rsid w:val="008F60C3"/>
    <w:rsid w:val="008F6B09"/>
    <w:rsid w:val="0090223A"/>
    <w:rsid w:val="00902448"/>
    <w:rsid w:val="00902660"/>
    <w:rsid w:val="00902909"/>
    <w:rsid w:val="009037DE"/>
    <w:rsid w:val="00903ADF"/>
    <w:rsid w:val="00903D99"/>
    <w:rsid w:val="00904969"/>
    <w:rsid w:val="0090505B"/>
    <w:rsid w:val="009053D5"/>
    <w:rsid w:val="00906596"/>
    <w:rsid w:val="009073AF"/>
    <w:rsid w:val="009077A5"/>
    <w:rsid w:val="00910612"/>
    <w:rsid w:val="00916521"/>
    <w:rsid w:val="00920D45"/>
    <w:rsid w:val="00921F88"/>
    <w:rsid w:val="009229BF"/>
    <w:rsid w:val="009254D6"/>
    <w:rsid w:val="0092669B"/>
    <w:rsid w:val="00930222"/>
    <w:rsid w:val="0093163E"/>
    <w:rsid w:val="00931C98"/>
    <w:rsid w:val="00931CB3"/>
    <w:rsid w:val="0093271D"/>
    <w:rsid w:val="00936436"/>
    <w:rsid w:val="00940719"/>
    <w:rsid w:val="009420EB"/>
    <w:rsid w:val="009423DB"/>
    <w:rsid w:val="00946883"/>
    <w:rsid w:val="00950030"/>
    <w:rsid w:val="009519B8"/>
    <w:rsid w:val="00953849"/>
    <w:rsid w:val="00956A6C"/>
    <w:rsid w:val="0096431F"/>
    <w:rsid w:val="009665F4"/>
    <w:rsid w:val="00966BAC"/>
    <w:rsid w:val="0096748E"/>
    <w:rsid w:val="009746AF"/>
    <w:rsid w:val="00975E37"/>
    <w:rsid w:val="00982506"/>
    <w:rsid w:val="0098410A"/>
    <w:rsid w:val="009851D9"/>
    <w:rsid w:val="00995B78"/>
    <w:rsid w:val="009A07AD"/>
    <w:rsid w:val="009A2ABE"/>
    <w:rsid w:val="009A2B0F"/>
    <w:rsid w:val="009A3381"/>
    <w:rsid w:val="009A4DA1"/>
    <w:rsid w:val="009A53AE"/>
    <w:rsid w:val="009A6A2F"/>
    <w:rsid w:val="009A6E0B"/>
    <w:rsid w:val="009A710A"/>
    <w:rsid w:val="009B0E46"/>
    <w:rsid w:val="009B1815"/>
    <w:rsid w:val="009B18DD"/>
    <w:rsid w:val="009B27BA"/>
    <w:rsid w:val="009B372B"/>
    <w:rsid w:val="009B52FE"/>
    <w:rsid w:val="009B7FC2"/>
    <w:rsid w:val="009C0761"/>
    <w:rsid w:val="009C22A1"/>
    <w:rsid w:val="009C2F00"/>
    <w:rsid w:val="009C4F08"/>
    <w:rsid w:val="009C571D"/>
    <w:rsid w:val="009C6945"/>
    <w:rsid w:val="009C6B9C"/>
    <w:rsid w:val="009C755C"/>
    <w:rsid w:val="009C780F"/>
    <w:rsid w:val="009D0D0F"/>
    <w:rsid w:val="009D489F"/>
    <w:rsid w:val="009D53B3"/>
    <w:rsid w:val="009D66AC"/>
    <w:rsid w:val="009D794C"/>
    <w:rsid w:val="009E0928"/>
    <w:rsid w:val="009E13D3"/>
    <w:rsid w:val="009E1B50"/>
    <w:rsid w:val="009E269B"/>
    <w:rsid w:val="009E3620"/>
    <w:rsid w:val="009F15EB"/>
    <w:rsid w:val="009F4A57"/>
    <w:rsid w:val="009F6B61"/>
    <w:rsid w:val="009F6F50"/>
    <w:rsid w:val="00A024E2"/>
    <w:rsid w:val="00A0327C"/>
    <w:rsid w:val="00A066E1"/>
    <w:rsid w:val="00A10669"/>
    <w:rsid w:val="00A10B1B"/>
    <w:rsid w:val="00A10BE7"/>
    <w:rsid w:val="00A13223"/>
    <w:rsid w:val="00A137B9"/>
    <w:rsid w:val="00A13C74"/>
    <w:rsid w:val="00A14FC7"/>
    <w:rsid w:val="00A20AA6"/>
    <w:rsid w:val="00A210DE"/>
    <w:rsid w:val="00A2534D"/>
    <w:rsid w:val="00A25353"/>
    <w:rsid w:val="00A26D0A"/>
    <w:rsid w:val="00A31F56"/>
    <w:rsid w:val="00A3349F"/>
    <w:rsid w:val="00A33C44"/>
    <w:rsid w:val="00A34999"/>
    <w:rsid w:val="00A34F5F"/>
    <w:rsid w:val="00A352EC"/>
    <w:rsid w:val="00A36B20"/>
    <w:rsid w:val="00A36D47"/>
    <w:rsid w:val="00A41C9B"/>
    <w:rsid w:val="00A43E86"/>
    <w:rsid w:val="00A45421"/>
    <w:rsid w:val="00A45820"/>
    <w:rsid w:val="00A46A68"/>
    <w:rsid w:val="00A47E89"/>
    <w:rsid w:val="00A50362"/>
    <w:rsid w:val="00A50EE9"/>
    <w:rsid w:val="00A50F5A"/>
    <w:rsid w:val="00A521A5"/>
    <w:rsid w:val="00A5710C"/>
    <w:rsid w:val="00A61FE3"/>
    <w:rsid w:val="00A635CE"/>
    <w:rsid w:val="00A6708D"/>
    <w:rsid w:val="00A7232E"/>
    <w:rsid w:val="00A731AD"/>
    <w:rsid w:val="00A746DE"/>
    <w:rsid w:val="00A803A9"/>
    <w:rsid w:val="00A808E3"/>
    <w:rsid w:val="00A80D1E"/>
    <w:rsid w:val="00A812E9"/>
    <w:rsid w:val="00A82169"/>
    <w:rsid w:val="00A83DF7"/>
    <w:rsid w:val="00A8459B"/>
    <w:rsid w:val="00A847CB"/>
    <w:rsid w:val="00A8598A"/>
    <w:rsid w:val="00A86F48"/>
    <w:rsid w:val="00A9084E"/>
    <w:rsid w:val="00A926A6"/>
    <w:rsid w:val="00A9355C"/>
    <w:rsid w:val="00A93EAD"/>
    <w:rsid w:val="00A95086"/>
    <w:rsid w:val="00A95891"/>
    <w:rsid w:val="00A95D3F"/>
    <w:rsid w:val="00AA3E0C"/>
    <w:rsid w:val="00AA443E"/>
    <w:rsid w:val="00AA60C3"/>
    <w:rsid w:val="00AB045C"/>
    <w:rsid w:val="00AB1E18"/>
    <w:rsid w:val="00AB5C70"/>
    <w:rsid w:val="00AB6429"/>
    <w:rsid w:val="00AB6A6F"/>
    <w:rsid w:val="00AB6FE6"/>
    <w:rsid w:val="00AB7F92"/>
    <w:rsid w:val="00AC4F1B"/>
    <w:rsid w:val="00AD0271"/>
    <w:rsid w:val="00AD0A33"/>
    <w:rsid w:val="00AD31BE"/>
    <w:rsid w:val="00AD3AE1"/>
    <w:rsid w:val="00AD78CF"/>
    <w:rsid w:val="00AE0982"/>
    <w:rsid w:val="00AE0B71"/>
    <w:rsid w:val="00AE1827"/>
    <w:rsid w:val="00AE23BB"/>
    <w:rsid w:val="00AE77AC"/>
    <w:rsid w:val="00AF19D4"/>
    <w:rsid w:val="00AF21B6"/>
    <w:rsid w:val="00AF5A80"/>
    <w:rsid w:val="00AF70B3"/>
    <w:rsid w:val="00B00DF3"/>
    <w:rsid w:val="00B029BA"/>
    <w:rsid w:val="00B05B9F"/>
    <w:rsid w:val="00B07524"/>
    <w:rsid w:val="00B1104D"/>
    <w:rsid w:val="00B113E7"/>
    <w:rsid w:val="00B13C8E"/>
    <w:rsid w:val="00B148C3"/>
    <w:rsid w:val="00B156E1"/>
    <w:rsid w:val="00B21F54"/>
    <w:rsid w:val="00B224F0"/>
    <w:rsid w:val="00B23655"/>
    <w:rsid w:val="00B23A69"/>
    <w:rsid w:val="00B3095F"/>
    <w:rsid w:val="00B35648"/>
    <w:rsid w:val="00B35B7C"/>
    <w:rsid w:val="00B36790"/>
    <w:rsid w:val="00B406AE"/>
    <w:rsid w:val="00B4124A"/>
    <w:rsid w:val="00B423D3"/>
    <w:rsid w:val="00B531DF"/>
    <w:rsid w:val="00B53C15"/>
    <w:rsid w:val="00B53E05"/>
    <w:rsid w:val="00B556D8"/>
    <w:rsid w:val="00B55924"/>
    <w:rsid w:val="00B55ADB"/>
    <w:rsid w:val="00B6278E"/>
    <w:rsid w:val="00B63E6F"/>
    <w:rsid w:val="00B64A5F"/>
    <w:rsid w:val="00B6788D"/>
    <w:rsid w:val="00B70494"/>
    <w:rsid w:val="00B7375D"/>
    <w:rsid w:val="00B77207"/>
    <w:rsid w:val="00B7746D"/>
    <w:rsid w:val="00B81A0D"/>
    <w:rsid w:val="00B8289A"/>
    <w:rsid w:val="00B82AC6"/>
    <w:rsid w:val="00B84204"/>
    <w:rsid w:val="00B868F6"/>
    <w:rsid w:val="00B86C9C"/>
    <w:rsid w:val="00B90095"/>
    <w:rsid w:val="00B91DE2"/>
    <w:rsid w:val="00B92C37"/>
    <w:rsid w:val="00B93581"/>
    <w:rsid w:val="00B93757"/>
    <w:rsid w:val="00B93CB8"/>
    <w:rsid w:val="00B94F4E"/>
    <w:rsid w:val="00B97201"/>
    <w:rsid w:val="00B97772"/>
    <w:rsid w:val="00BA07A5"/>
    <w:rsid w:val="00BA0C4A"/>
    <w:rsid w:val="00BA27B5"/>
    <w:rsid w:val="00BA312F"/>
    <w:rsid w:val="00BA39A6"/>
    <w:rsid w:val="00BA456F"/>
    <w:rsid w:val="00BA57A1"/>
    <w:rsid w:val="00BA7BB5"/>
    <w:rsid w:val="00BB4203"/>
    <w:rsid w:val="00BB6413"/>
    <w:rsid w:val="00BC0B6E"/>
    <w:rsid w:val="00BC2C5C"/>
    <w:rsid w:val="00BC2EC1"/>
    <w:rsid w:val="00BC4576"/>
    <w:rsid w:val="00BC593A"/>
    <w:rsid w:val="00BC6BAF"/>
    <w:rsid w:val="00BC760E"/>
    <w:rsid w:val="00BD1726"/>
    <w:rsid w:val="00BD1E9C"/>
    <w:rsid w:val="00BD2603"/>
    <w:rsid w:val="00BD3522"/>
    <w:rsid w:val="00BD43E6"/>
    <w:rsid w:val="00BE282E"/>
    <w:rsid w:val="00BE291D"/>
    <w:rsid w:val="00BE32F4"/>
    <w:rsid w:val="00BE60F7"/>
    <w:rsid w:val="00BE6569"/>
    <w:rsid w:val="00BF1098"/>
    <w:rsid w:val="00BF425F"/>
    <w:rsid w:val="00BF7BF3"/>
    <w:rsid w:val="00C030B4"/>
    <w:rsid w:val="00C05932"/>
    <w:rsid w:val="00C07770"/>
    <w:rsid w:val="00C0799A"/>
    <w:rsid w:val="00C101D2"/>
    <w:rsid w:val="00C11D0D"/>
    <w:rsid w:val="00C1275D"/>
    <w:rsid w:val="00C13CD7"/>
    <w:rsid w:val="00C2338C"/>
    <w:rsid w:val="00C25DAC"/>
    <w:rsid w:val="00C26544"/>
    <w:rsid w:val="00C27C0A"/>
    <w:rsid w:val="00C30D60"/>
    <w:rsid w:val="00C35BB3"/>
    <w:rsid w:val="00C36403"/>
    <w:rsid w:val="00C37D3E"/>
    <w:rsid w:val="00C4313B"/>
    <w:rsid w:val="00C4435D"/>
    <w:rsid w:val="00C473A6"/>
    <w:rsid w:val="00C509C3"/>
    <w:rsid w:val="00C50A17"/>
    <w:rsid w:val="00C51971"/>
    <w:rsid w:val="00C53CA4"/>
    <w:rsid w:val="00C55B74"/>
    <w:rsid w:val="00C57212"/>
    <w:rsid w:val="00C6166A"/>
    <w:rsid w:val="00C62649"/>
    <w:rsid w:val="00C6466C"/>
    <w:rsid w:val="00C67CE7"/>
    <w:rsid w:val="00C705A7"/>
    <w:rsid w:val="00C70EAC"/>
    <w:rsid w:val="00C70EAE"/>
    <w:rsid w:val="00C7118D"/>
    <w:rsid w:val="00C71A19"/>
    <w:rsid w:val="00C73147"/>
    <w:rsid w:val="00C743F7"/>
    <w:rsid w:val="00C74CD5"/>
    <w:rsid w:val="00C76647"/>
    <w:rsid w:val="00C7704F"/>
    <w:rsid w:val="00C81553"/>
    <w:rsid w:val="00C81726"/>
    <w:rsid w:val="00C8301E"/>
    <w:rsid w:val="00C83B65"/>
    <w:rsid w:val="00C84BBE"/>
    <w:rsid w:val="00C84F6E"/>
    <w:rsid w:val="00C872ED"/>
    <w:rsid w:val="00C91FB7"/>
    <w:rsid w:val="00CA0682"/>
    <w:rsid w:val="00CA4819"/>
    <w:rsid w:val="00CB61E4"/>
    <w:rsid w:val="00CB74A8"/>
    <w:rsid w:val="00CC5BDC"/>
    <w:rsid w:val="00CC5C1B"/>
    <w:rsid w:val="00CC5F61"/>
    <w:rsid w:val="00CC637C"/>
    <w:rsid w:val="00CC7C23"/>
    <w:rsid w:val="00CD04FF"/>
    <w:rsid w:val="00CD1230"/>
    <w:rsid w:val="00CD18BC"/>
    <w:rsid w:val="00CD3A61"/>
    <w:rsid w:val="00CD3BBF"/>
    <w:rsid w:val="00CD50B5"/>
    <w:rsid w:val="00CD5C3A"/>
    <w:rsid w:val="00CD73A9"/>
    <w:rsid w:val="00CE3A3E"/>
    <w:rsid w:val="00CE4D4B"/>
    <w:rsid w:val="00CE6020"/>
    <w:rsid w:val="00CE6BE7"/>
    <w:rsid w:val="00CF1E43"/>
    <w:rsid w:val="00CF32A9"/>
    <w:rsid w:val="00CF33F0"/>
    <w:rsid w:val="00CF786B"/>
    <w:rsid w:val="00D06F12"/>
    <w:rsid w:val="00D1390A"/>
    <w:rsid w:val="00D143B5"/>
    <w:rsid w:val="00D1794B"/>
    <w:rsid w:val="00D20224"/>
    <w:rsid w:val="00D21015"/>
    <w:rsid w:val="00D213D0"/>
    <w:rsid w:val="00D21EF3"/>
    <w:rsid w:val="00D23D43"/>
    <w:rsid w:val="00D25228"/>
    <w:rsid w:val="00D253D5"/>
    <w:rsid w:val="00D2715A"/>
    <w:rsid w:val="00D279A8"/>
    <w:rsid w:val="00D305F4"/>
    <w:rsid w:val="00D30FDC"/>
    <w:rsid w:val="00D32FDA"/>
    <w:rsid w:val="00D34DDF"/>
    <w:rsid w:val="00D3546B"/>
    <w:rsid w:val="00D35865"/>
    <w:rsid w:val="00D41205"/>
    <w:rsid w:val="00D413FE"/>
    <w:rsid w:val="00D43708"/>
    <w:rsid w:val="00D43A2A"/>
    <w:rsid w:val="00D46790"/>
    <w:rsid w:val="00D47220"/>
    <w:rsid w:val="00D478D5"/>
    <w:rsid w:val="00D47B54"/>
    <w:rsid w:val="00D50357"/>
    <w:rsid w:val="00D504ED"/>
    <w:rsid w:val="00D50849"/>
    <w:rsid w:val="00D51F0F"/>
    <w:rsid w:val="00D54130"/>
    <w:rsid w:val="00D603FA"/>
    <w:rsid w:val="00D6206D"/>
    <w:rsid w:val="00D6221E"/>
    <w:rsid w:val="00D6504C"/>
    <w:rsid w:val="00D677AA"/>
    <w:rsid w:val="00D70DC2"/>
    <w:rsid w:val="00D70FF5"/>
    <w:rsid w:val="00D726D8"/>
    <w:rsid w:val="00D73F4D"/>
    <w:rsid w:val="00D7479F"/>
    <w:rsid w:val="00D76138"/>
    <w:rsid w:val="00D80B02"/>
    <w:rsid w:val="00D80D22"/>
    <w:rsid w:val="00D82E57"/>
    <w:rsid w:val="00D85B05"/>
    <w:rsid w:val="00D90A07"/>
    <w:rsid w:val="00D91C27"/>
    <w:rsid w:val="00D92DC5"/>
    <w:rsid w:val="00D96CD2"/>
    <w:rsid w:val="00DA2F07"/>
    <w:rsid w:val="00DA4496"/>
    <w:rsid w:val="00DA46C2"/>
    <w:rsid w:val="00DA52C4"/>
    <w:rsid w:val="00DA6FA6"/>
    <w:rsid w:val="00DB12E3"/>
    <w:rsid w:val="00DB1B6A"/>
    <w:rsid w:val="00DB305E"/>
    <w:rsid w:val="00DB4A15"/>
    <w:rsid w:val="00DC00A4"/>
    <w:rsid w:val="00DC105B"/>
    <w:rsid w:val="00DC34BE"/>
    <w:rsid w:val="00DC50EC"/>
    <w:rsid w:val="00DC5925"/>
    <w:rsid w:val="00DC60FA"/>
    <w:rsid w:val="00DD00DE"/>
    <w:rsid w:val="00DD178A"/>
    <w:rsid w:val="00DD2DD1"/>
    <w:rsid w:val="00DD4E5A"/>
    <w:rsid w:val="00DD5F66"/>
    <w:rsid w:val="00DD6D74"/>
    <w:rsid w:val="00DE0944"/>
    <w:rsid w:val="00DE23AF"/>
    <w:rsid w:val="00DE7F45"/>
    <w:rsid w:val="00DF1360"/>
    <w:rsid w:val="00DF3B9A"/>
    <w:rsid w:val="00DF46CA"/>
    <w:rsid w:val="00DF5EAB"/>
    <w:rsid w:val="00DF79F0"/>
    <w:rsid w:val="00DF7C87"/>
    <w:rsid w:val="00E00B23"/>
    <w:rsid w:val="00E017D7"/>
    <w:rsid w:val="00E05A9D"/>
    <w:rsid w:val="00E06B1E"/>
    <w:rsid w:val="00E07CC9"/>
    <w:rsid w:val="00E07E96"/>
    <w:rsid w:val="00E1045F"/>
    <w:rsid w:val="00E1183A"/>
    <w:rsid w:val="00E12CF4"/>
    <w:rsid w:val="00E14405"/>
    <w:rsid w:val="00E16E16"/>
    <w:rsid w:val="00E17598"/>
    <w:rsid w:val="00E2261C"/>
    <w:rsid w:val="00E244D1"/>
    <w:rsid w:val="00E31BFE"/>
    <w:rsid w:val="00E41BDE"/>
    <w:rsid w:val="00E424B4"/>
    <w:rsid w:val="00E439A2"/>
    <w:rsid w:val="00E4403E"/>
    <w:rsid w:val="00E4446F"/>
    <w:rsid w:val="00E459DC"/>
    <w:rsid w:val="00E500A7"/>
    <w:rsid w:val="00E521FD"/>
    <w:rsid w:val="00E555D8"/>
    <w:rsid w:val="00E55B5D"/>
    <w:rsid w:val="00E579B9"/>
    <w:rsid w:val="00E57EAD"/>
    <w:rsid w:val="00E609AF"/>
    <w:rsid w:val="00E633BE"/>
    <w:rsid w:val="00E74A56"/>
    <w:rsid w:val="00E7762F"/>
    <w:rsid w:val="00E83562"/>
    <w:rsid w:val="00E83F39"/>
    <w:rsid w:val="00E84E51"/>
    <w:rsid w:val="00E85FF7"/>
    <w:rsid w:val="00E87C74"/>
    <w:rsid w:val="00E9069C"/>
    <w:rsid w:val="00E9070C"/>
    <w:rsid w:val="00E91D98"/>
    <w:rsid w:val="00E935E8"/>
    <w:rsid w:val="00E93A33"/>
    <w:rsid w:val="00E94586"/>
    <w:rsid w:val="00E9525E"/>
    <w:rsid w:val="00E952FF"/>
    <w:rsid w:val="00E9539A"/>
    <w:rsid w:val="00EA17A3"/>
    <w:rsid w:val="00EA3BB3"/>
    <w:rsid w:val="00EA4139"/>
    <w:rsid w:val="00EA464C"/>
    <w:rsid w:val="00EA4D25"/>
    <w:rsid w:val="00EA5199"/>
    <w:rsid w:val="00EA615D"/>
    <w:rsid w:val="00EA6EEB"/>
    <w:rsid w:val="00EA7261"/>
    <w:rsid w:val="00EB0399"/>
    <w:rsid w:val="00EB2343"/>
    <w:rsid w:val="00EB2EF3"/>
    <w:rsid w:val="00EB3F73"/>
    <w:rsid w:val="00EC08D2"/>
    <w:rsid w:val="00EC1AAC"/>
    <w:rsid w:val="00EC3ABA"/>
    <w:rsid w:val="00EC63C1"/>
    <w:rsid w:val="00ED1DA4"/>
    <w:rsid w:val="00ED4ED7"/>
    <w:rsid w:val="00ED5914"/>
    <w:rsid w:val="00ED71B1"/>
    <w:rsid w:val="00ED7A05"/>
    <w:rsid w:val="00EE07B7"/>
    <w:rsid w:val="00EE1B93"/>
    <w:rsid w:val="00EE334C"/>
    <w:rsid w:val="00EE4A00"/>
    <w:rsid w:val="00EE4F9E"/>
    <w:rsid w:val="00EE52E7"/>
    <w:rsid w:val="00EF0274"/>
    <w:rsid w:val="00EF1E7F"/>
    <w:rsid w:val="00EF22D2"/>
    <w:rsid w:val="00EF6A2F"/>
    <w:rsid w:val="00F0013E"/>
    <w:rsid w:val="00F00A19"/>
    <w:rsid w:val="00F02153"/>
    <w:rsid w:val="00F058DF"/>
    <w:rsid w:val="00F0612E"/>
    <w:rsid w:val="00F063AE"/>
    <w:rsid w:val="00F07955"/>
    <w:rsid w:val="00F15675"/>
    <w:rsid w:val="00F21250"/>
    <w:rsid w:val="00F23768"/>
    <w:rsid w:val="00F2398D"/>
    <w:rsid w:val="00F263BA"/>
    <w:rsid w:val="00F26C23"/>
    <w:rsid w:val="00F27111"/>
    <w:rsid w:val="00F271C9"/>
    <w:rsid w:val="00F30394"/>
    <w:rsid w:val="00F31BF0"/>
    <w:rsid w:val="00F3471F"/>
    <w:rsid w:val="00F3554F"/>
    <w:rsid w:val="00F35E5E"/>
    <w:rsid w:val="00F372BB"/>
    <w:rsid w:val="00F3756F"/>
    <w:rsid w:val="00F4780F"/>
    <w:rsid w:val="00F47E69"/>
    <w:rsid w:val="00F54B3E"/>
    <w:rsid w:val="00F55542"/>
    <w:rsid w:val="00F55CCD"/>
    <w:rsid w:val="00F56586"/>
    <w:rsid w:val="00F60A84"/>
    <w:rsid w:val="00F60D54"/>
    <w:rsid w:val="00F60FC2"/>
    <w:rsid w:val="00F634A3"/>
    <w:rsid w:val="00F63B15"/>
    <w:rsid w:val="00F64784"/>
    <w:rsid w:val="00F650CE"/>
    <w:rsid w:val="00F65180"/>
    <w:rsid w:val="00F67970"/>
    <w:rsid w:val="00F70716"/>
    <w:rsid w:val="00F710F9"/>
    <w:rsid w:val="00F71ADC"/>
    <w:rsid w:val="00F7237A"/>
    <w:rsid w:val="00F750FB"/>
    <w:rsid w:val="00F75CF2"/>
    <w:rsid w:val="00F7620F"/>
    <w:rsid w:val="00F7652E"/>
    <w:rsid w:val="00F777E0"/>
    <w:rsid w:val="00F80408"/>
    <w:rsid w:val="00F841FE"/>
    <w:rsid w:val="00F877EC"/>
    <w:rsid w:val="00F87BB6"/>
    <w:rsid w:val="00F87F40"/>
    <w:rsid w:val="00F903B7"/>
    <w:rsid w:val="00F9129E"/>
    <w:rsid w:val="00F92235"/>
    <w:rsid w:val="00F93D30"/>
    <w:rsid w:val="00F953DF"/>
    <w:rsid w:val="00F95D02"/>
    <w:rsid w:val="00FA0AE4"/>
    <w:rsid w:val="00FA1A8F"/>
    <w:rsid w:val="00FA286B"/>
    <w:rsid w:val="00FA3A88"/>
    <w:rsid w:val="00FA4CC1"/>
    <w:rsid w:val="00FA4F68"/>
    <w:rsid w:val="00FA5B62"/>
    <w:rsid w:val="00FA75A5"/>
    <w:rsid w:val="00FA7BF7"/>
    <w:rsid w:val="00FB0A88"/>
    <w:rsid w:val="00FB2FE9"/>
    <w:rsid w:val="00FB3F2C"/>
    <w:rsid w:val="00FB4DBA"/>
    <w:rsid w:val="00FB5F2D"/>
    <w:rsid w:val="00FB667E"/>
    <w:rsid w:val="00FC28EA"/>
    <w:rsid w:val="00FC5A1B"/>
    <w:rsid w:val="00FD0286"/>
    <w:rsid w:val="00FD2CE5"/>
    <w:rsid w:val="00FD4FAB"/>
    <w:rsid w:val="00FD597B"/>
    <w:rsid w:val="00FD607E"/>
    <w:rsid w:val="00FE2865"/>
    <w:rsid w:val="00FE552D"/>
    <w:rsid w:val="00FE5594"/>
    <w:rsid w:val="00FE5CBB"/>
    <w:rsid w:val="00FE68B2"/>
    <w:rsid w:val="00FE7B8E"/>
    <w:rsid w:val="00FF1665"/>
    <w:rsid w:val="00FF195C"/>
    <w:rsid w:val="00FF1BCF"/>
    <w:rsid w:val="00FF55DD"/>
    <w:rsid w:val="00FF7028"/>
    <w:rsid w:val="00FF71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84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link w:val="CaptionChar"/>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02720C"/>
    <w:pPr>
      <w:tabs>
        <w:tab w:val="right" w:leader="dot" w:pos="9350"/>
      </w:tabs>
      <w:spacing w:line="360" w:lineRule="auto"/>
      <w:contextualSpacing/>
    </w:pPr>
    <w:rPr>
      <w:rFonts w:ascii="Times New Roman" w:hAnsi="Times New Roman"/>
    </w:rPr>
  </w:style>
  <w:style w:type="paragraph" w:styleId="TOC2">
    <w:name w:val="toc 2"/>
    <w:basedOn w:val="Normal"/>
    <w:next w:val="Normal"/>
    <w:autoRedefine/>
    <w:uiPriority w:val="39"/>
    <w:rsid w:val="00783045"/>
    <w:pPr>
      <w:tabs>
        <w:tab w:val="left" w:pos="960"/>
        <w:tab w:val="right" w:leader="dot" w:pos="9350"/>
      </w:tabs>
      <w:spacing w:line="360" w:lineRule="auto"/>
      <w:ind w:left="360"/>
      <w:contextualSpacing/>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275D"/>
    <w:pPr>
      <w:spacing w:after="160" w:line="259" w:lineRule="auto"/>
      <w:ind w:left="720"/>
      <w:contextualSpacing/>
    </w:pPr>
    <w:rPr>
      <w:rFonts w:asciiTheme="minorHAnsi" w:eastAsiaTheme="minorEastAsia" w:hAnsiTheme="minorHAnsi" w:cstheme="minorBidi"/>
      <w:sz w:val="22"/>
      <w:szCs w:val="22"/>
      <w:lang w:eastAsia="zh-CN"/>
    </w:rPr>
  </w:style>
  <w:style w:type="paragraph" w:customStyle="1" w:styleId="EndNoteBibliographyTitle">
    <w:name w:val="EndNote Bibliography Title"/>
    <w:basedOn w:val="Normal"/>
    <w:link w:val="EndNoteBibliographyTitleChar"/>
    <w:rsid w:val="00C1275D"/>
    <w:pPr>
      <w:jc w:val="center"/>
    </w:pPr>
    <w:rPr>
      <w:noProof/>
    </w:rPr>
  </w:style>
  <w:style w:type="character" w:customStyle="1" w:styleId="EndNoteBibliographyTitleChar">
    <w:name w:val="EndNote Bibliography Title Char"/>
    <w:basedOn w:val="DefaultParagraphFont"/>
    <w:link w:val="EndNoteBibliographyTitle"/>
    <w:rsid w:val="00C1275D"/>
    <w:rPr>
      <w:rFonts w:ascii="Arial" w:hAnsi="Arial" w:cs="Arial"/>
      <w:noProof/>
      <w:sz w:val="24"/>
      <w:szCs w:val="24"/>
    </w:rPr>
  </w:style>
  <w:style w:type="paragraph" w:customStyle="1" w:styleId="EndNoteBibliography">
    <w:name w:val="EndNote Bibliography"/>
    <w:basedOn w:val="Normal"/>
    <w:link w:val="EndNoteBibliographyChar"/>
    <w:rsid w:val="00C1275D"/>
    <w:rPr>
      <w:noProof/>
    </w:rPr>
  </w:style>
  <w:style w:type="character" w:customStyle="1" w:styleId="EndNoteBibliographyChar">
    <w:name w:val="EndNote Bibliography Char"/>
    <w:basedOn w:val="DefaultParagraphFont"/>
    <w:link w:val="EndNoteBibliography"/>
    <w:rsid w:val="00C1275D"/>
    <w:rPr>
      <w:rFonts w:ascii="Arial" w:hAnsi="Arial" w:cs="Arial"/>
      <w:noProof/>
      <w:sz w:val="24"/>
      <w:szCs w:val="24"/>
    </w:rPr>
  </w:style>
  <w:style w:type="character" w:customStyle="1" w:styleId="HeaderChar">
    <w:name w:val="Header Char"/>
    <w:basedOn w:val="DefaultParagraphFont"/>
    <w:link w:val="Header"/>
    <w:uiPriority w:val="99"/>
    <w:rsid w:val="005033BC"/>
    <w:rPr>
      <w:rFonts w:ascii="Arial" w:hAnsi="Arial" w:cs="Arial"/>
      <w:sz w:val="24"/>
      <w:szCs w:val="24"/>
    </w:rPr>
  </w:style>
  <w:style w:type="character" w:styleId="LineNumber">
    <w:name w:val="line number"/>
    <w:basedOn w:val="DefaultParagraphFont"/>
    <w:uiPriority w:val="99"/>
    <w:semiHidden/>
    <w:unhideWhenUsed/>
    <w:rsid w:val="005033BC"/>
  </w:style>
  <w:style w:type="character" w:styleId="CommentReference">
    <w:name w:val="annotation reference"/>
    <w:basedOn w:val="DefaultParagraphFont"/>
    <w:uiPriority w:val="99"/>
    <w:semiHidden/>
    <w:unhideWhenUsed/>
    <w:rsid w:val="005033BC"/>
    <w:rPr>
      <w:sz w:val="16"/>
      <w:szCs w:val="16"/>
    </w:rPr>
  </w:style>
  <w:style w:type="paragraph" w:styleId="CommentText">
    <w:name w:val="annotation text"/>
    <w:basedOn w:val="Normal"/>
    <w:link w:val="CommentTextChar"/>
    <w:uiPriority w:val="99"/>
    <w:unhideWhenUsed/>
    <w:rsid w:val="005033BC"/>
    <w:pPr>
      <w:spacing w:after="160"/>
    </w:pPr>
    <w:rPr>
      <w:rFonts w:asciiTheme="minorHAnsi" w:eastAsiaTheme="minorEastAsia" w:hAnsiTheme="minorHAnsi" w:cstheme="minorBidi"/>
      <w:sz w:val="20"/>
      <w:szCs w:val="20"/>
      <w:lang w:eastAsia="zh-CN"/>
    </w:rPr>
  </w:style>
  <w:style w:type="character" w:customStyle="1" w:styleId="CommentTextChar">
    <w:name w:val="Comment Text Char"/>
    <w:basedOn w:val="DefaultParagraphFont"/>
    <w:link w:val="CommentText"/>
    <w:uiPriority w:val="99"/>
    <w:rsid w:val="005033BC"/>
    <w:rPr>
      <w:rFonts w:asciiTheme="minorHAnsi" w:eastAsiaTheme="minorEastAsia" w:hAnsiTheme="minorHAnsi" w:cstheme="minorBidi"/>
      <w:lang w:eastAsia="zh-CN"/>
    </w:rPr>
  </w:style>
  <w:style w:type="paragraph" w:styleId="CommentSubject">
    <w:name w:val="annotation subject"/>
    <w:basedOn w:val="CommentText"/>
    <w:next w:val="CommentText"/>
    <w:link w:val="CommentSubjectChar"/>
    <w:uiPriority w:val="99"/>
    <w:semiHidden/>
    <w:unhideWhenUsed/>
    <w:rsid w:val="005033BC"/>
    <w:rPr>
      <w:b/>
      <w:bCs/>
    </w:rPr>
  </w:style>
  <w:style w:type="character" w:customStyle="1" w:styleId="CommentSubjectChar">
    <w:name w:val="Comment Subject Char"/>
    <w:basedOn w:val="CommentTextChar"/>
    <w:link w:val="CommentSubject"/>
    <w:uiPriority w:val="99"/>
    <w:semiHidden/>
    <w:rsid w:val="005033BC"/>
    <w:rPr>
      <w:rFonts w:asciiTheme="minorHAnsi" w:eastAsiaTheme="minorEastAsia" w:hAnsiTheme="minorHAnsi" w:cstheme="minorBidi"/>
      <w:b/>
      <w:bCs/>
      <w:lang w:eastAsia="zh-CN"/>
    </w:rPr>
  </w:style>
  <w:style w:type="character" w:customStyle="1" w:styleId="UnresolvedMention1">
    <w:name w:val="Unresolved Mention1"/>
    <w:basedOn w:val="DefaultParagraphFont"/>
    <w:uiPriority w:val="99"/>
    <w:semiHidden/>
    <w:unhideWhenUsed/>
    <w:rsid w:val="005033BC"/>
    <w:rPr>
      <w:color w:val="605E5C"/>
      <w:shd w:val="clear" w:color="auto" w:fill="E1DFDD"/>
    </w:rPr>
  </w:style>
  <w:style w:type="paragraph" w:styleId="Revision">
    <w:name w:val="Revision"/>
    <w:hidden/>
    <w:uiPriority w:val="99"/>
    <w:semiHidden/>
    <w:rsid w:val="005033BC"/>
    <w:rPr>
      <w:rFonts w:asciiTheme="minorHAnsi" w:eastAsiaTheme="minorEastAsia" w:hAnsiTheme="minorHAnsi" w:cstheme="minorBidi"/>
      <w:sz w:val="22"/>
      <w:szCs w:val="22"/>
      <w:lang w:eastAsia="zh-CN"/>
    </w:rPr>
  </w:style>
  <w:style w:type="paragraph" w:styleId="BalloonText">
    <w:name w:val="Balloon Text"/>
    <w:basedOn w:val="Normal"/>
    <w:link w:val="BalloonTextChar"/>
    <w:uiPriority w:val="99"/>
    <w:semiHidden/>
    <w:unhideWhenUsed/>
    <w:rsid w:val="005033BC"/>
    <w:rPr>
      <w:rFonts w:ascii="Segoe UI" w:eastAsiaTheme="minorEastAsia" w:hAnsi="Segoe UI" w:cs="Segoe UI"/>
      <w:sz w:val="18"/>
      <w:szCs w:val="18"/>
      <w:lang w:eastAsia="zh-CN"/>
    </w:rPr>
  </w:style>
  <w:style w:type="character" w:customStyle="1" w:styleId="BalloonTextChar">
    <w:name w:val="Balloon Text Char"/>
    <w:basedOn w:val="DefaultParagraphFont"/>
    <w:link w:val="BalloonText"/>
    <w:uiPriority w:val="99"/>
    <w:semiHidden/>
    <w:rsid w:val="005033BC"/>
    <w:rPr>
      <w:rFonts w:ascii="Segoe UI" w:eastAsiaTheme="minorEastAsia" w:hAnsi="Segoe UI" w:cs="Segoe UI"/>
      <w:sz w:val="18"/>
      <w:szCs w:val="18"/>
      <w:lang w:eastAsia="zh-CN"/>
    </w:rPr>
  </w:style>
  <w:style w:type="character" w:styleId="UnresolvedMention">
    <w:name w:val="Unresolved Mention"/>
    <w:basedOn w:val="DefaultParagraphFont"/>
    <w:uiPriority w:val="99"/>
    <w:semiHidden/>
    <w:unhideWhenUsed/>
    <w:rsid w:val="005033BC"/>
    <w:rPr>
      <w:color w:val="605E5C"/>
      <w:shd w:val="clear" w:color="auto" w:fill="E1DFDD"/>
    </w:rPr>
  </w:style>
  <w:style w:type="character" w:styleId="FollowedHyperlink">
    <w:name w:val="FollowedHyperlink"/>
    <w:basedOn w:val="DefaultParagraphFont"/>
    <w:uiPriority w:val="99"/>
    <w:semiHidden/>
    <w:unhideWhenUsed/>
    <w:rsid w:val="005033BC"/>
    <w:rPr>
      <w:color w:val="800080" w:themeColor="followedHyperlink"/>
      <w:u w:val="single"/>
    </w:rPr>
  </w:style>
  <w:style w:type="paragraph" w:customStyle="1" w:styleId="MDPI31text">
    <w:name w:val="MDPI_3.1_text"/>
    <w:link w:val="MDPI31textChar"/>
    <w:qFormat/>
    <w:rsid w:val="002A4F6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character" w:customStyle="1" w:styleId="MDPI31textChar">
    <w:name w:val="MDPI_3.1_text Char"/>
    <w:link w:val="MDPI31text"/>
    <w:rsid w:val="002A4F62"/>
    <w:rPr>
      <w:rFonts w:ascii="Palatino Linotype" w:eastAsia="Times New Roman" w:hAnsi="Palatino Linotype"/>
      <w:snapToGrid w:val="0"/>
      <w:color w:val="000000"/>
      <w:szCs w:val="22"/>
      <w:lang w:eastAsia="de-DE" w:bidi="en-US"/>
    </w:rPr>
  </w:style>
  <w:style w:type="paragraph" w:customStyle="1" w:styleId="Figureheading">
    <w:name w:val="Figure heading"/>
    <w:basedOn w:val="Caption"/>
    <w:link w:val="FigureheadingChar"/>
    <w:autoRedefine/>
    <w:qFormat/>
    <w:rsid w:val="00716751"/>
    <w:pPr>
      <w:spacing w:line="360" w:lineRule="auto"/>
      <w:contextualSpacing/>
    </w:pPr>
    <w:rPr>
      <w:rFonts w:ascii="Times New Roman" w:hAnsi="Times New Roman" w:cs="Times New Roman"/>
    </w:rPr>
  </w:style>
  <w:style w:type="paragraph" w:customStyle="1" w:styleId="Tableheading">
    <w:name w:val="Table heading"/>
    <w:basedOn w:val="Normal"/>
    <w:link w:val="TableheadingChar"/>
    <w:qFormat/>
    <w:rsid w:val="00D70DC2"/>
    <w:pPr>
      <w:spacing w:line="360" w:lineRule="auto"/>
      <w:contextualSpacing/>
    </w:pPr>
    <w:rPr>
      <w:rFonts w:ascii="Times New Roman" w:hAnsi="Times New Roman" w:cs="Times New Roman"/>
      <w:b/>
    </w:rPr>
  </w:style>
  <w:style w:type="character" w:customStyle="1" w:styleId="CaptionChar">
    <w:name w:val="Caption Char"/>
    <w:basedOn w:val="DefaultParagraphFont"/>
    <w:link w:val="Caption"/>
    <w:rsid w:val="00716751"/>
    <w:rPr>
      <w:rFonts w:ascii="Arial" w:hAnsi="Arial" w:cs="Arial"/>
      <w:b/>
      <w:bCs/>
      <w:sz w:val="24"/>
      <w:szCs w:val="24"/>
    </w:rPr>
  </w:style>
  <w:style w:type="character" w:customStyle="1" w:styleId="FigureheadingChar">
    <w:name w:val="Figure heading Char"/>
    <w:basedOn w:val="CaptionChar"/>
    <w:link w:val="Figureheading"/>
    <w:rsid w:val="00716751"/>
    <w:rPr>
      <w:rFonts w:ascii="Arial" w:hAnsi="Arial" w:cs="Arial"/>
      <w:b/>
      <w:bCs/>
      <w:sz w:val="24"/>
      <w:szCs w:val="24"/>
    </w:rPr>
  </w:style>
  <w:style w:type="character" w:customStyle="1" w:styleId="TableheadingChar">
    <w:name w:val="Table heading Char"/>
    <w:basedOn w:val="DefaultParagraphFont"/>
    <w:link w:val="Tableheading"/>
    <w:rsid w:val="00D70DC2"/>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image" Target="media/image10.png"/><Relationship Id="rId26" Type="http://schemas.openxmlformats.org/officeDocument/2006/relationships/image" Target="media/image17.jpeg"/><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hyperlink" Target="http://www.mgc.ac.cn/VFs/" TargetMode="Externa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hyperlink" Target="https://www.ncbi.nlm.nih.gov/genbank/"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5.png"/><Relationship Id="rId32" Type="http://schemas.openxmlformats.org/officeDocument/2006/relationships/hyperlink" Target="https://itol.embl.de/" TargetMode="External"/><Relationship Id="rId37"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2.png"/><Relationship Id="rId10" Type="http://schemas.openxmlformats.org/officeDocument/2006/relationships/image" Target="media/image2.tiff"/><Relationship Id="rId19" Type="http://schemas.openxmlformats.org/officeDocument/2006/relationships/hyperlink" Target="https://www.ncbi.nlm.nih.gov/sra/?term=PRJNA721092" TargetMode="External"/><Relationship Id="rId31" Type="http://schemas.openxmlformats.org/officeDocument/2006/relationships/hyperlink" Target="http://www.genomicepidemiology.org/"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hyperlink" Target="https://www.kbase.us/" TargetMode="External"/><Relationship Id="rId35" Type="http://schemas.openxmlformats.org/officeDocument/2006/relationships/image" Target="media/image21.png"/><Relationship Id="rId8" Type="http://schemas.openxmlformats.org/officeDocument/2006/relationships/footer" Target="foot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177</Pages>
  <Words>116153</Words>
  <Characters>662076</Characters>
  <Application>Microsoft Office Word</Application>
  <DocSecurity>0</DocSecurity>
  <Lines>5517</Lines>
  <Paragraphs>1553</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776676</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2021-07-20T17:39:00Z</dcterms:created>
  <dcterms:modified xsi:type="dcterms:W3CDTF">2022-07-11T21:08:00Z</dcterms:modified>
</cp:coreProperties>
</file>