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C96C42" w14:textId="77777777" w:rsidR="00A85893" w:rsidRPr="00444D9F" w:rsidRDefault="00A85893" w:rsidP="0071162C">
      <w:pPr>
        <w:pStyle w:val="Title"/>
        <w:jc w:val="left"/>
      </w:pPr>
      <w:bookmarkStart w:id="0" w:name="_Toc445804729"/>
      <w:r w:rsidRPr="00444D9F">
        <w:t>To the Graduate Council:</w:t>
      </w:r>
    </w:p>
    <w:p w14:paraId="3DC96C43" w14:textId="77777777" w:rsidR="00A85893" w:rsidRPr="00444D9F" w:rsidRDefault="00A85893" w:rsidP="0071162C"/>
    <w:p w14:paraId="3DC96C44" w14:textId="77777777" w:rsidR="00A85893" w:rsidRPr="00444D9F" w:rsidRDefault="00A85893" w:rsidP="0071162C">
      <w:r w:rsidRPr="00444D9F">
        <w:t>I am submitting herewith a dissertation written by Thomas Stewart Carpenter entitled “</w:t>
      </w:r>
      <w:r w:rsidRPr="00444D9F">
        <w:rPr>
          <w:color w:val="222222"/>
          <w:shd w:val="clear" w:color="auto" w:fill="FFFFFF"/>
        </w:rPr>
        <w:t xml:space="preserve">New Optical and Electrochemical Probes for Trace Chemicals with Health and Environmental Impacts”. </w:t>
      </w:r>
      <w:r w:rsidRPr="00444D9F">
        <w:t>I have examined the final electronic copy of this dissertation for form and content and recommend that it be accepted in partial fulfillment of the requirements for the degree of Doctor of Philosophy, with a major in Chemistry.</w:t>
      </w:r>
    </w:p>
    <w:p w14:paraId="3DC96C45" w14:textId="77777777" w:rsidR="00A85893" w:rsidRPr="00444D9F" w:rsidRDefault="00A85893" w:rsidP="0071162C"/>
    <w:p w14:paraId="3DC96C46" w14:textId="77777777" w:rsidR="00A85893" w:rsidRPr="00444D9F" w:rsidRDefault="00A85893" w:rsidP="0071162C"/>
    <w:p w14:paraId="3DC96C47" w14:textId="77777777" w:rsidR="00A85893" w:rsidRPr="00444D9F" w:rsidRDefault="00A85893" w:rsidP="0071162C"/>
    <w:p w14:paraId="3DC96C48" w14:textId="77777777" w:rsidR="00A85893" w:rsidRPr="00444D9F" w:rsidRDefault="00A85893" w:rsidP="0071162C">
      <w:r w:rsidRPr="00444D9F">
        <w:t xml:space="preserve">                                                                            __________________________</w:t>
      </w:r>
    </w:p>
    <w:p w14:paraId="3DC96C49" w14:textId="77777777" w:rsidR="00A85893" w:rsidRPr="00444D9F" w:rsidRDefault="00A85893" w:rsidP="0071162C">
      <w:pPr>
        <w:ind w:left="4320" w:firstLine="720"/>
        <w:jc w:val="center"/>
      </w:pPr>
      <w:bookmarkStart w:id="1" w:name="_Toc252954823"/>
      <w:bookmarkStart w:id="2" w:name="_Toc252954981"/>
      <w:r w:rsidRPr="00444D9F">
        <w:t>Ziling Xue, Major Professor</w:t>
      </w:r>
      <w:bookmarkEnd w:id="1"/>
      <w:bookmarkEnd w:id="2"/>
    </w:p>
    <w:p w14:paraId="3DC96C4A" w14:textId="77777777" w:rsidR="00A85893" w:rsidRPr="00444D9F" w:rsidRDefault="00A85893" w:rsidP="0071162C"/>
    <w:p w14:paraId="3DC96C4B" w14:textId="77777777" w:rsidR="00A85893" w:rsidRPr="00444D9F" w:rsidRDefault="00A85893" w:rsidP="0071162C"/>
    <w:p w14:paraId="3DC96C4C" w14:textId="77777777" w:rsidR="00A85893" w:rsidRPr="00444D9F" w:rsidRDefault="00A85893" w:rsidP="0071162C"/>
    <w:p w14:paraId="3DC96C4D" w14:textId="77777777" w:rsidR="00A85893" w:rsidRPr="00444D9F" w:rsidRDefault="00A85893" w:rsidP="0071162C">
      <w:bookmarkStart w:id="3" w:name="_Toc252954824"/>
      <w:bookmarkStart w:id="4" w:name="_Toc252954982"/>
      <w:r w:rsidRPr="00444D9F">
        <w:t>We have read this dissertation</w:t>
      </w:r>
      <w:bookmarkEnd w:id="3"/>
      <w:bookmarkEnd w:id="4"/>
    </w:p>
    <w:p w14:paraId="3DC96C4E" w14:textId="77777777" w:rsidR="00A85893" w:rsidRPr="00444D9F" w:rsidRDefault="00A85893" w:rsidP="0071162C">
      <w:r w:rsidRPr="00444D9F">
        <w:t>and recommend its acceptance:</w:t>
      </w:r>
    </w:p>
    <w:p w14:paraId="3DC96C4F" w14:textId="77777777" w:rsidR="00A85893" w:rsidRPr="00444D9F" w:rsidRDefault="00A85893" w:rsidP="0071162C"/>
    <w:p w14:paraId="3DC96C50" w14:textId="77777777" w:rsidR="00A85893" w:rsidRPr="00444D9F" w:rsidRDefault="00A85893" w:rsidP="0071162C"/>
    <w:p w14:paraId="3DC96C51" w14:textId="77777777" w:rsidR="00A85893" w:rsidRPr="00444D9F" w:rsidRDefault="00A85893" w:rsidP="0071162C">
      <w:pPr>
        <w:rPr>
          <w:sz w:val="20"/>
          <w:u w:val="single"/>
        </w:rPr>
      </w:pPr>
      <w:r w:rsidRPr="00444D9F">
        <w:rPr>
          <w:u w:val="single"/>
        </w:rPr>
        <w:softHyphen/>
      </w:r>
      <w:r w:rsidRPr="00444D9F">
        <w:rPr>
          <w:u w:val="single"/>
        </w:rPr>
        <w:softHyphen/>
      </w:r>
      <w:r w:rsidRPr="00444D9F">
        <w:rPr>
          <w:u w:val="single"/>
        </w:rPr>
        <w:softHyphen/>
      </w:r>
      <w:r w:rsidRPr="00444D9F">
        <w:rPr>
          <w:u w:val="single"/>
        </w:rPr>
        <w:softHyphen/>
      </w:r>
      <w:r w:rsidRPr="00444D9F">
        <w:rPr>
          <w:u w:val="single"/>
        </w:rPr>
        <w:softHyphen/>
      </w:r>
      <w:r w:rsidRPr="00444D9F">
        <w:rPr>
          <w:u w:val="single"/>
        </w:rPr>
        <w:softHyphen/>
      </w:r>
      <w:r w:rsidRPr="00444D9F">
        <w:rPr>
          <w:u w:val="single"/>
        </w:rPr>
        <w:softHyphen/>
      </w:r>
      <w:r w:rsidRPr="00444D9F">
        <w:rPr>
          <w:u w:val="single"/>
        </w:rPr>
        <w:softHyphen/>
      </w:r>
      <w:r w:rsidRPr="00444D9F">
        <w:rPr>
          <w:u w:val="single"/>
        </w:rPr>
        <w:softHyphen/>
      </w:r>
      <w:r w:rsidRPr="00444D9F">
        <w:rPr>
          <w:u w:val="single"/>
        </w:rPr>
        <w:softHyphen/>
      </w:r>
      <w:r w:rsidRPr="00444D9F">
        <w:rPr>
          <w:u w:val="single"/>
        </w:rPr>
        <w:softHyphen/>
      </w:r>
      <w:r w:rsidRPr="00444D9F">
        <w:rPr>
          <w:u w:val="single"/>
        </w:rPr>
        <w:softHyphen/>
      </w:r>
      <w:r w:rsidRPr="00444D9F">
        <w:rPr>
          <w:u w:val="single"/>
        </w:rPr>
        <w:softHyphen/>
      </w:r>
      <w:r w:rsidRPr="00444D9F">
        <w:rPr>
          <w:u w:val="single"/>
        </w:rPr>
        <w:softHyphen/>
      </w:r>
      <w:r w:rsidRPr="00444D9F">
        <w:rPr>
          <w:u w:val="single"/>
        </w:rPr>
        <w:softHyphen/>
      </w:r>
      <w:r w:rsidRPr="00444D9F">
        <w:rPr>
          <w:u w:val="single"/>
        </w:rPr>
        <w:softHyphen/>
      </w:r>
      <w:r w:rsidRPr="00444D9F">
        <w:rPr>
          <w:u w:val="single"/>
        </w:rPr>
        <w:softHyphen/>
      </w:r>
      <w:r w:rsidRPr="00444D9F">
        <w:rPr>
          <w:u w:val="single"/>
        </w:rPr>
        <w:softHyphen/>
      </w:r>
      <w:r w:rsidRPr="00444D9F">
        <w:rPr>
          <w:u w:val="single"/>
        </w:rPr>
        <w:softHyphen/>
      </w:r>
      <w:r w:rsidRPr="00444D9F">
        <w:rPr>
          <w:u w:val="single"/>
        </w:rPr>
        <w:softHyphen/>
      </w:r>
      <w:r w:rsidRPr="00444D9F">
        <w:rPr>
          <w:sz w:val="20"/>
          <w:u w:val="single"/>
        </w:rPr>
        <w:t xml:space="preserve">________________________________  ___  ___  </w:t>
      </w:r>
      <w:r>
        <w:rPr>
          <w:sz w:val="20"/>
          <w:u w:val="single"/>
        </w:rPr>
        <w:t>_</w:t>
      </w:r>
    </w:p>
    <w:p w14:paraId="3DC96C52" w14:textId="77777777" w:rsidR="00A85893" w:rsidRPr="001D4711" w:rsidRDefault="00A85893" w:rsidP="0071162C">
      <w:pPr>
        <w:rPr>
          <w:sz w:val="20"/>
        </w:rPr>
      </w:pPr>
      <w:r w:rsidRPr="001D4711">
        <w:t>Michael J. Sepaniak</w:t>
      </w:r>
    </w:p>
    <w:p w14:paraId="3DC96C53" w14:textId="77777777" w:rsidR="00A85893" w:rsidRPr="00444D9F" w:rsidRDefault="00A85893" w:rsidP="0071162C"/>
    <w:p w14:paraId="3DC96C54" w14:textId="77777777" w:rsidR="00A85893" w:rsidRPr="00444D9F" w:rsidRDefault="00A85893" w:rsidP="0071162C"/>
    <w:p w14:paraId="3DC96C55" w14:textId="77777777" w:rsidR="00A85893" w:rsidRPr="00444D9F" w:rsidRDefault="00A85893" w:rsidP="0071162C"/>
    <w:p w14:paraId="3DC96C56" w14:textId="77777777" w:rsidR="00A85893" w:rsidRPr="00444D9F" w:rsidRDefault="00A85893" w:rsidP="0071162C">
      <w:r w:rsidRPr="00444D9F">
        <w:rPr>
          <w:sz w:val="20"/>
          <w:u w:val="single"/>
        </w:rPr>
        <w:t xml:space="preserve">________________________________________  </w:t>
      </w:r>
      <w:r>
        <w:rPr>
          <w:sz w:val="20"/>
          <w:u w:val="single"/>
        </w:rPr>
        <w:t>_</w:t>
      </w:r>
    </w:p>
    <w:p w14:paraId="3DC96C57" w14:textId="77777777" w:rsidR="00A85893" w:rsidRPr="00444D9F" w:rsidRDefault="00A85893" w:rsidP="0071162C">
      <w:r>
        <w:t>Brian Long</w:t>
      </w:r>
    </w:p>
    <w:p w14:paraId="3DC96C58" w14:textId="77777777" w:rsidR="00A85893" w:rsidRPr="00444D9F" w:rsidRDefault="00A85893" w:rsidP="0071162C"/>
    <w:p w14:paraId="3DC96C59" w14:textId="77777777" w:rsidR="00A85893" w:rsidRPr="00444D9F" w:rsidRDefault="00A85893" w:rsidP="0071162C"/>
    <w:p w14:paraId="3DC96C5A" w14:textId="77777777" w:rsidR="00A85893" w:rsidRPr="00444D9F" w:rsidRDefault="00A85893" w:rsidP="0071162C"/>
    <w:p w14:paraId="3DC96C5B" w14:textId="77777777" w:rsidR="00A85893" w:rsidRPr="00444D9F" w:rsidRDefault="00A85893" w:rsidP="0071162C">
      <w:r w:rsidRPr="00444D9F">
        <w:rPr>
          <w:sz w:val="20"/>
          <w:u w:val="single"/>
        </w:rPr>
        <w:t xml:space="preserve">____________________________  ___  ___  ___  </w:t>
      </w:r>
      <w:r>
        <w:rPr>
          <w:sz w:val="20"/>
          <w:u w:val="single"/>
        </w:rPr>
        <w:t>_</w:t>
      </w:r>
    </w:p>
    <w:p w14:paraId="3DC96C5C" w14:textId="77777777" w:rsidR="00A85893" w:rsidRPr="00444D9F" w:rsidRDefault="00A85893" w:rsidP="0071162C">
      <w:r>
        <w:t>Brandon Horvath</w:t>
      </w:r>
    </w:p>
    <w:p w14:paraId="3DC96C5D" w14:textId="77777777" w:rsidR="00A85893" w:rsidRPr="00444D9F" w:rsidRDefault="00A85893" w:rsidP="0071162C"/>
    <w:p w14:paraId="3DC96C5E" w14:textId="77777777" w:rsidR="00A85893" w:rsidRPr="00444D9F" w:rsidRDefault="00A85893" w:rsidP="0071162C">
      <w:r w:rsidRPr="00444D9F">
        <w:tab/>
      </w:r>
      <w:r w:rsidRPr="00444D9F">
        <w:tab/>
      </w:r>
      <w:r w:rsidRPr="00444D9F">
        <w:tab/>
      </w:r>
      <w:r w:rsidRPr="00444D9F">
        <w:tab/>
      </w:r>
    </w:p>
    <w:p w14:paraId="3DC96C5F" w14:textId="77777777" w:rsidR="00A85893" w:rsidRPr="00444D9F" w:rsidRDefault="00A85893" w:rsidP="0071162C"/>
    <w:p w14:paraId="3DC96C60" w14:textId="77777777" w:rsidR="00A85893" w:rsidRPr="00444D9F" w:rsidRDefault="00A85893" w:rsidP="0071162C">
      <w:r w:rsidRPr="00444D9F">
        <w:tab/>
      </w:r>
      <w:r w:rsidRPr="00444D9F">
        <w:tab/>
      </w:r>
      <w:r w:rsidRPr="00444D9F">
        <w:tab/>
      </w:r>
      <w:r w:rsidRPr="00444D9F">
        <w:tab/>
      </w:r>
      <w:r w:rsidRPr="00444D9F">
        <w:tab/>
        <w:t>Accepted for the Council:</w:t>
      </w:r>
    </w:p>
    <w:p w14:paraId="3DC96C61" w14:textId="77777777" w:rsidR="00A85893" w:rsidRPr="00444D9F" w:rsidRDefault="00A85893" w:rsidP="0071162C"/>
    <w:p w14:paraId="3DC96C62" w14:textId="77777777" w:rsidR="00A85893" w:rsidRPr="00444D9F" w:rsidRDefault="00A85893" w:rsidP="0071162C"/>
    <w:p w14:paraId="3DC96C63" w14:textId="77777777" w:rsidR="00A85893" w:rsidRPr="00444D9F" w:rsidRDefault="00A85893" w:rsidP="0071162C">
      <w:r w:rsidRPr="00444D9F">
        <w:tab/>
      </w:r>
      <w:r w:rsidRPr="00444D9F">
        <w:tab/>
      </w:r>
      <w:r w:rsidRPr="00444D9F">
        <w:tab/>
      </w:r>
      <w:r w:rsidRPr="00444D9F">
        <w:tab/>
      </w:r>
      <w:r w:rsidRPr="00444D9F">
        <w:tab/>
        <w:t>Carolyn R. Hodges______________________</w:t>
      </w:r>
    </w:p>
    <w:p w14:paraId="3DC96C64" w14:textId="77777777" w:rsidR="00A85893" w:rsidRPr="00444D9F" w:rsidRDefault="00A85893" w:rsidP="0071162C">
      <w:r w:rsidRPr="00444D9F">
        <w:tab/>
      </w:r>
      <w:r w:rsidRPr="00444D9F">
        <w:tab/>
      </w:r>
      <w:r w:rsidRPr="00444D9F">
        <w:tab/>
      </w:r>
      <w:r w:rsidRPr="00444D9F">
        <w:tab/>
      </w:r>
      <w:r w:rsidRPr="00444D9F">
        <w:tab/>
        <w:t xml:space="preserve">Vice Provost and Dean of the </w:t>
      </w:r>
      <w:smartTag w:uri="urn:schemas-microsoft-com:office:smarttags" w:element="PlaceName">
        <w:smartTag w:uri="urn:schemas-microsoft-com:office:smarttags" w:element="place">
          <w:smartTag w:uri="urn:schemas-microsoft-com:office:smarttags" w:element="PlaceName">
            <w:r w:rsidRPr="00444D9F">
              <w:t>Graduate</w:t>
            </w:r>
          </w:smartTag>
          <w:r w:rsidRPr="00444D9F">
            <w:t xml:space="preserve"> </w:t>
          </w:r>
          <w:smartTag w:uri="urn:schemas-microsoft-com:office:smarttags" w:element="PlaceType">
            <w:r w:rsidRPr="00444D9F">
              <w:t>School</w:t>
            </w:r>
          </w:smartTag>
        </w:smartTag>
      </w:smartTag>
    </w:p>
    <w:p w14:paraId="3DC96C65" w14:textId="77777777" w:rsidR="00A85893" w:rsidRPr="00444D9F" w:rsidRDefault="00A85893" w:rsidP="0071162C">
      <w:pPr>
        <w:pStyle w:val="Title"/>
      </w:pPr>
    </w:p>
    <w:p w14:paraId="3DC96C66" w14:textId="77777777" w:rsidR="00A85893" w:rsidRPr="00444D9F" w:rsidRDefault="00A85893" w:rsidP="0071162C">
      <w:pPr>
        <w:pStyle w:val="Title"/>
        <w:sectPr w:rsidR="00A85893" w:rsidRPr="00444D9F" w:rsidSect="0071162C">
          <w:footerReference w:type="default" r:id="rId7"/>
          <w:pgSz w:w="12240" w:h="15840"/>
          <w:pgMar w:top="1440" w:right="1800" w:bottom="1872" w:left="1800" w:header="720" w:footer="720" w:gutter="0"/>
          <w:pgNumType w:fmt="lowerRoman"/>
          <w:cols w:space="461"/>
          <w:titlePg/>
          <w:docGrid w:linePitch="326"/>
        </w:sectPr>
      </w:pPr>
    </w:p>
    <w:p w14:paraId="3DC96C67" w14:textId="77777777" w:rsidR="00A85893" w:rsidRDefault="00A85893" w:rsidP="0071162C">
      <w:pPr>
        <w:pStyle w:val="Title"/>
        <w:spacing w:line="480" w:lineRule="auto"/>
        <w:rPr>
          <w:color w:val="222222"/>
          <w:sz w:val="32"/>
          <w:szCs w:val="32"/>
          <w:shd w:val="clear" w:color="auto" w:fill="FFFFFF"/>
        </w:rPr>
      </w:pPr>
    </w:p>
    <w:p w14:paraId="3DC96C68" w14:textId="77777777" w:rsidR="00A85893" w:rsidRDefault="00A85893" w:rsidP="0071162C">
      <w:pPr>
        <w:pStyle w:val="Title"/>
        <w:spacing w:line="480" w:lineRule="auto"/>
        <w:rPr>
          <w:color w:val="222222"/>
          <w:sz w:val="32"/>
          <w:szCs w:val="32"/>
          <w:shd w:val="clear" w:color="auto" w:fill="FFFFFF"/>
        </w:rPr>
      </w:pPr>
    </w:p>
    <w:p w14:paraId="3DC96C69" w14:textId="77777777" w:rsidR="00A85893" w:rsidRPr="00444D9F" w:rsidRDefault="00A85893" w:rsidP="0071162C">
      <w:pPr>
        <w:pStyle w:val="Title"/>
        <w:spacing w:line="480" w:lineRule="auto"/>
        <w:rPr>
          <w:sz w:val="32"/>
          <w:szCs w:val="32"/>
        </w:rPr>
      </w:pPr>
      <w:r w:rsidRPr="00444D9F">
        <w:rPr>
          <w:color w:val="222222"/>
          <w:sz w:val="32"/>
          <w:szCs w:val="32"/>
          <w:shd w:val="clear" w:color="auto" w:fill="FFFFFF"/>
        </w:rPr>
        <w:t>New Optical and Electrochemical Probes for Trace Chemicals with Health and Environmental Impacts</w:t>
      </w:r>
    </w:p>
    <w:p w14:paraId="3DC96C6A" w14:textId="77777777" w:rsidR="00A85893" w:rsidRPr="00444D9F" w:rsidRDefault="00A85893" w:rsidP="0071162C">
      <w:pPr>
        <w:pStyle w:val="Title"/>
        <w:spacing w:line="480" w:lineRule="auto"/>
        <w:rPr>
          <w:sz w:val="32"/>
          <w:szCs w:val="32"/>
        </w:rPr>
      </w:pPr>
    </w:p>
    <w:p w14:paraId="3DC96C6B" w14:textId="77777777" w:rsidR="00A85893" w:rsidRPr="00444D9F" w:rsidRDefault="00A85893" w:rsidP="0071162C">
      <w:pPr>
        <w:pStyle w:val="Title"/>
        <w:spacing w:line="480" w:lineRule="auto"/>
        <w:rPr>
          <w:sz w:val="32"/>
          <w:szCs w:val="32"/>
        </w:rPr>
      </w:pPr>
    </w:p>
    <w:p w14:paraId="3DC96C6C" w14:textId="77777777" w:rsidR="00A85893" w:rsidRPr="00444D9F" w:rsidRDefault="00A85893" w:rsidP="0071162C">
      <w:pPr>
        <w:pStyle w:val="Title"/>
        <w:spacing w:line="480" w:lineRule="auto"/>
        <w:jc w:val="left"/>
        <w:rPr>
          <w:sz w:val="32"/>
          <w:szCs w:val="32"/>
        </w:rPr>
      </w:pPr>
    </w:p>
    <w:p w14:paraId="3DC96C6D" w14:textId="77777777" w:rsidR="00A85893" w:rsidRPr="00444D9F" w:rsidRDefault="00A85893" w:rsidP="0071162C">
      <w:pPr>
        <w:pStyle w:val="Title"/>
        <w:spacing w:line="480" w:lineRule="auto"/>
        <w:rPr>
          <w:sz w:val="32"/>
          <w:szCs w:val="32"/>
        </w:rPr>
      </w:pPr>
      <w:r w:rsidRPr="00444D9F">
        <w:rPr>
          <w:sz w:val="32"/>
          <w:szCs w:val="32"/>
        </w:rPr>
        <w:t>A Dissertation Presented for the</w:t>
      </w:r>
    </w:p>
    <w:p w14:paraId="3DC96C6E" w14:textId="77777777" w:rsidR="00A85893" w:rsidRPr="00444D9F" w:rsidRDefault="00A85893" w:rsidP="0071162C">
      <w:pPr>
        <w:pStyle w:val="Title"/>
        <w:spacing w:line="480" w:lineRule="auto"/>
        <w:rPr>
          <w:sz w:val="32"/>
          <w:szCs w:val="32"/>
        </w:rPr>
      </w:pPr>
      <w:r w:rsidRPr="00444D9F">
        <w:rPr>
          <w:sz w:val="32"/>
          <w:szCs w:val="32"/>
        </w:rPr>
        <w:t>Doctor of Philosophy</w:t>
      </w:r>
    </w:p>
    <w:p w14:paraId="3DC96C6F" w14:textId="77777777" w:rsidR="00A85893" w:rsidRPr="00444D9F" w:rsidRDefault="00A85893" w:rsidP="0071162C">
      <w:pPr>
        <w:pStyle w:val="Title"/>
        <w:spacing w:line="480" w:lineRule="auto"/>
        <w:rPr>
          <w:sz w:val="32"/>
          <w:szCs w:val="32"/>
        </w:rPr>
      </w:pPr>
      <w:r w:rsidRPr="00444D9F">
        <w:rPr>
          <w:sz w:val="32"/>
          <w:szCs w:val="32"/>
        </w:rPr>
        <w:t>Degree</w:t>
      </w:r>
    </w:p>
    <w:p w14:paraId="3DC96C70" w14:textId="77777777" w:rsidR="00A85893" w:rsidRPr="00444D9F" w:rsidRDefault="00A85893" w:rsidP="0071162C">
      <w:pPr>
        <w:pStyle w:val="Title"/>
        <w:spacing w:line="480" w:lineRule="auto"/>
        <w:rPr>
          <w:sz w:val="32"/>
          <w:szCs w:val="32"/>
        </w:rPr>
      </w:pPr>
      <w:r w:rsidRPr="00444D9F">
        <w:rPr>
          <w:sz w:val="32"/>
          <w:szCs w:val="32"/>
        </w:rPr>
        <w:t xml:space="preserve">The </w:t>
      </w:r>
      <w:smartTag w:uri="urn:schemas-microsoft-com:office:smarttags" w:element="PlaceType">
        <w:r w:rsidRPr="00444D9F">
          <w:rPr>
            <w:sz w:val="32"/>
            <w:szCs w:val="32"/>
          </w:rPr>
          <w:t>University</w:t>
        </w:r>
      </w:smartTag>
      <w:r w:rsidRPr="00444D9F">
        <w:rPr>
          <w:sz w:val="32"/>
          <w:szCs w:val="32"/>
        </w:rPr>
        <w:t xml:space="preserve"> of </w:t>
      </w:r>
      <w:smartTag w:uri="urn:schemas-microsoft-com:office:smarttags" w:element="PlaceName">
        <w:r w:rsidRPr="00444D9F">
          <w:rPr>
            <w:sz w:val="32"/>
            <w:szCs w:val="32"/>
          </w:rPr>
          <w:t>Tennessee</w:t>
        </w:r>
      </w:smartTag>
      <w:r w:rsidRPr="00444D9F">
        <w:rPr>
          <w:sz w:val="32"/>
          <w:szCs w:val="32"/>
        </w:rPr>
        <w:t xml:space="preserve">, </w:t>
      </w:r>
      <w:smartTag w:uri="urn:schemas-microsoft-com:office:smarttags" w:element="place">
        <w:smartTag w:uri="urn:schemas-microsoft-com:office:smarttags" w:element="City">
          <w:r w:rsidRPr="00444D9F">
            <w:rPr>
              <w:sz w:val="32"/>
              <w:szCs w:val="32"/>
            </w:rPr>
            <w:t>Knoxville</w:t>
          </w:r>
        </w:smartTag>
      </w:smartTag>
    </w:p>
    <w:p w14:paraId="3DC96C71" w14:textId="77777777" w:rsidR="00A85893" w:rsidRPr="00444D9F" w:rsidRDefault="00A85893" w:rsidP="0071162C">
      <w:pPr>
        <w:pStyle w:val="Title"/>
        <w:spacing w:line="480" w:lineRule="auto"/>
        <w:jc w:val="left"/>
        <w:rPr>
          <w:sz w:val="32"/>
          <w:szCs w:val="32"/>
        </w:rPr>
      </w:pPr>
    </w:p>
    <w:p w14:paraId="3DC96C72" w14:textId="77777777" w:rsidR="00A85893" w:rsidRPr="00444D9F" w:rsidRDefault="00A85893" w:rsidP="0071162C">
      <w:pPr>
        <w:pStyle w:val="Title"/>
        <w:spacing w:line="480" w:lineRule="auto"/>
        <w:rPr>
          <w:sz w:val="32"/>
          <w:szCs w:val="32"/>
        </w:rPr>
      </w:pPr>
    </w:p>
    <w:p w14:paraId="3DC96C73" w14:textId="77777777" w:rsidR="00A85893" w:rsidRPr="00444D9F" w:rsidRDefault="00A85893" w:rsidP="0071162C">
      <w:pPr>
        <w:pStyle w:val="Title"/>
        <w:spacing w:line="480" w:lineRule="auto"/>
        <w:rPr>
          <w:sz w:val="32"/>
          <w:szCs w:val="32"/>
        </w:rPr>
      </w:pPr>
    </w:p>
    <w:p w14:paraId="3DC96C74" w14:textId="77777777" w:rsidR="00A85893" w:rsidRPr="00444D9F" w:rsidRDefault="00A85893" w:rsidP="0071162C">
      <w:pPr>
        <w:pStyle w:val="Title"/>
        <w:spacing w:line="480" w:lineRule="auto"/>
        <w:rPr>
          <w:sz w:val="32"/>
          <w:szCs w:val="32"/>
        </w:rPr>
      </w:pPr>
    </w:p>
    <w:p w14:paraId="3DC96C75" w14:textId="77777777" w:rsidR="00A85893" w:rsidRPr="00444D9F" w:rsidRDefault="00A85893" w:rsidP="0071162C">
      <w:pPr>
        <w:pStyle w:val="Title"/>
        <w:spacing w:line="480" w:lineRule="auto"/>
        <w:rPr>
          <w:sz w:val="32"/>
          <w:szCs w:val="32"/>
        </w:rPr>
      </w:pPr>
    </w:p>
    <w:p w14:paraId="3DC96C76" w14:textId="77777777" w:rsidR="00A85893" w:rsidRPr="00444D9F" w:rsidRDefault="00A85893" w:rsidP="0071162C">
      <w:pPr>
        <w:pStyle w:val="Title"/>
        <w:spacing w:line="480" w:lineRule="auto"/>
        <w:rPr>
          <w:sz w:val="32"/>
          <w:szCs w:val="32"/>
        </w:rPr>
      </w:pPr>
      <w:r w:rsidRPr="00444D9F">
        <w:rPr>
          <w:sz w:val="32"/>
          <w:szCs w:val="32"/>
        </w:rPr>
        <w:t>Thomas Stewart Carpenter</w:t>
      </w:r>
    </w:p>
    <w:p w14:paraId="3DC96C77" w14:textId="77777777" w:rsidR="00A85893" w:rsidRDefault="00A85893" w:rsidP="0071162C">
      <w:pPr>
        <w:pStyle w:val="Title"/>
        <w:spacing w:line="480" w:lineRule="auto"/>
        <w:rPr>
          <w:sz w:val="32"/>
          <w:szCs w:val="32"/>
        </w:rPr>
        <w:sectPr w:rsidR="00A85893" w:rsidSect="0071162C">
          <w:footerReference w:type="default" r:id="rId8"/>
          <w:pgSz w:w="12240" w:h="15840"/>
          <w:pgMar w:top="1440" w:right="1440" w:bottom="1440" w:left="1440" w:header="720" w:footer="720" w:gutter="0"/>
          <w:pgNumType w:fmt="lowerRoman" w:start="1"/>
          <w:cols w:space="720"/>
          <w:docGrid w:linePitch="360"/>
        </w:sectPr>
      </w:pPr>
      <w:r w:rsidRPr="00444D9F">
        <w:rPr>
          <w:sz w:val="32"/>
          <w:szCs w:val="32"/>
        </w:rPr>
        <w:t>August 2017</w:t>
      </w:r>
    </w:p>
    <w:p w14:paraId="3DC96C78" w14:textId="77777777" w:rsidR="00A85893" w:rsidRPr="00444D9F" w:rsidRDefault="00A85893" w:rsidP="00EB34D2">
      <w:pPr>
        <w:pStyle w:val="Title"/>
        <w:spacing w:line="480" w:lineRule="auto"/>
        <w:rPr>
          <w:sz w:val="32"/>
          <w:szCs w:val="32"/>
        </w:rPr>
      </w:pPr>
    </w:p>
    <w:p w14:paraId="3DC96C79" w14:textId="77777777" w:rsidR="00A85893" w:rsidRPr="00444D9F" w:rsidRDefault="00A85893" w:rsidP="0071162C"/>
    <w:p w14:paraId="3DC96C7A" w14:textId="77777777" w:rsidR="00A85893" w:rsidRPr="00444D9F" w:rsidRDefault="00A85893" w:rsidP="0071162C">
      <w:pPr>
        <w:rPr>
          <w:rStyle w:val="Emphasis"/>
          <w:rFonts w:cs="Arial"/>
        </w:rPr>
      </w:pPr>
    </w:p>
    <w:p w14:paraId="3DC96C7B" w14:textId="77777777" w:rsidR="00A85893" w:rsidRPr="00444D9F" w:rsidRDefault="00A85893" w:rsidP="0071162C">
      <w:pPr>
        <w:spacing w:line="480" w:lineRule="auto"/>
        <w:jc w:val="center"/>
      </w:pPr>
      <w:r w:rsidRPr="00444D9F">
        <w:t>Copyright © 2017 by Thomas S. Carpenter</w:t>
      </w:r>
    </w:p>
    <w:p w14:paraId="3DC96C7C" w14:textId="77777777" w:rsidR="00A85893" w:rsidRPr="00444D9F" w:rsidRDefault="00A85893" w:rsidP="0071162C">
      <w:pPr>
        <w:spacing w:line="480" w:lineRule="auto"/>
        <w:jc w:val="center"/>
      </w:pPr>
      <w:r w:rsidRPr="00444D9F">
        <w:t>All rights reserved.</w:t>
      </w:r>
    </w:p>
    <w:p w14:paraId="3DC96C7D" w14:textId="77777777" w:rsidR="00A85893" w:rsidRPr="00444D9F" w:rsidRDefault="00A85893" w:rsidP="0071162C"/>
    <w:p w14:paraId="3DC96C7E" w14:textId="77777777" w:rsidR="00A85893" w:rsidRPr="00444D9F" w:rsidRDefault="00A85893" w:rsidP="0071162C"/>
    <w:p w14:paraId="3DC96C7F" w14:textId="77777777" w:rsidR="00A85893" w:rsidRPr="00444D9F" w:rsidRDefault="00A85893" w:rsidP="0071162C"/>
    <w:p w14:paraId="3DC96C80" w14:textId="77777777" w:rsidR="00A85893" w:rsidRPr="00444D9F" w:rsidRDefault="00A85893" w:rsidP="0071162C"/>
    <w:p w14:paraId="3DC96C81" w14:textId="77777777" w:rsidR="00A85893" w:rsidRPr="00444D9F" w:rsidRDefault="00A85893" w:rsidP="0071162C"/>
    <w:p w14:paraId="3DC96C82" w14:textId="77777777" w:rsidR="00A85893" w:rsidRPr="00444D9F" w:rsidRDefault="00A85893" w:rsidP="0071162C"/>
    <w:p w14:paraId="3DC96C83" w14:textId="77777777" w:rsidR="00A85893" w:rsidRPr="00444D9F" w:rsidRDefault="00A85893" w:rsidP="0071162C"/>
    <w:p w14:paraId="3DC96C84" w14:textId="77777777" w:rsidR="00A85893" w:rsidRPr="00444D9F" w:rsidRDefault="00A85893" w:rsidP="0071162C"/>
    <w:p w14:paraId="3DC96C85" w14:textId="77777777" w:rsidR="00A85893" w:rsidRPr="00444D9F" w:rsidRDefault="00A85893" w:rsidP="0071162C"/>
    <w:p w14:paraId="3DC96C86" w14:textId="77777777" w:rsidR="00A85893" w:rsidRPr="00444D9F" w:rsidRDefault="00A85893" w:rsidP="0071162C"/>
    <w:p w14:paraId="3DC96C87" w14:textId="77777777" w:rsidR="00A85893" w:rsidRPr="00444D9F" w:rsidRDefault="00A85893" w:rsidP="0071162C"/>
    <w:p w14:paraId="3DC96C88" w14:textId="77777777" w:rsidR="00A85893" w:rsidRPr="00444D9F" w:rsidRDefault="00A85893" w:rsidP="0071162C"/>
    <w:p w14:paraId="3DC96C89" w14:textId="77777777" w:rsidR="00A85893" w:rsidRPr="00444D9F" w:rsidRDefault="00A85893" w:rsidP="0071162C"/>
    <w:p w14:paraId="3DC96C8A" w14:textId="77777777" w:rsidR="00A85893" w:rsidRPr="00444D9F" w:rsidRDefault="00A85893" w:rsidP="0071162C"/>
    <w:p w14:paraId="3DC96C8B" w14:textId="77777777" w:rsidR="00A85893" w:rsidRPr="00444D9F" w:rsidRDefault="00A85893" w:rsidP="0071162C">
      <w:pPr>
        <w:pStyle w:val="Title"/>
        <w:rPr>
          <w:sz w:val="32"/>
          <w:szCs w:val="32"/>
        </w:rPr>
      </w:pPr>
      <w:r w:rsidRPr="00444D9F">
        <w:br w:type="page"/>
      </w:r>
      <w:r w:rsidRPr="00444D9F">
        <w:rPr>
          <w:sz w:val="32"/>
          <w:szCs w:val="32"/>
        </w:rPr>
        <w:t>DEDICATION</w:t>
      </w:r>
    </w:p>
    <w:p w14:paraId="3DC96C8C" w14:textId="77777777" w:rsidR="00A85893" w:rsidRPr="00444D9F" w:rsidRDefault="00A85893" w:rsidP="0071162C">
      <w:pPr>
        <w:rPr>
          <w:sz w:val="32"/>
          <w:szCs w:val="32"/>
        </w:rPr>
      </w:pPr>
    </w:p>
    <w:p w14:paraId="3DC96C8D" w14:textId="77777777" w:rsidR="00A85893" w:rsidRPr="00444D9F" w:rsidRDefault="00A85893" w:rsidP="0071162C">
      <w:pPr>
        <w:spacing w:line="480" w:lineRule="auto"/>
        <w:jc w:val="center"/>
      </w:pPr>
    </w:p>
    <w:p w14:paraId="3DC96C8E" w14:textId="77777777" w:rsidR="00A85893" w:rsidRPr="00444D9F" w:rsidRDefault="00A85893" w:rsidP="0071162C">
      <w:pPr>
        <w:spacing w:line="480" w:lineRule="auto"/>
        <w:jc w:val="center"/>
      </w:pPr>
      <w:r w:rsidRPr="00444D9F">
        <w:t xml:space="preserve">To my parents, Patricia and Burwell </w:t>
      </w:r>
      <w:r w:rsidRPr="00444D9F">
        <w:br/>
        <w:t xml:space="preserve">my brother, Edward </w:t>
      </w:r>
    </w:p>
    <w:p w14:paraId="3DC96C8F" w14:textId="77777777" w:rsidR="00A85893" w:rsidRPr="00444D9F" w:rsidRDefault="00A85893" w:rsidP="0071162C">
      <w:pPr>
        <w:spacing w:line="480" w:lineRule="auto"/>
        <w:jc w:val="center"/>
      </w:pPr>
      <w:r w:rsidRPr="00444D9F">
        <w:t>You have helped me achieve more than I had ever imagined.</w:t>
      </w:r>
    </w:p>
    <w:p w14:paraId="3DC96C90" w14:textId="77777777" w:rsidR="00A85893" w:rsidRPr="00444D9F" w:rsidRDefault="00A85893" w:rsidP="0071162C">
      <w:pPr>
        <w:jc w:val="center"/>
      </w:pPr>
    </w:p>
    <w:p w14:paraId="3DC96C91" w14:textId="77777777" w:rsidR="00A85893" w:rsidRPr="00444D9F" w:rsidRDefault="00A85893" w:rsidP="0071162C">
      <w:pPr>
        <w:jc w:val="center"/>
      </w:pPr>
    </w:p>
    <w:p w14:paraId="3DC96C92" w14:textId="77777777" w:rsidR="00A85893" w:rsidRPr="00444D9F" w:rsidRDefault="00A85893" w:rsidP="0071162C">
      <w:pPr>
        <w:jc w:val="center"/>
      </w:pPr>
    </w:p>
    <w:p w14:paraId="3DC96C93" w14:textId="77777777" w:rsidR="00A85893" w:rsidRPr="00444D9F" w:rsidRDefault="00A85893" w:rsidP="0071162C">
      <w:pPr>
        <w:jc w:val="center"/>
      </w:pPr>
    </w:p>
    <w:p w14:paraId="3DC96C94" w14:textId="77777777" w:rsidR="00A85893" w:rsidRPr="00444D9F" w:rsidRDefault="00A85893" w:rsidP="0071162C">
      <w:pPr>
        <w:pStyle w:val="Title"/>
        <w:rPr>
          <w:sz w:val="32"/>
          <w:szCs w:val="32"/>
        </w:rPr>
      </w:pPr>
      <w:r w:rsidRPr="00444D9F">
        <w:br w:type="page"/>
      </w:r>
      <w:r w:rsidRPr="00444D9F">
        <w:rPr>
          <w:sz w:val="32"/>
          <w:szCs w:val="32"/>
        </w:rPr>
        <w:t>ACKNOWLEDGEMENTS</w:t>
      </w:r>
    </w:p>
    <w:p w14:paraId="3DC96C95" w14:textId="77777777" w:rsidR="00A85893" w:rsidRDefault="00A85893" w:rsidP="00F53A8D">
      <w:pPr>
        <w:spacing w:line="480" w:lineRule="auto"/>
        <w:ind w:firstLine="720"/>
      </w:pPr>
    </w:p>
    <w:p w14:paraId="3DC96C96" w14:textId="113FB3F4" w:rsidR="00A85893" w:rsidRPr="00F53A8D" w:rsidRDefault="00A85893" w:rsidP="00F53A8D">
      <w:pPr>
        <w:spacing w:line="480" w:lineRule="auto"/>
        <w:ind w:firstLine="720"/>
      </w:pPr>
      <w:r>
        <w:t>Firstly, I need to thank my advisor, Dr. Zi-Ling Xue for the countless hours of work that he has put into me. I am eternally grateful for his constant patience he has had with me, and for never letting me give up.  I would not be where I am today without the constant encouragement and help of other members of the Xue group.</w:t>
      </w:r>
      <w:r w:rsidR="003239E0">
        <w:t xml:space="preserve">  I would like to thank Dr. Bruce Bursten for being a friend and mentor.</w:t>
      </w:r>
      <w:r>
        <w:t xml:space="preserve"> </w:t>
      </w:r>
      <w:r w:rsidR="003239E0">
        <w:t xml:space="preserve"> </w:t>
      </w:r>
      <w:r>
        <w:t>I am particularly indebted to the members of the</w:t>
      </w:r>
      <w:r w:rsidR="003239E0">
        <w:t xml:space="preserve"> Xue research</w:t>
      </w:r>
      <w:r>
        <w:t xml:space="preserve"> group who were here when I started.   Dr. Stefanie Bragg became a friend immediately.  She gave her time to show me the ropes of adjusting to life in graduate school and taught me most of what I know about the operation electrochemistry instruments. Dr. Samuel Rosolina was my closest colleague as we shared many similar projects.   His passion for his research was unparalleled and served as a constant source of motivation to push myself further in my own work.  Dr. Tabi Cook’s passion for teaching was a constant source of comfort and relatability when the research seemed overwhelming.  I would like the thank the current group members for their continued support and wish them all the best in their continuing research efforts.  There are many others in the department who deserve praise, but I must single out Dr. Brian Morgan, my closest friend throughout the process with whom I may have not finished this process.</w:t>
      </w:r>
    </w:p>
    <w:p w14:paraId="3DC96C97" w14:textId="77777777" w:rsidR="00A85893" w:rsidRPr="00444D9F" w:rsidRDefault="00A85893" w:rsidP="0071162C"/>
    <w:p w14:paraId="3DC96C98" w14:textId="77777777" w:rsidR="00A85893" w:rsidRPr="00444D9F" w:rsidRDefault="00A85893" w:rsidP="0071162C">
      <w:pPr>
        <w:pStyle w:val="Title"/>
        <w:rPr>
          <w:sz w:val="32"/>
          <w:szCs w:val="32"/>
        </w:rPr>
      </w:pPr>
      <w:r w:rsidRPr="00444D9F">
        <w:br w:type="page"/>
      </w:r>
      <w:r w:rsidRPr="00444D9F">
        <w:rPr>
          <w:sz w:val="32"/>
          <w:szCs w:val="32"/>
        </w:rPr>
        <w:t>ABSTRACT</w:t>
      </w:r>
    </w:p>
    <w:p w14:paraId="3DC96C99" w14:textId="77777777" w:rsidR="00A85893" w:rsidRPr="00444D9F" w:rsidRDefault="00A85893" w:rsidP="0071162C">
      <w:pPr>
        <w:rPr>
          <w:sz w:val="32"/>
          <w:szCs w:val="32"/>
        </w:rPr>
      </w:pPr>
    </w:p>
    <w:p w14:paraId="3DC96C9A" w14:textId="77777777" w:rsidR="00A85893" w:rsidRPr="00444D9F" w:rsidRDefault="00A85893" w:rsidP="0071162C"/>
    <w:p w14:paraId="3DC96C9B" w14:textId="24E05D0F" w:rsidR="00A85893" w:rsidRPr="00444D9F" w:rsidRDefault="00A85893" w:rsidP="0071162C">
      <w:pPr>
        <w:spacing w:line="480" w:lineRule="auto"/>
        <w:ind w:firstLine="720"/>
      </w:pPr>
      <w:r w:rsidRPr="00444D9F">
        <w:t>The work in this dissertation focuses on the development of probes for the analysis of trace chemicals in samples with health and environmental impacts. A paper, Cu(copper)-based colorimetric probe was developed for the detection of toxic hydrogen sulfide (H</w:t>
      </w:r>
      <w:r w:rsidRPr="00444D9F">
        <w:rPr>
          <w:vertAlign w:val="subscript"/>
        </w:rPr>
        <w:t>2</w:t>
      </w:r>
      <w:r w:rsidRPr="00444D9F">
        <w:t>S) gas. A modified Kipp’s apparatus was used to generate desired concentrations of H</w:t>
      </w:r>
      <w:r w:rsidRPr="00444D9F">
        <w:rPr>
          <w:vertAlign w:val="subscript"/>
        </w:rPr>
        <w:t>2</w:t>
      </w:r>
      <w:r w:rsidRPr="00444D9F">
        <w:t>S in a total volume of 1.35 L (liters).  The probe shows a qualitative response down to 60 ppb (parts per billion), indicating its ability to be used in industrial settings as a replacement for the commonly used lead acetate strips.  When used in conjunction with a handheld colorimeter and smartphone, the probe can quantitatively detect the gas to a concentration of 16 ppb,</w:t>
      </w:r>
      <w:r w:rsidR="003239E0">
        <w:t xml:space="preserve"> which is below</w:t>
      </w:r>
      <w:r w:rsidRPr="00444D9F">
        <w:t xml:space="preserve"> concentrations responsible for bad human breath.  A method for the electrochemical detection and speciation of inorganic arsenic in pharmaceutical components has</w:t>
      </w:r>
      <w:r w:rsidR="003239E0">
        <w:t xml:space="preserve"> also</w:t>
      </w:r>
      <w:r w:rsidRPr="00444D9F">
        <w:t xml:space="preserve"> been optimized.  A gold electrode modified with a pyridine-functionalized layer has been developed to preconcentrate hexavalent chromium [Cr(VI)] anions for analysis by cathodic stripping voltammetry (CSV).  The gold electrodes were modified through chemical deposition of a thiol sol-gel layer on the electrode surface, followed by the incorporation of gold nanoparticles (AuNPs) and a </w:t>
      </w:r>
      <w:r w:rsidRPr="00444D9F">
        <w:rPr>
          <w:bCs/>
        </w:rPr>
        <w:t xml:space="preserve">2-pyridine </w:t>
      </w:r>
      <w:r w:rsidRPr="00444D9F">
        <w:t>functional</w:t>
      </w:r>
      <w:r w:rsidRPr="00444D9F">
        <w:rPr>
          <w:bCs/>
        </w:rPr>
        <w:t xml:space="preserve"> group</w:t>
      </w:r>
      <w:r w:rsidRPr="00444D9F">
        <w:t xml:space="preserve">. The utilization of AuNPs has increased the sensitivity for detection of Cr(VI) in aqueous solutions, providing a detection limit of 93 </w:t>
      </w:r>
      <w:r>
        <w:t>ng L</w:t>
      </w:r>
      <w:r w:rsidRPr="00800D82">
        <w:rPr>
          <w:vertAlign w:val="superscript"/>
        </w:rPr>
        <w:t>-1</w:t>
      </w:r>
      <w:r>
        <w:t>.</w:t>
      </w:r>
      <w:r w:rsidRPr="00444D9F">
        <w:t xml:space="preserve"> </w:t>
      </w:r>
    </w:p>
    <w:p w14:paraId="3DC96C9C" w14:textId="77777777" w:rsidR="00A85893" w:rsidRPr="00444D9F" w:rsidRDefault="00A85893">
      <w:pPr>
        <w:spacing w:after="160" w:line="259" w:lineRule="auto"/>
        <w:rPr>
          <w:b/>
          <w:sz w:val="28"/>
          <w:lang w:val="en-CA"/>
        </w:rPr>
      </w:pPr>
      <w:r w:rsidRPr="00444D9F">
        <w:rPr>
          <w:b/>
          <w:sz w:val="28"/>
          <w:lang w:val="en-CA"/>
        </w:rPr>
        <w:br w:type="page"/>
      </w:r>
    </w:p>
    <w:p w14:paraId="3DC96C9D" w14:textId="77777777" w:rsidR="00A85893" w:rsidRPr="00444D9F" w:rsidRDefault="00A85893">
      <w:pPr>
        <w:spacing w:after="160" w:line="259" w:lineRule="auto"/>
        <w:rPr>
          <w:b/>
          <w:sz w:val="28"/>
          <w:lang w:val="en-CA"/>
        </w:rPr>
      </w:pPr>
    </w:p>
    <w:p w14:paraId="3DC96C9E" w14:textId="77777777" w:rsidR="00A85893" w:rsidRPr="00444D9F" w:rsidRDefault="00A85893" w:rsidP="00F04F9F">
      <w:pPr>
        <w:pStyle w:val="Title"/>
      </w:pPr>
      <w:r w:rsidRPr="00444D9F">
        <w:t>TABLE OF CONTENTS</w:t>
      </w:r>
    </w:p>
    <w:p w14:paraId="3DC96C9F" w14:textId="77777777" w:rsidR="00A85893" w:rsidRPr="00444D9F" w:rsidRDefault="00A85893" w:rsidP="00F04F9F">
      <w:pPr>
        <w:pStyle w:val="Title"/>
      </w:pPr>
    </w:p>
    <w:p w14:paraId="3DC96CA0" w14:textId="77777777" w:rsidR="00A85893" w:rsidRDefault="00A85893">
      <w:pPr>
        <w:pStyle w:val="TOC1"/>
        <w:rPr>
          <w:rFonts w:ascii="Calibri" w:hAnsi="Calibri" w:cs="Times New Roman"/>
          <w:noProof/>
          <w:sz w:val="22"/>
          <w:szCs w:val="22"/>
        </w:rPr>
      </w:pPr>
      <w:r>
        <w:fldChar w:fldCharType="begin"/>
      </w:r>
      <w:r>
        <w:instrText xml:space="preserve"> TOC \o "1-4" \h \z \u </w:instrText>
      </w:r>
      <w:r>
        <w:fldChar w:fldCharType="separate"/>
      </w:r>
    </w:p>
    <w:p w14:paraId="3DC96CA1" w14:textId="77777777" w:rsidR="00A85893" w:rsidRDefault="00A85893">
      <w:pPr>
        <w:pStyle w:val="TOC1"/>
        <w:rPr>
          <w:rFonts w:ascii="Calibri" w:hAnsi="Calibri" w:cs="Times New Roman"/>
          <w:noProof/>
          <w:sz w:val="22"/>
          <w:szCs w:val="22"/>
        </w:rPr>
      </w:pPr>
      <w:r w:rsidRPr="00537A1E">
        <w:rPr>
          <w:rStyle w:val="Hyperlink"/>
          <w:rFonts w:cs="Arial"/>
          <w:noProof/>
          <w:color w:val="auto"/>
          <w:u w:val="none"/>
        </w:rPr>
        <w:t xml:space="preserve">1. </w:t>
      </w:r>
      <w:hyperlink w:anchor="_Toc484506026" w:history="1">
        <w:r w:rsidRPr="00A66E05">
          <w:rPr>
            <w:rStyle w:val="Hyperlink"/>
            <w:rFonts w:cs="Arial"/>
            <w:noProof/>
          </w:rPr>
          <w:t>Introduction and background of the dissertation</w:t>
        </w:r>
        <w:r>
          <w:rPr>
            <w:noProof/>
            <w:webHidden/>
          </w:rPr>
          <w:tab/>
        </w:r>
        <w:r>
          <w:rPr>
            <w:noProof/>
            <w:webHidden/>
          </w:rPr>
          <w:fldChar w:fldCharType="begin"/>
        </w:r>
        <w:r>
          <w:rPr>
            <w:noProof/>
            <w:webHidden/>
          </w:rPr>
          <w:instrText xml:space="preserve"> PAGEREF _Toc484506026 \h </w:instrText>
        </w:r>
        <w:r>
          <w:rPr>
            <w:noProof/>
            <w:webHidden/>
          </w:rPr>
        </w:r>
        <w:r>
          <w:rPr>
            <w:noProof/>
            <w:webHidden/>
          </w:rPr>
          <w:fldChar w:fldCharType="separate"/>
        </w:r>
        <w:r>
          <w:rPr>
            <w:noProof/>
            <w:webHidden/>
          </w:rPr>
          <w:t>2</w:t>
        </w:r>
        <w:r>
          <w:rPr>
            <w:noProof/>
            <w:webHidden/>
          </w:rPr>
          <w:fldChar w:fldCharType="end"/>
        </w:r>
      </w:hyperlink>
    </w:p>
    <w:p w14:paraId="3DC96CA2" w14:textId="77777777" w:rsidR="00A85893" w:rsidRDefault="00FE4BDD">
      <w:pPr>
        <w:pStyle w:val="TOC3"/>
        <w:rPr>
          <w:rFonts w:ascii="Calibri" w:eastAsia="SimSun" w:hAnsi="Calibri" w:cs="Times New Roman"/>
          <w:noProof/>
          <w:sz w:val="22"/>
          <w:szCs w:val="22"/>
        </w:rPr>
      </w:pPr>
      <w:hyperlink w:anchor="_Toc484506027" w:history="1">
        <w:r w:rsidR="00A85893" w:rsidRPr="00A66E05">
          <w:rPr>
            <w:rStyle w:val="Hyperlink"/>
            <w:rFonts w:cs="Arial"/>
            <w:noProof/>
          </w:rPr>
          <w:t>1.1. Forward</w:t>
        </w:r>
        <w:r w:rsidR="00A85893">
          <w:rPr>
            <w:noProof/>
            <w:webHidden/>
          </w:rPr>
          <w:tab/>
        </w:r>
        <w:r w:rsidR="00A85893">
          <w:rPr>
            <w:noProof/>
            <w:webHidden/>
          </w:rPr>
          <w:fldChar w:fldCharType="begin"/>
        </w:r>
        <w:r w:rsidR="00A85893">
          <w:rPr>
            <w:noProof/>
            <w:webHidden/>
          </w:rPr>
          <w:instrText xml:space="preserve"> PAGEREF _Toc484506027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A3" w14:textId="77777777" w:rsidR="00A85893" w:rsidRDefault="00FE4BDD">
      <w:pPr>
        <w:pStyle w:val="TOC3"/>
        <w:rPr>
          <w:rFonts w:ascii="Calibri" w:eastAsia="SimSun" w:hAnsi="Calibri" w:cs="Times New Roman"/>
          <w:noProof/>
          <w:sz w:val="22"/>
          <w:szCs w:val="22"/>
        </w:rPr>
      </w:pPr>
      <w:hyperlink w:anchor="_Toc484506028" w:history="1">
        <w:r w:rsidR="00A85893" w:rsidRPr="00A66E05">
          <w:rPr>
            <w:rStyle w:val="Hyperlink"/>
            <w:rFonts w:cs="Arial"/>
            <w:noProof/>
          </w:rPr>
          <w:t>1.2. Analysis techniques used in the current research</w:t>
        </w:r>
        <w:r w:rsidR="00A85893">
          <w:rPr>
            <w:noProof/>
            <w:webHidden/>
          </w:rPr>
          <w:tab/>
        </w:r>
        <w:r w:rsidR="00A85893">
          <w:rPr>
            <w:noProof/>
            <w:webHidden/>
          </w:rPr>
          <w:fldChar w:fldCharType="begin"/>
        </w:r>
        <w:r w:rsidR="00A85893">
          <w:rPr>
            <w:noProof/>
            <w:webHidden/>
          </w:rPr>
          <w:instrText xml:space="preserve"> PAGEREF _Toc484506028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A4" w14:textId="77777777" w:rsidR="00A85893" w:rsidRDefault="00FE4BDD">
      <w:pPr>
        <w:pStyle w:val="TOC4"/>
        <w:tabs>
          <w:tab w:val="right" w:leader="dot" w:pos="9350"/>
        </w:tabs>
        <w:rPr>
          <w:rStyle w:val="Hyperlink"/>
          <w:rFonts w:cs="Arial"/>
          <w:noProof/>
        </w:rPr>
      </w:pPr>
      <w:hyperlink w:anchor="_Toc484506029" w:history="1">
        <w:r w:rsidR="00A85893" w:rsidRPr="00A66E05">
          <w:rPr>
            <w:rStyle w:val="Hyperlink"/>
            <w:rFonts w:cs="Arial"/>
            <w:noProof/>
          </w:rPr>
          <w:t>1.2.1. Electrochemical techniques</w:t>
        </w:r>
        <w:r w:rsidR="00A85893">
          <w:rPr>
            <w:noProof/>
            <w:webHidden/>
          </w:rPr>
          <w:tab/>
        </w:r>
        <w:r w:rsidR="00A85893">
          <w:rPr>
            <w:noProof/>
            <w:webHidden/>
          </w:rPr>
          <w:fldChar w:fldCharType="begin"/>
        </w:r>
        <w:r w:rsidR="00A85893">
          <w:rPr>
            <w:noProof/>
            <w:webHidden/>
          </w:rPr>
          <w:instrText xml:space="preserve"> PAGEREF _Toc484506029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A5" w14:textId="77777777" w:rsidR="00A85893" w:rsidRPr="00E57C4F" w:rsidRDefault="00A85893" w:rsidP="00E57C4F">
      <w:pPr>
        <w:rPr>
          <w:rFonts w:eastAsia="SimSun"/>
        </w:rPr>
      </w:pPr>
    </w:p>
    <w:p w14:paraId="3DC96CA6" w14:textId="77777777" w:rsidR="00A85893" w:rsidRDefault="00FE4BDD">
      <w:pPr>
        <w:pStyle w:val="TOC3"/>
        <w:rPr>
          <w:rFonts w:ascii="Calibri" w:eastAsia="SimSun" w:hAnsi="Calibri" w:cs="Times New Roman"/>
          <w:noProof/>
          <w:sz w:val="22"/>
          <w:szCs w:val="22"/>
        </w:rPr>
      </w:pPr>
      <w:hyperlink w:anchor="_Toc484506030" w:history="1">
        <w:r w:rsidR="00A85893" w:rsidRPr="00A66E05">
          <w:rPr>
            <w:rStyle w:val="Hyperlink"/>
            <w:rFonts w:cs="Arial"/>
            <w:noProof/>
          </w:rPr>
          <w:t>1.2.2. Color space</w:t>
        </w:r>
        <w:r w:rsidR="00A85893">
          <w:rPr>
            <w:noProof/>
            <w:webHidden/>
          </w:rPr>
          <w:tab/>
        </w:r>
        <w:r w:rsidR="00A85893">
          <w:rPr>
            <w:noProof/>
            <w:webHidden/>
          </w:rPr>
          <w:fldChar w:fldCharType="begin"/>
        </w:r>
        <w:r w:rsidR="00A85893">
          <w:rPr>
            <w:noProof/>
            <w:webHidden/>
          </w:rPr>
          <w:instrText xml:space="preserve"> PAGEREF _Toc484506030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A7" w14:textId="77777777" w:rsidR="00A85893" w:rsidRDefault="00FE4BDD">
      <w:pPr>
        <w:pStyle w:val="TOC3"/>
        <w:rPr>
          <w:rFonts w:ascii="Calibri" w:eastAsia="SimSun" w:hAnsi="Calibri" w:cs="Times New Roman"/>
          <w:noProof/>
          <w:sz w:val="22"/>
          <w:szCs w:val="22"/>
        </w:rPr>
      </w:pPr>
      <w:hyperlink w:anchor="_Toc484506031" w:history="1">
        <w:r w:rsidR="00A85893" w:rsidRPr="00A66E05">
          <w:rPr>
            <w:rStyle w:val="Hyperlink"/>
            <w:rFonts w:cs="Arial"/>
            <w:noProof/>
          </w:rPr>
          <w:t>1.2.3. Overview of sol-gel processes and their applications</w:t>
        </w:r>
        <w:r w:rsidR="00A85893">
          <w:rPr>
            <w:noProof/>
            <w:webHidden/>
          </w:rPr>
          <w:tab/>
        </w:r>
        <w:r w:rsidR="00A85893">
          <w:rPr>
            <w:noProof/>
            <w:webHidden/>
          </w:rPr>
          <w:fldChar w:fldCharType="begin"/>
        </w:r>
        <w:r w:rsidR="00A85893">
          <w:rPr>
            <w:noProof/>
            <w:webHidden/>
          </w:rPr>
          <w:instrText xml:space="preserve"> PAGEREF _Toc484506031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A8" w14:textId="77777777" w:rsidR="00A85893" w:rsidRDefault="00FE4BDD">
      <w:pPr>
        <w:pStyle w:val="TOC3"/>
        <w:rPr>
          <w:rFonts w:ascii="Calibri" w:eastAsia="SimSun" w:hAnsi="Calibri" w:cs="Times New Roman"/>
          <w:noProof/>
          <w:sz w:val="22"/>
          <w:szCs w:val="22"/>
        </w:rPr>
      </w:pPr>
      <w:hyperlink w:anchor="_Toc484506032" w:history="1">
        <w:r w:rsidR="00A85893" w:rsidRPr="00A66E05">
          <w:rPr>
            <w:rStyle w:val="Hyperlink"/>
            <w:rFonts w:cs="Arial"/>
            <w:noProof/>
          </w:rPr>
          <w:t>1.3. Summary of dissertation parts</w:t>
        </w:r>
        <w:r w:rsidR="00A85893">
          <w:rPr>
            <w:noProof/>
            <w:webHidden/>
          </w:rPr>
          <w:tab/>
        </w:r>
        <w:r w:rsidR="00A85893">
          <w:rPr>
            <w:noProof/>
            <w:webHidden/>
          </w:rPr>
          <w:fldChar w:fldCharType="begin"/>
        </w:r>
        <w:r w:rsidR="00A85893">
          <w:rPr>
            <w:noProof/>
            <w:webHidden/>
          </w:rPr>
          <w:instrText xml:space="preserve"> PAGEREF _Toc484506032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A9" w14:textId="77777777" w:rsidR="00A85893" w:rsidRDefault="00FE4BDD">
      <w:pPr>
        <w:pStyle w:val="TOC4"/>
        <w:tabs>
          <w:tab w:val="right" w:leader="dot" w:pos="9350"/>
        </w:tabs>
        <w:rPr>
          <w:rStyle w:val="Hyperlink"/>
          <w:rFonts w:cs="Arial"/>
          <w:noProof/>
        </w:rPr>
      </w:pPr>
      <w:hyperlink w:anchor="_Toc484506033" w:history="1">
        <w:r w:rsidR="00A85893" w:rsidRPr="00A66E05">
          <w:rPr>
            <w:rStyle w:val="Hyperlink"/>
            <w:rFonts w:cs="Arial"/>
            <w:noProof/>
          </w:rPr>
          <w:t>1.3.1. Part 2</w:t>
        </w:r>
        <w:r w:rsidR="00A85893">
          <w:rPr>
            <w:noProof/>
            <w:webHidden/>
          </w:rPr>
          <w:tab/>
        </w:r>
        <w:r w:rsidR="00A85893">
          <w:rPr>
            <w:noProof/>
            <w:webHidden/>
          </w:rPr>
          <w:fldChar w:fldCharType="begin"/>
        </w:r>
        <w:r w:rsidR="00A85893">
          <w:rPr>
            <w:noProof/>
            <w:webHidden/>
          </w:rPr>
          <w:instrText xml:space="preserve"> PAGEREF _Toc484506033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AA" w14:textId="77777777" w:rsidR="00A85893" w:rsidRPr="00E57C4F" w:rsidRDefault="00A85893" w:rsidP="00E57C4F">
      <w:pPr>
        <w:rPr>
          <w:rFonts w:eastAsia="SimSun"/>
        </w:rPr>
      </w:pPr>
    </w:p>
    <w:p w14:paraId="3DC96CAB" w14:textId="77777777" w:rsidR="00A85893" w:rsidRDefault="00FE4BDD">
      <w:pPr>
        <w:pStyle w:val="TOC4"/>
        <w:tabs>
          <w:tab w:val="right" w:leader="dot" w:pos="9350"/>
        </w:tabs>
        <w:rPr>
          <w:rStyle w:val="Hyperlink"/>
          <w:rFonts w:cs="Arial"/>
          <w:noProof/>
        </w:rPr>
      </w:pPr>
      <w:hyperlink w:anchor="_Toc484506034" w:history="1">
        <w:r w:rsidR="00A85893" w:rsidRPr="00A66E05">
          <w:rPr>
            <w:rStyle w:val="Hyperlink"/>
            <w:rFonts w:cs="Arial"/>
            <w:noProof/>
          </w:rPr>
          <w:t>1.3.2. Part 3</w:t>
        </w:r>
        <w:r w:rsidR="00A85893">
          <w:rPr>
            <w:noProof/>
            <w:webHidden/>
          </w:rPr>
          <w:tab/>
        </w:r>
        <w:r w:rsidR="00A85893">
          <w:rPr>
            <w:noProof/>
            <w:webHidden/>
          </w:rPr>
          <w:fldChar w:fldCharType="begin"/>
        </w:r>
        <w:r w:rsidR="00A85893">
          <w:rPr>
            <w:noProof/>
            <w:webHidden/>
          </w:rPr>
          <w:instrText xml:space="preserve"> PAGEREF _Toc484506034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AC" w14:textId="77777777" w:rsidR="00A85893" w:rsidRPr="00E57C4F" w:rsidRDefault="00A85893" w:rsidP="00E57C4F">
      <w:pPr>
        <w:rPr>
          <w:rFonts w:eastAsia="SimSun"/>
        </w:rPr>
      </w:pPr>
    </w:p>
    <w:p w14:paraId="3DC96CAD" w14:textId="77777777" w:rsidR="00A85893" w:rsidRDefault="00FE4BDD">
      <w:pPr>
        <w:pStyle w:val="TOC4"/>
        <w:tabs>
          <w:tab w:val="right" w:leader="dot" w:pos="9350"/>
        </w:tabs>
        <w:rPr>
          <w:rStyle w:val="Hyperlink"/>
          <w:rFonts w:cs="Arial"/>
          <w:noProof/>
        </w:rPr>
      </w:pPr>
      <w:hyperlink w:anchor="_Toc484506035" w:history="1">
        <w:r w:rsidR="00A85893" w:rsidRPr="00A66E05">
          <w:rPr>
            <w:rStyle w:val="Hyperlink"/>
            <w:rFonts w:cs="Arial"/>
            <w:noProof/>
          </w:rPr>
          <w:t>1.3.3. Part 4</w:t>
        </w:r>
        <w:r w:rsidR="00A85893">
          <w:rPr>
            <w:noProof/>
            <w:webHidden/>
          </w:rPr>
          <w:tab/>
        </w:r>
        <w:r w:rsidR="00A85893">
          <w:rPr>
            <w:noProof/>
            <w:webHidden/>
          </w:rPr>
          <w:fldChar w:fldCharType="begin"/>
        </w:r>
        <w:r w:rsidR="00A85893">
          <w:rPr>
            <w:noProof/>
            <w:webHidden/>
          </w:rPr>
          <w:instrText xml:space="preserve"> PAGEREF _Toc484506035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AE" w14:textId="77777777" w:rsidR="00A85893" w:rsidRPr="00E57C4F" w:rsidRDefault="00A85893" w:rsidP="00E57C4F">
      <w:pPr>
        <w:rPr>
          <w:rFonts w:eastAsia="SimSun"/>
        </w:rPr>
      </w:pPr>
    </w:p>
    <w:p w14:paraId="3DC96CAF" w14:textId="77777777" w:rsidR="00A85893" w:rsidRDefault="00FE4BDD">
      <w:pPr>
        <w:pStyle w:val="TOC4"/>
        <w:tabs>
          <w:tab w:val="right" w:leader="dot" w:pos="9350"/>
        </w:tabs>
        <w:rPr>
          <w:rStyle w:val="Hyperlink"/>
          <w:rFonts w:cs="Arial"/>
          <w:noProof/>
        </w:rPr>
      </w:pPr>
      <w:hyperlink w:anchor="_Toc484506036" w:history="1">
        <w:r w:rsidR="00A85893" w:rsidRPr="00A66E05">
          <w:rPr>
            <w:rStyle w:val="Hyperlink"/>
            <w:rFonts w:cs="Arial"/>
            <w:noProof/>
          </w:rPr>
          <w:t>1.3.4. Part 5</w:t>
        </w:r>
        <w:r w:rsidR="00A85893">
          <w:rPr>
            <w:noProof/>
            <w:webHidden/>
          </w:rPr>
          <w:tab/>
        </w:r>
        <w:r w:rsidR="00A85893">
          <w:rPr>
            <w:noProof/>
            <w:webHidden/>
          </w:rPr>
          <w:fldChar w:fldCharType="begin"/>
        </w:r>
        <w:r w:rsidR="00A85893">
          <w:rPr>
            <w:noProof/>
            <w:webHidden/>
          </w:rPr>
          <w:instrText xml:space="preserve"> PAGEREF _Toc484506036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B0" w14:textId="77777777" w:rsidR="00A85893" w:rsidRPr="00E57C4F" w:rsidRDefault="00A85893" w:rsidP="00E57C4F">
      <w:pPr>
        <w:rPr>
          <w:rFonts w:eastAsia="SimSun"/>
        </w:rPr>
      </w:pPr>
    </w:p>
    <w:p w14:paraId="3DC96CB1" w14:textId="77777777" w:rsidR="00A85893" w:rsidRDefault="00FE4BDD" w:rsidP="00537A1E">
      <w:pPr>
        <w:pStyle w:val="TOC3"/>
        <w:rPr>
          <w:rStyle w:val="Hyperlink"/>
          <w:rFonts w:cs="Arial"/>
          <w:noProof/>
        </w:rPr>
      </w:pPr>
      <w:hyperlink w:anchor="_Toc484506037" w:history="1">
        <w:r w:rsidR="00A85893" w:rsidRPr="00A66E05">
          <w:rPr>
            <w:rStyle w:val="Hyperlink"/>
            <w:rFonts w:cs="Arial"/>
            <w:noProof/>
          </w:rPr>
          <w:t>References</w:t>
        </w:r>
        <w:r w:rsidR="00A85893">
          <w:rPr>
            <w:noProof/>
            <w:webHidden/>
          </w:rPr>
          <w:tab/>
        </w:r>
        <w:r w:rsidR="00A85893">
          <w:rPr>
            <w:noProof/>
            <w:webHidden/>
          </w:rPr>
          <w:fldChar w:fldCharType="begin"/>
        </w:r>
        <w:r w:rsidR="00A85893">
          <w:rPr>
            <w:noProof/>
            <w:webHidden/>
          </w:rPr>
          <w:instrText xml:space="preserve"> PAGEREF _Toc484506037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B2" w14:textId="77777777" w:rsidR="00A85893" w:rsidRPr="00537A1E" w:rsidRDefault="00A85893" w:rsidP="00537A1E"/>
    <w:p w14:paraId="3DC96CB3" w14:textId="77777777" w:rsidR="00A85893" w:rsidRDefault="00A85893">
      <w:pPr>
        <w:pStyle w:val="TOC1"/>
        <w:rPr>
          <w:rFonts w:ascii="Calibri" w:hAnsi="Calibri" w:cs="Times New Roman"/>
          <w:noProof/>
          <w:sz w:val="22"/>
          <w:szCs w:val="22"/>
        </w:rPr>
      </w:pPr>
      <w:r w:rsidRPr="00537A1E">
        <w:rPr>
          <w:rStyle w:val="Hyperlink"/>
          <w:rFonts w:cs="Arial"/>
          <w:noProof/>
          <w:color w:val="auto"/>
          <w:u w:val="none"/>
        </w:rPr>
        <w:t xml:space="preserve">2. </w:t>
      </w:r>
      <w:hyperlink w:anchor="_Toc484506039" w:history="1">
        <w:r w:rsidRPr="00A66E05">
          <w:rPr>
            <w:rStyle w:val="Hyperlink"/>
            <w:rFonts w:cs="Arial"/>
            <w:noProof/>
          </w:rPr>
          <w:t xml:space="preserve">Colorimetric Copper(II)-based Paper Probe for Hydrogen Sulfide Gas. </w:t>
        </w:r>
        <w:r>
          <w:rPr>
            <w:rStyle w:val="Hyperlink"/>
            <w:rFonts w:cs="Arial"/>
            <w:noProof/>
          </w:rPr>
          <w:t xml:space="preserve">       </w:t>
        </w:r>
        <w:r w:rsidRPr="00A66E05">
          <w:rPr>
            <w:rStyle w:val="Hyperlink"/>
            <w:rFonts w:cs="Arial"/>
            <w:noProof/>
          </w:rPr>
          <w:t xml:space="preserve"> Qualitative Analysis</w:t>
        </w:r>
        <w:r>
          <w:rPr>
            <w:noProof/>
            <w:webHidden/>
          </w:rPr>
          <w:tab/>
        </w:r>
        <w:r>
          <w:rPr>
            <w:noProof/>
            <w:webHidden/>
          </w:rPr>
          <w:fldChar w:fldCharType="begin"/>
        </w:r>
        <w:r>
          <w:rPr>
            <w:noProof/>
            <w:webHidden/>
          </w:rPr>
          <w:instrText xml:space="preserve"> PAGEREF _Toc484506039 \h </w:instrText>
        </w:r>
        <w:r>
          <w:rPr>
            <w:noProof/>
            <w:webHidden/>
          </w:rPr>
        </w:r>
        <w:r>
          <w:rPr>
            <w:noProof/>
            <w:webHidden/>
          </w:rPr>
          <w:fldChar w:fldCharType="separate"/>
        </w:r>
        <w:r>
          <w:rPr>
            <w:noProof/>
            <w:webHidden/>
          </w:rPr>
          <w:t>2</w:t>
        </w:r>
        <w:r>
          <w:rPr>
            <w:noProof/>
            <w:webHidden/>
          </w:rPr>
          <w:fldChar w:fldCharType="end"/>
        </w:r>
      </w:hyperlink>
    </w:p>
    <w:p w14:paraId="3DC96CB4" w14:textId="77777777" w:rsidR="00A85893" w:rsidRDefault="00FE4BDD">
      <w:pPr>
        <w:pStyle w:val="TOC2"/>
        <w:tabs>
          <w:tab w:val="right" w:leader="dot" w:pos="9350"/>
        </w:tabs>
        <w:rPr>
          <w:rStyle w:val="Hyperlink"/>
          <w:rFonts w:cs="Arial"/>
          <w:noProof/>
        </w:rPr>
      </w:pPr>
      <w:hyperlink w:anchor="_Toc484506040" w:history="1">
        <w:r w:rsidR="00A85893" w:rsidRPr="00A66E05">
          <w:rPr>
            <w:rStyle w:val="Hyperlink"/>
            <w:rFonts w:cs="Arial"/>
            <w:noProof/>
          </w:rPr>
          <w:t>Abstract</w:t>
        </w:r>
        <w:r w:rsidR="00A85893">
          <w:rPr>
            <w:noProof/>
            <w:webHidden/>
          </w:rPr>
          <w:tab/>
        </w:r>
        <w:r w:rsidR="00A85893">
          <w:rPr>
            <w:noProof/>
            <w:webHidden/>
          </w:rPr>
          <w:fldChar w:fldCharType="begin"/>
        </w:r>
        <w:r w:rsidR="00A85893">
          <w:rPr>
            <w:noProof/>
            <w:webHidden/>
          </w:rPr>
          <w:instrText xml:space="preserve"> PAGEREF _Toc484506040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B5" w14:textId="77777777" w:rsidR="00A85893" w:rsidRPr="00E57C4F" w:rsidRDefault="00A85893" w:rsidP="00E57C4F">
      <w:pPr>
        <w:rPr>
          <w:rFonts w:eastAsia="SimSun"/>
        </w:rPr>
      </w:pPr>
    </w:p>
    <w:p w14:paraId="3DC96CB6" w14:textId="77777777" w:rsidR="00A85893" w:rsidRDefault="00FE4BDD">
      <w:pPr>
        <w:pStyle w:val="TOC3"/>
        <w:rPr>
          <w:rFonts w:ascii="Calibri" w:eastAsia="SimSun" w:hAnsi="Calibri" w:cs="Times New Roman"/>
          <w:noProof/>
          <w:sz w:val="22"/>
          <w:szCs w:val="22"/>
        </w:rPr>
      </w:pPr>
      <w:hyperlink w:anchor="_Toc484506041" w:history="1">
        <w:r w:rsidR="00A85893" w:rsidRPr="00A66E05">
          <w:rPr>
            <w:rStyle w:val="Hyperlink"/>
            <w:rFonts w:cs="Arial"/>
            <w:noProof/>
          </w:rPr>
          <w:t>2.1. Introduction</w:t>
        </w:r>
        <w:r w:rsidR="00A85893">
          <w:rPr>
            <w:noProof/>
            <w:webHidden/>
          </w:rPr>
          <w:tab/>
        </w:r>
        <w:r w:rsidR="00A85893">
          <w:rPr>
            <w:noProof/>
            <w:webHidden/>
          </w:rPr>
          <w:fldChar w:fldCharType="begin"/>
        </w:r>
        <w:r w:rsidR="00A85893">
          <w:rPr>
            <w:noProof/>
            <w:webHidden/>
          </w:rPr>
          <w:instrText xml:space="preserve"> PAGEREF _Toc484506041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B7" w14:textId="77777777" w:rsidR="00A85893" w:rsidRDefault="00FE4BDD">
      <w:pPr>
        <w:pStyle w:val="TOC4"/>
        <w:tabs>
          <w:tab w:val="right" w:leader="dot" w:pos="9350"/>
        </w:tabs>
        <w:rPr>
          <w:rFonts w:ascii="Calibri" w:eastAsia="SimSun" w:hAnsi="Calibri" w:cs="Times New Roman"/>
          <w:noProof/>
          <w:sz w:val="22"/>
          <w:szCs w:val="22"/>
        </w:rPr>
      </w:pPr>
      <w:hyperlink w:anchor="_Toc484506042" w:history="1">
        <w:r w:rsidR="00A85893" w:rsidRPr="00A66E05">
          <w:rPr>
            <w:rStyle w:val="Hyperlink"/>
            <w:rFonts w:cs="Arial"/>
            <w:noProof/>
          </w:rPr>
          <w:t>2.2.1. Apparatus and materials</w:t>
        </w:r>
        <w:r w:rsidR="00A85893">
          <w:rPr>
            <w:noProof/>
            <w:webHidden/>
          </w:rPr>
          <w:tab/>
        </w:r>
        <w:r w:rsidR="00A85893">
          <w:rPr>
            <w:noProof/>
            <w:webHidden/>
          </w:rPr>
          <w:fldChar w:fldCharType="begin"/>
        </w:r>
        <w:r w:rsidR="00A85893">
          <w:rPr>
            <w:noProof/>
            <w:webHidden/>
          </w:rPr>
          <w:instrText xml:space="preserve"> PAGEREF _Toc484506042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B8" w14:textId="77777777" w:rsidR="00A85893" w:rsidRDefault="00FE4BDD">
      <w:pPr>
        <w:pStyle w:val="TOC4"/>
        <w:tabs>
          <w:tab w:val="right" w:leader="dot" w:pos="9350"/>
        </w:tabs>
        <w:rPr>
          <w:rStyle w:val="Hyperlink"/>
          <w:rFonts w:cs="Arial"/>
          <w:noProof/>
        </w:rPr>
      </w:pPr>
      <w:hyperlink w:anchor="_Toc484506043" w:history="1">
        <w:r w:rsidR="00A85893" w:rsidRPr="00A66E05">
          <w:rPr>
            <w:rStyle w:val="Hyperlink"/>
            <w:rFonts w:cs="Arial"/>
            <w:noProof/>
          </w:rPr>
          <w:t>2.2.2. Preparation of the Cu-PAN probe</w:t>
        </w:r>
        <w:r w:rsidR="00A85893">
          <w:rPr>
            <w:noProof/>
            <w:webHidden/>
          </w:rPr>
          <w:tab/>
        </w:r>
        <w:r w:rsidR="00A85893">
          <w:rPr>
            <w:noProof/>
            <w:webHidden/>
          </w:rPr>
          <w:fldChar w:fldCharType="begin"/>
        </w:r>
        <w:r w:rsidR="00A85893">
          <w:rPr>
            <w:noProof/>
            <w:webHidden/>
          </w:rPr>
          <w:instrText xml:space="preserve"> PAGEREF _Toc484506043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B9" w14:textId="77777777" w:rsidR="00A85893" w:rsidRPr="00E57C4F" w:rsidRDefault="00A85893" w:rsidP="00E57C4F">
      <w:pPr>
        <w:rPr>
          <w:rFonts w:eastAsia="SimSun"/>
        </w:rPr>
      </w:pPr>
    </w:p>
    <w:p w14:paraId="3DC96CBA" w14:textId="77777777" w:rsidR="00A85893" w:rsidRDefault="00FE4BDD">
      <w:pPr>
        <w:pStyle w:val="TOC4"/>
        <w:tabs>
          <w:tab w:val="right" w:leader="dot" w:pos="9350"/>
        </w:tabs>
        <w:rPr>
          <w:rStyle w:val="Hyperlink"/>
          <w:rFonts w:cs="Arial"/>
          <w:noProof/>
        </w:rPr>
      </w:pPr>
      <w:hyperlink w:anchor="_Toc484506044" w:history="1">
        <w:r w:rsidR="00A85893" w:rsidRPr="00A66E05">
          <w:rPr>
            <w:rStyle w:val="Hyperlink"/>
            <w:rFonts w:cs="Arial"/>
            <w:noProof/>
          </w:rPr>
          <w:t>2.2.3. Generation of hydrogen sulfide gas</w:t>
        </w:r>
        <w:r w:rsidR="00A85893">
          <w:rPr>
            <w:noProof/>
            <w:webHidden/>
          </w:rPr>
          <w:tab/>
        </w:r>
        <w:r w:rsidR="00A85893">
          <w:rPr>
            <w:noProof/>
            <w:webHidden/>
          </w:rPr>
          <w:fldChar w:fldCharType="begin"/>
        </w:r>
        <w:r w:rsidR="00A85893">
          <w:rPr>
            <w:noProof/>
            <w:webHidden/>
          </w:rPr>
          <w:instrText xml:space="preserve"> PAGEREF _Toc484506044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BB" w14:textId="77777777" w:rsidR="00A85893" w:rsidRPr="00E57C4F" w:rsidRDefault="00A85893" w:rsidP="00E57C4F">
      <w:pPr>
        <w:rPr>
          <w:rFonts w:eastAsia="SimSun"/>
        </w:rPr>
      </w:pPr>
    </w:p>
    <w:p w14:paraId="3DC96CBC" w14:textId="77777777" w:rsidR="00A85893" w:rsidRDefault="00FE4BDD">
      <w:pPr>
        <w:pStyle w:val="TOC3"/>
        <w:rPr>
          <w:rFonts w:ascii="Calibri" w:eastAsia="SimSun" w:hAnsi="Calibri" w:cs="Times New Roman"/>
          <w:noProof/>
          <w:sz w:val="22"/>
          <w:szCs w:val="22"/>
        </w:rPr>
      </w:pPr>
      <w:hyperlink w:anchor="_Toc484506045" w:history="1">
        <w:r w:rsidR="00A85893" w:rsidRPr="00A66E05">
          <w:rPr>
            <w:rStyle w:val="Hyperlink"/>
            <w:rFonts w:cs="Arial"/>
            <w:noProof/>
          </w:rPr>
          <w:t>2.3. Results and discussion</w:t>
        </w:r>
        <w:r w:rsidR="00A85893">
          <w:rPr>
            <w:noProof/>
            <w:webHidden/>
          </w:rPr>
          <w:tab/>
        </w:r>
        <w:r w:rsidR="00A85893">
          <w:rPr>
            <w:noProof/>
            <w:webHidden/>
          </w:rPr>
          <w:fldChar w:fldCharType="begin"/>
        </w:r>
        <w:r w:rsidR="00A85893">
          <w:rPr>
            <w:noProof/>
            <w:webHidden/>
          </w:rPr>
          <w:instrText xml:space="preserve"> PAGEREF _Toc484506045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BD" w14:textId="77777777" w:rsidR="00A85893" w:rsidRDefault="00FE4BDD">
      <w:pPr>
        <w:pStyle w:val="TOC4"/>
        <w:tabs>
          <w:tab w:val="right" w:leader="dot" w:pos="9350"/>
        </w:tabs>
        <w:rPr>
          <w:rStyle w:val="Hyperlink"/>
          <w:rFonts w:cs="Arial"/>
          <w:noProof/>
        </w:rPr>
      </w:pPr>
      <w:hyperlink w:anchor="_Toc484506046" w:history="1">
        <w:r w:rsidR="00A85893" w:rsidRPr="00A66E05">
          <w:rPr>
            <w:rStyle w:val="Hyperlink"/>
            <w:rFonts w:cs="Arial"/>
            <w:noProof/>
          </w:rPr>
          <w:t>2.3.1. Sensing of S</w:t>
        </w:r>
        <w:r w:rsidR="00A85893" w:rsidRPr="00A66E05">
          <w:rPr>
            <w:rStyle w:val="Hyperlink"/>
            <w:rFonts w:cs="Arial"/>
            <w:noProof/>
            <w:vertAlign w:val="superscript"/>
          </w:rPr>
          <w:t>2-</w:t>
        </w:r>
        <w:r w:rsidR="00A85893" w:rsidRPr="00A66E05">
          <w:rPr>
            <w:rStyle w:val="Hyperlink"/>
            <w:rFonts w:cs="Arial"/>
            <w:noProof/>
            <w:vertAlign w:val="subscript"/>
          </w:rPr>
          <w:t>(aq)</w:t>
        </w:r>
        <w:r w:rsidR="00A85893" w:rsidRPr="00A66E05">
          <w:rPr>
            <w:rStyle w:val="Hyperlink"/>
            <w:rFonts w:cs="Arial"/>
            <w:noProof/>
          </w:rPr>
          <w:t xml:space="preserve"> and mercaptans by Cu-PAN</w:t>
        </w:r>
        <w:r w:rsidR="00A85893">
          <w:rPr>
            <w:noProof/>
            <w:webHidden/>
          </w:rPr>
          <w:tab/>
        </w:r>
        <w:r w:rsidR="00A85893">
          <w:rPr>
            <w:noProof/>
            <w:webHidden/>
          </w:rPr>
          <w:fldChar w:fldCharType="begin"/>
        </w:r>
        <w:r w:rsidR="00A85893">
          <w:rPr>
            <w:noProof/>
            <w:webHidden/>
          </w:rPr>
          <w:instrText xml:space="preserve"> PAGEREF _Toc484506046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BE" w14:textId="77777777" w:rsidR="00A85893" w:rsidRPr="00E57C4F" w:rsidRDefault="00A85893" w:rsidP="00E57C4F">
      <w:pPr>
        <w:rPr>
          <w:rFonts w:eastAsia="SimSun"/>
        </w:rPr>
      </w:pPr>
    </w:p>
    <w:p w14:paraId="3DC96CBF" w14:textId="77777777" w:rsidR="00A85893" w:rsidRDefault="00FE4BDD">
      <w:pPr>
        <w:pStyle w:val="TOC4"/>
        <w:tabs>
          <w:tab w:val="right" w:leader="dot" w:pos="9350"/>
        </w:tabs>
        <w:rPr>
          <w:rStyle w:val="Hyperlink"/>
          <w:rFonts w:cs="Arial"/>
          <w:noProof/>
        </w:rPr>
      </w:pPr>
      <w:hyperlink w:anchor="_Toc484506047" w:history="1">
        <w:r w:rsidR="00A85893" w:rsidRPr="00A66E05">
          <w:rPr>
            <w:rStyle w:val="Hyperlink"/>
            <w:rFonts w:cs="Arial"/>
            <w:noProof/>
          </w:rPr>
          <w:t>2.3.2. Sensing of H</w:t>
        </w:r>
        <w:r w:rsidR="00A85893" w:rsidRPr="00A66E05">
          <w:rPr>
            <w:rStyle w:val="Hyperlink"/>
            <w:rFonts w:cs="Arial"/>
            <w:noProof/>
            <w:vertAlign w:val="subscript"/>
          </w:rPr>
          <w:t>2</w:t>
        </w:r>
        <w:r w:rsidR="00A85893" w:rsidRPr="00A66E05">
          <w:rPr>
            <w:rStyle w:val="Hyperlink"/>
            <w:rFonts w:cs="Arial"/>
            <w:noProof/>
          </w:rPr>
          <w:t>S gas</w:t>
        </w:r>
        <w:r w:rsidR="00A85893">
          <w:rPr>
            <w:noProof/>
            <w:webHidden/>
          </w:rPr>
          <w:tab/>
        </w:r>
        <w:r w:rsidR="00A85893">
          <w:rPr>
            <w:noProof/>
            <w:webHidden/>
          </w:rPr>
          <w:fldChar w:fldCharType="begin"/>
        </w:r>
        <w:r w:rsidR="00A85893">
          <w:rPr>
            <w:noProof/>
            <w:webHidden/>
          </w:rPr>
          <w:instrText xml:space="preserve"> PAGEREF _Toc484506047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C0" w14:textId="77777777" w:rsidR="00A85893" w:rsidRPr="00E57C4F" w:rsidRDefault="00A85893" w:rsidP="00E57C4F">
      <w:pPr>
        <w:rPr>
          <w:rFonts w:eastAsia="SimSun"/>
        </w:rPr>
      </w:pPr>
    </w:p>
    <w:p w14:paraId="3DC96CC1" w14:textId="77777777" w:rsidR="00A85893" w:rsidRDefault="00FE4BDD">
      <w:pPr>
        <w:pStyle w:val="TOC4"/>
        <w:tabs>
          <w:tab w:val="right" w:leader="dot" w:pos="9350"/>
        </w:tabs>
        <w:rPr>
          <w:rStyle w:val="Hyperlink"/>
          <w:rFonts w:cs="Arial"/>
          <w:noProof/>
        </w:rPr>
      </w:pPr>
      <w:hyperlink w:anchor="_Toc484506048" w:history="1">
        <w:r w:rsidR="00A85893" w:rsidRPr="00A66E05">
          <w:rPr>
            <w:rStyle w:val="Hyperlink"/>
            <w:rFonts w:cs="Arial"/>
            <w:noProof/>
          </w:rPr>
          <w:t>2.3.3. Probe optimization</w:t>
        </w:r>
        <w:r w:rsidR="00A85893">
          <w:rPr>
            <w:noProof/>
            <w:webHidden/>
          </w:rPr>
          <w:tab/>
        </w:r>
        <w:r w:rsidR="00A85893">
          <w:rPr>
            <w:noProof/>
            <w:webHidden/>
          </w:rPr>
          <w:fldChar w:fldCharType="begin"/>
        </w:r>
        <w:r w:rsidR="00A85893">
          <w:rPr>
            <w:noProof/>
            <w:webHidden/>
          </w:rPr>
          <w:instrText xml:space="preserve"> PAGEREF _Toc484506048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C2" w14:textId="77777777" w:rsidR="00A85893" w:rsidRPr="00E57C4F" w:rsidRDefault="00A85893" w:rsidP="00E57C4F">
      <w:pPr>
        <w:rPr>
          <w:rFonts w:eastAsia="SimSun"/>
        </w:rPr>
      </w:pPr>
    </w:p>
    <w:p w14:paraId="3DC96CC3" w14:textId="77777777" w:rsidR="00A85893" w:rsidRDefault="00FE4BDD">
      <w:pPr>
        <w:pStyle w:val="TOC3"/>
        <w:rPr>
          <w:rFonts w:ascii="Calibri" w:eastAsia="SimSun" w:hAnsi="Calibri" w:cs="Times New Roman"/>
          <w:noProof/>
          <w:sz w:val="22"/>
          <w:szCs w:val="22"/>
        </w:rPr>
      </w:pPr>
      <w:hyperlink w:anchor="_Toc484506049" w:history="1">
        <w:r w:rsidR="00A85893" w:rsidRPr="00A66E05">
          <w:rPr>
            <w:rStyle w:val="Hyperlink"/>
            <w:rFonts w:cs="Arial"/>
            <w:noProof/>
          </w:rPr>
          <w:t>2.4. Conclusions</w:t>
        </w:r>
        <w:r w:rsidR="00A85893">
          <w:rPr>
            <w:noProof/>
            <w:webHidden/>
          </w:rPr>
          <w:tab/>
        </w:r>
        <w:r w:rsidR="00A85893">
          <w:rPr>
            <w:noProof/>
            <w:webHidden/>
          </w:rPr>
          <w:fldChar w:fldCharType="begin"/>
        </w:r>
        <w:r w:rsidR="00A85893">
          <w:rPr>
            <w:noProof/>
            <w:webHidden/>
          </w:rPr>
          <w:instrText xml:space="preserve"> PAGEREF _Toc484506049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C4" w14:textId="77777777" w:rsidR="00A85893" w:rsidRDefault="00FE4BDD">
      <w:pPr>
        <w:pStyle w:val="TOC3"/>
        <w:rPr>
          <w:rStyle w:val="Hyperlink"/>
          <w:rFonts w:cs="Arial"/>
          <w:noProof/>
        </w:rPr>
      </w:pPr>
      <w:hyperlink w:anchor="_Toc484506050" w:history="1">
        <w:r w:rsidR="00A85893" w:rsidRPr="00A66E05">
          <w:rPr>
            <w:rStyle w:val="Hyperlink"/>
            <w:rFonts w:cs="Arial"/>
            <w:noProof/>
          </w:rPr>
          <w:t>References</w:t>
        </w:r>
        <w:r w:rsidR="00A85893">
          <w:rPr>
            <w:noProof/>
            <w:webHidden/>
          </w:rPr>
          <w:tab/>
        </w:r>
        <w:r w:rsidR="00A85893">
          <w:rPr>
            <w:noProof/>
            <w:webHidden/>
          </w:rPr>
          <w:fldChar w:fldCharType="begin"/>
        </w:r>
        <w:r w:rsidR="00A85893">
          <w:rPr>
            <w:noProof/>
            <w:webHidden/>
          </w:rPr>
          <w:instrText xml:space="preserve"> PAGEREF _Toc484506050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C5" w14:textId="77777777" w:rsidR="00A85893" w:rsidRPr="008858CC" w:rsidRDefault="00A85893" w:rsidP="008858CC">
      <w:pPr>
        <w:rPr>
          <w:rFonts w:eastAsia="SimSun"/>
        </w:rPr>
      </w:pPr>
    </w:p>
    <w:p w14:paraId="3DC96CC6" w14:textId="77777777" w:rsidR="00A85893" w:rsidRDefault="00A85893">
      <w:pPr>
        <w:pStyle w:val="TOC1"/>
        <w:rPr>
          <w:rFonts w:ascii="Calibri" w:hAnsi="Calibri" w:cs="Times New Roman"/>
          <w:noProof/>
          <w:sz w:val="22"/>
          <w:szCs w:val="22"/>
        </w:rPr>
      </w:pPr>
      <w:r w:rsidRPr="00537A1E">
        <w:rPr>
          <w:rStyle w:val="Hyperlink"/>
          <w:rFonts w:cs="Arial"/>
          <w:noProof/>
          <w:color w:val="auto"/>
          <w:u w:val="none"/>
        </w:rPr>
        <w:t xml:space="preserve">3. </w:t>
      </w:r>
      <w:hyperlink w:anchor="_Toc484506052" w:history="1">
        <w:r w:rsidRPr="00A66E05">
          <w:rPr>
            <w:rStyle w:val="Hyperlink"/>
            <w:rFonts w:cs="Arial"/>
            <w:noProof/>
          </w:rPr>
          <w:t>Colorimetric Copper(II)-based Paper Probe for Hydrogen Sulfide Gas.  Quantitative Analysis</w:t>
        </w:r>
        <w:r>
          <w:rPr>
            <w:noProof/>
            <w:webHidden/>
          </w:rPr>
          <w:tab/>
        </w:r>
        <w:r>
          <w:rPr>
            <w:noProof/>
            <w:webHidden/>
          </w:rPr>
          <w:fldChar w:fldCharType="begin"/>
        </w:r>
        <w:r>
          <w:rPr>
            <w:noProof/>
            <w:webHidden/>
          </w:rPr>
          <w:instrText xml:space="preserve"> PAGEREF _Toc484506052 \h </w:instrText>
        </w:r>
        <w:r>
          <w:rPr>
            <w:noProof/>
            <w:webHidden/>
          </w:rPr>
        </w:r>
        <w:r>
          <w:rPr>
            <w:noProof/>
            <w:webHidden/>
          </w:rPr>
          <w:fldChar w:fldCharType="separate"/>
        </w:r>
        <w:r>
          <w:rPr>
            <w:noProof/>
            <w:webHidden/>
          </w:rPr>
          <w:t>2</w:t>
        </w:r>
        <w:r>
          <w:rPr>
            <w:noProof/>
            <w:webHidden/>
          </w:rPr>
          <w:fldChar w:fldCharType="end"/>
        </w:r>
      </w:hyperlink>
    </w:p>
    <w:p w14:paraId="3DC96CC7" w14:textId="77777777" w:rsidR="00A85893" w:rsidRDefault="00FE4BDD">
      <w:pPr>
        <w:pStyle w:val="TOC2"/>
        <w:tabs>
          <w:tab w:val="right" w:leader="dot" w:pos="9350"/>
        </w:tabs>
        <w:rPr>
          <w:rStyle w:val="Hyperlink"/>
          <w:rFonts w:cs="Arial"/>
          <w:noProof/>
        </w:rPr>
      </w:pPr>
      <w:hyperlink w:anchor="_Toc484506053" w:history="1">
        <w:r w:rsidR="00A85893" w:rsidRPr="00A66E05">
          <w:rPr>
            <w:rStyle w:val="Hyperlink"/>
            <w:rFonts w:cs="Arial"/>
            <w:noProof/>
          </w:rPr>
          <w:t>Abstract</w:t>
        </w:r>
        <w:r w:rsidR="00A85893">
          <w:rPr>
            <w:noProof/>
            <w:webHidden/>
          </w:rPr>
          <w:tab/>
        </w:r>
        <w:r w:rsidR="00A85893">
          <w:rPr>
            <w:noProof/>
            <w:webHidden/>
          </w:rPr>
          <w:fldChar w:fldCharType="begin"/>
        </w:r>
        <w:r w:rsidR="00A85893">
          <w:rPr>
            <w:noProof/>
            <w:webHidden/>
          </w:rPr>
          <w:instrText xml:space="preserve"> PAGEREF _Toc484506053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C8" w14:textId="77777777" w:rsidR="00A85893" w:rsidRPr="00E57C4F" w:rsidRDefault="00A85893" w:rsidP="00E57C4F">
      <w:pPr>
        <w:rPr>
          <w:rFonts w:eastAsia="SimSun"/>
        </w:rPr>
      </w:pPr>
    </w:p>
    <w:p w14:paraId="3DC96CC9" w14:textId="77777777" w:rsidR="00A85893" w:rsidRDefault="00FE4BDD">
      <w:pPr>
        <w:pStyle w:val="TOC3"/>
        <w:rPr>
          <w:rFonts w:ascii="Calibri" w:eastAsia="SimSun" w:hAnsi="Calibri" w:cs="Times New Roman"/>
          <w:noProof/>
          <w:sz w:val="22"/>
          <w:szCs w:val="22"/>
        </w:rPr>
      </w:pPr>
      <w:hyperlink w:anchor="_Toc484506054" w:history="1">
        <w:r w:rsidR="00A85893" w:rsidRPr="00A66E05">
          <w:rPr>
            <w:rStyle w:val="Hyperlink"/>
            <w:rFonts w:cs="Arial"/>
            <w:noProof/>
          </w:rPr>
          <w:t>3.1. Introduction</w:t>
        </w:r>
        <w:r w:rsidR="00A85893">
          <w:rPr>
            <w:noProof/>
            <w:webHidden/>
          </w:rPr>
          <w:tab/>
        </w:r>
        <w:r w:rsidR="00A85893">
          <w:rPr>
            <w:noProof/>
            <w:webHidden/>
          </w:rPr>
          <w:fldChar w:fldCharType="begin"/>
        </w:r>
        <w:r w:rsidR="00A85893">
          <w:rPr>
            <w:noProof/>
            <w:webHidden/>
          </w:rPr>
          <w:instrText xml:space="preserve"> PAGEREF _Toc484506054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CA" w14:textId="77777777" w:rsidR="00A85893" w:rsidRDefault="00FE4BDD">
      <w:pPr>
        <w:pStyle w:val="TOC3"/>
        <w:rPr>
          <w:rFonts w:ascii="Calibri" w:eastAsia="SimSun" w:hAnsi="Calibri" w:cs="Times New Roman"/>
          <w:noProof/>
          <w:sz w:val="22"/>
          <w:szCs w:val="22"/>
        </w:rPr>
      </w:pPr>
      <w:hyperlink w:anchor="_Toc484506055" w:history="1">
        <w:r w:rsidR="00A85893" w:rsidRPr="00A66E05">
          <w:rPr>
            <w:rStyle w:val="Hyperlink"/>
            <w:rFonts w:cs="Arial"/>
            <w:noProof/>
          </w:rPr>
          <w:t>3.2. Materials and methods</w:t>
        </w:r>
        <w:r w:rsidR="00A85893">
          <w:rPr>
            <w:noProof/>
            <w:webHidden/>
          </w:rPr>
          <w:tab/>
        </w:r>
        <w:r w:rsidR="00A85893">
          <w:rPr>
            <w:noProof/>
            <w:webHidden/>
          </w:rPr>
          <w:fldChar w:fldCharType="begin"/>
        </w:r>
        <w:r w:rsidR="00A85893">
          <w:rPr>
            <w:noProof/>
            <w:webHidden/>
          </w:rPr>
          <w:instrText xml:space="preserve"> PAGEREF _Toc484506055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CB" w14:textId="77777777" w:rsidR="00A85893" w:rsidRDefault="00FE4BDD">
      <w:pPr>
        <w:pStyle w:val="TOC3"/>
        <w:rPr>
          <w:rFonts w:ascii="Calibri" w:eastAsia="SimSun" w:hAnsi="Calibri" w:cs="Times New Roman"/>
          <w:noProof/>
          <w:sz w:val="22"/>
          <w:szCs w:val="22"/>
        </w:rPr>
      </w:pPr>
      <w:hyperlink w:anchor="_Toc484506056" w:history="1">
        <w:r w:rsidR="00A85893" w:rsidRPr="00A66E05">
          <w:rPr>
            <w:rStyle w:val="Hyperlink"/>
            <w:rFonts w:cs="Arial"/>
            <w:noProof/>
          </w:rPr>
          <w:t>3.3. Results and discussion</w:t>
        </w:r>
        <w:r w:rsidR="00A85893">
          <w:rPr>
            <w:noProof/>
            <w:webHidden/>
          </w:rPr>
          <w:tab/>
        </w:r>
        <w:r w:rsidR="00A85893">
          <w:rPr>
            <w:noProof/>
            <w:webHidden/>
          </w:rPr>
          <w:fldChar w:fldCharType="begin"/>
        </w:r>
        <w:r w:rsidR="00A85893">
          <w:rPr>
            <w:noProof/>
            <w:webHidden/>
          </w:rPr>
          <w:instrText xml:space="preserve"> PAGEREF _Toc484506056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CC" w14:textId="77777777" w:rsidR="00A85893" w:rsidRDefault="00FE4BDD">
      <w:pPr>
        <w:pStyle w:val="TOC4"/>
        <w:tabs>
          <w:tab w:val="right" w:leader="dot" w:pos="9350"/>
        </w:tabs>
        <w:rPr>
          <w:rStyle w:val="Hyperlink"/>
          <w:rFonts w:cs="Arial"/>
          <w:noProof/>
        </w:rPr>
      </w:pPr>
      <w:hyperlink w:anchor="_Toc484506057" w:history="1">
        <w:r w:rsidR="00A85893" w:rsidRPr="00A66E05">
          <w:rPr>
            <w:rStyle w:val="Hyperlink"/>
            <w:rFonts w:cs="Arial"/>
            <w:noProof/>
          </w:rPr>
          <w:t>3.3.1. Node Chroma used for data collection and data collected</w:t>
        </w:r>
        <w:r w:rsidR="00A85893">
          <w:rPr>
            <w:noProof/>
            <w:webHidden/>
          </w:rPr>
          <w:tab/>
        </w:r>
        <w:r w:rsidR="00A85893">
          <w:rPr>
            <w:noProof/>
            <w:webHidden/>
          </w:rPr>
          <w:fldChar w:fldCharType="begin"/>
        </w:r>
        <w:r w:rsidR="00A85893">
          <w:rPr>
            <w:noProof/>
            <w:webHidden/>
          </w:rPr>
          <w:instrText xml:space="preserve"> PAGEREF _Toc484506057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CD" w14:textId="77777777" w:rsidR="00A85893" w:rsidRPr="00E57C4F" w:rsidRDefault="00A85893" w:rsidP="00E57C4F">
      <w:pPr>
        <w:rPr>
          <w:rFonts w:eastAsia="SimSun"/>
        </w:rPr>
      </w:pPr>
    </w:p>
    <w:p w14:paraId="3DC96CCE" w14:textId="77777777" w:rsidR="00A85893" w:rsidRDefault="00FE4BDD">
      <w:pPr>
        <w:pStyle w:val="TOC4"/>
        <w:tabs>
          <w:tab w:val="right" w:leader="dot" w:pos="9350"/>
        </w:tabs>
        <w:rPr>
          <w:rStyle w:val="Hyperlink"/>
          <w:rFonts w:cs="Arial"/>
          <w:noProof/>
        </w:rPr>
      </w:pPr>
      <w:hyperlink w:anchor="_Toc484506058" w:history="1">
        <w:r w:rsidR="00A85893" w:rsidRPr="00A66E05">
          <w:rPr>
            <w:rStyle w:val="Hyperlink"/>
            <w:rFonts w:cs="Arial"/>
            <w:noProof/>
          </w:rPr>
          <w:t>3.3.2. Lab colorspace analysis</w:t>
        </w:r>
        <w:r w:rsidR="00A85893">
          <w:rPr>
            <w:noProof/>
            <w:webHidden/>
          </w:rPr>
          <w:tab/>
        </w:r>
        <w:r w:rsidR="00A85893">
          <w:rPr>
            <w:noProof/>
            <w:webHidden/>
          </w:rPr>
          <w:fldChar w:fldCharType="begin"/>
        </w:r>
        <w:r w:rsidR="00A85893">
          <w:rPr>
            <w:noProof/>
            <w:webHidden/>
          </w:rPr>
          <w:instrText xml:space="preserve"> PAGEREF _Toc484506058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CF" w14:textId="77777777" w:rsidR="00A85893" w:rsidRPr="00E57C4F" w:rsidRDefault="00A85893" w:rsidP="00E57C4F">
      <w:pPr>
        <w:rPr>
          <w:rFonts w:eastAsia="SimSun"/>
        </w:rPr>
      </w:pPr>
    </w:p>
    <w:p w14:paraId="3DC96CD0" w14:textId="77777777" w:rsidR="00A85893" w:rsidRDefault="00FE4BDD">
      <w:pPr>
        <w:pStyle w:val="TOC4"/>
        <w:tabs>
          <w:tab w:val="right" w:leader="dot" w:pos="9350"/>
        </w:tabs>
        <w:rPr>
          <w:rStyle w:val="Hyperlink"/>
          <w:rFonts w:cs="Arial"/>
          <w:noProof/>
        </w:rPr>
      </w:pPr>
      <w:hyperlink w:anchor="_Toc484506059" w:history="1">
        <w:r w:rsidR="00A85893" w:rsidRPr="00A66E05">
          <w:rPr>
            <w:rStyle w:val="Hyperlink"/>
            <w:rFonts w:cs="Arial"/>
            <w:noProof/>
          </w:rPr>
          <w:t>3.3.3. Interference studies</w:t>
        </w:r>
        <w:r w:rsidR="00A85893">
          <w:rPr>
            <w:noProof/>
            <w:webHidden/>
          </w:rPr>
          <w:tab/>
        </w:r>
        <w:r w:rsidR="00A85893">
          <w:rPr>
            <w:noProof/>
            <w:webHidden/>
          </w:rPr>
          <w:fldChar w:fldCharType="begin"/>
        </w:r>
        <w:r w:rsidR="00A85893">
          <w:rPr>
            <w:noProof/>
            <w:webHidden/>
          </w:rPr>
          <w:instrText xml:space="preserve"> PAGEREF _Toc484506059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D1" w14:textId="77777777" w:rsidR="00A85893" w:rsidRPr="00E57C4F" w:rsidRDefault="00A85893" w:rsidP="00E57C4F">
      <w:pPr>
        <w:rPr>
          <w:rFonts w:eastAsia="SimSun"/>
        </w:rPr>
      </w:pPr>
    </w:p>
    <w:p w14:paraId="3DC96CD2" w14:textId="77777777" w:rsidR="00A85893" w:rsidRDefault="00FE4BDD">
      <w:pPr>
        <w:pStyle w:val="TOC3"/>
        <w:rPr>
          <w:rFonts w:ascii="Calibri" w:eastAsia="SimSun" w:hAnsi="Calibri" w:cs="Times New Roman"/>
          <w:noProof/>
          <w:sz w:val="22"/>
          <w:szCs w:val="22"/>
        </w:rPr>
      </w:pPr>
      <w:hyperlink w:anchor="_Toc484506060" w:history="1">
        <w:r w:rsidR="00A85893" w:rsidRPr="00A66E05">
          <w:rPr>
            <w:rStyle w:val="Hyperlink"/>
            <w:rFonts w:cs="Arial"/>
            <w:noProof/>
          </w:rPr>
          <w:t>3.4. Conclusions</w:t>
        </w:r>
        <w:r w:rsidR="00A85893">
          <w:rPr>
            <w:noProof/>
            <w:webHidden/>
          </w:rPr>
          <w:tab/>
        </w:r>
        <w:r w:rsidR="00A85893">
          <w:rPr>
            <w:noProof/>
            <w:webHidden/>
          </w:rPr>
          <w:fldChar w:fldCharType="begin"/>
        </w:r>
        <w:r w:rsidR="00A85893">
          <w:rPr>
            <w:noProof/>
            <w:webHidden/>
          </w:rPr>
          <w:instrText xml:space="preserve"> PAGEREF _Toc484506060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D3" w14:textId="77777777" w:rsidR="00A85893" w:rsidRPr="008858CC" w:rsidRDefault="00FE4BDD" w:rsidP="008858CC">
      <w:pPr>
        <w:pStyle w:val="TOC3"/>
        <w:rPr>
          <w:rFonts w:ascii="Calibri" w:eastAsia="SimSun" w:hAnsi="Calibri" w:cs="Times New Roman"/>
          <w:noProof/>
          <w:sz w:val="22"/>
          <w:szCs w:val="22"/>
        </w:rPr>
      </w:pPr>
      <w:hyperlink w:anchor="_Toc484506061" w:history="1">
        <w:r w:rsidR="00A85893" w:rsidRPr="00A66E05">
          <w:rPr>
            <w:rStyle w:val="Hyperlink"/>
            <w:rFonts w:cs="Arial"/>
            <w:noProof/>
          </w:rPr>
          <w:t>References</w:t>
        </w:r>
        <w:r w:rsidR="00A85893">
          <w:rPr>
            <w:noProof/>
            <w:webHidden/>
          </w:rPr>
          <w:tab/>
        </w:r>
        <w:r w:rsidR="00A85893">
          <w:rPr>
            <w:noProof/>
            <w:webHidden/>
          </w:rPr>
          <w:fldChar w:fldCharType="begin"/>
        </w:r>
        <w:r w:rsidR="00A85893">
          <w:rPr>
            <w:noProof/>
            <w:webHidden/>
          </w:rPr>
          <w:instrText xml:space="preserve"> PAGEREF _Toc484506061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D4" w14:textId="77777777" w:rsidR="00A85893" w:rsidRDefault="00A85893">
      <w:pPr>
        <w:pStyle w:val="TOC1"/>
        <w:rPr>
          <w:rFonts w:ascii="Calibri" w:hAnsi="Calibri" w:cs="Times New Roman"/>
          <w:noProof/>
          <w:sz w:val="22"/>
          <w:szCs w:val="22"/>
        </w:rPr>
      </w:pPr>
      <w:r w:rsidRPr="00537A1E">
        <w:rPr>
          <w:rStyle w:val="Hyperlink"/>
          <w:rFonts w:cs="Arial"/>
          <w:noProof/>
          <w:color w:val="auto"/>
          <w:u w:val="none"/>
        </w:rPr>
        <w:t xml:space="preserve">4. </w:t>
      </w:r>
      <w:hyperlink w:anchor="_Toc484506063" w:history="1">
        <w:r w:rsidRPr="00A66E05">
          <w:rPr>
            <w:rStyle w:val="Hyperlink"/>
            <w:rFonts w:cs="Arial"/>
            <w:noProof/>
          </w:rPr>
          <w:t xml:space="preserve">Electrochemical Analysis of Trace Inorganic Arsenic and Its Speciation in </w:t>
        </w:r>
        <w:r>
          <w:rPr>
            <w:rStyle w:val="Hyperlink"/>
            <w:rFonts w:cs="Arial"/>
            <w:noProof/>
          </w:rPr>
          <w:t xml:space="preserve">       </w:t>
        </w:r>
        <w:r w:rsidRPr="00A66E05">
          <w:rPr>
            <w:rStyle w:val="Hyperlink"/>
            <w:rFonts w:cs="Arial"/>
            <w:noProof/>
          </w:rPr>
          <w:t>Organic Matrices at Unmodified Glassy Carbon Electrodes</w:t>
        </w:r>
        <w:r>
          <w:rPr>
            <w:noProof/>
            <w:webHidden/>
          </w:rPr>
          <w:tab/>
        </w:r>
        <w:r>
          <w:rPr>
            <w:noProof/>
            <w:webHidden/>
          </w:rPr>
          <w:fldChar w:fldCharType="begin"/>
        </w:r>
        <w:r>
          <w:rPr>
            <w:noProof/>
            <w:webHidden/>
          </w:rPr>
          <w:instrText xml:space="preserve"> PAGEREF _Toc484506063 \h </w:instrText>
        </w:r>
        <w:r>
          <w:rPr>
            <w:noProof/>
            <w:webHidden/>
          </w:rPr>
        </w:r>
        <w:r>
          <w:rPr>
            <w:noProof/>
            <w:webHidden/>
          </w:rPr>
          <w:fldChar w:fldCharType="separate"/>
        </w:r>
        <w:r>
          <w:rPr>
            <w:noProof/>
            <w:webHidden/>
          </w:rPr>
          <w:t>2</w:t>
        </w:r>
        <w:r>
          <w:rPr>
            <w:noProof/>
            <w:webHidden/>
          </w:rPr>
          <w:fldChar w:fldCharType="end"/>
        </w:r>
      </w:hyperlink>
    </w:p>
    <w:p w14:paraId="3DC96CD5" w14:textId="77777777" w:rsidR="00A85893" w:rsidRDefault="00FE4BDD">
      <w:pPr>
        <w:pStyle w:val="TOC2"/>
        <w:tabs>
          <w:tab w:val="right" w:leader="dot" w:pos="9350"/>
        </w:tabs>
        <w:rPr>
          <w:rStyle w:val="Hyperlink"/>
          <w:rFonts w:cs="Arial"/>
          <w:noProof/>
        </w:rPr>
      </w:pPr>
      <w:hyperlink w:anchor="_Toc484506064" w:history="1">
        <w:r w:rsidR="00A85893" w:rsidRPr="00A66E05">
          <w:rPr>
            <w:rStyle w:val="Hyperlink"/>
            <w:rFonts w:cs="Arial"/>
            <w:noProof/>
          </w:rPr>
          <w:t>Abstract</w:t>
        </w:r>
        <w:r w:rsidR="00A85893">
          <w:rPr>
            <w:noProof/>
            <w:webHidden/>
          </w:rPr>
          <w:tab/>
        </w:r>
        <w:r w:rsidR="00A85893">
          <w:rPr>
            <w:noProof/>
            <w:webHidden/>
          </w:rPr>
          <w:fldChar w:fldCharType="begin"/>
        </w:r>
        <w:r w:rsidR="00A85893">
          <w:rPr>
            <w:noProof/>
            <w:webHidden/>
          </w:rPr>
          <w:instrText xml:space="preserve"> PAGEREF _Toc484506064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D6" w14:textId="77777777" w:rsidR="00A85893" w:rsidRPr="00E57C4F" w:rsidRDefault="00A85893" w:rsidP="00E57C4F">
      <w:pPr>
        <w:rPr>
          <w:rFonts w:eastAsia="SimSun"/>
        </w:rPr>
      </w:pPr>
    </w:p>
    <w:p w14:paraId="3DC96CD7" w14:textId="77777777" w:rsidR="00A85893" w:rsidRDefault="00FE4BDD">
      <w:pPr>
        <w:pStyle w:val="TOC3"/>
        <w:rPr>
          <w:rFonts w:ascii="Calibri" w:eastAsia="SimSun" w:hAnsi="Calibri" w:cs="Times New Roman"/>
          <w:noProof/>
          <w:sz w:val="22"/>
          <w:szCs w:val="22"/>
        </w:rPr>
      </w:pPr>
      <w:hyperlink w:anchor="_Toc484506065" w:history="1">
        <w:r w:rsidR="00A85893" w:rsidRPr="00A66E05">
          <w:rPr>
            <w:rStyle w:val="Hyperlink"/>
            <w:rFonts w:cs="Arial"/>
            <w:noProof/>
          </w:rPr>
          <w:t>4.1. Introduction</w:t>
        </w:r>
        <w:r w:rsidR="00A85893">
          <w:rPr>
            <w:noProof/>
            <w:webHidden/>
          </w:rPr>
          <w:tab/>
        </w:r>
        <w:r w:rsidR="00A85893">
          <w:rPr>
            <w:noProof/>
            <w:webHidden/>
          </w:rPr>
          <w:fldChar w:fldCharType="begin"/>
        </w:r>
        <w:r w:rsidR="00A85893">
          <w:rPr>
            <w:noProof/>
            <w:webHidden/>
          </w:rPr>
          <w:instrText xml:space="preserve"> PAGEREF _Toc484506065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D8" w14:textId="77777777" w:rsidR="00A85893" w:rsidRDefault="00FE4BDD">
      <w:pPr>
        <w:pStyle w:val="TOC3"/>
        <w:rPr>
          <w:rFonts w:ascii="Calibri" w:eastAsia="SimSun" w:hAnsi="Calibri" w:cs="Times New Roman"/>
          <w:noProof/>
          <w:sz w:val="22"/>
          <w:szCs w:val="22"/>
        </w:rPr>
      </w:pPr>
      <w:hyperlink w:anchor="_Toc484506066" w:history="1">
        <w:r w:rsidR="00A85893" w:rsidRPr="00A66E05">
          <w:rPr>
            <w:rStyle w:val="Hyperlink"/>
            <w:rFonts w:cs="Arial"/>
            <w:noProof/>
          </w:rPr>
          <w:t>4.2. Materials and methods</w:t>
        </w:r>
        <w:r w:rsidR="00A85893">
          <w:rPr>
            <w:noProof/>
            <w:webHidden/>
          </w:rPr>
          <w:tab/>
        </w:r>
        <w:r w:rsidR="00A85893">
          <w:rPr>
            <w:noProof/>
            <w:webHidden/>
          </w:rPr>
          <w:fldChar w:fldCharType="begin"/>
        </w:r>
        <w:r w:rsidR="00A85893">
          <w:rPr>
            <w:noProof/>
            <w:webHidden/>
          </w:rPr>
          <w:instrText xml:space="preserve"> PAGEREF _Toc484506066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D9" w14:textId="77777777" w:rsidR="00A85893" w:rsidRDefault="00FE4BDD">
      <w:pPr>
        <w:pStyle w:val="TOC4"/>
        <w:tabs>
          <w:tab w:val="right" w:leader="dot" w:pos="9350"/>
        </w:tabs>
        <w:rPr>
          <w:rStyle w:val="Hyperlink"/>
          <w:rFonts w:cs="Arial"/>
          <w:noProof/>
        </w:rPr>
      </w:pPr>
      <w:hyperlink w:anchor="_Toc484506067" w:history="1">
        <w:r w:rsidR="00A85893" w:rsidRPr="00A66E05">
          <w:rPr>
            <w:rStyle w:val="Hyperlink"/>
            <w:rFonts w:cs="Arial"/>
            <w:noProof/>
          </w:rPr>
          <w:t>4.2.1. Chemicals reagents</w:t>
        </w:r>
        <w:r w:rsidR="00A85893">
          <w:rPr>
            <w:noProof/>
            <w:webHidden/>
          </w:rPr>
          <w:tab/>
        </w:r>
        <w:r w:rsidR="00A85893">
          <w:rPr>
            <w:noProof/>
            <w:webHidden/>
          </w:rPr>
          <w:fldChar w:fldCharType="begin"/>
        </w:r>
        <w:r w:rsidR="00A85893">
          <w:rPr>
            <w:noProof/>
            <w:webHidden/>
          </w:rPr>
          <w:instrText xml:space="preserve"> PAGEREF _Toc484506067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DA" w14:textId="77777777" w:rsidR="00A85893" w:rsidRPr="00E57C4F" w:rsidRDefault="00A85893" w:rsidP="00E57C4F">
      <w:pPr>
        <w:rPr>
          <w:rFonts w:eastAsia="SimSun"/>
        </w:rPr>
      </w:pPr>
    </w:p>
    <w:p w14:paraId="3DC96CDB" w14:textId="77777777" w:rsidR="00A85893" w:rsidRDefault="00FE4BDD">
      <w:pPr>
        <w:pStyle w:val="TOC4"/>
        <w:tabs>
          <w:tab w:val="right" w:leader="dot" w:pos="9350"/>
        </w:tabs>
        <w:rPr>
          <w:rStyle w:val="Hyperlink"/>
          <w:rFonts w:cs="Arial"/>
          <w:noProof/>
        </w:rPr>
      </w:pPr>
      <w:hyperlink w:anchor="_Toc484506068" w:history="1">
        <w:r w:rsidR="00A85893" w:rsidRPr="00A66E05">
          <w:rPr>
            <w:rStyle w:val="Hyperlink"/>
            <w:rFonts w:cs="Arial"/>
            <w:noProof/>
          </w:rPr>
          <w:t>4.2.2. Instrumentation</w:t>
        </w:r>
        <w:r w:rsidR="00A85893">
          <w:rPr>
            <w:noProof/>
            <w:webHidden/>
          </w:rPr>
          <w:tab/>
        </w:r>
        <w:r w:rsidR="00A85893">
          <w:rPr>
            <w:noProof/>
            <w:webHidden/>
          </w:rPr>
          <w:fldChar w:fldCharType="begin"/>
        </w:r>
        <w:r w:rsidR="00A85893">
          <w:rPr>
            <w:noProof/>
            <w:webHidden/>
          </w:rPr>
          <w:instrText xml:space="preserve"> PAGEREF _Toc484506068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DC" w14:textId="77777777" w:rsidR="00A85893" w:rsidRPr="00E57C4F" w:rsidRDefault="00A85893" w:rsidP="00E57C4F">
      <w:pPr>
        <w:rPr>
          <w:rFonts w:eastAsia="SimSun"/>
        </w:rPr>
      </w:pPr>
    </w:p>
    <w:p w14:paraId="3DC96CDD" w14:textId="77777777" w:rsidR="00A85893" w:rsidRDefault="00FE4BDD">
      <w:pPr>
        <w:pStyle w:val="TOC4"/>
        <w:tabs>
          <w:tab w:val="right" w:leader="dot" w:pos="9350"/>
        </w:tabs>
        <w:rPr>
          <w:rStyle w:val="Hyperlink"/>
          <w:rFonts w:cs="Arial"/>
          <w:noProof/>
        </w:rPr>
      </w:pPr>
      <w:hyperlink w:anchor="_Toc484506069" w:history="1">
        <w:r w:rsidR="00A85893" w:rsidRPr="00A66E05">
          <w:rPr>
            <w:rStyle w:val="Hyperlink"/>
            <w:rFonts w:cs="Arial"/>
            <w:noProof/>
          </w:rPr>
          <w:t>4.2.3. Analysis procedure</w:t>
        </w:r>
        <w:r w:rsidR="00A85893">
          <w:rPr>
            <w:noProof/>
            <w:webHidden/>
          </w:rPr>
          <w:tab/>
        </w:r>
        <w:r w:rsidR="00A85893">
          <w:rPr>
            <w:noProof/>
            <w:webHidden/>
          </w:rPr>
          <w:fldChar w:fldCharType="begin"/>
        </w:r>
        <w:r w:rsidR="00A85893">
          <w:rPr>
            <w:noProof/>
            <w:webHidden/>
          </w:rPr>
          <w:instrText xml:space="preserve"> PAGEREF _Toc484506069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DE" w14:textId="77777777" w:rsidR="00A85893" w:rsidRPr="00E57C4F" w:rsidRDefault="00A85893" w:rsidP="00E57C4F">
      <w:pPr>
        <w:rPr>
          <w:rFonts w:eastAsia="SimSun"/>
        </w:rPr>
      </w:pPr>
    </w:p>
    <w:p w14:paraId="3DC96CDF" w14:textId="77777777" w:rsidR="00A85893" w:rsidRDefault="00FE4BDD">
      <w:pPr>
        <w:pStyle w:val="TOC3"/>
        <w:rPr>
          <w:rFonts w:ascii="Calibri" w:eastAsia="SimSun" w:hAnsi="Calibri" w:cs="Times New Roman"/>
          <w:noProof/>
          <w:sz w:val="22"/>
          <w:szCs w:val="22"/>
        </w:rPr>
      </w:pPr>
      <w:hyperlink w:anchor="_Toc484506070" w:history="1">
        <w:r w:rsidR="00A85893" w:rsidRPr="00A66E05">
          <w:rPr>
            <w:rStyle w:val="Hyperlink"/>
            <w:rFonts w:cs="Arial"/>
            <w:noProof/>
          </w:rPr>
          <w:t>4.3. Results and discussion</w:t>
        </w:r>
        <w:r w:rsidR="00A85893">
          <w:rPr>
            <w:noProof/>
            <w:webHidden/>
          </w:rPr>
          <w:tab/>
        </w:r>
        <w:r w:rsidR="00A85893">
          <w:rPr>
            <w:noProof/>
            <w:webHidden/>
          </w:rPr>
          <w:fldChar w:fldCharType="begin"/>
        </w:r>
        <w:r w:rsidR="00A85893">
          <w:rPr>
            <w:noProof/>
            <w:webHidden/>
          </w:rPr>
          <w:instrText xml:space="preserve"> PAGEREF _Toc484506070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E0" w14:textId="77777777" w:rsidR="00A85893" w:rsidRPr="00752522" w:rsidRDefault="00FE4BDD" w:rsidP="00752522">
      <w:pPr>
        <w:pStyle w:val="TOC4"/>
        <w:tabs>
          <w:tab w:val="right" w:leader="dot" w:pos="9350"/>
        </w:tabs>
        <w:rPr>
          <w:noProof/>
          <w:color w:val="0000FF"/>
          <w:u w:val="single"/>
        </w:rPr>
      </w:pPr>
      <w:hyperlink w:anchor="_Toc484506071" w:history="1">
        <w:r w:rsidR="00A85893" w:rsidRPr="00A66E05">
          <w:rPr>
            <w:rStyle w:val="Hyperlink"/>
            <w:rFonts w:cs="Arial"/>
            <w:noProof/>
          </w:rPr>
          <w:t>4.3.1. Method optimization</w:t>
        </w:r>
        <w:r w:rsidR="00A85893">
          <w:rPr>
            <w:noProof/>
            <w:webHidden/>
          </w:rPr>
          <w:tab/>
        </w:r>
        <w:r w:rsidR="00A85893">
          <w:rPr>
            <w:noProof/>
            <w:webHidden/>
          </w:rPr>
          <w:fldChar w:fldCharType="begin"/>
        </w:r>
        <w:r w:rsidR="00A85893">
          <w:rPr>
            <w:noProof/>
            <w:webHidden/>
          </w:rPr>
          <w:instrText xml:space="preserve"> PAGEREF _Toc484506071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E1" w14:textId="77777777" w:rsidR="00A85893" w:rsidRPr="00E57C4F" w:rsidRDefault="00A85893" w:rsidP="00E57C4F">
      <w:pPr>
        <w:rPr>
          <w:rFonts w:eastAsia="SimSun"/>
        </w:rPr>
      </w:pPr>
    </w:p>
    <w:p w14:paraId="3DC96CE2" w14:textId="77777777" w:rsidR="00A85893" w:rsidRDefault="00FE4BDD">
      <w:pPr>
        <w:pStyle w:val="TOC4"/>
        <w:tabs>
          <w:tab w:val="right" w:leader="dot" w:pos="9350"/>
        </w:tabs>
        <w:rPr>
          <w:rStyle w:val="Hyperlink"/>
          <w:rFonts w:cs="Arial"/>
          <w:noProof/>
        </w:rPr>
      </w:pPr>
      <w:hyperlink w:anchor="_Toc484506072" w:history="1">
        <w:r w:rsidR="00A85893" w:rsidRPr="00A66E05">
          <w:rPr>
            <w:rStyle w:val="Hyperlink"/>
            <w:rFonts w:cs="Arial"/>
            <w:noProof/>
          </w:rPr>
          <w:t>4.3.2. Anodic stripping voltammetry (ASV) of As(III)</w:t>
        </w:r>
        <w:r w:rsidR="00A85893">
          <w:rPr>
            <w:noProof/>
            <w:webHidden/>
          </w:rPr>
          <w:tab/>
        </w:r>
        <w:r w:rsidR="00A85893">
          <w:rPr>
            <w:noProof/>
            <w:webHidden/>
          </w:rPr>
          <w:fldChar w:fldCharType="begin"/>
        </w:r>
        <w:r w:rsidR="00A85893">
          <w:rPr>
            <w:noProof/>
            <w:webHidden/>
          </w:rPr>
          <w:instrText xml:space="preserve"> PAGEREF _Toc484506072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E3" w14:textId="77777777" w:rsidR="00A85893" w:rsidRPr="00E57C4F" w:rsidRDefault="00A85893" w:rsidP="00E57C4F">
      <w:pPr>
        <w:rPr>
          <w:rFonts w:eastAsia="SimSun"/>
        </w:rPr>
      </w:pPr>
    </w:p>
    <w:p w14:paraId="3DC96CE4" w14:textId="77777777" w:rsidR="00A85893" w:rsidRDefault="00FE4BDD">
      <w:pPr>
        <w:pStyle w:val="TOC4"/>
        <w:tabs>
          <w:tab w:val="right" w:leader="dot" w:pos="9350"/>
        </w:tabs>
        <w:rPr>
          <w:rStyle w:val="Hyperlink"/>
          <w:rFonts w:cs="Arial"/>
          <w:noProof/>
        </w:rPr>
      </w:pPr>
      <w:hyperlink w:anchor="_Toc484506073" w:history="1">
        <w:r w:rsidR="00A85893" w:rsidRPr="00A66E05">
          <w:rPr>
            <w:rStyle w:val="Hyperlink"/>
            <w:rFonts w:cs="Arial"/>
            <w:noProof/>
          </w:rPr>
          <w:t>4.3.3. Total arsenic detection</w:t>
        </w:r>
        <w:r w:rsidR="00A85893">
          <w:rPr>
            <w:noProof/>
            <w:webHidden/>
          </w:rPr>
          <w:tab/>
        </w:r>
        <w:r w:rsidR="00A85893">
          <w:rPr>
            <w:noProof/>
            <w:webHidden/>
          </w:rPr>
          <w:fldChar w:fldCharType="begin"/>
        </w:r>
        <w:r w:rsidR="00A85893">
          <w:rPr>
            <w:noProof/>
            <w:webHidden/>
          </w:rPr>
          <w:instrText xml:space="preserve"> PAGEREF _Toc484506073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E5" w14:textId="77777777" w:rsidR="00A85893" w:rsidRPr="00E57C4F" w:rsidRDefault="00A85893" w:rsidP="00E57C4F">
      <w:pPr>
        <w:rPr>
          <w:rFonts w:eastAsia="SimSun"/>
        </w:rPr>
      </w:pPr>
    </w:p>
    <w:p w14:paraId="3DC96CE6" w14:textId="77777777" w:rsidR="00A85893" w:rsidRDefault="00FE4BDD">
      <w:pPr>
        <w:pStyle w:val="TOC4"/>
        <w:tabs>
          <w:tab w:val="right" w:leader="dot" w:pos="9350"/>
        </w:tabs>
        <w:rPr>
          <w:rStyle w:val="Hyperlink"/>
          <w:rFonts w:cs="Arial"/>
          <w:noProof/>
        </w:rPr>
      </w:pPr>
      <w:hyperlink w:anchor="_Toc484506074" w:history="1">
        <w:r w:rsidR="00A85893" w:rsidRPr="00A66E05">
          <w:rPr>
            <w:rStyle w:val="Hyperlink"/>
            <w:rFonts w:cs="Arial"/>
            <w:noProof/>
          </w:rPr>
          <w:t>4.3.4. Interferences</w:t>
        </w:r>
        <w:r w:rsidR="00A85893">
          <w:rPr>
            <w:noProof/>
            <w:webHidden/>
          </w:rPr>
          <w:tab/>
        </w:r>
        <w:r w:rsidR="00A85893">
          <w:rPr>
            <w:noProof/>
            <w:webHidden/>
          </w:rPr>
          <w:fldChar w:fldCharType="begin"/>
        </w:r>
        <w:r w:rsidR="00A85893">
          <w:rPr>
            <w:noProof/>
            <w:webHidden/>
          </w:rPr>
          <w:instrText xml:space="preserve"> PAGEREF _Toc484506074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E7" w14:textId="77777777" w:rsidR="00A85893" w:rsidRPr="00E57C4F" w:rsidRDefault="00A85893" w:rsidP="00E57C4F">
      <w:pPr>
        <w:rPr>
          <w:rFonts w:eastAsia="SimSun"/>
        </w:rPr>
      </w:pPr>
    </w:p>
    <w:p w14:paraId="3DC96CE8" w14:textId="77777777" w:rsidR="00A85893" w:rsidRDefault="00FE4BDD">
      <w:pPr>
        <w:pStyle w:val="TOC3"/>
        <w:rPr>
          <w:rFonts w:ascii="Calibri" w:eastAsia="SimSun" w:hAnsi="Calibri" w:cs="Times New Roman"/>
          <w:noProof/>
          <w:sz w:val="22"/>
          <w:szCs w:val="22"/>
        </w:rPr>
      </w:pPr>
      <w:hyperlink w:anchor="_Toc484506075" w:history="1">
        <w:r w:rsidR="00A85893" w:rsidRPr="00A66E05">
          <w:rPr>
            <w:rStyle w:val="Hyperlink"/>
            <w:rFonts w:cs="Arial"/>
            <w:noProof/>
          </w:rPr>
          <w:t>4.4. Conclusions</w:t>
        </w:r>
        <w:r w:rsidR="00A85893">
          <w:rPr>
            <w:noProof/>
            <w:webHidden/>
          </w:rPr>
          <w:tab/>
        </w:r>
        <w:r w:rsidR="00A85893">
          <w:rPr>
            <w:noProof/>
            <w:webHidden/>
          </w:rPr>
          <w:fldChar w:fldCharType="begin"/>
        </w:r>
        <w:r w:rsidR="00A85893">
          <w:rPr>
            <w:noProof/>
            <w:webHidden/>
          </w:rPr>
          <w:instrText xml:space="preserve"> PAGEREF _Toc484506075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E9" w14:textId="77777777" w:rsidR="00A85893" w:rsidRDefault="00FE4BDD" w:rsidP="008858CC">
      <w:pPr>
        <w:pStyle w:val="TOC3"/>
        <w:rPr>
          <w:rStyle w:val="Hyperlink"/>
          <w:rFonts w:cs="Arial"/>
          <w:noProof/>
        </w:rPr>
      </w:pPr>
      <w:hyperlink w:anchor="_Toc484506076" w:history="1">
        <w:r w:rsidR="00A85893" w:rsidRPr="00A66E05">
          <w:rPr>
            <w:rStyle w:val="Hyperlink"/>
            <w:rFonts w:cs="Arial"/>
            <w:noProof/>
          </w:rPr>
          <w:t>References</w:t>
        </w:r>
        <w:r w:rsidR="00A85893">
          <w:rPr>
            <w:noProof/>
            <w:webHidden/>
          </w:rPr>
          <w:tab/>
        </w:r>
        <w:r w:rsidR="00A85893">
          <w:rPr>
            <w:noProof/>
            <w:webHidden/>
          </w:rPr>
          <w:fldChar w:fldCharType="begin"/>
        </w:r>
        <w:r w:rsidR="00A85893">
          <w:rPr>
            <w:noProof/>
            <w:webHidden/>
          </w:rPr>
          <w:instrText xml:space="preserve"> PAGEREF _Toc484506076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EA" w14:textId="77777777" w:rsidR="00A85893" w:rsidRPr="008858CC" w:rsidRDefault="00A85893" w:rsidP="008858CC"/>
    <w:p w14:paraId="3DC96CEB" w14:textId="77777777" w:rsidR="00A85893" w:rsidRDefault="00A85893">
      <w:pPr>
        <w:pStyle w:val="TOC1"/>
        <w:rPr>
          <w:rFonts w:ascii="Calibri" w:hAnsi="Calibri" w:cs="Times New Roman"/>
          <w:noProof/>
          <w:sz w:val="22"/>
          <w:szCs w:val="22"/>
        </w:rPr>
      </w:pPr>
      <w:r w:rsidRPr="00537A1E">
        <w:rPr>
          <w:rStyle w:val="Hyperlink"/>
          <w:rFonts w:cs="Arial"/>
          <w:noProof/>
          <w:color w:val="auto"/>
          <w:u w:val="none"/>
        </w:rPr>
        <w:t xml:space="preserve">5. </w:t>
      </w:r>
      <w:hyperlink w:anchor="_Toc484506078" w:history="1">
        <w:r w:rsidRPr="00A66E05">
          <w:rPr>
            <w:rStyle w:val="Hyperlink"/>
            <w:rFonts w:cs="Arial"/>
            <w:noProof/>
          </w:rPr>
          <w:t>Modification of a Gold Electrode for Chromium(VI) Detection by Cathodic Stripping Voltammetry</w:t>
        </w:r>
        <w:r>
          <w:rPr>
            <w:noProof/>
            <w:webHidden/>
          </w:rPr>
          <w:tab/>
        </w:r>
        <w:r>
          <w:rPr>
            <w:noProof/>
            <w:webHidden/>
          </w:rPr>
          <w:fldChar w:fldCharType="begin"/>
        </w:r>
        <w:r>
          <w:rPr>
            <w:noProof/>
            <w:webHidden/>
          </w:rPr>
          <w:instrText xml:space="preserve"> PAGEREF _Toc484506078 \h </w:instrText>
        </w:r>
        <w:r>
          <w:rPr>
            <w:noProof/>
            <w:webHidden/>
          </w:rPr>
        </w:r>
        <w:r>
          <w:rPr>
            <w:noProof/>
            <w:webHidden/>
          </w:rPr>
          <w:fldChar w:fldCharType="separate"/>
        </w:r>
        <w:r>
          <w:rPr>
            <w:noProof/>
            <w:webHidden/>
          </w:rPr>
          <w:t>2</w:t>
        </w:r>
        <w:r>
          <w:rPr>
            <w:noProof/>
            <w:webHidden/>
          </w:rPr>
          <w:fldChar w:fldCharType="end"/>
        </w:r>
      </w:hyperlink>
    </w:p>
    <w:p w14:paraId="3DC96CEC" w14:textId="77777777" w:rsidR="00A85893" w:rsidRDefault="00FE4BDD">
      <w:pPr>
        <w:pStyle w:val="TOC2"/>
        <w:tabs>
          <w:tab w:val="right" w:leader="dot" w:pos="9350"/>
        </w:tabs>
        <w:rPr>
          <w:rStyle w:val="Hyperlink"/>
          <w:rFonts w:cs="Arial"/>
          <w:noProof/>
        </w:rPr>
      </w:pPr>
      <w:hyperlink w:anchor="_Toc484506079" w:history="1">
        <w:r w:rsidR="00A85893" w:rsidRPr="00A66E05">
          <w:rPr>
            <w:rStyle w:val="Hyperlink"/>
            <w:rFonts w:cs="Arial"/>
            <w:noProof/>
          </w:rPr>
          <w:t>Abstract</w:t>
        </w:r>
        <w:r w:rsidR="00A85893">
          <w:rPr>
            <w:noProof/>
            <w:webHidden/>
          </w:rPr>
          <w:tab/>
        </w:r>
        <w:r w:rsidR="00A85893">
          <w:rPr>
            <w:noProof/>
            <w:webHidden/>
          </w:rPr>
          <w:fldChar w:fldCharType="begin"/>
        </w:r>
        <w:r w:rsidR="00A85893">
          <w:rPr>
            <w:noProof/>
            <w:webHidden/>
          </w:rPr>
          <w:instrText xml:space="preserve"> PAGEREF _Toc484506079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ED" w14:textId="77777777" w:rsidR="00A85893" w:rsidRPr="00E57C4F" w:rsidRDefault="00A85893" w:rsidP="00E57C4F">
      <w:pPr>
        <w:rPr>
          <w:rFonts w:eastAsia="SimSun"/>
        </w:rPr>
      </w:pPr>
    </w:p>
    <w:p w14:paraId="3DC96CEE" w14:textId="77777777" w:rsidR="00A85893" w:rsidRDefault="00FE4BDD">
      <w:pPr>
        <w:pStyle w:val="TOC3"/>
        <w:rPr>
          <w:rFonts w:ascii="Calibri" w:eastAsia="SimSun" w:hAnsi="Calibri" w:cs="Times New Roman"/>
          <w:noProof/>
          <w:sz w:val="22"/>
          <w:szCs w:val="22"/>
        </w:rPr>
      </w:pPr>
      <w:hyperlink w:anchor="_Toc484506080" w:history="1">
        <w:r w:rsidR="00A85893" w:rsidRPr="00A66E05">
          <w:rPr>
            <w:rStyle w:val="Hyperlink"/>
            <w:rFonts w:cs="Arial"/>
            <w:noProof/>
          </w:rPr>
          <w:t>5.1. Introduction</w:t>
        </w:r>
        <w:r w:rsidR="00A85893">
          <w:rPr>
            <w:noProof/>
            <w:webHidden/>
          </w:rPr>
          <w:tab/>
        </w:r>
        <w:r w:rsidR="00A85893">
          <w:rPr>
            <w:noProof/>
            <w:webHidden/>
          </w:rPr>
          <w:fldChar w:fldCharType="begin"/>
        </w:r>
        <w:r w:rsidR="00A85893">
          <w:rPr>
            <w:noProof/>
            <w:webHidden/>
          </w:rPr>
          <w:instrText xml:space="preserve"> PAGEREF _Toc484506080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EF" w14:textId="77777777" w:rsidR="00A85893" w:rsidRDefault="00FE4BDD">
      <w:pPr>
        <w:pStyle w:val="TOC3"/>
        <w:rPr>
          <w:rFonts w:ascii="Calibri" w:eastAsia="SimSun" w:hAnsi="Calibri" w:cs="Times New Roman"/>
          <w:noProof/>
          <w:sz w:val="22"/>
          <w:szCs w:val="22"/>
        </w:rPr>
      </w:pPr>
      <w:hyperlink w:anchor="_Toc484506081" w:history="1">
        <w:r w:rsidR="00A85893" w:rsidRPr="00A66E05">
          <w:rPr>
            <w:rStyle w:val="Hyperlink"/>
            <w:rFonts w:cs="Arial"/>
            <w:noProof/>
          </w:rPr>
          <w:t>5.2. Materials and methods</w:t>
        </w:r>
        <w:r w:rsidR="00A85893">
          <w:rPr>
            <w:noProof/>
            <w:webHidden/>
          </w:rPr>
          <w:tab/>
        </w:r>
        <w:r w:rsidR="00A85893">
          <w:rPr>
            <w:noProof/>
            <w:webHidden/>
          </w:rPr>
          <w:fldChar w:fldCharType="begin"/>
        </w:r>
        <w:r w:rsidR="00A85893">
          <w:rPr>
            <w:noProof/>
            <w:webHidden/>
          </w:rPr>
          <w:instrText xml:space="preserve"> PAGEREF _Toc484506081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F0" w14:textId="77777777" w:rsidR="00A85893" w:rsidRDefault="00FE4BDD">
      <w:pPr>
        <w:pStyle w:val="TOC4"/>
        <w:tabs>
          <w:tab w:val="right" w:leader="dot" w:pos="9350"/>
        </w:tabs>
        <w:rPr>
          <w:rStyle w:val="Hyperlink"/>
          <w:rFonts w:cs="Arial"/>
          <w:noProof/>
        </w:rPr>
      </w:pPr>
      <w:hyperlink w:anchor="_Toc484506082" w:history="1">
        <w:r w:rsidR="00A85893" w:rsidRPr="00A66E05">
          <w:rPr>
            <w:rStyle w:val="Hyperlink"/>
            <w:rFonts w:cs="Arial"/>
            <w:noProof/>
          </w:rPr>
          <w:t>5.2.1. Apparatus and materials</w:t>
        </w:r>
        <w:r w:rsidR="00A85893">
          <w:rPr>
            <w:noProof/>
            <w:webHidden/>
          </w:rPr>
          <w:tab/>
        </w:r>
        <w:r w:rsidR="00A85893">
          <w:rPr>
            <w:noProof/>
            <w:webHidden/>
          </w:rPr>
          <w:fldChar w:fldCharType="begin"/>
        </w:r>
        <w:r w:rsidR="00A85893">
          <w:rPr>
            <w:noProof/>
            <w:webHidden/>
          </w:rPr>
          <w:instrText xml:space="preserve"> PAGEREF _Toc484506082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F1" w14:textId="77777777" w:rsidR="00A85893" w:rsidRPr="00E57C4F" w:rsidRDefault="00A85893" w:rsidP="00E57C4F">
      <w:pPr>
        <w:rPr>
          <w:rFonts w:eastAsia="SimSun"/>
        </w:rPr>
      </w:pPr>
    </w:p>
    <w:p w14:paraId="3DC96CF2" w14:textId="77777777" w:rsidR="00A85893" w:rsidRDefault="00FE4BDD">
      <w:pPr>
        <w:pStyle w:val="TOC4"/>
        <w:tabs>
          <w:tab w:val="right" w:leader="dot" w:pos="9350"/>
        </w:tabs>
        <w:rPr>
          <w:rStyle w:val="Hyperlink"/>
          <w:rFonts w:cs="Arial"/>
          <w:noProof/>
        </w:rPr>
      </w:pPr>
      <w:hyperlink w:anchor="_Toc484506083" w:history="1">
        <w:r w:rsidR="00A85893" w:rsidRPr="00A66E05">
          <w:rPr>
            <w:rStyle w:val="Hyperlink"/>
            <w:rFonts w:cs="Arial"/>
            <w:noProof/>
          </w:rPr>
          <w:t>5.2.2. Fabrication of the pyridinium-functionalized AuNP electrode</w:t>
        </w:r>
        <w:r w:rsidR="00A85893">
          <w:rPr>
            <w:noProof/>
            <w:webHidden/>
          </w:rPr>
          <w:tab/>
        </w:r>
        <w:r w:rsidR="00A85893">
          <w:rPr>
            <w:noProof/>
            <w:webHidden/>
          </w:rPr>
          <w:fldChar w:fldCharType="begin"/>
        </w:r>
        <w:r w:rsidR="00A85893">
          <w:rPr>
            <w:noProof/>
            <w:webHidden/>
          </w:rPr>
          <w:instrText xml:space="preserve"> PAGEREF _Toc484506083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F3" w14:textId="77777777" w:rsidR="00A85893" w:rsidRPr="00E57C4F" w:rsidRDefault="00A85893" w:rsidP="00E57C4F">
      <w:pPr>
        <w:rPr>
          <w:rFonts w:eastAsia="SimSun"/>
        </w:rPr>
      </w:pPr>
    </w:p>
    <w:p w14:paraId="3DC96CF4" w14:textId="77777777" w:rsidR="00A85893" w:rsidRDefault="00FE4BDD">
      <w:pPr>
        <w:pStyle w:val="TOC4"/>
        <w:tabs>
          <w:tab w:val="right" w:leader="dot" w:pos="9350"/>
        </w:tabs>
        <w:rPr>
          <w:rStyle w:val="Hyperlink"/>
          <w:rFonts w:cs="Arial"/>
          <w:noProof/>
        </w:rPr>
      </w:pPr>
      <w:hyperlink w:anchor="_Toc484506084" w:history="1">
        <w:r w:rsidR="00A85893" w:rsidRPr="00A66E05">
          <w:rPr>
            <w:rStyle w:val="Hyperlink"/>
            <w:rFonts w:cs="Arial"/>
            <w:noProof/>
          </w:rPr>
          <w:t>5.2.4. Measurement procedures</w:t>
        </w:r>
        <w:r w:rsidR="00A85893">
          <w:rPr>
            <w:noProof/>
            <w:webHidden/>
          </w:rPr>
          <w:tab/>
        </w:r>
        <w:r w:rsidR="00A85893">
          <w:rPr>
            <w:noProof/>
            <w:webHidden/>
          </w:rPr>
          <w:fldChar w:fldCharType="begin"/>
        </w:r>
        <w:r w:rsidR="00A85893">
          <w:rPr>
            <w:noProof/>
            <w:webHidden/>
          </w:rPr>
          <w:instrText xml:space="preserve"> PAGEREF _Toc484506084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F5" w14:textId="77777777" w:rsidR="00A85893" w:rsidRPr="00E57C4F" w:rsidRDefault="00A85893" w:rsidP="00E57C4F">
      <w:pPr>
        <w:rPr>
          <w:rFonts w:eastAsia="SimSun"/>
        </w:rPr>
      </w:pPr>
    </w:p>
    <w:p w14:paraId="3DC96CF6" w14:textId="77777777" w:rsidR="00A85893" w:rsidRDefault="00FE4BDD">
      <w:pPr>
        <w:pStyle w:val="TOC3"/>
        <w:rPr>
          <w:rFonts w:ascii="Calibri" w:eastAsia="SimSun" w:hAnsi="Calibri" w:cs="Times New Roman"/>
          <w:noProof/>
          <w:sz w:val="22"/>
          <w:szCs w:val="22"/>
        </w:rPr>
      </w:pPr>
      <w:hyperlink w:anchor="_Toc484506085" w:history="1">
        <w:r w:rsidR="00A85893" w:rsidRPr="00A66E05">
          <w:rPr>
            <w:rStyle w:val="Hyperlink"/>
            <w:rFonts w:cs="Arial"/>
            <w:noProof/>
          </w:rPr>
          <w:t>5.3. Results and discussion</w:t>
        </w:r>
        <w:r w:rsidR="00A85893">
          <w:rPr>
            <w:noProof/>
            <w:webHidden/>
          </w:rPr>
          <w:tab/>
        </w:r>
        <w:r w:rsidR="00A85893">
          <w:rPr>
            <w:noProof/>
            <w:webHidden/>
          </w:rPr>
          <w:fldChar w:fldCharType="begin"/>
        </w:r>
        <w:r w:rsidR="00A85893">
          <w:rPr>
            <w:noProof/>
            <w:webHidden/>
          </w:rPr>
          <w:instrText xml:space="preserve"> PAGEREF _Toc484506085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F7" w14:textId="77777777" w:rsidR="00A85893" w:rsidRDefault="00FE4BDD">
      <w:pPr>
        <w:pStyle w:val="TOC4"/>
        <w:tabs>
          <w:tab w:val="right" w:leader="dot" w:pos="9350"/>
        </w:tabs>
        <w:rPr>
          <w:rStyle w:val="Hyperlink"/>
          <w:rFonts w:cs="Arial"/>
          <w:noProof/>
        </w:rPr>
      </w:pPr>
      <w:hyperlink w:anchor="_Toc484506086" w:history="1">
        <w:r w:rsidR="00A85893" w:rsidRPr="00A66E05">
          <w:rPr>
            <w:rStyle w:val="Hyperlink"/>
            <w:rFonts w:cs="Arial"/>
            <w:noProof/>
          </w:rPr>
          <w:t>5.3.1. AuNP preparation</w:t>
        </w:r>
        <w:r w:rsidR="00A85893">
          <w:rPr>
            <w:noProof/>
            <w:webHidden/>
          </w:rPr>
          <w:tab/>
        </w:r>
        <w:r w:rsidR="00A85893">
          <w:rPr>
            <w:noProof/>
            <w:webHidden/>
          </w:rPr>
          <w:fldChar w:fldCharType="begin"/>
        </w:r>
        <w:r w:rsidR="00A85893">
          <w:rPr>
            <w:noProof/>
            <w:webHidden/>
          </w:rPr>
          <w:instrText xml:space="preserve"> PAGEREF _Toc484506086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F8" w14:textId="77777777" w:rsidR="00A85893" w:rsidRPr="00E57C4F" w:rsidRDefault="00A85893" w:rsidP="00E57C4F">
      <w:pPr>
        <w:rPr>
          <w:rFonts w:eastAsia="SimSun"/>
        </w:rPr>
      </w:pPr>
    </w:p>
    <w:p w14:paraId="3DC96CF9" w14:textId="77777777" w:rsidR="00A85893" w:rsidRDefault="00FE4BDD">
      <w:pPr>
        <w:pStyle w:val="TOC4"/>
        <w:tabs>
          <w:tab w:val="right" w:leader="dot" w:pos="9350"/>
        </w:tabs>
        <w:rPr>
          <w:rStyle w:val="Hyperlink"/>
          <w:rFonts w:cs="Arial"/>
          <w:noProof/>
        </w:rPr>
      </w:pPr>
      <w:hyperlink w:anchor="_Toc484506087" w:history="1">
        <w:r w:rsidR="00A85893" w:rsidRPr="00A66E05">
          <w:rPr>
            <w:rStyle w:val="Hyperlink"/>
            <w:rFonts w:cs="Arial"/>
            <w:noProof/>
          </w:rPr>
          <w:t>5.3.2. Pyridinium-functionalized AuNP electrode</w:t>
        </w:r>
        <w:r w:rsidR="00A85893">
          <w:rPr>
            <w:noProof/>
            <w:webHidden/>
          </w:rPr>
          <w:tab/>
        </w:r>
        <w:r w:rsidR="00A85893">
          <w:rPr>
            <w:noProof/>
            <w:webHidden/>
          </w:rPr>
          <w:fldChar w:fldCharType="begin"/>
        </w:r>
        <w:r w:rsidR="00A85893">
          <w:rPr>
            <w:noProof/>
            <w:webHidden/>
          </w:rPr>
          <w:instrText xml:space="preserve"> PAGEREF _Toc484506087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FA" w14:textId="77777777" w:rsidR="00A85893" w:rsidRPr="00E57C4F" w:rsidRDefault="00A85893" w:rsidP="00E57C4F">
      <w:pPr>
        <w:rPr>
          <w:rFonts w:eastAsia="SimSun"/>
        </w:rPr>
      </w:pPr>
    </w:p>
    <w:p w14:paraId="3DC96CFB" w14:textId="77777777" w:rsidR="00A85893" w:rsidRDefault="00FE4BDD">
      <w:pPr>
        <w:pStyle w:val="TOC4"/>
        <w:tabs>
          <w:tab w:val="right" w:leader="dot" w:pos="9350"/>
        </w:tabs>
        <w:rPr>
          <w:rStyle w:val="Hyperlink"/>
          <w:rFonts w:cs="Arial"/>
          <w:noProof/>
        </w:rPr>
      </w:pPr>
      <w:hyperlink w:anchor="_Toc484506088" w:history="1">
        <w:r w:rsidR="00A85893" w:rsidRPr="00A66E05">
          <w:rPr>
            <w:rStyle w:val="Hyperlink"/>
            <w:rFonts w:cs="Arial"/>
            <w:noProof/>
          </w:rPr>
          <w:t>5.3.3. Analytical performance</w:t>
        </w:r>
        <w:r w:rsidR="00A85893">
          <w:rPr>
            <w:noProof/>
            <w:webHidden/>
          </w:rPr>
          <w:tab/>
        </w:r>
        <w:r w:rsidR="00A85893">
          <w:rPr>
            <w:noProof/>
            <w:webHidden/>
          </w:rPr>
          <w:fldChar w:fldCharType="begin"/>
        </w:r>
        <w:r w:rsidR="00A85893">
          <w:rPr>
            <w:noProof/>
            <w:webHidden/>
          </w:rPr>
          <w:instrText xml:space="preserve"> PAGEREF _Toc484506088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FC" w14:textId="77777777" w:rsidR="00A85893" w:rsidRPr="00E57C4F" w:rsidRDefault="00A85893" w:rsidP="00E57C4F">
      <w:pPr>
        <w:rPr>
          <w:rFonts w:eastAsia="SimSun"/>
        </w:rPr>
      </w:pPr>
    </w:p>
    <w:p w14:paraId="3DC96CFD" w14:textId="77777777" w:rsidR="00A85893" w:rsidRDefault="00FE4BDD">
      <w:pPr>
        <w:pStyle w:val="TOC4"/>
        <w:tabs>
          <w:tab w:val="right" w:leader="dot" w:pos="9350"/>
        </w:tabs>
        <w:rPr>
          <w:rStyle w:val="Hyperlink"/>
          <w:rFonts w:cs="Arial"/>
          <w:noProof/>
        </w:rPr>
      </w:pPr>
      <w:hyperlink w:anchor="_Toc484506089" w:history="1">
        <w:r w:rsidR="00A85893" w:rsidRPr="00A66E05">
          <w:rPr>
            <w:rStyle w:val="Hyperlink"/>
            <w:rFonts w:cs="Arial"/>
            <w:noProof/>
          </w:rPr>
          <w:t>5.3.4. Comparison to previous work</w:t>
        </w:r>
        <w:r w:rsidR="00A85893">
          <w:rPr>
            <w:noProof/>
            <w:webHidden/>
          </w:rPr>
          <w:tab/>
        </w:r>
        <w:r w:rsidR="00A85893">
          <w:rPr>
            <w:noProof/>
            <w:webHidden/>
          </w:rPr>
          <w:fldChar w:fldCharType="begin"/>
        </w:r>
        <w:r w:rsidR="00A85893">
          <w:rPr>
            <w:noProof/>
            <w:webHidden/>
          </w:rPr>
          <w:instrText xml:space="preserve"> PAGEREF _Toc484506089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CFE" w14:textId="77777777" w:rsidR="00A85893" w:rsidRPr="00E57C4F" w:rsidRDefault="00A85893" w:rsidP="00E57C4F">
      <w:pPr>
        <w:rPr>
          <w:rFonts w:eastAsia="SimSun"/>
        </w:rPr>
      </w:pPr>
    </w:p>
    <w:p w14:paraId="3DC96CFF" w14:textId="77777777" w:rsidR="00A85893" w:rsidRDefault="00FE4BDD">
      <w:pPr>
        <w:pStyle w:val="TOC3"/>
        <w:rPr>
          <w:rFonts w:ascii="Calibri" w:eastAsia="SimSun" w:hAnsi="Calibri" w:cs="Times New Roman"/>
          <w:noProof/>
          <w:sz w:val="22"/>
          <w:szCs w:val="22"/>
        </w:rPr>
      </w:pPr>
      <w:hyperlink w:anchor="_Toc484506090" w:history="1">
        <w:r w:rsidR="00A85893" w:rsidRPr="00A66E05">
          <w:rPr>
            <w:rStyle w:val="Hyperlink"/>
            <w:rFonts w:cs="Arial"/>
            <w:noProof/>
          </w:rPr>
          <w:t>5.4. Conclusions</w:t>
        </w:r>
        <w:r w:rsidR="00A85893">
          <w:rPr>
            <w:noProof/>
            <w:webHidden/>
          </w:rPr>
          <w:tab/>
        </w:r>
        <w:r w:rsidR="00A85893">
          <w:rPr>
            <w:noProof/>
            <w:webHidden/>
          </w:rPr>
          <w:fldChar w:fldCharType="begin"/>
        </w:r>
        <w:r w:rsidR="00A85893">
          <w:rPr>
            <w:noProof/>
            <w:webHidden/>
          </w:rPr>
          <w:instrText xml:space="preserve"> PAGEREF _Toc484506090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D00" w14:textId="77777777" w:rsidR="00A85893" w:rsidRDefault="00FE4BDD">
      <w:pPr>
        <w:pStyle w:val="TOC3"/>
        <w:rPr>
          <w:rStyle w:val="Hyperlink"/>
          <w:rFonts w:cs="Arial"/>
          <w:noProof/>
        </w:rPr>
      </w:pPr>
      <w:hyperlink w:anchor="_Toc484506091" w:history="1">
        <w:r w:rsidR="00A85893" w:rsidRPr="00A66E05">
          <w:rPr>
            <w:rStyle w:val="Hyperlink"/>
            <w:rFonts w:cs="Arial"/>
            <w:noProof/>
          </w:rPr>
          <w:t>References</w:t>
        </w:r>
        <w:r w:rsidR="00A85893">
          <w:rPr>
            <w:noProof/>
            <w:webHidden/>
          </w:rPr>
          <w:tab/>
        </w:r>
        <w:r w:rsidR="00A85893">
          <w:rPr>
            <w:noProof/>
            <w:webHidden/>
          </w:rPr>
          <w:fldChar w:fldCharType="begin"/>
        </w:r>
        <w:r w:rsidR="00A85893">
          <w:rPr>
            <w:noProof/>
            <w:webHidden/>
          </w:rPr>
          <w:instrText xml:space="preserve"> PAGEREF _Toc484506091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D01" w14:textId="77777777" w:rsidR="00A85893" w:rsidRPr="008858CC" w:rsidRDefault="00A85893" w:rsidP="008858CC"/>
    <w:p w14:paraId="3DC96D02" w14:textId="77777777" w:rsidR="00A85893" w:rsidRDefault="00FE4BDD">
      <w:pPr>
        <w:pStyle w:val="TOC1"/>
        <w:rPr>
          <w:rFonts w:ascii="Calibri" w:hAnsi="Calibri" w:cs="Times New Roman"/>
          <w:noProof/>
          <w:sz w:val="22"/>
          <w:szCs w:val="22"/>
        </w:rPr>
      </w:pPr>
      <w:hyperlink w:anchor="_Toc484506092" w:history="1">
        <w:r w:rsidR="00A85893" w:rsidRPr="00A66E05">
          <w:rPr>
            <w:rStyle w:val="Hyperlink"/>
            <w:rFonts w:cs="Arial"/>
            <w:noProof/>
          </w:rPr>
          <w:t>Vita</w:t>
        </w:r>
        <w:r w:rsidR="00A85893">
          <w:rPr>
            <w:noProof/>
            <w:webHidden/>
          </w:rPr>
          <w:tab/>
        </w:r>
        <w:r w:rsidR="00A85893">
          <w:rPr>
            <w:noProof/>
            <w:webHidden/>
          </w:rPr>
          <w:fldChar w:fldCharType="begin"/>
        </w:r>
        <w:r w:rsidR="00A85893">
          <w:rPr>
            <w:noProof/>
            <w:webHidden/>
          </w:rPr>
          <w:instrText xml:space="preserve"> PAGEREF _Toc484506092 \h </w:instrText>
        </w:r>
        <w:r w:rsidR="00A85893">
          <w:rPr>
            <w:noProof/>
            <w:webHidden/>
          </w:rPr>
        </w:r>
        <w:r w:rsidR="00A85893">
          <w:rPr>
            <w:noProof/>
            <w:webHidden/>
          </w:rPr>
          <w:fldChar w:fldCharType="separate"/>
        </w:r>
        <w:r w:rsidR="00A85893">
          <w:rPr>
            <w:noProof/>
            <w:webHidden/>
          </w:rPr>
          <w:t>2</w:t>
        </w:r>
        <w:r w:rsidR="00A85893">
          <w:rPr>
            <w:noProof/>
            <w:webHidden/>
          </w:rPr>
          <w:fldChar w:fldCharType="end"/>
        </w:r>
      </w:hyperlink>
    </w:p>
    <w:p w14:paraId="3DC96D03" w14:textId="77777777" w:rsidR="00A85893" w:rsidRPr="00537A1E" w:rsidRDefault="00A85893" w:rsidP="00537A1E">
      <w:pPr>
        <w:pStyle w:val="TOCHeading"/>
        <w:spacing w:line="480" w:lineRule="auto"/>
      </w:pPr>
      <w:r>
        <w:fldChar w:fldCharType="end"/>
      </w:r>
    </w:p>
    <w:p w14:paraId="3DC96D04" w14:textId="77777777" w:rsidR="00A85893" w:rsidRPr="00B24C9C" w:rsidRDefault="00A85893" w:rsidP="008C2DD9">
      <w:pPr>
        <w:spacing w:line="480" w:lineRule="auto"/>
        <w:jc w:val="center"/>
        <w:rPr>
          <w:b/>
          <w:sz w:val="28"/>
          <w:szCs w:val="28"/>
        </w:rPr>
      </w:pPr>
    </w:p>
    <w:p w14:paraId="3DC96D05" w14:textId="77777777" w:rsidR="00A85893" w:rsidRPr="00B24C9C" w:rsidRDefault="00A85893" w:rsidP="008C2DD9">
      <w:pPr>
        <w:spacing w:line="480" w:lineRule="auto"/>
        <w:jc w:val="center"/>
        <w:rPr>
          <w:b/>
          <w:sz w:val="28"/>
          <w:szCs w:val="28"/>
        </w:rPr>
      </w:pPr>
    </w:p>
    <w:p w14:paraId="3DC96D06" w14:textId="77777777" w:rsidR="00A85893" w:rsidRDefault="00A85893" w:rsidP="001B7CA6">
      <w:pPr>
        <w:spacing w:line="480" w:lineRule="auto"/>
        <w:rPr>
          <w:b/>
          <w:sz w:val="28"/>
          <w:szCs w:val="28"/>
        </w:rPr>
      </w:pPr>
    </w:p>
    <w:p w14:paraId="3DC96D07" w14:textId="77777777" w:rsidR="00A85893" w:rsidRDefault="00A85893" w:rsidP="001B7CA6">
      <w:pPr>
        <w:spacing w:line="480" w:lineRule="auto"/>
        <w:rPr>
          <w:b/>
          <w:sz w:val="28"/>
          <w:szCs w:val="28"/>
        </w:rPr>
      </w:pPr>
    </w:p>
    <w:p w14:paraId="3DC96D08" w14:textId="77777777" w:rsidR="00A85893" w:rsidRDefault="00A85893" w:rsidP="001B7CA6">
      <w:pPr>
        <w:spacing w:line="480" w:lineRule="auto"/>
        <w:rPr>
          <w:b/>
          <w:sz w:val="28"/>
          <w:szCs w:val="28"/>
        </w:rPr>
      </w:pPr>
    </w:p>
    <w:p w14:paraId="3DC96D09" w14:textId="77777777" w:rsidR="00A85893" w:rsidRPr="00B24C9C" w:rsidRDefault="00A85893" w:rsidP="001B7CA6">
      <w:pPr>
        <w:spacing w:line="480" w:lineRule="auto"/>
        <w:rPr>
          <w:b/>
          <w:sz w:val="28"/>
          <w:szCs w:val="28"/>
        </w:rPr>
      </w:pPr>
    </w:p>
    <w:p w14:paraId="3DC96D0A" w14:textId="77777777" w:rsidR="00A85893" w:rsidRPr="00444D9F" w:rsidRDefault="00A85893" w:rsidP="00F04F9F">
      <w:pPr>
        <w:pStyle w:val="Heading1"/>
      </w:pPr>
      <w:bookmarkStart w:id="5" w:name="_Toc484002968"/>
    </w:p>
    <w:p w14:paraId="3DC96D0B" w14:textId="77777777" w:rsidR="00A85893" w:rsidRPr="00537A1E" w:rsidRDefault="00A85893" w:rsidP="00537A1E">
      <w:pPr>
        <w:jc w:val="center"/>
        <w:rPr>
          <w:b/>
          <w:sz w:val="32"/>
          <w:szCs w:val="32"/>
        </w:rPr>
      </w:pPr>
      <w:r w:rsidRPr="00537A1E">
        <w:rPr>
          <w:b/>
          <w:sz w:val="32"/>
          <w:szCs w:val="32"/>
        </w:rPr>
        <w:t>LIST OF TABLES</w:t>
      </w:r>
    </w:p>
    <w:p w14:paraId="3DC96D0C" w14:textId="77777777" w:rsidR="00A85893" w:rsidRPr="00444D9F" w:rsidRDefault="00A85893" w:rsidP="009E4D1F">
      <w:pPr>
        <w:pStyle w:val="Title"/>
        <w:rPr>
          <w:sz w:val="32"/>
          <w:szCs w:val="32"/>
        </w:rPr>
      </w:pPr>
    </w:p>
    <w:p w14:paraId="3DC96D0D" w14:textId="77777777" w:rsidR="00A85893" w:rsidRPr="00444D9F" w:rsidRDefault="00A85893" w:rsidP="009E4D1F"/>
    <w:p w14:paraId="3DC96D0E" w14:textId="77777777" w:rsidR="00A85893" w:rsidRPr="00444D9F" w:rsidRDefault="00A85893" w:rsidP="009E4D1F">
      <w:pPr>
        <w:spacing w:line="480" w:lineRule="auto"/>
      </w:pPr>
      <w:r w:rsidRPr="00444D9F">
        <w:t>Table</w:t>
      </w:r>
      <w:r w:rsidRPr="00444D9F">
        <w:tab/>
      </w:r>
      <w:r w:rsidRPr="00444D9F">
        <w:tab/>
      </w:r>
      <w:r w:rsidRPr="00444D9F">
        <w:tab/>
      </w:r>
      <w:r w:rsidRPr="00444D9F">
        <w:tab/>
      </w:r>
      <w:r w:rsidRPr="00444D9F">
        <w:tab/>
      </w:r>
      <w:r w:rsidRPr="00444D9F">
        <w:tab/>
      </w:r>
      <w:r w:rsidRPr="00444D9F">
        <w:tab/>
      </w:r>
      <w:r w:rsidRPr="00444D9F">
        <w:tab/>
      </w:r>
      <w:r w:rsidRPr="00444D9F">
        <w:tab/>
      </w:r>
      <w:r w:rsidRPr="00444D9F">
        <w:tab/>
        <w:t xml:space="preserve">      </w:t>
      </w:r>
      <w:r w:rsidRPr="00444D9F">
        <w:tab/>
        <w:t xml:space="preserve">  </w:t>
      </w:r>
      <w:r w:rsidRPr="00444D9F">
        <w:tab/>
        <w:t>Page</w:t>
      </w:r>
    </w:p>
    <w:p w14:paraId="3DC96D0F" w14:textId="77777777" w:rsidR="00A85893" w:rsidRPr="00444D9F" w:rsidRDefault="00A85893" w:rsidP="00EB34D2">
      <w:pPr>
        <w:jc w:val="right"/>
      </w:pPr>
      <w:r w:rsidRPr="00444D9F">
        <w:t>3.1</w:t>
      </w:r>
      <w:r>
        <w:t>.</w:t>
      </w:r>
      <w:r w:rsidRPr="00444D9F">
        <w:t xml:space="preserve">   </w:t>
      </w:r>
      <w:r w:rsidRPr="00444D9F">
        <w:tab/>
        <w:t>CIELAB data for the exposure of the Cu-PAN probe to gaseous H</w:t>
      </w:r>
      <w:r w:rsidRPr="00444D9F">
        <w:rPr>
          <w:vertAlign w:val="subscript"/>
        </w:rPr>
        <w:t>2</w:t>
      </w:r>
      <w:r w:rsidRPr="00444D9F">
        <w:t>S ....…</w:t>
      </w:r>
      <w:r>
        <w:t>…….49</w:t>
      </w:r>
    </w:p>
    <w:p w14:paraId="3DC96D10" w14:textId="77777777" w:rsidR="00A85893" w:rsidRPr="00444D9F" w:rsidRDefault="00A85893" w:rsidP="009E4D1F"/>
    <w:p w14:paraId="3DC96D11" w14:textId="77777777" w:rsidR="00A85893" w:rsidRPr="00444D9F" w:rsidRDefault="00A85893" w:rsidP="00EB34D2">
      <w:pPr>
        <w:jc w:val="right"/>
      </w:pPr>
      <w:r w:rsidRPr="00444D9F">
        <w:t xml:space="preserve">3.2. </w:t>
      </w:r>
      <w:r w:rsidRPr="00444D9F">
        <w:tab/>
      </w:r>
      <w:r w:rsidRPr="00444D9F">
        <w:rPr>
          <w:i/>
        </w:rPr>
        <w:t xml:space="preserve">b* </w:t>
      </w:r>
      <w:r w:rsidRPr="00444D9F">
        <w:t>for 600 ppb H</w:t>
      </w:r>
      <w:r w:rsidRPr="00444D9F">
        <w:rPr>
          <w:vertAlign w:val="subscript"/>
        </w:rPr>
        <w:t>2</w:t>
      </w:r>
      <w:r w:rsidRPr="00444D9F">
        <w:t>S gas at varying levels of humidity ………………….........</w:t>
      </w:r>
      <w:r>
        <w:t>......</w:t>
      </w:r>
      <w:r w:rsidRPr="00444D9F">
        <w:t>..</w:t>
      </w:r>
      <w:r>
        <w:t>58</w:t>
      </w:r>
    </w:p>
    <w:p w14:paraId="3DC96D12" w14:textId="77777777" w:rsidR="00A85893" w:rsidRPr="00444D9F" w:rsidRDefault="00A85893" w:rsidP="006B0A37"/>
    <w:p w14:paraId="3DC96D13" w14:textId="77777777" w:rsidR="00A85893" w:rsidRPr="00444D9F" w:rsidRDefault="00A85893" w:rsidP="00EB34D2">
      <w:pPr>
        <w:spacing w:line="480" w:lineRule="auto"/>
        <w:ind w:left="720" w:hanging="720"/>
        <w:jc w:val="right"/>
      </w:pPr>
      <w:r w:rsidRPr="00444D9F">
        <w:t>4.1.</w:t>
      </w:r>
      <w:r w:rsidRPr="00444D9F">
        <w:tab/>
      </w:r>
      <w:r w:rsidRPr="00444D9F">
        <w:rPr>
          <w:bCs/>
        </w:rPr>
        <w:t>Selected analytical figures of merit</w:t>
      </w:r>
      <w:r w:rsidRPr="00444D9F">
        <w:t xml:space="preserve"> ……………………………..…............</w:t>
      </w:r>
      <w:r>
        <w:t>..........</w:t>
      </w:r>
      <w:r w:rsidRPr="00444D9F">
        <w:t>..</w:t>
      </w:r>
      <w:r>
        <w:t>79</w:t>
      </w:r>
    </w:p>
    <w:p w14:paraId="3DC96D14" w14:textId="77777777" w:rsidR="00A85893" w:rsidRPr="00444D9F" w:rsidRDefault="00A85893">
      <w:pPr>
        <w:spacing w:after="160" w:line="259" w:lineRule="auto"/>
      </w:pPr>
      <w:r w:rsidRPr="00444D9F">
        <w:br w:type="page"/>
      </w:r>
    </w:p>
    <w:p w14:paraId="3DC96D15" w14:textId="77777777" w:rsidR="00A85893" w:rsidRPr="00444D9F" w:rsidRDefault="00A85893" w:rsidP="009A1F01">
      <w:pPr>
        <w:pStyle w:val="Title"/>
        <w:rPr>
          <w:sz w:val="32"/>
          <w:szCs w:val="32"/>
        </w:rPr>
      </w:pPr>
      <w:r w:rsidRPr="00444D9F">
        <w:rPr>
          <w:sz w:val="32"/>
          <w:szCs w:val="32"/>
        </w:rPr>
        <w:t>LIST OF FIGURES</w:t>
      </w:r>
    </w:p>
    <w:p w14:paraId="3DC96D16" w14:textId="77777777" w:rsidR="00A85893" w:rsidRPr="00444D9F" w:rsidRDefault="00A85893" w:rsidP="009A1F01">
      <w:pPr>
        <w:pStyle w:val="Title"/>
        <w:rPr>
          <w:sz w:val="32"/>
          <w:szCs w:val="32"/>
        </w:rPr>
      </w:pPr>
    </w:p>
    <w:p w14:paraId="3DC96D17" w14:textId="77777777" w:rsidR="00A85893" w:rsidRPr="00444D9F" w:rsidRDefault="00A85893" w:rsidP="009A1F01">
      <w:pPr>
        <w:pStyle w:val="Title"/>
      </w:pPr>
    </w:p>
    <w:p w14:paraId="3DC96D18" w14:textId="77777777" w:rsidR="00A85893" w:rsidRPr="00444D9F" w:rsidRDefault="00A85893" w:rsidP="009A1F01">
      <w:pPr>
        <w:spacing w:line="480" w:lineRule="auto"/>
      </w:pPr>
      <w:r w:rsidRPr="00444D9F">
        <w:t>Figure</w:t>
      </w:r>
      <w:r w:rsidRPr="00444D9F">
        <w:tab/>
      </w:r>
      <w:r w:rsidRPr="00444D9F">
        <w:tab/>
      </w:r>
      <w:r w:rsidRPr="00444D9F">
        <w:tab/>
      </w:r>
      <w:r w:rsidRPr="00444D9F">
        <w:tab/>
      </w:r>
      <w:r w:rsidRPr="00444D9F">
        <w:tab/>
      </w:r>
      <w:r w:rsidRPr="00444D9F">
        <w:tab/>
      </w:r>
      <w:r w:rsidRPr="00444D9F">
        <w:tab/>
      </w:r>
      <w:r w:rsidRPr="00444D9F">
        <w:tab/>
      </w:r>
      <w:r w:rsidRPr="00444D9F">
        <w:tab/>
      </w:r>
      <w:r w:rsidRPr="00444D9F">
        <w:tab/>
        <w:t xml:space="preserve">      </w:t>
      </w:r>
      <w:r w:rsidRPr="00444D9F">
        <w:tab/>
      </w:r>
      <w:r w:rsidRPr="00444D9F">
        <w:tab/>
      </w:r>
      <w:r>
        <w:t xml:space="preserve">  </w:t>
      </w:r>
      <w:r w:rsidRPr="00444D9F">
        <w:t>Page</w:t>
      </w:r>
    </w:p>
    <w:p w14:paraId="3DC96D19" w14:textId="50B9E98F" w:rsidR="00A85893" w:rsidRPr="00444D9F" w:rsidRDefault="00A85893" w:rsidP="0011134E">
      <w:pPr>
        <w:tabs>
          <w:tab w:val="left" w:pos="720"/>
        </w:tabs>
        <w:spacing w:line="480" w:lineRule="auto"/>
        <w:ind w:left="720" w:hanging="720"/>
        <w:jc w:val="both"/>
      </w:pPr>
      <w:r w:rsidRPr="00444D9F">
        <w:t>1.1.</w:t>
      </w:r>
      <w:r w:rsidRPr="00444D9F">
        <w:tab/>
        <w:t>Schematic of a typical three-electrode electrochemical cell……………..</w:t>
      </w:r>
      <w:r>
        <w:t>.</w:t>
      </w:r>
      <w:r w:rsidR="003239E0">
        <w:t>…</w:t>
      </w:r>
      <w:r>
        <w:t>…... 4</w:t>
      </w:r>
    </w:p>
    <w:p w14:paraId="3DC96D1A" w14:textId="08C9319B" w:rsidR="00A85893" w:rsidRPr="00444D9F" w:rsidRDefault="00A85893" w:rsidP="0011134E">
      <w:pPr>
        <w:tabs>
          <w:tab w:val="left" w:pos="720"/>
        </w:tabs>
        <w:spacing w:line="480" w:lineRule="auto"/>
        <w:ind w:left="720" w:hanging="720"/>
        <w:jc w:val="both"/>
      </w:pPr>
      <w:r w:rsidRPr="00444D9F">
        <w:t>1.2.</w:t>
      </w:r>
      <w:r w:rsidRPr="00444D9F">
        <w:tab/>
        <w:t>Square wave diagram …</w:t>
      </w:r>
      <w:r>
        <w:t>………………….</w:t>
      </w:r>
      <w:r w:rsidRPr="00444D9F">
        <w:t>………………………</w:t>
      </w:r>
      <w:r>
        <w:t>……..</w:t>
      </w:r>
      <w:r w:rsidR="003239E0">
        <w:t>…</w:t>
      </w:r>
      <w:r w:rsidRPr="00444D9F">
        <w:t>….</w:t>
      </w:r>
      <w:r>
        <w:t>.</w:t>
      </w:r>
      <w:r w:rsidRPr="00444D9F">
        <w:t>..</w:t>
      </w:r>
      <w:r>
        <w:t>..... 6</w:t>
      </w:r>
    </w:p>
    <w:p w14:paraId="3DC96D1B" w14:textId="01D82DD0" w:rsidR="00A85893" w:rsidRPr="00444D9F" w:rsidRDefault="00A85893" w:rsidP="0011134E">
      <w:pPr>
        <w:tabs>
          <w:tab w:val="left" w:pos="720"/>
        </w:tabs>
        <w:spacing w:line="480" w:lineRule="auto"/>
        <w:ind w:left="720" w:hanging="720"/>
        <w:jc w:val="both"/>
      </w:pPr>
      <w:r w:rsidRPr="00444D9F">
        <w:t>1.3.</w:t>
      </w:r>
      <w:r w:rsidRPr="00444D9F">
        <w:tab/>
        <w:t>Maxwell’s triangle depic</w:t>
      </w:r>
      <w:r w:rsidR="003239E0">
        <w:t>ting the RGB color space…………………</w:t>
      </w:r>
      <w:r w:rsidRPr="00444D9F">
        <w:t>………</w:t>
      </w:r>
      <w:r>
        <w:t>…….. 9</w:t>
      </w:r>
    </w:p>
    <w:p w14:paraId="3DC96D1C" w14:textId="77777777" w:rsidR="00A85893" w:rsidRPr="00444D9F" w:rsidRDefault="00A85893" w:rsidP="0011134E">
      <w:pPr>
        <w:tabs>
          <w:tab w:val="left" w:pos="720"/>
        </w:tabs>
        <w:spacing w:line="480" w:lineRule="auto"/>
        <w:ind w:left="720" w:hanging="720"/>
        <w:jc w:val="both"/>
      </w:pPr>
      <w:r w:rsidRPr="00444D9F">
        <w:t>1.4.</w:t>
      </w:r>
      <w:r w:rsidRPr="00444D9F">
        <w:tab/>
        <w:t>Illustration of the CIE</w:t>
      </w:r>
      <w:r w:rsidRPr="00444D9F">
        <w:rPr>
          <w:i/>
        </w:rPr>
        <w:t>LAB</w:t>
      </w:r>
      <w:r w:rsidRPr="00444D9F">
        <w:t xml:space="preserve"> colorspace</w:t>
      </w:r>
      <w:r w:rsidRPr="00444D9F">
        <w:rPr>
          <w:b/>
        </w:rPr>
        <w:t xml:space="preserve"> </w:t>
      </w:r>
      <w:r w:rsidRPr="00444D9F">
        <w:t xml:space="preserve">with gradient </w:t>
      </w:r>
      <w:r w:rsidRPr="00444D9F">
        <w:rPr>
          <w:i/>
        </w:rPr>
        <w:t>L*</w:t>
      </w:r>
      <w:r w:rsidRPr="00444D9F">
        <w:t xml:space="preserve">, </w:t>
      </w:r>
      <w:r w:rsidRPr="00444D9F">
        <w:rPr>
          <w:i/>
        </w:rPr>
        <w:t>a</w:t>
      </w:r>
      <w:r w:rsidRPr="00444D9F">
        <w:t xml:space="preserve">*, and </w:t>
      </w:r>
      <w:r w:rsidRPr="00444D9F">
        <w:rPr>
          <w:i/>
        </w:rPr>
        <w:t>b</w:t>
      </w:r>
      <w:r w:rsidRPr="00444D9F">
        <w:t>* axes……</w:t>
      </w:r>
      <w:r>
        <w:t>.10, 50</w:t>
      </w:r>
    </w:p>
    <w:p w14:paraId="3DC96D1D" w14:textId="0AFF6718" w:rsidR="00A85893" w:rsidRPr="00444D9F" w:rsidRDefault="00A85893" w:rsidP="0011134E">
      <w:pPr>
        <w:tabs>
          <w:tab w:val="left" w:pos="720"/>
        </w:tabs>
        <w:spacing w:line="480" w:lineRule="auto"/>
        <w:ind w:left="720" w:hanging="720"/>
        <w:jc w:val="both"/>
      </w:pPr>
      <w:r w:rsidRPr="00444D9F">
        <w:t>1.5.</w:t>
      </w:r>
      <w:r w:rsidRPr="00444D9F">
        <w:tab/>
        <w:t xml:space="preserve">Depiction of incident light with </w:t>
      </w:r>
      <w:r w:rsidR="003239E0">
        <w:t>specular and diffuse reflection</w:t>
      </w:r>
      <w:r w:rsidRPr="00444D9F">
        <w:t>……………</w:t>
      </w:r>
      <w:r>
        <w:t>.…... 13</w:t>
      </w:r>
    </w:p>
    <w:p w14:paraId="3DC96D1E" w14:textId="5D1BC760" w:rsidR="00A85893" w:rsidRPr="00444D9F" w:rsidRDefault="00A85893" w:rsidP="0011134E">
      <w:pPr>
        <w:tabs>
          <w:tab w:val="left" w:pos="720"/>
        </w:tabs>
        <w:spacing w:line="480" w:lineRule="auto"/>
        <w:ind w:left="720" w:hanging="720"/>
        <w:jc w:val="both"/>
        <w:rPr>
          <w:color w:val="000000"/>
        </w:rPr>
      </w:pPr>
      <w:r w:rsidRPr="00444D9F">
        <w:t>2.1.</w:t>
      </w:r>
      <w:r w:rsidRPr="00444D9F">
        <w:tab/>
      </w:r>
      <w:r w:rsidRPr="00444D9F">
        <w:rPr>
          <w:color w:val="000000"/>
        </w:rPr>
        <w:t>Schematic for in-house H</w:t>
      </w:r>
      <w:r w:rsidRPr="00444D9F">
        <w:rPr>
          <w:color w:val="000000"/>
          <w:vertAlign w:val="subscript"/>
        </w:rPr>
        <w:t>2</w:t>
      </w:r>
      <w:r w:rsidRPr="00444D9F">
        <w:rPr>
          <w:color w:val="000000"/>
        </w:rPr>
        <w:t>S</w:t>
      </w:r>
      <w:r w:rsidRPr="00444D9F">
        <w:rPr>
          <w:color w:val="000000"/>
          <w:vertAlign w:val="subscript"/>
        </w:rPr>
        <w:t xml:space="preserve"> </w:t>
      </w:r>
      <w:r w:rsidR="003239E0">
        <w:rPr>
          <w:color w:val="000000"/>
        </w:rPr>
        <w:t>gas generation………………</w:t>
      </w:r>
      <w:r w:rsidRPr="00444D9F">
        <w:rPr>
          <w:color w:val="000000"/>
        </w:rPr>
        <w:t>………………</w:t>
      </w:r>
      <w:r>
        <w:rPr>
          <w:color w:val="000000"/>
        </w:rPr>
        <w:t>..</w:t>
      </w:r>
      <w:r w:rsidRPr="00444D9F">
        <w:rPr>
          <w:color w:val="000000"/>
        </w:rPr>
        <w:t>…</w:t>
      </w:r>
      <w:r>
        <w:rPr>
          <w:color w:val="000000"/>
        </w:rPr>
        <w:t>…. 28</w:t>
      </w:r>
    </w:p>
    <w:p w14:paraId="3DC96D1F" w14:textId="62FB6EA9" w:rsidR="00A85893" w:rsidRPr="00444D9F" w:rsidRDefault="00A85893" w:rsidP="0011134E">
      <w:pPr>
        <w:tabs>
          <w:tab w:val="left" w:pos="720"/>
        </w:tabs>
        <w:spacing w:line="480" w:lineRule="auto"/>
        <w:ind w:left="720" w:hanging="720"/>
        <w:jc w:val="both"/>
      </w:pPr>
      <w:r w:rsidRPr="00444D9F">
        <w:t>2.2.</w:t>
      </w:r>
      <w:r w:rsidRPr="00444D9F">
        <w:tab/>
      </w:r>
      <w:r w:rsidRPr="00444D9F">
        <w:rPr>
          <w:color w:val="000000"/>
        </w:rPr>
        <w:t>Photo of the in-house H</w:t>
      </w:r>
      <w:r w:rsidRPr="00444D9F">
        <w:rPr>
          <w:color w:val="000000"/>
          <w:vertAlign w:val="subscript"/>
        </w:rPr>
        <w:t>2</w:t>
      </w:r>
      <w:r w:rsidR="003239E0">
        <w:rPr>
          <w:color w:val="000000"/>
        </w:rPr>
        <w:t>S generator…………………</w:t>
      </w:r>
      <w:r w:rsidRPr="00444D9F">
        <w:rPr>
          <w:color w:val="000000"/>
        </w:rPr>
        <w:t>………</w:t>
      </w:r>
      <w:r>
        <w:rPr>
          <w:color w:val="000000"/>
        </w:rPr>
        <w:t>………………..…. 29</w:t>
      </w:r>
    </w:p>
    <w:p w14:paraId="3DC96D20" w14:textId="406BCEC8" w:rsidR="00A85893" w:rsidRPr="00444D9F" w:rsidRDefault="00A85893" w:rsidP="0011134E">
      <w:pPr>
        <w:tabs>
          <w:tab w:val="left" w:pos="720"/>
        </w:tabs>
        <w:spacing w:line="480" w:lineRule="auto"/>
        <w:ind w:left="720" w:hanging="720"/>
        <w:jc w:val="both"/>
      </w:pPr>
      <w:r w:rsidRPr="00444D9F">
        <w:t>2.3.</w:t>
      </w:r>
      <w:r w:rsidRPr="00444D9F">
        <w:tab/>
        <w:t>Probe before and a</w:t>
      </w:r>
      <w:r w:rsidR="003239E0">
        <w:t>fter exposure to 5 µL of MPTMS…</w:t>
      </w:r>
      <w:r w:rsidRPr="00444D9F">
        <w:t>…………</w:t>
      </w:r>
      <w:r>
        <w:t>………….…... 30</w:t>
      </w:r>
    </w:p>
    <w:p w14:paraId="3DC96D21" w14:textId="24250282" w:rsidR="00A85893" w:rsidRPr="00444D9F" w:rsidRDefault="00A85893" w:rsidP="0011134E">
      <w:pPr>
        <w:tabs>
          <w:tab w:val="left" w:pos="720"/>
        </w:tabs>
        <w:spacing w:line="480" w:lineRule="auto"/>
        <w:ind w:left="720" w:hanging="720"/>
        <w:jc w:val="both"/>
      </w:pPr>
      <w:r w:rsidRPr="00444D9F">
        <w:t>2.4.</w:t>
      </w:r>
      <w:r w:rsidRPr="00444D9F">
        <w:tab/>
        <w:t xml:space="preserve">Exposure </w:t>
      </w:r>
      <w:r>
        <w:t xml:space="preserve">of Cu-PAN probes to increasing </w:t>
      </w:r>
      <w:r w:rsidRPr="00444D9F">
        <w:t>concentrations of Na</w:t>
      </w:r>
      <w:r w:rsidRPr="00444D9F">
        <w:rPr>
          <w:vertAlign w:val="subscript"/>
        </w:rPr>
        <w:t>2</w:t>
      </w:r>
      <w:r w:rsidRPr="00444D9F">
        <w:t>S</w:t>
      </w:r>
      <w:r w:rsidR="003239E0">
        <w:t xml:space="preserve"> </w:t>
      </w:r>
      <w:r w:rsidRPr="00444D9F">
        <w:rPr>
          <w:vertAlign w:val="subscript"/>
        </w:rPr>
        <w:t>(aq)</w:t>
      </w:r>
      <w:r w:rsidR="003239E0">
        <w:t>…</w:t>
      </w:r>
      <w:r>
        <w:t>.…….. 31</w:t>
      </w:r>
    </w:p>
    <w:p w14:paraId="3DC96D22" w14:textId="16E53290" w:rsidR="00A85893" w:rsidRPr="00444D9F" w:rsidRDefault="00A85893" w:rsidP="0011134E">
      <w:pPr>
        <w:tabs>
          <w:tab w:val="left" w:pos="720"/>
        </w:tabs>
        <w:spacing w:line="480" w:lineRule="auto"/>
        <w:ind w:left="720" w:hanging="720"/>
        <w:jc w:val="both"/>
      </w:pPr>
      <w:r w:rsidRPr="00444D9F">
        <w:t>2.5.</w:t>
      </w:r>
      <w:r w:rsidRPr="00444D9F">
        <w:tab/>
      </w:r>
      <w:r w:rsidRPr="00444D9F">
        <w:rPr>
          <w:color w:val="000000"/>
        </w:rPr>
        <w:t>Cu-PAN probe before and after exposure to 5 ppm H</w:t>
      </w:r>
      <w:r w:rsidRPr="00444D9F">
        <w:rPr>
          <w:color w:val="000000"/>
          <w:vertAlign w:val="subscript"/>
        </w:rPr>
        <w:t>2</w:t>
      </w:r>
      <w:r w:rsidRPr="00444D9F">
        <w:rPr>
          <w:color w:val="000000"/>
        </w:rPr>
        <w:t>S for 10s</w:t>
      </w:r>
      <w:r w:rsidR="003239E0">
        <w:rPr>
          <w:color w:val="000000"/>
        </w:rPr>
        <w:t>……</w:t>
      </w:r>
      <w:r>
        <w:rPr>
          <w:color w:val="000000"/>
        </w:rPr>
        <w:t>…….…... 32</w:t>
      </w:r>
    </w:p>
    <w:p w14:paraId="3DC96D23" w14:textId="33173C3D" w:rsidR="00A85893" w:rsidRPr="00444D9F" w:rsidRDefault="00A85893" w:rsidP="0011134E">
      <w:pPr>
        <w:tabs>
          <w:tab w:val="left" w:pos="720"/>
        </w:tabs>
        <w:spacing w:line="480" w:lineRule="auto"/>
        <w:ind w:left="720" w:hanging="720"/>
        <w:jc w:val="both"/>
      </w:pPr>
      <w:r w:rsidRPr="00444D9F">
        <w:t>2.6.</w:t>
      </w:r>
      <w:r w:rsidRPr="00444D9F">
        <w:tab/>
      </w:r>
      <w:r w:rsidRPr="00444D9F">
        <w:rPr>
          <w:color w:val="000000"/>
        </w:rPr>
        <w:t>Cu-PAN probe after exposure to different concentrations of H</w:t>
      </w:r>
      <w:r w:rsidRPr="00444D9F">
        <w:rPr>
          <w:color w:val="000000"/>
          <w:vertAlign w:val="subscript"/>
        </w:rPr>
        <w:t>2</w:t>
      </w:r>
      <w:r w:rsidRPr="00444D9F">
        <w:rPr>
          <w:color w:val="000000"/>
        </w:rPr>
        <w:t>S gas</w:t>
      </w:r>
      <w:r>
        <w:rPr>
          <w:color w:val="000000"/>
        </w:rPr>
        <w:t>…….….. 33</w:t>
      </w:r>
    </w:p>
    <w:p w14:paraId="3DC96D24" w14:textId="676BC1A6" w:rsidR="00A85893" w:rsidRPr="00444D9F" w:rsidRDefault="00A85893" w:rsidP="0011134E">
      <w:pPr>
        <w:tabs>
          <w:tab w:val="left" w:pos="720"/>
        </w:tabs>
        <w:spacing w:line="480" w:lineRule="auto"/>
        <w:ind w:left="720" w:hanging="720"/>
        <w:jc w:val="both"/>
      </w:pPr>
      <w:r w:rsidRPr="00444D9F">
        <w:t>2.7.</w:t>
      </w:r>
      <w:r w:rsidRPr="00444D9F">
        <w:tab/>
        <w:t>Optimization of Cu-PAN concentration exposed to 3000 ppb H</w:t>
      </w:r>
      <w:r w:rsidRPr="00444D9F">
        <w:rPr>
          <w:vertAlign w:val="subscript"/>
        </w:rPr>
        <w:t>2</w:t>
      </w:r>
      <w:r w:rsidRPr="00444D9F">
        <w:t xml:space="preserve">S </w:t>
      </w:r>
      <w:r w:rsidRPr="00444D9F">
        <w:rPr>
          <w:vertAlign w:val="subscript"/>
        </w:rPr>
        <w:t>(g)</w:t>
      </w:r>
      <w:r>
        <w:t>……..…... 34</w:t>
      </w:r>
    </w:p>
    <w:p w14:paraId="3DC96D25" w14:textId="5A5FD096" w:rsidR="00A85893" w:rsidRPr="00444D9F" w:rsidRDefault="00A85893" w:rsidP="0011134E">
      <w:pPr>
        <w:tabs>
          <w:tab w:val="left" w:pos="720"/>
        </w:tabs>
        <w:spacing w:line="480" w:lineRule="auto"/>
        <w:ind w:left="720" w:hanging="720"/>
        <w:jc w:val="both"/>
      </w:pPr>
      <w:r w:rsidRPr="00444D9F">
        <w:t>2.8.</w:t>
      </w:r>
      <w:r w:rsidRPr="00444D9F">
        <w:tab/>
        <w:t>Optimization of NaOH concentration exposed to 1000 ppb H</w:t>
      </w:r>
      <w:r w:rsidRPr="00444D9F">
        <w:rPr>
          <w:vertAlign w:val="subscript"/>
        </w:rPr>
        <w:t>2</w:t>
      </w:r>
      <w:r w:rsidRPr="00444D9F">
        <w:t xml:space="preserve">S </w:t>
      </w:r>
      <w:r w:rsidRPr="00444D9F">
        <w:rPr>
          <w:vertAlign w:val="subscript"/>
        </w:rPr>
        <w:t>(g)</w:t>
      </w:r>
      <w:r>
        <w:t>……….…... 35</w:t>
      </w:r>
    </w:p>
    <w:p w14:paraId="3DC96D26" w14:textId="5FA97797" w:rsidR="00A85893" w:rsidRPr="00444D9F" w:rsidRDefault="00A85893" w:rsidP="0011134E">
      <w:pPr>
        <w:tabs>
          <w:tab w:val="left" w:pos="720"/>
        </w:tabs>
        <w:spacing w:line="480" w:lineRule="auto"/>
        <w:ind w:left="720" w:hanging="720"/>
        <w:jc w:val="both"/>
      </w:pPr>
      <w:r w:rsidRPr="00444D9F">
        <w:t>3.1.</w:t>
      </w:r>
      <w:r w:rsidRPr="00444D9F">
        <w:tab/>
        <w:t>Schematic of the Node Chroma used in the current research…</w:t>
      </w:r>
      <w:r>
        <w:t>…………..…... 48</w:t>
      </w:r>
    </w:p>
    <w:p w14:paraId="3DC96D27" w14:textId="0572CBA1" w:rsidR="00A85893" w:rsidRPr="00444D9F" w:rsidRDefault="00A85893" w:rsidP="0011134E">
      <w:pPr>
        <w:tabs>
          <w:tab w:val="left" w:pos="720"/>
        </w:tabs>
        <w:spacing w:line="480" w:lineRule="auto"/>
        <w:ind w:left="720" w:hanging="720"/>
        <w:jc w:val="both"/>
      </w:pPr>
      <w:r w:rsidRPr="00444D9F">
        <w:t>3.2.</w:t>
      </w:r>
      <w:r w:rsidRPr="00444D9F">
        <w:tab/>
        <w:t>Node Chroma placed upon mic</w:t>
      </w:r>
      <w:r>
        <w:t xml:space="preserve">roscope glass slide and a blank </w:t>
      </w:r>
      <w:r w:rsidRPr="00444D9F">
        <w:t>probe.</w:t>
      </w:r>
      <w:r w:rsidR="003239E0">
        <w:t>…</w:t>
      </w:r>
      <w:r>
        <w:t>........ 48</w:t>
      </w:r>
    </w:p>
    <w:p w14:paraId="3DC96D28" w14:textId="2B3B3007" w:rsidR="00A85893" w:rsidRPr="00444D9F" w:rsidRDefault="00A85893" w:rsidP="0011134E">
      <w:pPr>
        <w:tabs>
          <w:tab w:val="left" w:pos="720"/>
        </w:tabs>
        <w:spacing w:line="480" w:lineRule="auto"/>
        <w:ind w:left="720" w:hanging="720"/>
        <w:jc w:val="both"/>
      </w:pPr>
      <w:r w:rsidRPr="00444D9F">
        <w:t>3.3.</w:t>
      </w:r>
      <w:r>
        <w:tab/>
        <w:t xml:space="preserve">Calibration curve of </w:t>
      </w:r>
      <w:r w:rsidRPr="00444D9F">
        <w:t xml:space="preserve">the </w:t>
      </w:r>
      <w:r w:rsidRPr="00444D9F">
        <w:rPr>
          <w:i/>
        </w:rPr>
        <w:t>a</w:t>
      </w:r>
      <w:r>
        <w:t>* axis data for</w:t>
      </w:r>
      <w:r w:rsidRPr="00444D9F">
        <w:t xml:space="preserve"> concentrations of H</w:t>
      </w:r>
      <w:r w:rsidRPr="00444D9F">
        <w:rPr>
          <w:vertAlign w:val="subscript"/>
        </w:rPr>
        <w:t>2</w:t>
      </w:r>
      <w:r w:rsidRPr="00444D9F">
        <w:t>S gas</w:t>
      </w:r>
      <w:r w:rsidR="003239E0">
        <w:t>……</w:t>
      </w:r>
      <w:r>
        <w:t>..….… 51</w:t>
      </w:r>
    </w:p>
    <w:p w14:paraId="3DC96D29" w14:textId="78BD07CB" w:rsidR="00A85893" w:rsidRPr="00444D9F" w:rsidRDefault="00A85893" w:rsidP="0011134E">
      <w:pPr>
        <w:tabs>
          <w:tab w:val="left" w:pos="720"/>
        </w:tabs>
        <w:spacing w:line="480" w:lineRule="auto"/>
        <w:ind w:left="720" w:hanging="720"/>
        <w:jc w:val="both"/>
      </w:pPr>
      <w:r w:rsidRPr="00444D9F">
        <w:t>3.4.</w:t>
      </w:r>
      <w:r w:rsidRPr="00444D9F">
        <w:tab/>
        <w:t xml:space="preserve">Plot of </w:t>
      </w:r>
      <w:r w:rsidRPr="00444D9F">
        <w:rPr>
          <w:i/>
        </w:rPr>
        <w:t>b</w:t>
      </w:r>
      <w:r w:rsidRPr="00444D9F">
        <w:t>* data vs [H</w:t>
      </w:r>
      <w:r w:rsidRPr="00444D9F">
        <w:rPr>
          <w:vertAlign w:val="subscript"/>
        </w:rPr>
        <w:t>2</w:t>
      </w:r>
      <w:r w:rsidRPr="00444D9F">
        <w:t>S] with two apparent linear ranges</w:t>
      </w:r>
      <w:r w:rsidR="003239E0">
        <w:t>……………</w:t>
      </w:r>
      <w:r>
        <w:t>……….…. 51</w:t>
      </w:r>
    </w:p>
    <w:p w14:paraId="3DC96D2A" w14:textId="68E22D96" w:rsidR="00A85893" w:rsidRPr="00444D9F" w:rsidRDefault="00A85893" w:rsidP="0011134E">
      <w:pPr>
        <w:tabs>
          <w:tab w:val="left" w:pos="720"/>
        </w:tabs>
        <w:spacing w:line="480" w:lineRule="auto"/>
        <w:ind w:left="720" w:hanging="720"/>
        <w:jc w:val="both"/>
      </w:pPr>
      <w:r w:rsidRPr="00444D9F">
        <w:t>3.5.</w:t>
      </w:r>
      <w:r w:rsidRPr="00444D9F">
        <w:tab/>
        <w:t xml:space="preserve">Calibration curve </w:t>
      </w:r>
      <w:r>
        <w:t>of the</w:t>
      </w:r>
      <w:r w:rsidRPr="00444D9F">
        <w:t xml:space="preserve"> </w:t>
      </w:r>
      <w:r w:rsidRPr="00444D9F">
        <w:rPr>
          <w:i/>
        </w:rPr>
        <w:t>b</w:t>
      </w:r>
      <w:r w:rsidRPr="00444D9F">
        <w:t>* axis</w:t>
      </w:r>
      <w:r>
        <w:t xml:space="preserve"> data of low [H</w:t>
      </w:r>
      <w:r w:rsidRPr="0011134E">
        <w:rPr>
          <w:vertAlign w:val="subscript"/>
        </w:rPr>
        <w:t>2</w:t>
      </w:r>
      <w:r w:rsidR="003239E0">
        <w:t>S]………..……</w:t>
      </w:r>
      <w:r>
        <w:t>……………….... 52</w:t>
      </w:r>
    </w:p>
    <w:p w14:paraId="3DC96D2B" w14:textId="5966ACEF" w:rsidR="00A85893" w:rsidRDefault="00A85893" w:rsidP="0011134E">
      <w:pPr>
        <w:tabs>
          <w:tab w:val="left" w:pos="720"/>
        </w:tabs>
        <w:spacing w:line="480" w:lineRule="auto"/>
        <w:ind w:left="720" w:hanging="720"/>
        <w:jc w:val="both"/>
      </w:pPr>
      <w:r w:rsidRPr="00444D9F">
        <w:t>3.6.</w:t>
      </w:r>
      <w:r w:rsidRPr="00444D9F">
        <w:tab/>
        <w:t xml:space="preserve">Calibration curve </w:t>
      </w:r>
      <w:r>
        <w:t xml:space="preserve">of the </w:t>
      </w:r>
      <w:r w:rsidRPr="00444D9F">
        <w:t xml:space="preserve">data from the </w:t>
      </w:r>
      <w:r w:rsidRPr="00444D9F">
        <w:rPr>
          <w:i/>
        </w:rPr>
        <w:t>b</w:t>
      </w:r>
      <w:r>
        <w:t>* axis for high [H</w:t>
      </w:r>
      <w:r w:rsidRPr="0011134E">
        <w:rPr>
          <w:vertAlign w:val="subscript"/>
        </w:rPr>
        <w:t>2</w:t>
      </w:r>
      <w:r>
        <w:t>S]</w:t>
      </w:r>
      <w:r w:rsidRPr="00444D9F">
        <w:t xml:space="preserve"> gas</w:t>
      </w:r>
      <w:r>
        <w:t>..…………….. 52</w:t>
      </w:r>
    </w:p>
    <w:p w14:paraId="3DC96D2C" w14:textId="7075EA2D" w:rsidR="00A85893" w:rsidRPr="00444D9F" w:rsidRDefault="00A85893" w:rsidP="0011134E">
      <w:pPr>
        <w:tabs>
          <w:tab w:val="left" w:pos="720"/>
        </w:tabs>
        <w:spacing w:line="480" w:lineRule="auto"/>
        <w:ind w:left="720" w:hanging="720"/>
        <w:jc w:val="both"/>
      </w:pPr>
      <w:r>
        <w:t>3.7.</w:t>
      </w:r>
      <w:r>
        <w:tab/>
      </w:r>
      <w:r w:rsidRPr="00444D9F">
        <w:t>Plot of the ratio of b*/a* vs concentrations of H</w:t>
      </w:r>
      <w:r w:rsidRPr="00444D9F">
        <w:rPr>
          <w:vertAlign w:val="subscript"/>
        </w:rPr>
        <w:t>2</w:t>
      </w:r>
      <w:r w:rsidRPr="00444D9F">
        <w:t>S gas</w:t>
      </w:r>
      <w:r w:rsidR="003239E0">
        <w:t>………………………</w:t>
      </w:r>
      <w:r>
        <w:t>...... 54</w:t>
      </w:r>
    </w:p>
    <w:p w14:paraId="3DC96D2D" w14:textId="19EA7438" w:rsidR="00A85893" w:rsidRPr="00444D9F" w:rsidRDefault="00A85893" w:rsidP="0011134E">
      <w:pPr>
        <w:tabs>
          <w:tab w:val="left" w:pos="720"/>
        </w:tabs>
        <w:spacing w:line="480" w:lineRule="auto"/>
        <w:ind w:left="720" w:hanging="720"/>
        <w:jc w:val="both"/>
      </w:pPr>
      <w:r>
        <w:t>3.8</w:t>
      </w:r>
      <w:r w:rsidRPr="00444D9F">
        <w:t>.</w:t>
      </w:r>
      <w:r w:rsidRPr="00444D9F">
        <w:tab/>
        <w:t xml:space="preserve">Calibration curve showing the </w:t>
      </w:r>
      <w:r w:rsidRPr="00444D9F">
        <w:rPr>
          <w:i/>
        </w:rPr>
        <w:t>b</w:t>
      </w:r>
      <w:r w:rsidRPr="00444D9F">
        <w:t>*/</w:t>
      </w:r>
      <w:r w:rsidRPr="00444D9F">
        <w:rPr>
          <w:i/>
        </w:rPr>
        <w:t>a</w:t>
      </w:r>
      <w:r>
        <w:t>* ratio for high</w:t>
      </w:r>
      <w:r w:rsidRPr="00444D9F">
        <w:t xml:space="preserve"> </w:t>
      </w:r>
      <w:r>
        <w:t>[</w:t>
      </w:r>
      <w:r w:rsidRPr="00444D9F">
        <w:t>H</w:t>
      </w:r>
      <w:r w:rsidRPr="00444D9F">
        <w:rPr>
          <w:vertAlign w:val="subscript"/>
        </w:rPr>
        <w:t>2</w:t>
      </w:r>
      <w:r w:rsidR="003239E0">
        <w:t>S]……………</w:t>
      </w:r>
      <w:r>
        <w:t>………....... 54</w:t>
      </w:r>
    </w:p>
    <w:p w14:paraId="3DC96D2E" w14:textId="69FD3AAB" w:rsidR="00A85893" w:rsidRDefault="00A85893" w:rsidP="0011134E">
      <w:pPr>
        <w:tabs>
          <w:tab w:val="left" w:pos="720"/>
        </w:tabs>
        <w:spacing w:line="480" w:lineRule="auto"/>
        <w:ind w:left="720" w:hanging="720"/>
        <w:jc w:val="both"/>
      </w:pPr>
      <w:r>
        <w:t>3.9</w:t>
      </w:r>
      <w:r w:rsidRPr="00444D9F">
        <w:t>.</w:t>
      </w:r>
      <w:r w:rsidRPr="00444D9F">
        <w:tab/>
      </w:r>
      <w:r>
        <w:rPr>
          <w:rFonts w:ascii="Calibri" w:hAnsi="Calibri" w:cs="Calibri"/>
        </w:rPr>
        <w:t>∆</w:t>
      </w:r>
      <w:r>
        <w:rPr>
          <w:i/>
        </w:rPr>
        <w:t>E</w:t>
      </w:r>
      <w:r w:rsidRPr="00444D9F">
        <w:t xml:space="preserve"> between the given concertation of H</w:t>
      </w:r>
      <w:r w:rsidRPr="00444D9F">
        <w:rPr>
          <w:vertAlign w:val="subscript"/>
        </w:rPr>
        <w:t>2</w:t>
      </w:r>
      <w:r w:rsidRPr="00444D9F">
        <w:t>S gas and the blank prob</w:t>
      </w:r>
      <w:r w:rsidR="003239E0">
        <w:t>e…..……</w:t>
      </w:r>
      <w:r>
        <w:t>… 55</w:t>
      </w:r>
    </w:p>
    <w:p w14:paraId="3DC96D2F" w14:textId="1A6574BB" w:rsidR="00A85893" w:rsidRPr="00444D9F" w:rsidRDefault="00A85893" w:rsidP="0011134E">
      <w:pPr>
        <w:tabs>
          <w:tab w:val="left" w:pos="720"/>
        </w:tabs>
        <w:spacing w:line="480" w:lineRule="auto"/>
        <w:ind w:left="720" w:hanging="720"/>
        <w:jc w:val="both"/>
      </w:pPr>
      <w:r>
        <w:t>3.10.</w:t>
      </w:r>
      <w:r>
        <w:tab/>
      </w:r>
      <w:r w:rsidRPr="00444D9F">
        <w:t>Calibration curve of ∆</w:t>
      </w:r>
      <w:r w:rsidRPr="00F51E08">
        <w:rPr>
          <w:i/>
        </w:rPr>
        <w:t>E</w:t>
      </w:r>
      <w:r w:rsidRPr="00444D9F">
        <w:t xml:space="preserve"> with low concentratio</w:t>
      </w:r>
      <w:r>
        <w:t xml:space="preserve">ns of </w:t>
      </w:r>
      <w:r w:rsidRPr="00444D9F">
        <w:t>H</w:t>
      </w:r>
      <w:r w:rsidRPr="00444D9F">
        <w:rPr>
          <w:vertAlign w:val="subscript"/>
        </w:rPr>
        <w:t>2</w:t>
      </w:r>
      <w:r w:rsidRPr="00444D9F">
        <w:t>S gas</w:t>
      </w:r>
      <w:r w:rsidR="003239E0">
        <w:t>…………………</w:t>
      </w:r>
      <w:r>
        <w:t>...... 56</w:t>
      </w:r>
    </w:p>
    <w:p w14:paraId="3DC96D30" w14:textId="4C67DAD7" w:rsidR="00A85893" w:rsidRPr="00444D9F" w:rsidRDefault="00A85893" w:rsidP="0011134E">
      <w:pPr>
        <w:tabs>
          <w:tab w:val="left" w:pos="720"/>
        </w:tabs>
        <w:spacing w:line="480" w:lineRule="auto"/>
        <w:ind w:left="720" w:hanging="720"/>
        <w:jc w:val="both"/>
      </w:pPr>
      <w:r>
        <w:t>3.11</w:t>
      </w:r>
      <w:r w:rsidRPr="00444D9F">
        <w:t>.</w:t>
      </w:r>
      <w:r w:rsidRPr="00444D9F">
        <w:tab/>
        <w:t>Calibration curve of ∆</w:t>
      </w:r>
      <w:r w:rsidRPr="00444D9F">
        <w:rPr>
          <w:i/>
        </w:rPr>
        <w:t>E</w:t>
      </w:r>
      <w:r>
        <w:t xml:space="preserve"> with high concentrations of </w:t>
      </w:r>
      <w:r w:rsidRPr="00444D9F">
        <w:t>H</w:t>
      </w:r>
      <w:r w:rsidRPr="00444D9F">
        <w:rPr>
          <w:vertAlign w:val="subscript"/>
        </w:rPr>
        <w:t>2</w:t>
      </w:r>
      <w:r w:rsidRPr="00444D9F">
        <w:t>S gas</w:t>
      </w:r>
      <w:r w:rsidR="003239E0">
        <w:t>……………</w:t>
      </w:r>
      <w:r>
        <w:t>.......... 57</w:t>
      </w:r>
    </w:p>
    <w:p w14:paraId="3DC96D31" w14:textId="6E59F52C" w:rsidR="00A85893" w:rsidRPr="00444D9F" w:rsidRDefault="00A85893" w:rsidP="0011134E">
      <w:pPr>
        <w:tabs>
          <w:tab w:val="left" w:pos="720"/>
        </w:tabs>
        <w:spacing w:line="480" w:lineRule="auto"/>
        <w:ind w:left="720" w:hanging="720"/>
        <w:jc w:val="both"/>
      </w:pPr>
      <w:r>
        <w:t>3.12</w:t>
      </w:r>
      <w:r w:rsidRPr="00444D9F">
        <w:t>.</w:t>
      </w:r>
      <w:r w:rsidRPr="00444D9F">
        <w:tab/>
        <w:t xml:space="preserve">Calibration curves of data from the </w:t>
      </w:r>
      <w:r w:rsidRPr="00444D9F">
        <w:rPr>
          <w:i/>
        </w:rPr>
        <w:t>b</w:t>
      </w:r>
      <w:r w:rsidRPr="00444D9F">
        <w:t xml:space="preserve">* axis </w:t>
      </w:r>
      <w:r>
        <w:t>of sulfur</w:t>
      </w:r>
      <w:r w:rsidRPr="00444D9F">
        <w:t xml:space="preserve"> compounds</w:t>
      </w:r>
      <w:r w:rsidR="003239E0">
        <w:t>…………</w:t>
      </w:r>
      <w:r>
        <w:t>…… 59</w:t>
      </w:r>
    </w:p>
    <w:p w14:paraId="3DC96D32" w14:textId="39554D96" w:rsidR="00A85893" w:rsidRPr="00444D9F" w:rsidRDefault="00A85893" w:rsidP="0011134E">
      <w:pPr>
        <w:tabs>
          <w:tab w:val="left" w:pos="720"/>
        </w:tabs>
        <w:spacing w:line="480" w:lineRule="auto"/>
        <w:ind w:left="720" w:hanging="720"/>
        <w:jc w:val="both"/>
      </w:pPr>
      <w:r w:rsidRPr="00444D9F">
        <w:t>4.1.</w:t>
      </w:r>
      <w:r w:rsidRPr="00444D9F">
        <w:tab/>
      </w:r>
      <w:r w:rsidRPr="00444D9F">
        <w:rPr>
          <w:bCs/>
        </w:rPr>
        <w:t>Effect of the deposition potential on th</w:t>
      </w:r>
      <w:r>
        <w:rPr>
          <w:bCs/>
        </w:rPr>
        <w:t>e</w:t>
      </w:r>
      <w:r w:rsidR="003239E0">
        <w:rPr>
          <w:bCs/>
        </w:rPr>
        <w:t xml:space="preserve"> arsenic stripping peak area………</w:t>
      </w:r>
      <w:r>
        <w:rPr>
          <w:bCs/>
        </w:rPr>
        <w:t>..... 73</w:t>
      </w:r>
    </w:p>
    <w:p w14:paraId="3DC96D33" w14:textId="7D7A6B6B" w:rsidR="00A85893" w:rsidRPr="00444D9F" w:rsidRDefault="00A85893" w:rsidP="0011134E">
      <w:pPr>
        <w:tabs>
          <w:tab w:val="left" w:pos="720"/>
        </w:tabs>
        <w:spacing w:line="480" w:lineRule="auto"/>
        <w:ind w:left="720" w:hanging="720"/>
        <w:jc w:val="both"/>
      </w:pPr>
      <w:r w:rsidRPr="00444D9F">
        <w:t>4.2.</w:t>
      </w:r>
      <w:r w:rsidRPr="00444D9F">
        <w:tab/>
      </w:r>
      <w:r w:rsidRPr="00444D9F">
        <w:rPr>
          <w:bCs/>
        </w:rPr>
        <w:t>Effect of the deposition time on peak area</w:t>
      </w:r>
      <w:r w:rsidR="003239E0">
        <w:rPr>
          <w:bCs/>
        </w:rPr>
        <w:t>…………………….</w:t>
      </w:r>
      <w:r>
        <w:rPr>
          <w:bCs/>
        </w:rPr>
        <w:t>……………........ 74</w:t>
      </w:r>
    </w:p>
    <w:p w14:paraId="3DC96D34" w14:textId="5DDC6593" w:rsidR="00A85893" w:rsidRPr="00444D9F" w:rsidRDefault="00A85893" w:rsidP="0011134E">
      <w:pPr>
        <w:tabs>
          <w:tab w:val="left" w:pos="720"/>
        </w:tabs>
        <w:spacing w:line="480" w:lineRule="auto"/>
        <w:ind w:left="720" w:hanging="720"/>
        <w:jc w:val="both"/>
      </w:pPr>
      <w:r w:rsidRPr="00444D9F">
        <w:t>4.3.</w:t>
      </w:r>
      <w:r w:rsidRPr="00444D9F">
        <w:tab/>
      </w:r>
      <w:r w:rsidRPr="00444D9F">
        <w:rPr>
          <w:bCs/>
        </w:rPr>
        <w:t>Effect of the concentration of Cu(II) on the arsenic peak</w:t>
      </w:r>
      <w:r w:rsidR="003239E0">
        <w:rPr>
          <w:bCs/>
        </w:rPr>
        <w:t>…………………</w:t>
      </w:r>
      <w:r>
        <w:rPr>
          <w:bCs/>
        </w:rPr>
        <w:t>…….. 75</w:t>
      </w:r>
    </w:p>
    <w:p w14:paraId="3DC96D35" w14:textId="3E49EF0C" w:rsidR="00A85893" w:rsidRPr="00444D9F" w:rsidRDefault="00A85893" w:rsidP="0011134E">
      <w:pPr>
        <w:tabs>
          <w:tab w:val="left" w:pos="720"/>
        </w:tabs>
        <w:spacing w:line="480" w:lineRule="auto"/>
        <w:ind w:left="720" w:hanging="720"/>
        <w:jc w:val="both"/>
      </w:pPr>
      <w:r w:rsidRPr="00444D9F">
        <w:t>4.4.</w:t>
      </w:r>
      <w:r w:rsidRPr="00444D9F">
        <w:tab/>
      </w:r>
      <w:r w:rsidRPr="00444D9F">
        <w:rPr>
          <w:bCs/>
        </w:rPr>
        <w:t>Effect on the concentration of the supporting electrolyte on the arsenic peak</w:t>
      </w:r>
      <w:r>
        <w:rPr>
          <w:bCs/>
        </w:rPr>
        <w:t>.. 76</w:t>
      </w:r>
    </w:p>
    <w:p w14:paraId="3DC96D36" w14:textId="13D86AB4" w:rsidR="00A85893" w:rsidRPr="001D4711" w:rsidRDefault="00A85893" w:rsidP="0011134E">
      <w:pPr>
        <w:tabs>
          <w:tab w:val="left" w:pos="720"/>
        </w:tabs>
        <w:spacing w:line="480" w:lineRule="auto"/>
        <w:ind w:left="720" w:hanging="720"/>
        <w:jc w:val="both"/>
        <w:rPr>
          <w:bCs/>
        </w:rPr>
      </w:pPr>
      <w:r w:rsidRPr="00444D9F">
        <w:t>4.5.</w:t>
      </w:r>
      <w:r w:rsidRPr="00444D9F">
        <w:tab/>
      </w:r>
      <w:r w:rsidRPr="00444D9F">
        <w:rPr>
          <w:bCs/>
        </w:rPr>
        <w:t>Voltammogram of increasing concentrations of As(III</w:t>
      </w:r>
      <w:r w:rsidR="003239E0">
        <w:rPr>
          <w:bCs/>
        </w:rPr>
        <w:t>)…………………...</w:t>
      </w:r>
      <w:r>
        <w:rPr>
          <w:bCs/>
        </w:rPr>
        <w:t>…….. 78</w:t>
      </w:r>
    </w:p>
    <w:p w14:paraId="3DC96D37" w14:textId="3D93E0C1" w:rsidR="00A85893" w:rsidRPr="001D4711" w:rsidRDefault="00A85893" w:rsidP="0011134E">
      <w:pPr>
        <w:tabs>
          <w:tab w:val="left" w:pos="720"/>
        </w:tabs>
        <w:spacing w:line="480" w:lineRule="auto"/>
        <w:ind w:left="720" w:hanging="720"/>
        <w:jc w:val="both"/>
        <w:rPr>
          <w:bCs/>
        </w:rPr>
      </w:pPr>
      <w:r w:rsidRPr="00444D9F">
        <w:t>4.6.</w:t>
      </w:r>
      <w:r w:rsidRPr="00444D9F">
        <w:tab/>
      </w:r>
      <w:r w:rsidRPr="00444D9F">
        <w:rPr>
          <w:bCs/>
        </w:rPr>
        <w:t>Standard addition calibration of As(III) in triplicate</w:t>
      </w:r>
      <w:r w:rsidR="003239E0">
        <w:rPr>
          <w:bCs/>
        </w:rPr>
        <w:t>……………………..…</w:t>
      </w:r>
      <w:r>
        <w:rPr>
          <w:bCs/>
        </w:rPr>
        <w:t>......... 79</w:t>
      </w:r>
    </w:p>
    <w:p w14:paraId="3DC96D38" w14:textId="6A02B7A4" w:rsidR="00A85893" w:rsidRPr="00444D9F" w:rsidRDefault="00A85893" w:rsidP="0011134E">
      <w:pPr>
        <w:tabs>
          <w:tab w:val="left" w:pos="720"/>
        </w:tabs>
        <w:spacing w:line="480" w:lineRule="auto"/>
        <w:ind w:left="720" w:hanging="720"/>
        <w:jc w:val="both"/>
      </w:pPr>
      <w:r w:rsidRPr="00444D9F">
        <w:t>4.7.</w:t>
      </w:r>
      <w:r w:rsidRPr="00444D9F">
        <w:tab/>
      </w:r>
      <w:r w:rsidRPr="00444D9F">
        <w:rPr>
          <w:bCs/>
        </w:rPr>
        <w:t>Standard addition calibration of As(III) and pre-reduced As(V)</w:t>
      </w:r>
      <w:r w:rsidR="003239E0">
        <w:rPr>
          <w:bCs/>
        </w:rPr>
        <w:t>..........</w:t>
      </w:r>
      <w:r>
        <w:rPr>
          <w:bCs/>
        </w:rPr>
        <w:t>......……... 82</w:t>
      </w:r>
    </w:p>
    <w:p w14:paraId="3DC96D39" w14:textId="748D2824" w:rsidR="00A85893" w:rsidRPr="00444D9F" w:rsidRDefault="00A85893" w:rsidP="0011134E">
      <w:pPr>
        <w:tabs>
          <w:tab w:val="left" w:pos="720"/>
        </w:tabs>
        <w:spacing w:line="480" w:lineRule="auto"/>
        <w:ind w:left="720" w:hanging="720"/>
        <w:jc w:val="both"/>
      </w:pPr>
      <w:r w:rsidRPr="00444D9F">
        <w:t>5.1.</w:t>
      </w:r>
      <w:r>
        <w:tab/>
        <w:t>Flask</w:t>
      </w:r>
      <w:r w:rsidRPr="00444D9F">
        <w:t xml:space="preserve"> </w:t>
      </w:r>
      <w:r>
        <w:t>of</w:t>
      </w:r>
      <w:r w:rsidRPr="00444D9F">
        <w:t xml:space="preserve"> HAuCl</w:t>
      </w:r>
      <w:r w:rsidRPr="00444D9F">
        <w:rPr>
          <w:vertAlign w:val="subscript"/>
        </w:rPr>
        <w:t xml:space="preserve">4 </w:t>
      </w:r>
      <w:r w:rsidRPr="00444D9F">
        <w:t>and sodium citrate before</w:t>
      </w:r>
      <w:r>
        <w:t xml:space="preserve"> and after</w:t>
      </w:r>
      <w:r w:rsidRPr="00444D9F">
        <w:t xml:space="preserve"> AuNP formation</w:t>
      </w:r>
      <w:r w:rsidR="003239E0">
        <w:t>………</w:t>
      </w:r>
      <w:r>
        <w:t>… 98</w:t>
      </w:r>
    </w:p>
    <w:p w14:paraId="3DC96D3A" w14:textId="6A797EAA" w:rsidR="00A85893" w:rsidRPr="00444D9F" w:rsidRDefault="00A85893" w:rsidP="0011134E">
      <w:pPr>
        <w:tabs>
          <w:tab w:val="left" w:pos="720"/>
        </w:tabs>
        <w:spacing w:line="480" w:lineRule="auto"/>
        <w:ind w:left="720" w:hanging="720"/>
        <w:jc w:val="both"/>
      </w:pPr>
      <w:r w:rsidRPr="00444D9F">
        <w:t>5.2.</w:t>
      </w:r>
      <w:r w:rsidRPr="00444D9F">
        <w:tab/>
        <w:t xml:space="preserve">Schematic illustration of the </w:t>
      </w:r>
      <w:r>
        <w:t xml:space="preserve">electrode </w:t>
      </w:r>
      <w:r w:rsidRPr="00444D9F">
        <w:t xml:space="preserve">fabrication </w:t>
      </w:r>
      <w:r w:rsidR="003239E0">
        <w:t>………………</w:t>
      </w:r>
      <w:r>
        <w:t>………………. 99</w:t>
      </w:r>
    </w:p>
    <w:p w14:paraId="3DC96D3B" w14:textId="68198A9C" w:rsidR="00A85893" w:rsidRPr="00444D9F" w:rsidRDefault="00A85893" w:rsidP="0011134E">
      <w:pPr>
        <w:spacing w:line="480" w:lineRule="auto"/>
        <w:ind w:left="720" w:hanging="720"/>
        <w:jc w:val="both"/>
      </w:pPr>
      <w:r w:rsidRPr="00444D9F">
        <w:t>5.3.</w:t>
      </w:r>
      <w:r w:rsidRPr="00444D9F">
        <w:tab/>
        <w:t>Photo</w:t>
      </w:r>
      <w:r>
        <w:t>s</w:t>
      </w:r>
      <w:r w:rsidRPr="00444D9F">
        <w:t xml:space="preserve"> of a bare gold electrode and a functionalized gold electrode</w:t>
      </w:r>
      <w:r w:rsidR="003239E0">
        <w:t>……</w:t>
      </w:r>
      <w:r>
        <w:t>……. 99</w:t>
      </w:r>
    </w:p>
    <w:p w14:paraId="3DC96D3C" w14:textId="48687255" w:rsidR="00A85893" w:rsidRPr="00444D9F" w:rsidRDefault="00A85893" w:rsidP="0011134E">
      <w:pPr>
        <w:tabs>
          <w:tab w:val="left" w:pos="720"/>
        </w:tabs>
        <w:spacing w:line="480" w:lineRule="auto"/>
        <w:ind w:left="720" w:hanging="720"/>
        <w:jc w:val="both"/>
      </w:pPr>
      <w:r w:rsidRPr="00444D9F">
        <w:t>5.4.</w:t>
      </w:r>
      <w:r w:rsidRPr="00444D9F">
        <w:tab/>
        <w:t>Voltammagram of Cr(VI</w:t>
      </w:r>
      <w:r w:rsidR="003239E0">
        <w:t xml:space="preserve">) over the range of 250-1000 </w:t>
      </w:r>
      <w:r>
        <w:t>ng L</w:t>
      </w:r>
      <w:r w:rsidRPr="001D4711">
        <w:rPr>
          <w:vertAlign w:val="superscript"/>
        </w:rPr>
        <w:t>-1</w:t>
      </w:r>
      <w:r w:rsidR="003239E0">
        <w:t>………………</w:t>
      </w:r>
      <w:r>
        <w:t>….100</w:t>
      </w:r>
    </w:p>
    <w:p w14:paraId="3DC96D3D" w14:textId="69BDBBE2" w:rsidR="00A85893" w:rsidRPr="00444D9F" w:rsidRDefault="00A85893" w:rsidP="0011134E">
      <w:pPr>
        <w:tabs>
          <w:tab w:val="left" w:pos="720"/>
        </w:tabs>
        <w:spacing w:line="480" w:lineRule="auto"/>
        <w:ind w:left="720" w:hanging="720"/>
        <w:jc w:val="both"/>
      </w:pPr>
      <w:r w:rsidRPr="00444D9F">
        <w:t>5.5.</w:t>
      </w:r>
      <w:r w:rsidRPr="00444D9F">
        <w:tab/>
        <w:t>External calibration curve of Cr(VI) in triplicate</w:t>
      </w:r>
      <w:r w:rsidR="003239E0">
        <w:t>…………</w:t>
      </w:r>
      <w:r>
        <w:t>……………...………. 101</w:t>
      </w:r>
    </w:p>
    <w:p w14:paraId="3DC96D3E" w14:textId="77777777" w:rsidR="00A85893" w:rsidRPr="00444D9F" w:rsidRDefault="00A85893">
      <w:pPr>
        <w:spacing w:after="160" w:line="259" w:lineRule="auto"/>
      </w:pPr>
      <w:r w:rsidRPr="00444D9F">
        <w:br w:type="page"/>
      </w:r>
    </w:p>
    <w:p w14:paraId="3DC96D3F" w14:textId="77777777" w:rsidR="00A85893" w:rsidRPr="00444D9F" w:rsidRDefault="00A85893" w:rsidP="001B7A7C">
      <w:pPr>
        <w:pStyle w:val="Title"/>
        <w:rPr>
          <w:sz w:val="32"/>
          <w:szCs w:val="32"/>
        </w:rPr>
      </w:pPr>
      <w:r w:rsidRPr="00444D9F">
        <w:rPr>
          <w:sz w:val="32"/>
          <w:szCs w:val="32"/>
        </w:rPr>
        <w:t>LIST OF SCHEMES</w:t>
      </w:r>
    </w:p>
    <w:p w14:paraId="3DC96D40" w14:textId="77777777" w:rsidR="00A85893" w:rsidRPr="00444D9F" w:rsidRDefault="00A85893" w:rsidP="0011134E">
      <w:pPr>
        <w:spacing w:line="480" w:lineRule="auto"/>
        <w:jc w:val="both"/>
      </w:pPr>
      <w:r>
        <w:t>Scheme</w:t>
      </w:r>
      <w:r w:rsidRPr="00444D9F">
        <w:tab/>
      </w:r>
      <w:r w:rsidRPr="00444D9F">
        <w:tab/>
      </w:r>
      <w:r w:rsidRPr="00444D9F">
        <w:tab/>
      </w:r>
      <w:r w:rsidRPr="00444D9F">
        <w:tab/>
      </w:r>
      <w:r w:rsidRPr="00444D9F">
        <w:tab/>
      </w:r>
      <w:r w:rsidRPr="00444D9F">
        <w:tab/>
      </w:r>
      <w:r w:rsidRPr="00444D9F">
        <w:tab/>
      </w:r>
      <w:r w:rsidRPr="00444D9F">
        <w:tab/>
      </w:r>
      <w:r w:rsidRPr="00444D9F">
        <w:tab/>
        <w:t xml:space="preserve">      </w:t>
      </w:r>
      <w:r w:rsidRPr="00444D9F">
        <w:tab/>
        <w:t xml:space="preserve">  </w:t>
      </w:r>
      <w:r w:rsidRPr="00444D9F">
        <w:tab/>
      </w:r>
      <w:r>
        <w:t xml:space="preserve">  </w:t>
      </w:r>
      <w:r w:rsidRPr="00444D9F">
        <w:t>Page</w:t>
      </w:r>
    </w:p>
    <w:p w14:paraId="3DC96D41" w14:textId="77777777" w:rsidR="00A85893" w:rsidRPr="00444D9F" w:rsidRDefault="00A85893" w:rsidP="0011134E">
      <w:pPr>
        <w:jc w:val="both"/>
      </w:pPr>
      <w:r>
        <w:t>1.1</w:t>
      </w:r>
      <w:r w:rsidRPr="00444D9F">
        <w:t xml:space="preserve">   </w:t>
      </w:r>
      <w:r w:rsidRPr="00444D9F">
        <w:tab/>
        <w:t>Sol-gel reactions</w:t>
      </w:r>
      <w:r>
        <w:t>……………………………………………………………</w:t>
      </w:r>
      <w:r w:rsidRPr="00444D9F">
        <w:t>....…</w:t>
      </w:r>
      <w:r>
        <w:t>…… 11</w:t>
      </w:r>
    </w:p>
    <w:p w14:paraId="3DC96D42" w14:textId="77777777" w:rsidR="00A85893" w:rsidRPr="00444D9F" w:rsidRDefault="00A85893" w:rsidP="0011134E">
      <w:pPr>
        <w:jc w:val="both"/>
      </w:pPr>
    </w:p>
    <w:p w14:paraId="3DC96D43" w14:textId="16648316" w:rsidR="00A85893" w:rsidRPr="00444D9F" w:rsidRDefault="00A85893" w:rsidP="0011134E">
      <w:pPr>
        <w:jc w:val="both"/>
      </w:pPr>
      <w:r>
        <w:t>2.1</w:t>
      </w:r>
      <w:r w:rsidRPr="00444D9F">
        <w:t xml:space="preserve"> </w:t>
      </w:r>
      <w:r w:rsidRPr="00444D9F">
        <w:tab/>
      </w:r>
      <w:r>
        <w:t>Synthesis of Cl-Cu-PAN</w:t>
      </w:r>
      <w:r w:rsidRPr="00444D9F">
        <w:t>…</w:t>
      </w:r>
      <w:r>
        <w:t>……………………………………….</w:t>
      </w:r>
      <w:r w:rsidR="003239E0">
        <w:t>………..</w:t>
      </w:r>
      <w:r w:rsidRPr="00444D9F">
        <w:t>....</w:t>
      </w:r>
      <w:r>
        <w:t>......</w:t>
      </w:r>
      <w:r w:rsidRPr="00444D9F">
        <w:t>.</w:t>
      </w:r>
      <w:r>
        <w:t>... 26</w:t>
      </w:r>
    </w:p>
    <w:p w14:paraId="3DC96D44" w14:textId="77777777" w:rsidR="00A85893" w:rsidRPr="00444D9F" w:rsidRDefault="00A85893" w:rsidP="0011134E">
      <w:pPr>
        <w:jc w:val="both"/>
      </w:pPr>
    </w:p>
    <w:p w14:paraId="3DC96D45" w14:textId="577243C6" w:rsidR="00A85893" w:rsidRDefault="00A85893" w:rsidP="0011134E">
      <w:pPr>
        <w:spacing w:line="480" w:lineRule="auto"/>
        <w:ind w:left="720" w:hanging="720"/>
        <w:jc w:val="both"/>
      </w:pPr>
      <w:r>
        <w:t>2.2</w:t>
      </w:r>
      <w:r w:rsidRPr="00444D9F">
        <w:tab/>
      </w:r>
      <w:r w:rsidRPr="00C75BC2">
        <w:t>Reaction to generate H</w:t>
      </w:r>
      <w:r w:rsidRPr="00C75BC2">
        <w:rPr>
          <w:vertAlign w:val="subscript"/>
        </w:rPr>
        <w:t>2</w:t>
      </w:r>
      <w:r w:rsidRPr="00C75BC2">
        <w:t>S gas</w:t>
      </w:r>
      <w:r w:rsidRPr="00444D9F">
        <w:t xml:space="preserve"> ……………………………..…..............</w:t>
      </w:r>
      <w:r w:rsidR="003239E0">
        <w:t>......</w:t>
      </w:r>
      <w:r>
        <w:t>.......... 28</w:t>
      </w:r>
    </w:p>
    <w:p w14:paraId="3DC96D46" w14:textId="77777777" w:rsidR="00A85893" w:rsidRPr="00444D9F" w:rsidRDefault="00A85893" w:rsidP="0011134E">
      <w:pPr>
        <w:spacing w:line="480" w:lineRule="auto"/>
        <w:ind w:left="720" w:hanging="720"/>
        <w:jc w:val="both"/>
      </w:pPr>
      <w:r>
        <w:t>2.3</w:t>
      </w:r>
      <w:r w:rsidRPr="00444D9F">
        <w:t xml:space="preserve">   </w:t>
      </w:r>
      <w:r w:rsidRPr="00444D9F">
        <w:tab/>
      </w:r>
      <w:r>
        <w:t>H</w:t>
      </w:r>
      <w:r w:rsidRPr="0011134E">
        <w:rPr>
          <w:vertAlign w:val="subscript"/>
        </w:rPr>
        <w:t>2</w:t>
      </w:r>
      <w:r>
        <w:t>S sensing mechanism…………………………………………………………….. 31</w:t>
      </w:r>
    </w:p>
    <w:p w14:paraId="3DC96D47" w14:textId="16A78628" w:rsidR="00A85893" w:rsidRPr="00444D9F" w:rsidRDefault="00A85893" w:rsidP="0011134E">
      <w:pPr>
        <w:jc w:val="both"/>
      </w:pPr>
      <w:r>
        <w:t>4.1</w:t>
      </w:r>
      <w:r w:rsidRPr="00444D9F">
        <w:t xml:space="preserve"> </w:t>
      </w:r>
      <w:r w:rsidRPr="00444D9F">
        <w:tab/>
        <w:t xml:space="preserve">Oxidation of </w:t>
      </w:r>
      <w:r w:rsidRPr="008858CC">
        <w:rPr>
          <w:i/>
        </w:rPr>
        <w:t>L</w:t>
      </w:r>
      <w:r w:rsidRPr="00444D9F">
        <w:t>-cysteine resulting in t</w:t>
      </w:r>
      <w:r>
        <w:t>he re</w:t>
      </w:r>
      <w:r w:rsidR="003239E0">
        <w:t>duction of As(V) to As(III)……….</w:t>
      </w:r>
      <w:r>
        <w:t>…… 80</w:t>
      </w:r>
    </w:p>
    <w:p w14:paraId="3DC96D48" w14:textId="77777777" w:rsidR="00A85893" w:rsidRPr="00444D9F" w:rsidRDefault="00A85893" w:rsidP="0011134E">
      <w:pPr>
        <w:jc w:val="both"/>
      </w:pPr>
    </w:p>
    <w:p w14:paraId="3DC96D49" w14:textId="4546252C" w:rsidR="00A85893" w:rsidRPr="00444D9F" w:rsidRDefault="00A85893" w:rsidP="0011134E">
      <w:pPr>
        <w:spacing w:line="480" w:lineRule="auto"/>
        <w:ind w:left="720" w:hanging="720"/>
        <w:jc w:val="both"/>
      </w:pPr>
      <w:r>
        <w:t>5.1</w:t>
      </w:r>
      <w:r w:rsidRPr="00444D9F">
        <w:tab/>
        <w:t>Reduction of HAuCl</w:t>
      </w:r>
      <w:r w:rsidRPr="00444D9F">
        <w:rPr>
          <w:vertAlign w:val="subscript"/>
        </w:rPr>
        <w:t>4</w:t>
      </w:r>
      <w:r w:rsidRPr="00444D9F">
        <w:t xml:space="preserve"> by sodium citrate resulting in two Au</w:t>
      </w:r>
      <w:r w:rsidRPr="00444D9F">
        <w:rPr>
          <w:vertAlign w:val="superscript"/>
        </w:rPr>
        <w:t>0</w:t>
      </w:r>
      <w:r w:rsidRPr="00444D9F">
        <w:t xml:space="preserve"> nucleation sites</w:t>
      </w:r>
      <w:r w:rsidR="003239E0">
        <w:t>..</w:t>
      </w:r>
      <w:r>
        <w:t>... 97</w:t>
      </w:r>
    </w:p>
    <w:p w14:paraId="3DC96D4A" w14:textId="77777777" w:rsidR="00A85893" w:rsidRPr="00444D9F" w:rsidRDefault="00A85893" w:rsidP="006B1762">
      <w:pPr>
        <w:spacing w:line="480" w:lineRule="auto"/>
        <w:ind w:left="720" w:hanging="720"/>
      </w:pPr>
    </w:p>
    <w:p w14:paraId="3DC96D4B" w14:textId="77777777" w:rsidR="00A85893" w:rsidRPr="00444D9F" w:rsidRDefault="00A85893" w:rsidP="009A1F01">
      <w:pPr>
        <w:tabs>
          <w:tab w:val="left" w:pos="720"/>
        </w:tabs>
        <w:spacing w:line="480" w:lineRule="auto"/>
        <w:ind w:left="720" w:hanging="720"/>
      </w:pPr>
    </w:p>
    <w:p w14:paraId="3DC96D4C" w14:textId="77777777" w:rsidR="00A85893" w:rsidRPr="00444D9F" w:rsidRDefault="00A85893">
      <w:pPr>
        <w:spacing w:after="160" w:line="259" w:lineRule="auto"/>
      </w:pPr>
      <w:r w:rsidRPr="00444D9F">
        <w:br w:type="page"/>
      </w:r>
    </w:p>
    <w:p w14:paraId="3DC96D4D" w14:textId="77777777" w:rsidR="00A85893" w:rsidRPr="00444D9F" w:rsidRDefault="00A85893" w:rsidP="000B5BD3">
      <w:pPr>
        <w:spacing w:after="160" w:line="259" w:lineRule="auto"/>
        <w:jc w:val="center"/>
      </w:pPr>
      <w:r w:rsidRPr="00444D9F">
        <w:rPr>
          <w:b/>
          <w:sz w:val="32"/>
          <w:szCs w:val="32"/>
        </w:rPr>
        <w:t>NOMENCLATURE AND ABBREVIATIONS</w:t>
      </w:r>
    </w:p>
    <w:p w14:paraId="3DC96D4E" w14:textId="77777777" w:rsidR="00A85893" w:rsidRPr="00444D9F" w:rsidRDefault="00A85893" w:rsidP="000B5BD3">
      <w:pPr>
        <w:spacing w:line="480" w:lineRule="auto"/>
        <w:rPr>
          <w:b/>
        </w:rPr>
      </w:pPr>
    </w:p>
    <w:p w14:paraId="3DC96D4F" w14:textId="77777777" w:rsidR="00A85893" w:rsidRPr="00444D9F" w:rsidRDefault="00A85893" w:rsidP="000B5BD3">
      <w:pPr>
        <w:spacing w:line="480" w:lineRule="auto"/>
      </w:pPr>
      <w:r w:rsidRPr="00444D9F">
        <w:t>A</w:t>
      </w:r>
      <w:r w:rsidRPr="00444D9F">
        <w:tab/>
      </w:r>
      <w:r w:rsidRPr="00444D9F">
        <w:tab/>
        <w:t>amps</w:t>
      </w:r>
    </w:p>
    <w:p w14:paraId="3DC96D50" w14:textId="77777777" w:rsidR="00A85893" w:rsidRPr="00444D9F" w:rsidRDefault="00A85893" w:rsidP="000B5BD3">
      <w:pPr>
        <w:spacing w:line="480" w:lineRule="auto"/>
      </w:pPr>
      <w:r w:rsidRPr="00444D9F">
        <w:t>API</w:t>
      </w:r>
      <w:r w:rsidRPr="00444D9F">
        <w:tab/>
      </w:r>
      <w:r w:rsidRPr="00444D9F">
        <w:tab/>
        <w:t>active pharmaceutical ingredients</w:t>
      </w:r>
    </w:p>
    <w:p w14:paraId="3DC96D51" w14:textId="77777777" w:rsidR="00A85893" w:rsidRPr="00444D9F" w:rsidRDefault="00A85893" w:rsidP="000B5BD3">
      <w:pPr>
        <w:spacing w:line="480" w:lineRule="auto"/>
      </w:pPr>
      <w:r w:rsidRPr="00444D9F">
        <w:t>ASV</w:t>
      </w:r>
      <w:r w:rsidRPr="00444D9F">
        <w:tab/>
      </w:r>
      <w:r w:rsidRPr="00444D9F">
        <w:tab/>
        <w:t>anodic stripping voltammetry</w:t>
      </w:r>
    </w:p>
    <w:p w14:paraId="3DC96D52" w14:textId="77777777" w:rsidR="00A85893" w:rsidRPr="00444D9F" w:rsidRDefault="00A85893" w:rsidP="000B5BD3">
      <w:pPr>
        <w:spacing w:line="480" w:lineRule="auto"/>
      </w:pPr>
      <w:r w:rsidRPr="00444D9F">
        <w:t>AuNPs</w:t>
      </w:r>
      <w:r w:rsidRPr="00444D9F">
        <w:tab/>
        <w:t>gold nanoparticles</w:t>
      </w:r>
    </w:p>
    <w:p w14:paraId="3DC96D53" w14:textId="77777777" w:rsidR="00A85893" w:rsidRDefault="00A85893" w:rsidP="000B5BD3">
      <w:pPr>
        <w:spacing w:line="480" w:lineRule="auto"/>
      </w:pPr>
      <w:r w:rsidRPr="00444D9F">
        <w:t>ºC</w:t>
      </w:r>
      <w:r w:rsidRPr="00444D9F">
        <w:tab/>
      </w:r>
      <w:r w:rsidRPr="00444D9F">
        <w:tab/>
        <w:t>degrees Celsius</w:t>
      </w:r>
    </w:p>
    <w:p w14:paraId="3DC96D54" w14:textId="77777777" w:rsidR="00A85893" w:rsidRPr="00444D9F" w:rsidRDefault="00A85893" w:rsidP="000B5BD3">
      <w:pPr>
        <w:spacing w:line="480" w:lineRule="auto"/>
      </w:pPr>
      <w:r>
        <w:t>CAdSV</w:t>
      </w:r>
      <w:r>
        <w:tab/>
      </w:r>
      <w:r w:rsidRPr="00444D9F">
        <w:t>catalytic adsorption stripping voltammetry</w:t>
      </w:r>
    </w:p>
    <w:p w14:paraId="3DC96D55" w14:textId="77777777" w:rsidR="00A85893" w:rsidRPr="00444D9F" w:rsidRDefault="00A85893" w:rsidP="000B5BD3">
      <w:pPr>
        <w:spacing w:line="480" w:lineRule="auto"/>
      </w:pPr>
      <w:r w:rsidRPr="00444D9F">
        <w:t>CV</w:t>
      </w:r>
      <w:r w:rsidRPr="00444D9F">
        <w:tab/>
      </w:r>
      <w:r w:rsidRPr="00444D9F">
        <w:tab/>
        <w:t>cyclic voltammetry</w:t>
      </w:r>
    </w:p>
    <w:p w14:paraId="3DC96D56" w14:textId="77777777" w:rsidR="00A85893" w:rsidRPr="00444D9F" w:rsidRDefault="00A85893" w:rsidP="000B5BD3">
      <w:pPr>
        <w:spacing w:line="480" w:lineRule="auto"/>
      </w:pPr>
      <w:r w:rsidRPr="00444D9F">
        <w:t>DI</w:t>
      </w:r>
      <w:r w:rsidRPr="00444D9F">
        <w:tab/>
      </w:r>
      <w:r w:rsidRPr="00444D9F">
        <w:tab/>
        <w:t>deionized</w:t>
      </w:r>
    </w:p>
    <w:p w14:paraId="3DC96D57" w14:textId="77777777" w:rsidR="00A85893" w:rsidRPr="00444D9F" w:rsidRDefault="00A85893" w:rsidP="000B5BD3">
      <w:pPr>
        <w:spacing w:line="480" w:lineRule="auto"/>
      </w:pPr>
      <w:r w:rsidRPr="00444D9F">
        <w:rPr>
          <w:i/>
        </w:rPr>
        <w:t>E</w:t>
      </w:r>
      <w:r w:rsidRPr="00444D9F">
        <w:tab/>
      </w:r>
      <w:r w:rsidRPr="00444D9F">
        <w:tab/>
        <w:t>potential</w:t>
      </w:r>
    </w:p>
    <w:p w14:paraId="3DC96D58" w14:textId="77777777" w:rsidR="00A85893" w:rsidRPr="00444D9F" w:rsidRDefault="00A85893" w:rsidP="000B5BD3">
      <w:pPr>
        <w:spacing w:line="480" w:lineRule="auto"/>
      </w:pPr>
      <w:r w:rsidRPr="00444D9F">
        <w:t>EPA</w:t>
      </w:r>
      <w:r w:rsidRPr="00444D9F">
        <w:tab/>
      </w:r>
      <w:r w:rsidRPr="00444D9F">
        <w:tab/>
        <w:t>Environmental Protection Agency</w:t>
      </w:r>
    </w:p>
    <w:p w14:paraId="3DC96D59" w14:textId="77777777" w:rsidR="00A85893" w:rsidRPr="00444D9F" w:rsidRDefault="00A85893" w:rsidP="000B5BD3">
      <w:pPr>
        <w:spacing w:line="480" w:lineRule="auto"/>
      </w:pPr>
      <w:r w:rsidRPr="00444D9F">
        <w:t>EtOH</w:t>
      </w:r>
      <w:r w:rsidRPr="00444D9F">
        <w:tab/>
      </w:r>
      <w:r w:rsidRPr="00444D9F">
        <w:tab/>
        <w:t>ethanol</w:t>
      </w:r>
    </w:p>
    <w:p w14:paraId="3DC96D5A" w14:textId="77777777" w:rsidR="00A85893" w:rsidRPr="00444D9F" w:rsidRDefault="00A85893" w:rsidP="000B5BD3">
      <w:pPr>
        <w:spacing w:line="480" w:lineRule="auto"/>
      </w:pPr>
      <w:r w:rsidRPr="00444D9F">
        <w:t>g</w:t>
      </w:r>
      <w:r w:rsidRPr="00444D9F">
        <w:tab/>
      </w:r>
      <w:r w:rsidRPr="00444D9F">
        <w:tab/>
        <w:t>gram</w:t>
      </w:r>
    </w:p>
    <w:p w14:paraId="3DC96D5B" w14:textId="77777777" w:rsidR="00A85893" w:rsidRPr="00444D9F" w:rsidRDefault="00A85893" w:rsidP="000B5BD3">
      <w:pPr>
        <w:spacing w:line="480" w:lineRule="auto"/>
      </w:pPr>
      <w:r w:rsidRPr="00444D9F">
        <w:t>GCE</w:t>
      </w:r>
      <w:r w:rsidRPr="00444D9F">
        <w:tab/>
      </w:r>
      <w:r w:rsidRPr="00444D9F">
        <w:tab/>
        <w:t>glassy carbon electrode</w:t>
      </w:r>
    </w:p>
    <w:p w14:paraId="3DC96D5C" w14:textId="77777777" w:rsidR="00A85893" w:rsidRPr="00444D9F" w:rsidRDefault="00A85893" w:rsidP="000B5BD3">
      <w:pPr>
        <w:spacing w:line="480" w:lineRule="auto"/>
      </w:pPr>
      <w:r w:rsidRPr="00444D9F">
        <w:t>h</w:t>
      </w:r>
      <w:r w:rsidRPr="00444D9F">
        <w:tab/>
      </w:r>
      <w:r w:rsidRPr="00444D9F">
        <w:tab/>
        <w:t>hour</w:t>
      </w:r>
    </w:p>
    <w:p w14:paraId="3DC96D5D" w14:textId="77777777" w:rsidR="00A85893" w:rsidRPr="00444D9F" w:rsidRDefault="00A85893" w:rsidP="000B5BD3">
      <w:pPr>
        <w:spacing w:line="480" w:lineRule="auto"/>
      </w:pPr>
      <w:r w:rsidRPr="00444D9F">
        <w:t>Hz</w:t>
      </w:r>
      <w:r w:rsidRPr="00444D9F">
        <w:tab/>
      </w:r>
      <w:r w:rsidRPr="00444D9F">
        <w:tab/>
        <w:t>hertz</w:t>
      </w:r>
    </w:p>
    <w:p w14:paraId="3DC96D5E" w14:textId="77777777" w:rsidR="00A85893" w:rsidRPr="00444D9F" w:rsidRDefault="00A85893" w:rsidP="000B5BD3">
      <w:pPr>
        <w:spacing w:line="480" w:lineRule="auto"/>
      </w:pPr>
      <w:r w:rsidRPr="00444D9F">
        <w:t>ICP-OES</w:t>
      </w:r>
      <w:r w:rsidRPr="00444D9F">
        <w:tab/>
        <w:t>inductively coupled plasma optical emission spectrometer</w:t>
      </w:r>
    </w:p>
    <w:p w14:paraId="3DC96D5F" w14:textId="77777777" w:rsidR="00A85893" w:rsidRPr="00444D9F" w:rsidRDefault="00A85893" w:rsidP="000B5BD3">
      <w:pPr>
        <w:spacing w:line="480" w:lineRule="auto"/>
      </w:pPr>
      <w:r w:rsidRPr="00444D9F">
        <w:t>ICH</w:t>
      </w:r>
      <w:r w:rsidRPr="00444D9F">
        <w:tab/>
      </w:r>
      <w:r w:rsidRPr="00444D9F">
        <w:tab/>
        <w:t>International Conference on Harmonisation</w:t>
      </w:r>
    </w:p>
    <w:p w14:paraId="3DC96D60" w14:textId="77777777" w:rsidR="00A85893" w:rsidRPr="00444D9F" w:rsidRDefault="00A85893" w:rsidP="000B5BD3">
      <w:pPr>
        <w:spacing w:line="480" w:lineRule="auto"/>
      </w:pPr>
      <w:r w:rsidRPr="00444D9F">
        <w:rPr>
          <w:i/>
        </w:rPr>
        <w:t>i</w:t>
      </w:r>
      <w:r w:rsidRPr="00444D9F">
        <w:tab/>
      </w:r>
      <w:r w:rsidRPr="00444D9F">
        <w:tab/>
        <w:t>current</w:t>
      </w:r>
    </w:p>
    <w:p w14:paraId="3DC96D61" w14:textId="77777777" w:rsidR="00A85893" w:rsidRPr="00444D9F" w:rsidRDefault="00A85893" w:rsidP="000B5BD3">
      <w:pPr>
        <w:spacing w:line="480" w:lineRule="auto"/>
        <w:rPr>
          <w:lang w:val="sv-SE"/>
        </w:rPr>
      </w:pPr>
      <w:r w:rsidRPr="00444D9F">
        <w:rPr>
          <w:lang w:val="sv-SE"/>
        </w:rPr>
        <w:t>L</w:t>
      </w:r>
      <w:r w:rsidRPr="00444D9F">
        <w:rPr>
          <w:lang w:val="sv-SE"/>
        </w:rPr>
        <w:tab/>
      </w:r>
      <w:r w:rsidRPr="00444D9F">
        <w:rPr>
          <w:lang w:val="sv-SE"/>
        </w:rPr>
        <w:tab/>
        <w:t>liter</w:t>
      </w:r>
    </w:p>
    <w:p w14:paraId="3DC96D62" w14:textId="77777777" w:rsidR="00A85893" w:rsidRPr="00444D9F" w:rsidRDefault="00A85893" w:rsidP="000B5BD3">
      <w:pPr>
        <w:spacing w:line="480" w:lineRule="auto"/>
        <w:rPr>
          <w:lang w:val="sv-SE"/>
        </w:rPr>
      </w:pPr>
      <w:r w:rsidRPr="00444D9F">
        <w:rPr>
          <w:lang w:val="sv-SE"/>
        </w:rPr>
        <w:t>m</w:t>
      </w:r>
      <w:r w:rsidRPr="00444D9F">
        <w:rPr>
          <w:lang w:val="sv-SE"/>
        </w:rPr>
        <w:tab/>
      </w:r>
      <w:r w:rsidRPr="00444D9F">
        <w:rPr>
          <w:lang w:val="sv-SE"/>
        </w:rPr>
        <w:tab/>
        <w:t>meter</w:t>
      </w:r>
    </w:p>
    <w:p w14:paraId="3DC96D63" w14:textId="77777777" w:rsidR="00A85893" w:rsidRPr="00444D9F" w:rsidRDefault="00A85893" w:rsidP="000B5BD3">
      <w:pPr>
        <w:spacing w:line="480" w:lineRule="auto"/>
      </w:pPr>
      <w:r w:rsidRPr="00444D9F">
        <w:t>MeOH</w:t>
      </w:r>
      <w:r w:rsidRPr="00444D9F">
        <w:tab/>
      </w:r>
      <w:r w:rsidRPr="00444D9F">
        <w:tab/>
        <w:t>methanol</w:t>
      </w:r>
    </w:p>
    <w:p w14:paraId="3DC96D64" w14:textId="77777777" w:rsidR="00A85893" w:rsidRPr="00444D9F" w:rsidRDefault="00A85893" w:rsidP="000B5BD3">
      <w:pPr>
        <w:spacing w:line="480" w:lineRule="auto"/>
      </w:pPr>
      <w:r w:rsidRPr="00444D9F">
        <w:t>mM</w:t>
      </w:r>
      <w:r w:rsidRPr="00444D9F">
        <w:tab/>
      </w:r>
      <w:r w:rsidRPr="00444D9F">
        <w:tab/>
        <w:t>millimolar</w:t>
      </w:r>
    </w:p>
    <w:p w14:paraId="3DC96D65" w14:textId="77777777" w:rsidR="00A85893" w:rsidRPr="00444D9F" w:rsidRDefault="00A85893" w:rsidP="000B5BD3">
      <w:pPr>
        <w:spacing w:line="480" w:lineRule="auto"/>
      </w:pPr>
      <w:r w:rsidRPr="00444D9F">
        <w:t>M</w:t>
      </w:r>
      <w:r w:rsidRPr="00444D9F">
        <w:tab/>
      </w:r>
      <w:r w:rsidRPr="00444D9F">
        <w:tab/>
        <w:t>Molar</w:t>
      </w:r>
    </w:p>
    <w:p w14:paraId="3DC96D66" w14:textId="77777777" w:rsidR="00A85893" w:rsidRPr="00444D9F" w:rsidRDefault="00A85893" w:rsidP="000B5BD3">
      <w:pPr>
        <w:spacing w:line="480" w:lineRule="auto"/>
      </w:pPr>
      <w:r w:rsidRPr="00444D9F">
        <w:t>MΩ</w:t>
      </w:r>
      <w:r w:rsidRPr="00444D9F">
        <w:tab/>
      </w:r>
      <w:r w:rsidRPr="00444D9F">
        <w:tab/>
        <w:t>megaohm</w:t>
      </w:r>
    </w:p>
    <w:p w14:paraId="3DC96D67" w14:textId="77777777" w:rsidR="00A85893" w:rsidRPr="00444D9F" w:rsidRDefault="00A85893" w:rsidP="000B5BD3">
      <w:pPr>
        <w:spacing w:line="480" w:lineRule="auto"/>
      </w:pPr>
      <w:r w:rsidRPr="00444D9F">
        <w:t>mA</w:t>
      </w:r>
      <w:r w:rsidRPr="00444D9F">
        <w:tab/>
      </w:r>
      <w:r w:rsidRPr="00444D9F">
        <w:tab/>
        <w:t>milliamp</w:t>
      </w:r>
    </w:p>
    <w:p w14:paraId="3DC96D68" w14:textId="77777777" w:rsidR="00A85893" w:rsidRPr="00444D9F" w:rsidRDefault="00A85893" w:rsidP="000B5BD3">
      <w:pPr>
        <w:spacing w:line="480" w:lineRule="auto"/>
      </w:pPr>
      <w:r w:rsidRPr="00444D9F">
        <w:t>min</w:t>
      </w:r>
      <w:r w:rsidRPr="00444D9F">
        <w:tab/>
      </w:r>
      <w:r w:rsidRPr="00444D9F">
        <w:tab/>
        <w:t>minutes</w:t>
      </w:r>
    </w:p>
    <w:p w14:paraId="3DC96D69" w14:textId="77777777" w:rsidR="00A85893" w:rsidRPr="00444D9F" w:rsidRDefault="00A85893" w:rsidP="000B5BD3">
      <w:pPr>
        <w:spacing w:line="480" w:lineRule="auto"/>
      </w:pPr>
      <w:r w:rsidRPr="00444D9F">
        <w:t>mg</w:t>
      </w:r>
      <w:r w:rsidRPr="00444D9F">
        <w:tab/>
      </w:r>
      <w:r w:rsidRPr="00444D9F">
        <w:tab/>
        <w:t>milligram</w:t>
      </w:r>
    </w:p>
    <w:p w14:paraId="3DC96D6A" w14:textId="77777777" w:rsidR="00A85893" w:rsidRPr="00444D9F" w:rsidRDefault="00A85893" w:rsidP="000B5BD3">
      <w:pPr>
        <w:spacing w:line="480" w:lineRule="auto"/>
      </w:pPr>
      <w:r w:rsidRPr="00444D9F">
        <w:t>mL</w:t>
      </w:r>
      <w:r w:rsidRPr="00444D9F">
        <w:tab/>
      </w:r>
      <w:r w:rsidRPr="00444D9F">
        <w:tab/>
        <w:t>milliliter</w:t>
      </w:r>
    </w:p>
    <w:p w14:paraId="3DC96D6B" w14:textId="77777777" w:rsidR="00A85893" w:rsidRPr="00444D9F" w:rsidRDefault="00A85893" w:rsidP="000B5BD3">
      <w:pPr>
        <w:spacing w:line="480" w:lineRule="auto"/>
      </w:pPr>
      <w:r w:rsidRPr="00444D9F">
        <w:t>MPTMS</w:t>
      </w:r>
      <w:r w:rsidRPr="00444D9F">
        <w:tab/>
        <w:t>mercaptopropyltrimethoxysilane</w:t>
      </w:r>
    </w:p>
    <w:p w14:paraId="3DC96D6C" w14:textId="77777777" w:rsidR="00A85893" w:rsidRPr="00444D9F" w:rsidRDefault="00A85893" w:rsidP="000B5BD3">
      <w:pPr>
        <w:spacing w:line="480" w:lineRule="auto"/>
      </w:pPr>
      <w:r w:rsidRPr="00444D9F">
        <w:t>nm</w:t>
      </w:r>
      <w:r w:rsidRPr="00444D9F">
        <w:tab/>
      </w:r>
      <w:r w:rsidRPr="00444D9F">
        <w:tab/>
        <w:t>nanometer</w:t>
      </w:r>
    </w:p>
    <w:p w14:paraId="3DC96D6D" w14:textId="77777777" w:rsidR="00A85893" w:rsidRPr="00444D9F" w:rsidRDefault="00A85893" w:rsidP="000B5BD3">
      <w:pPr>
        <w:spacing w:line="480" w:lineRule="auto"/>
      </w:pPr>
      <w:r w:rsidRPr="00444D9F">
        <w:t>OSHA</w:t>
      </w:r>
      <w:r w:rsidRPr="00444D9F">
        <w:tab/>
      </w:r>
      <w:r w:rsidRPr="00444D9F">
        <w:tab/>
        <w:t>Occupational Safety and Hazard Administration</w:t>
      </w:r>
    </w:p>
    <w:p w14:paraId="3DC96D6E" w14:textId="77777777" w:rsidR="00A85893" w:rsidRPr="00444D9F" w:rsidRDefault="00A85893" w:rsidP="000B5BD3">
      <w:pPr>
        <w:spacing w:line="480" w:lineRule="auto"/>
      </w:pPr>
      <w:r w:rsidRPr="00444D9F">
        <w:t>PET</w:t>
      </w:r>
      <w:r w:rsidRPr="00444D9F">
        <w:tab/>
      </w:r>
      <w:r w:rsidRPr="00444D9F">
        <w:tab/>
        <w:t>pyridine ethane thiol</w:t>
      </w:r>
    </w:p>
    <w:p w14:paraId="3DC96D6F" w14:textId="77777777" w:rsidR="00A85893" w:rsidRPr="00444D9F" w:rsidRDefault="00A85893" w:rsidP="000B5BD3">
      <w:pPr>
        <w:spacing w:line="480" w:lineRule="auto"/>
      </w:pPr>
      <w:r>
        <w:t>ppb/µg kg</w:t>
      </w:r>
      <w:r w:rsidRPr="00444D9F">
        <w:rPr>
          <w:vertAlign w:val="superscript"/>
        </w:rPr>
        <w:t>-1</w:t>
      </w:r>
      <w:r w:rsidRPr="00444D9F">
        <w:rPr>
          <w:vertAlign w:val="superscript"/>
        </w:rPr>
        <w:tab/>
      </w:r>
      <w:r w:rsidRPr="00444D9F">
        <w:t>parts per billion</w:t>
      </w:r>
    </w:p>
    <w:p w14:paraId="3DC96D70" w14:textId="77777777" w:rsidR="00A85893" w:rsidRPr="00444D9F" w:rsidRDefault="00A85893" w:rsidP="000B5BD3">
      <w:pPr>
        <w:spacing w:line="480" w:lineRule="auto"/>
      </w:pPr>
      <w:r>
        <w:t>ppm/mg kg</w:t>
      </w:r>
      <w:r w:rsidRPr="00444D9F">
        <w:rPr>
          <w:vertAlign w:val="superscript"/>
        </w:rPr>
        <w:t>-1</w:t>
      </w:r>
      <w:r w:rsidRPr="00444D9F">
        <w:rPr>
          <w:vertAlign w:val="superscript"/>
        </w:rPr>
        <w:tab/>
      </w:r>
      <w:r w:rsidRPr="00444D9F">
        <w:t>parts per million</w:t>
      </w:r>
    </w:p>
    <w:p w14:paraId="3DC96D71" w14:textId="77777777" w:rsidR="00A85893" w:rsidRPr="00444D9F" w:rsidRDefault="00A85893" w:rsidP="000B5BD3">
      <w:pPr>
        <w:spacing w:line="480" w:lineRule="auto"/>
      </w:pPr>
      <w:r>
        <w:t>ppt/ng kg</w:t>
      </w:r>
      <w:r w:rsidRPr="00444D9F">
        <w:rPr>
          <w:vertAlign w:val="superscript"/>
        </w:rPr>
        <w:t>-1</w:t>
      </w:r>
      <w:r w:rsidRPr="00444D9F">
        <w:tab/>
        <w:t>parts per trillion</w:t>
      </w:r>
    </w:p>
    <w:p w14:paraId="3DC96D72" w14:textId="77777777" w:rsidR="00A85893" w:rsidRPr="00444D9F" w:rsidRDefault="00A85893" w:rsidP="000B5BD3">
      <w:pPr>
        <w:spacing w:line="480" w:lineRule="auto"/>
      </w:pPr>
      <w:r w:rsidRPr="00444D9F">
        <w:rPr>
          <w:i/>
        </w:rPr>
        <w:t>R</w:t>
      </w:r>
      <w:r w:rsidRPr="00444D9F">
        <w:rPr>
          <w:i/>
          <w:vertAlign w:val="superscript"/>
        </w:rPr>
        <w:t>2</w:t>
      </w:r>
      <w:r w:rsidRPr="00444D9F">
        <w:tab/>
      </w:r>
      <w:r w:rsidRPr="00444D9F">
        <w:tab/>
        <w:t>square of correlation coefficient</w:t>
      </w:r>
    </w:p>
    <w:p w14:paraId="3DC96D73" w14:textId="77777777" w:rsidR="00A85893" w:rsidRPr="00444D9F" w:rsidRDefault="00A85893" w:rsidP="000B5BD3">
      <w:pPr>
        <w:spacing w:line="480" w:lineRule="auto"/>
      </w:pPr>
      <w:r w:rsidRPr="00444D9F">
        <w:t>RGB</w:t>
      </w:r>
      <w:r w:rsidRPr="00444D9F">
        <w:tab/>
      </w:r>
      <w:r w:rsidRPr="00444D9F">
        <w:tab/>
        <w:t>Red Green Blue color space</w:t>
      </w:r>
    </w:p>
    <w:p w14:paraId="3DC96D74" w14:textId="77777777" w:rsidR="00A85893" w:rsidRPr="00444D9F" w:rsidRDefault="00A85893" w:rsidP="000B5BD3">
      <w:pPr>
        <w:spacing w:line="480" w:lineRule="auto"/>
      </w:pPr>
      <w:r w:rsidRPr="00444D9F">
        <w:t>RSD</w:t>
      </w:r>
      <w:r w:rsidRPr="00444D9F">
        <w:tab/>
      </w:r>
      <w:r w:rsidRPr="00444D9F">
        <w:tab/>
        <w:t>relative standard deviation</w:t>
      </w:r>
      <w:r w:rsidRPr="00444D9F">
        <w:tab/>
      </w:r>
    </w:p>
    <w:p w14:paraId="3DC96D75" w14:textId="77777777" w:rsidR="00A85893" w:rsidRPr="00444D9F" w:rsidRDefault="00A85893" w:rsidP="000B5BD3">
      <w:pPr>
        <w:spacing w:line="480" w:lineRule="auto"/>
      </w:pPr>
      <w:r w:rsidRPr="00444D9F">
        <w:t>s</w:t>
      </w:r>
      <w:r w:rsidRPr="00444D9F">
        <w:tab/>
      </w:r>
      <w:r w:rsidRPr="00444D9F">
        <w:tab/>
        <w:t>second</w:t>
      </w:r>
    </w:p>
    <w:p w14:paraId="3DC96D76" w14:textId="77777777" w:rsidR="00A85893" w:rsidRPr="00444D9F" w:rsidRDefault="00A85893" w:rsidP="000B5BD3">
      <w:pPr>
        <w:spacing w:line="480" w:lineRule="auto"/>
      </w:pPr>
      <w:r w:rsidRPr="00444D9F">
        <w:t>SWV</w:t>
      </w:r>
      <w:r w:rsidRPr="00444D9F">
        <w:tab/>
      </w:r>
      <w:r w:rsidRPr="00444D9F">
        <w:tab/>
        <w:t>square wave voltammetry</w:t>
      </w:r>
    </w:p>
    <w:p w14:paraId="3DC96D77" w14:textId="77777777" w:rsidR="00A85893" w:rsidRPr="00444D9F" w:rsidRDefault="00A85893" w:rsidP="000B5BD3">
      <w:pPr>
        <w:spacing w:line="480" w:lineRule="auto"/>
      </w:pPr>
      <w:r w:rsidRPr="00444D9F">
        <w:rPr>
          <w:i/>
        </w:rPr>
        <w:t>t</w:t>
      </w:r>
      <w:r w:rsidRPr="00444D9F">
        <w:rPr>
          <w:i/>
        </w:rPr>
        <w:tab/>
      </w:r>
      <w:r w:rsidRPr="00444D9F">
        <w:tab/>
        <w:t>time</w:t>
      </w:r>
    </w:p>
    <w:p w14:paraId="3DC96D78" w14:textId="77777777" w:rsidR="00A85893" w:rsidRPr="00444D9F" w:rsidRDefault="00A85893" w:rsidP="000B5BD3">
      <w:pPr>
        <w:spacing w:line="480" w:lineRule="auto"/>
      </w:pPr>
      <w:r w:rsidRPr="00444D9F">
        <w:t>TMOS</w:t>
      </w:r>
      <w:r w:rsidRPr="00444D9F">
        <w:tab/>
      </w:r>
      <w:r w:rsidRPr="00444D9F">
        <w:tab/>
        <w:t>trimethoxysilane</w:t>
      </w:r>
    </w:p>
    <w:p w14:paraId="3DC96D79" w14:textId="77777777" w:rsidR="00A85893" w:rsidRPr="00444D9F" w:rsidRDefault="00A85893" w:rsidP="000B5BD3">
      <w:pPr>
        <w:spacing w:line="480" w:lineRule="auto"/>
      </w:pPr>
      <w:r w:rsidRPr="00444D9F">
        <w:t>UV-Vis</w:t>
      </w:r>
      <w:r w:rsidRPr="00444D9F">
        <w:tab/>
        <w:t>ultraviolet-visible</w:t>
      </w:r>
    </w:p>
    <w:p w14:paraId="3DC96D7A" w14:textId="77777777" w:rsidR="00A85893" w:rsidRPr="00444D9F" w:rsidRDefault="00A85893" w:rsidP="000B5BD3">
      <w:pPr>
        <w:spacing w:line="480" w:lineRule="auto"/>
      </w:pPr>
      <w:r w:rsidRPr="00444D9F">
        <w:t>USP</w:t>
      </w:r>
      <w:r w:rsidRPr="00444D9F">
        <w:tab/>
      </w:r>
      <w:r w:rsidRPr="00444D9F">
        <w:tab/>
        <w:t>United States Pharmacopeia</w:t>
      </w:r>
    </w:p>
    <w:p w14:paraId="3DC96D7B" w14:textId="77777777" w:rsidR="00A85893" w:rsidRPr="00ED01B9" w:rsidRDefault="00A85893" w:rsidP="000B5BD3">
      <w:pPr>
        <w:spacing w:line="480" w:lineRule="auto"/>
        <w:rPr>
          <w:lang w:val="pt-BR"/>
        </w:rPr>
      </w:pPr>
      <w:r w:rsidRPr="00ED01B9">
        <w:rPr>
          <w:lang w:val="pt-BR"/>
        </w:rPr>
        <w:t>V</w:t>
      </w:r>
      <w:r w:rsidRPr="00ED01B9">
        <w:rPr>
          <w:lang w:val="pt-BR"/>
        </w:rPr>
        <w:tab/>
      </w:r>
      <w:r w:rsidRPr="00ED01B9">
        <w:rPr>
          <w:lang w:val="pt-BR"/>
        </w:rPr>
        <w:tab/>
        <w:t>volts</w:t>
      </w:r>
    </w:p>
    <w:p w14:paraId="3DC96D7C" w14:textId="77777777" w:rsidR="00A85893" w:rsidRPr="00ED01B9" w:rsidRDefault="00A85893" w:rsidP="000B5BD3">
      <w:pPr>
        <w:spacing w:line="480" w:lineRule="auto"/>
        <w:rPr>
          <w:lang w:val="pt-BR"/>
        </w:rPr>
      </w:pPr>
      <w:r w:rsidRPr="00ED01B9">
        <w:rPr>
          <w:lang w:val="pt-BR"/>
        </w:rPr>
        <w:t>µA</w:t>
      </w:r>
      <w:r w:rsidRPr="00ED01B9">
        <w:rPr>
          <w:lang w:val="pt-BR"/>
        </w:rPr>
        <w:tab/>
      </w:r>
      <w:r w:rsidRPr="00ED01B9">
        <w:rPr>
          <w:lang w:val="pt-BR"/>
        </w:rPr>
        <w:tab/>
        <w:t>microamps</w:t>
      </w:r>
    </w:p>
    <w:p w14:paraId="3DC96D7D" w14:textId="77777777" w:rsidR="00A85893" w:rsidRPr="00444D9F" w:rsidRDefault="00A85893" w:rsidP="000B5BD3">
      <w:pPr>
        <w:spacing w:line="480" w:lineRule="auto"/>
        <w:rPr>
          <w:lang w:val="pt-BR"/>
        </w:rPr>
      </w:pPr>
      <w:r w:rsidRPr="00444D9F">
        <w:rPr>
          <w:lang w:val="pt-BR"/>
        </w:rPr>
        <w:t>µg</w:t>
      </w:r>
      <w:r w:rsidRPr="00444D9F">
        <w:rPr>
          <w:lang w:val="pt-BR"/>
        </w:rPr>
        <w:tab/>
      </w:r>
      <w:r w:rsidRPr="00444D9F">
        <w:rPr>
          <w:lang w:val="pt-BR"/>
        </w:rPr>
        <w:tab/>
        <w:t>microgram</w:t>
      </w:r>
    </w:p>
    <w:p w14:paraId="3DC96D7E" w14:textId="77777777" w:rsidR="00A85893" w:rsidRPr="00ED01B9" w:rsidRDefault="00A85893" w:rsidP="000B5BD3">
      <w:pPr>
        <w:spacing w:line="480" w:lineRule="auto"/>
      </w:pPr>
      <w:r w:rsidRPr="00ED01B9">
        <w:t>µL</w:t>
      </w:r>
      <w:r w:rsidRPr="00ED01B9">
        <w:tab/>
      </w:r>
      <w:r w:rsidRPr="00ED01B9">
        <w:tab/>
        <w:t>microliter</w:t>
      </w:r>
    </w:p>
    <w:p w14:paraId="3DC96D7F" w14:textId="77777777" w:rsidR="00A85893" w:rsidRPr="00444D9F" w:rsidRDefault="00A85893" w:rsidP="009A1F01">
      <w:pPr>
        <w:tabs>
          <w:tab w:val="left" w:pos="720"/>
        </w:tabs>
        <w:spacing w:line="480" w:lineRule="auto"/>
        <w:ind w:left="720" w:hanging="720"/>
        <w:sectPr w:rsidR="00A85893" w:rsidRPr="00444D9F" w:rsidSect="00EB34D2">
          <w:footerReference w:type="default" r:id="rId9"/>
          <w:pgSz w:w="12240" w:h="15840"/>
          <w:pgMar w:top="1440" w:right="1440" w:bottom="1440" w:left="1440" w:header="720" w:footer="720" w:gutter="0"/>
          <w:pgNumType w:fmt="lowerRoman" w:start="2"/>
          <w:cols w:space="720"/>
          <w:docGrid w:linePitch="360"/>
        </w:sectPr>
      </w:pPr>
    </w:p>
    <w:p w14:paraId="3DC96D80" w14:textId="77777777" w:rsidR="00A85893" w:rsidRPr="00444D9F" w:rsidRDefault="00A85893" w:rsidP="004276FB">
      <w:pPr>
        <w:tabs>
          <w:tab w:val="left" w:pos="720"/>
        </w:tabs>
        <w:spacing w:line="480" w:lineRule="auto"/>
      </w:pPr>
    </w:p>
    <w:p w14:paraId="3DC96D81" w14:textId="77777777" w:rsidR="00A85893" w:rsidRPr="00444D9F" w:rsidRDefault="00A85893" w:rsidP="00B24C9C">
      <w:pPr>
        <w:spacing w:line="480" w:lineRule="auto"/>
        <w:rPr>
          <w:b/>
          <w:bCs/>
          <w:caps/>
          <w:sz w:val="32"/>
          <w:szCs w:val="32"/>
        </w:rPr>
      </w:pPr>
    </w:p>
    <w:p w14:paraId="3DC96D82" w14:textId="77777777" w:rsidR="00A85893" w:rsidRPr="00444D9F" w:rsidRDefault="00A85893" w:rsidP="00B24C9C">
      <w:pPr>
        <w:spacing w:line="480" w:lineRule="auto"/>
      </w:pPr>
    </w:p>
    <w:p w14:paraId="3DC96D83" w14:textId="77777777" w:rsidR="00A85893" w:rsidRPr="00444D9F" w:rsidRDefault="00A85893" w:rsidP="00B24C9C">
      <w:pPr>
        <w:spacing w:line="480" w:lineRule="auto"/>
      </w:pPr>
    </w:p>
    <w:p w14:paraId="3DC96D84" w14:textId="77777777" w:rsidR="00A85893" w:rsidRPr="00444D9F" w:rsidRDefault="00A85893" w:rsidP="00B24C9C">
      <w:pPr>
        <w:spacing w:line="480" w:lineRule="auto"/>
      </w:pPr>
    </w:p>
    <w:p w14:paraId="3DC96D85" w14:textId="77777777" w:rsidR="00A85893" w:rsidRPr="00444D9F" w:rsidRDefault="00A85893" w:rsidP="00B24C9C">
      <w:pPr>
        <w:spacing w:line="480" w:lineRule="auto"/>
      </w:pPr>
    </w:p>
    <w:p w14:paraId="3DC96D86" w14:textId="77777777" w:rsidR="00A85893" w:rsidRPr="00444D9F" w:rsidRDefault="00A85893" w:rsidP="004276FB">
      <w:pPr>
        <w:pStyle w:val="Heading1"/>
      </w:pPr>
      <w:bookmarkStart w:id="6" w:name="_Toc484085498"/>
      <w:bookmarkStart w:id="7" w:name="_Toc484502032"/>
      <w:bookmarkStart w:id="8" w:name="_Toc484502494"/>
      <w:bookmarkStart w:id="9" w:name="_Toc484506025"/>
      <w:r w:rsidRPr="00444D9F">
        <w:t>Part 1</w:t>
      </w:r>
      <w:bookmarkEnd w:id="5"/>
      <w:bookmarkEnd w:id="6"/>
      <w:bookmarkEnd w:id="7"/>
      <w:bookmarkEnd w:id="8"/>
      <w:bookmarkEnd w:id="9"/>
    </w:p>
    <w:p w14:paraId="3DC96D87" w14:textId="77777777" w:rsidR="00A85893" w:rsidRPr="00444D9F" w:rsidRDefault="00A85893" w:rsidP="004276FB">
      <w:pPr>
        <w:pStyle w:val="Heading1"/>
      </w:pPr>
    </w:p>
    <w:p w14:paraId="3DC96D88" w14:textId="77777777" w:rsidR="00A85893" w:rsidRPr="00444D9F" w:rsidRDefault="00A85893" w:rsidP="004276FB">
      <w:pPr>
        <w:pStyle w:val="Heading1"/>
      </w:pPr>
      <w:bookmarkStart w:id="10" w:name="_Toc445804728"/>
      <w:bookmarkStart w:id="11" w:name="_Toc484502495"/>
      <w:bookmarkStart w:id="12" w:name="_Toc484506026"/>
      <w:r w:rsidRPr="00444D9F">
        <w:t>Introduction and background</w:t>
      </w:r>
      <w:bookmarkEnd w:id="10"/>
      <w:r w:rsidRPr="00444D9F">
        <w:t xml:space="preserve"> of the dissertation</w:t>
      </w:r>
      <w:bookmarkEnd w:id="11"/>
      <w:bookmarkEnd w:id="12"/>
    </w:p>
    <w:p w14:paraId="3DC96D89" w14:textId="77777777" w:rsidR="00A85893" w:rsidRPr="00B24C9C" w:rsidRDefault="00A85893" w:rsidP="008C2DD9">
      <w:pPr>
        <w:spacing w:line="480" w:lineRule="auto"/>
        <w:jc w:val="center"/>
        <w:rPr>
          <w:sz w:val="28"/>
          <w:szCs w:val="28"/>
        </w:rPr>
      </w:pPr>
      <w:r w:rsidRPr="00B24C9C">
        <w:rPr>
          <w:b/>
        </w:rPr>
        <w:br w:type="page"/>
      </w:r>
    </w:p>
    <w:p w14:paraId="3DC96D8A" w14:textId="77777777" w:rsidR="00A85893" w:rsidRPr="00444D9F" w:rsidRDefault="00A85893" w:rsidP="00B24C9C">
      <w:pPr>
        <w:pStyle w:val="Heading3"/>
        <w:spacing w:before="0" w:after="0" w:line="480" w:lineRule="auto"/>
      </w:pPr>
      <w:bookmarkStart w:id="13" w:name="_Toc484502496"/>
      <w:bookmarkStart w:id="14" w:name="_Toc484506027"/>
      <w:r w:rsidRPr="00444D9F">
        <w:t>1.1. Forward</w:t>
      </w:r>
      <w:bookmarkEnd w:id="0"/>
      <w:bookmarkEnd w:id="13"/>
      <w:bookmarkEnd w:id="14"/>
    </w:p>
    <w:p w14:paraId="3DC96D8B" w14:textId="5A990642" w:rsidR="00A85893" w:rsidRPr="00444D9F" w:rsidRDefault="00A85893" w:rsidP="003239E0">
      <w:pPr>
        <w:spacing w:line="480" w:lineRule="auto"/>
        <w:jc w:val="both"/>
        <w:rPr>
          <w:vertAlign w:val="superscript"/>
        </w:rPr>
      </w:pPr>
      <w:r w:rsidRPr="00AE1CD8">
        <w:tab/>
      </w:r>
      <w:r w:rsidRPr="00444D9F">
        <w:t>In January 2010, the United States Pharmacopeia</w:t>
      </w:r>
      <w:r w:rsidR="003239E0">
        <w:t xml:space="preserve"> (USP)</w:t>
      </w:r>
      <w:r w:rsidRPr="00444D9F">
        <w:t xml:space="preserve"> proposed new methods for the preparation and analysis of elemental impurities in pharmaceuticals.  These new USP chapters, 2</w:t>
      </w:r>
      <w:r w:rsidR="003239E0">
        <w:t>32 and 233, served to update</w:t>
      </w:r>
      <w:r w:rsidRPr="00444D9F">
        <w:t xml:space="preserve"> existing regulations on heavy metals in active pharmaceutical ingredients (APIs) and excipients originally passed in 1905.  These chapters address fifteen elements with various concentration limits based on the mode of intake; however, there is an emphasis on lead, cadmium, mercury, and arsenic, known as “the big four”, due to their toxicity and ubiquity in the industry </w:t>
      </w:r>
      <w:r w:rsidRPr="00444D9F">
        <w:fldChar w:fldCharType="begin" w:fldLock="1"/>
      </w:r>
      <w:r w:rsidRPr="00444D9F">
        <w:instrText>ADDIN CSL_CITATION { "citationItems" : [ { "id" : "ITEM-1", "itemData" : { "ISBN" : "8776525295", "URL" : "www.usp.org, accessed 2016", "abstract" : "USP chapter &lt;232&gt; on elemental impurities (limits) in drug products.", "author" : [ { "dropping-particle" : "", "family" : "United States Phamacopeia - USP", "given" : "", "non-dropping-particle" : "", "parse-names" : false, "suffix" : "" } ], "container-title" : "http://www.usp.org/usp-nf/key-issues/elemental-impurities", "id" : "ITEM-1", "issued" : { "date-parts" : [ [ "2016" ] ] }, "page" : "1-3", "title" : "&lt;232&gt; Elemental impurities- Limits", "type" : "webpage" }, "uris" : [ "http://www.mendeley.com/documents/?uuid=5e8841da-d3ba-415e-a71f-8d5affde983f" ] } ], "mendeley" : { "formattedCitation" : "[1]", "plainTextFormattedCitation" : "[1]", "previouslyFormattedCitation" : "[1]" }, "properties" : { "noteIndex" : 0 }, "schema" : "https://github.com/citation-style-language/schema/raw/master/csl-citation.json" }</w:instrText>
      </w:r>
      <w:r w:rsidRPr="00444D9F">
        <w:fldChar w:fldCharType="separate"/>
      </w:r>
      <w:r w:rsidRPr="00444D9F">
        <w:rPr>
          <w:noProof/>
        </w:rPr>
        <w:t>[1]</w:t>
      </w:r>
      <w:r w:rsidRPr="00444D9F">
        <w:fldChar w:fldCharType="end"/>
      </w:r>
      <w:r w:rsidRPr="00444D9F">
        <w:t xml:space="preserve">.  These elements not only pose a health risk when deliberately taking pharmaceuticals, but are often also found in natural drinking waters, such as in Bangladesh, where arsenic levels led to the highest infant mortality rate in the world prior to strict regulations and heavy remediation efforts </w:t>
      </w:r>
      <w:r w:rsidRPr="00444D9F">
        <w:fldChar w:fldCharType="begin" w:fldLock="1"/>
      </w:r>
      <w:r w:rsidRPr="00444D9F">
        <w:instrText>ADDIN CSL_CITATION { "citationItems" : [ { "id" : "ITEM-1", "itemData" : { "DOI" : "10.1038/26387", "ISBN" : "0028-0836", "ISSN" : "0028-0836", "PMID" : "9759723", "abstract" : "In Bangladesh and West Bengal, alluvial Ganges aquifers used for public water supply are polluted with naturally occurring arsenic, which adversely affects the health of millions of people. Here we show that the arsenic derives from the reductive dissolution of arsenic-rich iron oxyhydroxides, which in turn are derived from weathering of base-metal sulphides. This finding means it should now be possible, by sedimentological study of the Ganges alluvial sediments, to guide the placement of new water wells so they will be free of arsenic.", "author" : [ { "dropping-particle" : "", "family" : "Nickson", "given" : "R", "non-dropping-particle" : "", "parse-names" : false, "suffix" : "" }, { "dropping-particle" : "", "family" : "McArthur", "given" : "J", "non-dropping-particle" : "", "parse-names" : false, "suffix" : "" }, { "dropping-particle" : "", "family" : "Burgess", "given" : "W", "non-dropping-particle" : "", "parse-names" : false, "suffix" : "" }, { "dropping-particle" : "", "family" : "Ahmed", "given" : "K M", "non-dropping-particle" : "", "parse-names" : false, "suffix" : "" }, { "dropping-particle" : "", "family" : "Ravenscroft", "given" : "P", "non-dropping-particle" : "", "parse-names" : false, "suffix" : "" }, { "dropping-particle" : "", "family" : "Rahman", "given" : "M", "non-dropping-particle" : "", "parse-names" : false, "suffix" : "" } ], "container-title" : "Nature", "id" : "ITEM-1", "issue" : "6700", "issued" : { "date-parts" : [ [ "1998" ] ] }, "page" : "338", "title" : "Arsenic poisoning of Bangladesh groundwater.", "type" : "article-journal", "volume" : "395" }, "uris" : [ "http://www.mendeley.com/documents/?uuid=9c6895d9-ec82-4560-988e-9c82672fd424" ] } ], "mendeley" : { "formattedCitation" : "[2]", "plainTextFormattedCitation" : "[2]", "previouslyFormattedCitation" : "[2]" }, "properties" : { "noteIndex" : 0 }, "schema" : "https://github.com/citation-style-language/schema/raw/master/csl-citation.json" }</w:instrText>
      </w:r>
      <w:r w:rsidRPr="00444D9F">
        <w:fldChar w:fldCharType="separate"/>
      </w:r>
      <w:r w:rsidRPr="00444D9F">
        <w:rPr>
          <w:noProof/>
        </w:rPr>
        <w:t>[2]</w:t>
      </w:r>
      <w:r w:rsidRPr="00444D9F">
        <w:fldChar w:fldCharType="end"/>
      </w:r>
      <w:r w:rsidRPr="00444D9F">
        <w:t>.  In addition to the elements commonly known to be dangerous, other molecules such as hydrogen sulfide (H</w:t>
      </w:r>
      <w:r w:rsidRPr="00444D9F">
        <w:rPr>
          <w:vertAlign w:val="subscript"/>
        </w:rPr>
        <w:t>2</w:t>
      </w:r>
      <w:r w:rsidRPr="00444D9F">
        <w:t xml:space="preserve">S) pose serious health risks at low concentrations and poses a risk in several industrial applications such as mining and hydraulic fracturing </w:t>
      </w:r>
      <w:r w:rsidRPr="00444D9F">
        <w:fldChar w:fldCharType="begin" w:fldLock="1"/>
      </w:r>
      <w:r w:rsidRPr="00444D9F">
        <w:instrText>ADDIN CSL_CITATION { "citationItems" : [ { "id" : "ITEM-1", "itemData" : { "DOI" : "10.5194/amtd-7-6205-2014", "ISBN" : "3013452870", "ISSN" : "2191-0235", "PMID" : "15003161", "abstract" : "Natural gas, refinery gas, and coal gas contain acid gases such as hydrogen sulfide (H2S) and carbon dioxide that must be removed from the gas stream due to the toxicity of H2S and to prevent corrosion to piping and production facility caused by the acid gases. In this article, current technologies for the acid gas removal are selected and reviewed. The review includes absorption, adsorption, conversion of H2S into elemental sulfur, and membrane reactor for H2S decomposition and desulfurization. Recently, hollow fiber membrane contactor has been in the limelight of research in H2S absorption from gaseous mixture due to its potential to overcome problems such as foaming and loading. Recent trends on Claus tail gas cleanup technologies are highlighted due to the recent progress in membrane technology. The article also suggests current research on the acid gas removal technology using catalytic membrane reactor. The interest on finding suitable active component and support and studying the membrane structure for enhanced removal of acid gases is likely to be rekindled in the near future.", "author" : [ { "dropping-particle" : "", "family" : "Kasinath", "given" : "Balakuntalam S", "non-dropping-particle" : "", "parse-names" : false, "suffix" : "" }, { "dropping-particle" : "", "family" : "Startsev", "given" : "a. N.", "non-dropping-particle" : "", "parse-names" : false, "suffix" : "" }, { "dropping-particle" : "V.", "family" : "Kruglyakova", "given" : "O.", "non-dropping-particle" : "", "parse-names" : false, "suffix" : "" }, { "dropping-particle" : "", "family" : "Chesalov", "given" : "Yu. a.", "non-dropping-particle" : "", "parse-names" : false, "suffix" : "" }, { "dropping-particle" : "", "family" : "Ruzankin", "given" : "S. Ph.", "non-dropping-particle" : "", "parse-names" : false, "suffix" : "" }, { "dropping-particle" : "", "family" : "Kravtsov", "given" : "E. a.", "non-dropping-particle" : "", "parse-names" : false, "suffix" : "" }, { "dropping-particle" : "V.", "family" : "Larina", "given" : "T.", "non-dropping-particle" : "", "parse-names" : false, "suffix" : "" }, { "dropping-particle" : "", "family" : "Paukshtis", "given" : "E. a.", "non-dropping-particle" : "", "parse-names" : false, "suffix" : "" }, { "dropping-particle" : "", "family" : "Feilberg", "given" : "Anders", "non-dropping-particle" : "", "parse-names" : false, "suffix" : "" }, { "dropping-particle" : "", "family" : "Bildsoe", "given" : "Pernille", "non-dropping-particle" : "", "parse-names" : false, "suffix" : "" }, { "dropping-particle" : "", "family" : "Nyord", "given" : "Tavs", "non-dropping-particle" : "", "parse-names" : false, "suffix" : "" }, { "dropping-particle" : "", "family" : "Kasikamphaiboon", "given" : "Preecha", "non-dropping-particle" : "", "parse-names" : false, "suffix" : "" }, { "dropping-particle" : "", "family" : "Chungsiriporn", "given" : "Juntima", "non-dropping-particle" : "", "parse-names" : false, "suffix" : "" }, { "dropping-particle" : "", "family" : "Bunyakan", "given" : "Charun", "non-dropping-particle" : "", "parse-names" : false, "suffix" : "" }, { "dropping-particle" : "", "family" : "Wiyaratn", "given" : "Wisitsree", "non-dropping-particle" : "", "parse-names" : false, "suffix" : "" }, { "dropping-particle" : "", "family" : "Li", "given" : "Z. G.", "non-dropping-particle" : "", "parse-names" : false, "suffix" : "" }, { "dropping-particle" : "", "family" : "Olson", "given" : "Kenneth R", "non-dropping-particle" : "", "parse-names" : false, "suffix" : "" }, { "dropping-particle" : "", "family" : "Burton", "given" : "D J", "non-dropping-particle" : "", "parse-names" : false, "suffix" : "" }, { "dropping-particle" : "", "family" : "Schunck", "given" : "H", "non-dropping-particle" : "", "parse-names" : false, "suffix" : "" }, { "dropping-particle" : "", "family" : "Lavik", "given" : "G", "non-dropping-particle" : "", "parse-names" : false, "suffix" : "" }, { "dropping-particle" : "", "family" : "Desai", "given" : "D K", "non-dropping-particle" : "", "parse-names" : false, "suffix" : "" }, { "dropping-particle" : "", "family" : "Grosskopf", "given" : "T", "non-dropping-particle" : "", "parse-names" : false, "suffix" : "" }, { "dropping-particle" : "", "family" : "Kalvelage", "given" : "T", "non-dropping-particle" : "", "parse-names" : false, "suffix" : "" }, { "dropping-particle" : "", "family" : "Loscher", "given" : "C R", "non-dropping-particle" : "", "parse-names" : false, "suffix" : "" }, { "dropping-particle" : "", "family" : "Paulmier", "given" : "a", "non-dropping-particle" : "", "parse-names" : false, "suffix" : "" }, { "dropping-particle" : "", "family" : "Contreras", "given" : "S", "non-dropping-particle" : "", "parse-names" : false, "suffix" : "" }, { "dropping-particle" : "", "family" : "Siegel", "given" : "H", "non-dropping-particle" : "", "parse-names" : false, "suffix" : "" }, { "dropping-particle" : "", "family" : "Holtappels", "given" : "M", "non-dropping-particle" : "", "parse-names" : false, "suffix" : "" }, { "dropping-particle" : "", "family" : "Rosenstiel", "given" : "P", "non-dropping-particle" : "", "parse-names" : false, "suffix" : "" }, { "dropping-particle" : "", "family" : "Schilhabel", "given" : "M B", "non-dropping-particle" : "", "parse-names" : false, "suffix" : "" }, { "dropping-particle" : "", "family" : "Graco", "given" : "M", "non-dropping-particle" : "", "parse-names" : false, "suffix" : "" }, { "dropping-particle" : "", "family" : "Schmitz", "given" : "R a", "non-dropping-particle" : "", "parse-names" : false, "suffix" : "" }, { "dropping-particle" : "", "family" : "Kuypers", "given" : "M M", "non-dropping-particle" : "", "parse-names" : false, "suffix" : "" }, { "dropping-particle" : "", "family" : "Laroche", "given" : "J", "non-dropping-particle" : "", "parse-names" : false, "suffix" : "" }, { "dropping-particle" : "", "family" : "Li", "given" : "R.", "non-dropping-particle" : "", "parse-names" : false, "suffix" : "" }, { "dropping-particle" : "", "family" : "Warneke", "given" : "C.", "non-dropping-particle" : "", "parse-names" : false, "suffix" : "" }, { "dropping-particle" : "", "family" : "Graus", "given" : "M.", "non-dropping-particle" : "", "parse-names" : false, "suffix" : "" }, { "dropping-particle" : "", "family" : "Field", "given" : "R.", "non-dropping-particle" : "", "parse-names" : false, "suffix" : "" }, { "dropping-particle" : "", "family" : "Geiger", "given" : "F.", "non-dropping-particle" : "", "parse-names" : false, "suffix" : "" }, { "dropping-particle" : "", "family" : "Veres", "given" : "P. R.", "non-dropping-particle" : "", "parse-names" : false, "suffix" : "" }, { "dropping-particle" : "", "family" : "Soltis", "given" : "J.", "non-dropping-particle" : "", "parse-names" : false, "suffix" : "" }, { "dropping-particle" : "", "family" : "Li", "given" : "S.-M.", "non-dropping-particle" : "", "parse-names" : false, "suffix" : "" }, { "dropping-particle" : "", "family" : "Murphy", "given" : "S. M.", "non-dropping-particle" : "", "parse-names" : false, "suffix" : "" }, { "dropping-particle" : "", "family" : "Sweeney", "given" : "C.", "non-dropping-particle" : "", "parse-names" : false, "suffix" : "" }, { "dropping-particle" : "", "family" : "P\u00e9tron", "given" : "G.", "non-dropping-particle" : "", "parse-names" : false, "suffix" : "" }, { "dropping-particle" : "", "family" : "Roberts", "given" : "J. M.", "non-dropping-particle" : "", "parse-names" : false, "suffix" : "" }, { "dropping-particle" : "", "family" : "Gouw", "given" : "J.", "non-dropping-particle" : "de", "parse-names" : false, "suffix" : "" }, { "dropping-particle" : "", "family" : "Wiheeb", "given" : "a D", "non-dropping-particle" : "", "parse-names" : false, "suffix" : "" }, { "dropping-particle" : "", "family" : "Shamsudin", "given" : "I K", "non-dropping-particle" : "", "parse-names" : false, "suffix" : "" }, { "dropping-particle" : "", "family" : "Ahmad", "given" : "M a", "non-dropping-particle" : "", "parse-names" : false, "suffix" : "" }, { "dropping-particle" : "", "family" : "Murat", "given" : "M N", "non-dropping-particle" : "", "parse-names" : false, "suffix" : "" }, { "dropping-particle" : "", "family" : "Kim", "given" : "J", "non-dropping-particle" : "", "parse-names" : false, "suffix" : "" }, { "dropping-particle" : "", "family" : "Othman", "given" : "M R", "non-dropping-particle" : "", "parse-names" : false, "suffix" : "" }, { "dropping-particle" : "", "family" : "Lisjak", "given" : "Miroslav", "non-dropping-particle" : "", "parse-names" : false, "suffix" : "" }, { "dropping-particle" : "", "family" : "Teklic", "given" : "Tihana", "non-dropping-particle" : "", "parse-names" : false, "suffix" : "" }, { "dropping-particle" : "", "family" : "Wilson", "given" : "Ian D.", "non-dropping-particle" : "", "parse-names" : false, "suffix" : "" }, { "dropping-particle" : "", "family" : "Whiteman", "given" : "Matthew", "non-dropping-particle" : "", "parse-names" : false, "suffix" : "" }, { "dropping-particle" : "", "family" : "Hancock", "given" : "John T.", "non-dropping-particle" : "", "parse-names" : false, "suffix" : "" }, { "dropping-particle" : "V", "family" : "Chumalo", "given" : "H", "non-dropping-particle" : "", "parse-names" : false, "suffix" : "" }, { "dropping-particle" : "", "family" : "Kamijo", "given" : "Y", "non-dropping-particle" : "", "parse-names" : false, "suffix" : "" }, { "dropping-particle" : "", "family" : "Takai", "given" : "M", "non-dropping-particle" : "", "parse-names" : false, "suffix" : "" }, { "dropping-particle" : "", "family" : "Fujita", "given" : "Y", "non-dropping-particle" : "", "parse-names" : false, "suffix" : "" }, { "dropping-particle" : "", "family" : "Hirose", "given" : "Y", "non-dropping-particle" : "", "parse-names" : false, "suffix" : "" }, { "dropping-particle" : "", "family" : "Iwasaki", "given" : "Y", "non-dropping-particle" : "", "parse-names" : false, "suffix" : "" }, { "dropping-particle" : "", "family" : "Ishihara", "given" : "S", "non-dropping-particle" : "", "parse-names" : false, "suffix" : "" }, { "dropping-particle" : "", "family" : "Truong", "given" : "Don H", "non-dropping-particle" : "", "parse-names" : false, "suffix" : "" }, { "dropping-particle" : "", "family" : "Eghbal", "given" : "Mohammad a", "non-dropping-particle" : "", "parse-names" : false, "suffix" : "" }, { "dropping-particle" : "", "family" : "Hindmarsh", "given" : "Wayne", "non-dropping-particle" : "", "parse-names" : false, "suffix" : "" }, { "dropping-particle" : "", "family" : "Roth", "given" : "Sheldon H", "non-dropping-particle" : "", "parse-names" : false, "suffix" : "" }, { "dropping-particle" : "", "family" : "O'Brien", "given" : "Peter J", "non-dropping-particle" : "", "parse-names" : false, "suffix" : "" }, { "dropping-particle" : "", "family" : "Nieto-Draghi", "given" : "Carlos", "non-dropping-particle" : "", "parse-names" : false, "suffix" : "" }, { "dropping-particle" : "", "family" : "Mackie", "given" : "Allan D", "non-dropping-particle" : "", "parse-names" : false, "suffix" : "" }, { "dropping-particle" : "", "family" : "Bonet Avalos", "given" : "Josep", "non-dropping-particle" : "", "parse-names" : false, "suffix" : "" }, { "dropping-particle" : "", "family" : "Gadalla", "given" : "Moataz M", "non-dropping-particle" : "", "parse-names" : false, "suffix" : "" }, { "dropping-particle" : "", "family" : "Snyder", "given" : "Solomon H", "non-dropping-particle" : "", "parse-names" : false, "suffix" : "" }, { "dropping-particle" : "", "family" : "Zhang", "given" : "Lehua", "non-dropping-particle" : "", "parse-names" : false, "suffix" : "" }, { "dropping-particle" : "", "family" : "Schryver", "given" : "Peter", "non-dropping-particle" : "De", "parse-names" : false, "suffix" : "" }, { "dropping-particle" : "", "family" : "Gusseme", "given" : "Bart", "non-dropping-particle" : "De", "parse-names" : false, "suffix" : "" }, { "dropping-particle" : "", "family" : "Muynck", "given" : "Willem", "non-dropping-particle" : "De", "parse-names" : false, "suffix" : "" }, { "dropping-particle" : "", "family" : "Boon", "given" : "Nico", "non-dropping-particle" : "", "parse-names" : false, "suffix" : "" }, { "dropping-particle" : "", "family" : "Verstraete", "given" : "Willy", "non-dropping-particle" : "", "parse-names" : false, "suffix" : "" }, { "dropping-particle" : "", "family" : "Kulkarni", "given" : "Sunil J", "non-dropping-particle" : "", "parse-names" : false, "suffix" : "" }, { "dropping-particle" : "", "family" : "Shinde", "given" : "Nilesh L", "non-dropping-particle" : "", "parse-names" : false, "suffix" : "" }, { "dropping-particle" : "", "family" : "Ramos", "given" : "I", "non-dropping-particle" : "", "parse-names" : false, "suffix" : "" }, { "dropping-particle" : "", "family" : "P\u00e9rez", "given" : "R", "non-dropping-particle" : "", "parse-names" : false, "suffix" : "" }, { "dropping-particle" : "", "family" : "Claudia", "given" : "C", "non-dropping-particle" : "", "parse-names" : false, "suffix" : "" }, { "dropping-particle" : "", "family" : "Technology", "given" : "Bachelor O F", "non-dropping-particle" : "", "parse-names" : false, "suffix" : "" }, { "dropping-particle" : "", "family" : "Wang", "given" : "R.", "non-dropping-particle" : "", "parse-names" : false, "suffix" : "" }, { "dropping-particle" : "", "family" : "Ren", "given" : "Bingnan", "non-dropping-particle" : "", "parse-names" : false, "suffix" : "" }, { "dropping-particle" : "", "family" : "ObaniJesu", "given" : "E. O.", "non-dropping-particle" : "", "parse-names" : false, "suffix" : "" }, { "dropping-particle" : "", "family" : "Siefers", "given" : "Andrea", "non-dropping-particle" : "", "parse-names" : false, "suffix" : "" }, { "dropping-particle" : "", "family" : "Wang", "given" : "Ning", "non-dropping-particle" : "", "parse-names" : false, "suffix" : "" }, { "dropping-particle" : "", "family" : "Sindt", "given" : "Andrew", "non-dropping-particle" : "", "parse-names" : false, "suffix" : "" }, { "dropping-particle" : "", "family" : "Dunn", "given" : "John", "non-dropping-particle" : "", "parse-names" : false, "suffix" : "" }, { "dropping-particle" : "", "family" : "McElvogue", "given" : "James", "non-dropping-particle" : "", "parse-names" : false, "suffix" : "" }, { "dropping-particle" : "", "family" : "Evans", "given" : "Eric", "non-dropping-particle" : "", "parse-names" : false, "suffix" : "" }, { "dropping-particle" : "", "family" : "Ellis", "given" : "Tim", "non-dropping-particle" : "", "parse-names" : false, "suffix" : "" }, { "dropping-particle" : "", "family" : "Amosa", "given" : "M K", "non-dropping-particle" : "", "parse-names" : false, "suffix" : "" }, { "dropping-particle" : "", "family" : "Mohammed", "given" : "I a", "non-dropping-particle" : "", "parse-names" : false, "suffix" : "" }, { "dropping-particle" : "", "family" : "Yaro", "given" : "S a", "non-dropping-particle" : "", "parse-names" : false, "suffix" : "" }, { "dropping-particle" : "", "family" : "Li", "given" : "R.", "non-dropping-particle" : "", "parse-names" : false, "suffix" : "" }, { "dropping-particle" : "", "family" : "Warneke", "given" : "C.", "non-dropping-particle" : "", "parse-names" : false, "suffix" : "" }, { "dropping-particle" : "", "family" : "Graus", "given" : "M.", "non-dropping-particle" : "", "parse-names" : false, "suffix" : "" }, { "dropping-particle" : "", "family" : "Field", "given" : "R.", "non-dropping-particle" : "", "parse-names" : false, "suffix" : "" }, { "dropping-particle" : "", "family" : "Geiger", "given" : "F.", "non-dropping-particle" : "", "parse-names" : false, "suffix" : "" }, { "dropping-particle" : "", "family" : "Veres", "given" : "P. R.", "non-dropping-particle" : "", "parse-names" : false, "suffix" : "" }, { "dropping-particle" : "", "family" : "Soltis", "given" : "J.", "non-dropping-particle" : "", "parse-names" : false, "suffix" : "" }, { "dropping-particle" : "", "family" : "Li", "given" : "S.-M.", "non-dropping-particle" : "", "parse-names" : false, "suffix" : "" }, { "dropping-particle" : "", "family" : "Murphy", "given" : "S. M.", "non-dropping-particle" : "", "parse-names" : false, "suffix" : "" }, { "dropping-particle" : "", "family" : "Sweeney", "given" : "C.", "non-dropping-particle" : "", "parse-names" : false, "suffix" : "" }, { "dropping-particle" : "", "family" : "P\u00e9tron", "given" : "G.", "non-dropping-particle" : "", "parse-names" : false, "suffix" : "" }, { "dropping-particle" : "", "family" : "Roberts", "given" : "J. M.", "non-dropping-particle" : "", "parse-names" : false, "suffix" : "" }, { "dropping-particle" : "", "family" : "Gouw", "given" : "J.", "non-dropping-particle" : "de", "parse-names" : false, "suffix" : "" }, { "dropping-particle" : "", "family" : "=Atsdr", "given" : "", "non-dropping-particle" : "", "parse-names" : false, "suffix" : "" }, { "dropping-particle" : "", "family" : "Asadourian", "given" : "By Lynda", "non-dropping-particle" : "", "parse-names" : false, "suffix" : "" }, { "dropping-particle" : "", "family" : "Beauchamp", "given" : "R O", "non-dropping-particle" : "", "parse-names" : false, "suffix" : "" }, { "dropping-particle" : "", "family" : "Bus", "given" : "J S", "non-dropping-particle" : "", "parse-names" : false, "suffix" : "" }, { "dropping-particle" : "", "family" : "Popp", "given" : "J a", "non-dropping-particle" : "", "parse-names" : false, "suffix" : "" }, { "dropping-particle" : "", "family" : "Boreiko", "given" : "C J", "non-dropping-particle" : "", "parse-names" : false, "suffix" : "" }, { "dropping-particle" : "", "family" : "Andjelkovich", "given" : "D a", "non-dropping-particle" : "", "parse-names" : false, "suffix" : "" }, { "dropping-particle" : "", "family" : "Wagner", "given" : "Florian", "non-dropping-particle" : "", "parse-names" : false, "suffix" : "" }, { "dropping-particle" : "", "family" : "Asfar", "given" : "Pierre", "non-dropping-particle" : "", "parse-names" : false, "suffix" : "" }, { "dropping-particle" : "", "family" : "Calzia", "given" : "Enrico", "non-dropping-particle" : "", "parse-names" : false, "suffix" : "" }, { "dropping-particle" : "", "family" : "Radermacher", "given" : "Peter", "non-dropping-particle" : "", "parse-names" : false, "suffix" : "" }, { "dropping-particle" : "", "family" : "Szab\u00f3", "given" : "Csaba", "non-dropping-particle" : "", "parse-names" : false, "suffix" : "" }, { "dropping-particle" : "V", "family" : "Muhlbauer", "given" : "Ross", "non-dropping-particle" : "", "parse-names" : false, "suffix" : "" }, { "dropping-particle" : "", "family" : "Swestka", "given" : "Randy John", "non-dropping-particle" : "", "parse-names" : false, "suffix" : "" }, { "dropping-particle" : "", "family" : "Burns", "given" : "Robert T", "non-dropping-particle" : "", "parse-names" : false, "suffix" : "" }, { "dropping-particle" : "", "family" : "Hoff", "given" : "Steven J", "non-dropping-particle" : "", "parse-names" : false, "suffix" : "" }, { "dropping-particle" : "", "family" : "Srebotnjak", "given" : "T.", "non-dropping-particle" : "", "parse-names" : false, "suffix" : "" }, { "dropping-particle" : "", "family" : "Rotkin-Ellman", "given" : "M.", "non-dropping-particle" : "", "parse-names" : false, "suffix" : "" }, { "dropping-particle" : "", "family" : "Epa", "given" : "", "non-dropping-particle" : "", "parse-names" : false, "suffix" : "" }, { "dropping-particle" : "", "family" : "Heimerzheim", "given" : "Charles J", "non-dropping-particle" : "", "parse-names" : false, "suffix" : "" }, { "dropping-particle" : "", "family" : "Weinhold", "given" : "Bob", "non-dropping-particle" : "", "parse-names" : false, "suffix" : "" }, { "dropping-particle" : "", "family" : "Wintrobe", "given" : "M M", "non-dropping-particle" : "", "parse-names" : false, "suffix" : "" }, { "dropping-particle" : "", "family" : "Carnell", "given" : "Peter J H", "non-dropping-particle" : "", "parse-names" : false, "suffix" : "" }, { "dropping-particle" : "", "family" : "Joslin", "given" : "Ken W", "non-dropping-particle" : "", "parse-names" : false, "suffix" : "" }, { "dropping-particle" : "", "family" : "Woodham", "given" : "Peter R", "non-dropping-particle" : "", "parse-names" : false, "suffix" : "" }, { "dropping-particle" : "", "family" : "North", "given" : "Mobil", "non-dropping-particle" : "", "parse-names" : false, "suffix" : "" }, { "dropping-particle" : "", "family" : "Area", "given" : "Scottish", "non-dropping-particle" : "", "parse-names" : false, "suffix" : "" }, { "dropping-particle" : "", "family" : "Evacuation", "given" : "Gas", "non-dropping-particle" : "", "parse-names" : false, "suffix" : "" }, { "dropping-particle" : "", "family" : "Sea", "given" : "North", "non-dropping-particle" : "", "parse-names" : false, "suffix" : "" }, { "dropping-particle" : "", "family" : "Petroleum", "given" : "Bow Valley British", "non-dropping-particle" : "", "parse-names" : false, "suffix" : "" }, { "dropping-particle" : "", "family" : "Oil", "given" : "British Borneo", "non-dropping-particle" : "", "parse-names" : false, "suffix" : "" }, { "dropping-particle" : "", "family" : "Exploration", "given" : "British Gas", "non-dropping-particle" : "", "parse-names" : false, "suffix" : "" }, { "dropping-particle" : "", "family" : "Gas", "given" : "British", "non-dropping-particle" : "", "parse-names" : false, "suffix" : "" }, { "dropping-particle" : "", "family" : "Sea", "given" : "North", "non-dropping-particle" : "", "parse-names" : false, "suffix" : "" }, { "dropping-particle" : "", "family" : "Petroleum", "given" : "Bow Valley British", "non-dropping-particle" : "", "parse-names" : false, "suffix" : "" }, { "dropping-particle" : "", "family" : "Operating", "given" : "Exploration", "non-dropping-particle" : "", "parse-names" : false, "suffix" : "" }, { "dropping-particle" : "", "family" : "Plc", "given" : "Enterprise Oil", "non-dropping-particle" : "", "parse-names" : false, "suffix" : "" }, { "dropping-particle" : "", "family" : "Oil", "given" : "Mcgee Marathon", "non-dropping-particle" : "", "parse-names" : false, "suffix" : "" }, { "dropping-particle" : "", "family" : "Oil", "given" : "Mcgee Marathon", "non-dropping-particle" : "", "parse-names" : false, "suffix" : "" }, { "dropping-particle" : "", "family" : "North", "given" : "Mobil", "non-dropping-particle" : "", "parse-names" : false, "suffix" : "" }, { "dropping-particle" : "", "family" : "Oil", "given" : "Sovereign", "non-dropping-particle" : "", "parse-names" : false, "suffix" : "" }, { "dropping-particle" : "", "family" : "Plc", "given" : "Gas", "non-dropping-particle" : "", "parse-names" : false, "suffix" : "" }, { "dropping-particle" : "", "family" : "Sea", "given" : "Mobil North", "non-dropping-particle" : "", "parse-names" : false, "suffix" : "" }, { "dropping-particle" : "", "family" : "Sea", "given" : "North", "non-dropping-particle" : "", "parse-names" : false, "suffix" : "" }, { "dropping-particle" : "", "family" : "Landfill", "given" : "Fenimore", "non-dropping-particle" : "", "parse-names" : false, "suffix" : "" }, { "dropping-particle" : "", "family" : "Township", "given" : "Roxbury", "non-dropping-particle" : "", "parse-names" : false, "suffix" : "" }, { "dropping-particle" : "", "family" : "Cossio", "given" : "Mar\u00eda Laura T", "non-dropping-particle" : "", "parse-names" : false, "suffix" : "" }, { "dropping-particle" : "", "family" : "Giesen", "given" : "Laura F", "non-dropping-particle" : "", "parse-names" : false, "suffix" : "" }, { "dropping-particle" : "", "family" : "Araya", "given" : "Gabriela", "non-dropping-particle" : "", "parse-names" : false, "suffix" : "" }, { "dropping-particle" : "", "family" : "P\u00e9rez-Cotapos", "given" : "Mar\u00eda Luisa S", "non-dropping-particle" : "", "parse-names" : false, "suffix" : "" }, { "dropping-particle" : "", "family" : "Vergara", "given" : "Ricardo L\u00f3pez", "non-dropping-particle" : "", "parse-names" : false, "suffix" : "" }, { "dropping-particle" : "", "family" : "Manca", "given" : "Maura", "non-dropping-particle" : "", "parse-names" : false, "suffix" : "" }, { "dropping-particle" : "", "family" : "Tohme", "given" : "R. a.", "non-dropping-particle" : "", "parse-names" : false, "suffix" : "" }, { "dropping-particle" : "", "family" : "Holmberg", "given" : "S. D.", "non-dropping-particle" : "", "parse-names" : false, "suffix" : "" }, { "dropping-particle" : "", "family" : "Bressmann", "given" : "Tim", "non-dropping-particle" : "", "parse-names" : false, "suffix" : "" }, { "dropping-particle" : "", "family" : "Lirio", "given" : "Daniel Rodrigues", "non-dropping-particle" : "", "parse-names" : false, "suffix" : "" }, { "dropping-particle" : "", "family" : "Rom\u00e1n", "given" : "Jelitza Soto", "non-dropping-particle" : "", "parse-names" : false, "suffix" : "" }, { "dropping-particle" : "", "family" : "Sol\u00eds", "given" : "Rodrigo Ganter", "non-dropping-particle" : "", "parse-names" : false, "suffix" : "" }, { "dropping-particle" : "", "family" : "Thakur", "given" : "Sanjay", "non-dropping-particle" : "", "parse-names" : false, "suffix" : "" }, { "dropping-particle" : "", "family" : "Rao", "given" : "Svd Nageswara", "non-dropping-particle" : "", "parse-names" : false, "suffix" : "" }, { "dropping-particle" : "", "family" : "Modelado", "given" : "E L", "non-dropping-particle" : "", "parse-names" : false, "suffix" : "" }, { "dropping-particle" : "", "family" : "La", "given" : "Artificial D E", "non-dropping-particle" : "", "parse-names" : false, "suffix" : "" }, { "dropping-particle" : "", "family" : "Durante", "given" : "Cabeza", "non-dropping-particle" : "", "parse-names" : false, "suffix" : "" }, { "dropping-particle" : "", "family" : "Tradici\u00f3n", "given" : "U N a", "non-dropping-particle" : "", "parse-names" : false, "suffix" : "" }, { "dropping-particle" : "", "family" : "En", "given" : "Maya", "non-dropping-particle" : "", "parse-names" : false, "suffix" : "" }, { "dropping-particle" : "", "family" : "Espejo", "given" : "E L", "non-dropping-particle" : "", "parse-names" : false, "suffix" : "" }, { "dropping-particle" : "", "family" : "Fuentes", "given" : "D E L a S", "non-dropping-particle" : "", "parse-names" : false, "suffix" : "" }, { "dropping-particle" : "De", "family" : "Yucat\u00e1n", "given" : "Universidad Aut\u00f3noma", "non-dropping-particle" : "", "parse-names" : false, "suffix" : "" }, { "dropping-particle" : "", "family" : "Lenin", "given" : "Cruz Moreno", "non-dropping-particle" : "", "parse-names" : false, "suffix" : "" }, { "dropping-particle" : "", "family" : "Cian", "given" : "Laura Franco", "non-dropping-particle" : "", "parse-names" : false, "suffix" : "" }, { "dropping-particle" : "", "family" : "Douglas", "given" : "M Joanne", "non-dropping-particle" : "", "parse-names" : false, "suffix" : "" }, { "dropping-particle" : "", "family" : "Plata", "given" : "La", "non-dropping-particle" : "", "parse-names" : false, "suffix" : "" }, { "dropping-particle" : "", "family" : "H\u00e9ritier", "given" : "Fran\u00e7oise", "non-dropping-particle" : "", "parse-names" : false, "suffix" : "" }, { "dropping-particle" : "", "family" : "Fracking", "given" : "Ban Michigan", "non-dropping-particle" : "", "parse-names" : false, "suffix" : "" }, { "dropping-particle" : "", "family" : "Co-investigator", "given" : "New", "non-dropping-particle" : "", "parse-names" : false, "suffix" : "" }, { "dropping-particle" : "", "family" : "Klausmann", "given" : "Am", "non-dropping-particle" : "", "parse-names" : false, "suffix" : "" }, { "dropping-particle" : "", "family" : "Pollack", "given" : "Ja", "non-dropping-particle" : "", "parse-names" : false, "suffix" : "" }, { "dropping-particle" : "", "family" : "DesAutels", "given" : "C", "non-dropping-particle" : "", "parse-names" : false, "suffix" : "" }, { "dropping-particle" : "", "family" : "Centre", "given" : "Canadian", "non-dropping-particle" : "", "parse-names" : false, "suffix" : "" }, { "dropping-particle" : "", "family" : "Health", "given" : "Occupational", "non-dropping-particle" : "", "parse-names" : false, "suffix" : "" }, { "dropping-particle" : "", "family" : "Answers", "given" : "O S H", "non-dropping-particle" : "", "parse-names" : false, "suffix" : "" }, { "dropping-particle" : "", "family" : "Programs", "given" : "Safety", "non-dropping-particle" : "", "parse-names" : false, "suffix" : "" }, { "dropping-particle" : "", "family" : "About", "given" : "More", "non-dropping-particle" : "", "parse-names" : false, "suffix" : "" }, { "dropping-particle" : "", "family" : "Type", "given" : "Search", "non-dropping-particle" : "", "parse-names" : false, "suffix" : "" }, { "dropping-particle" : "", "family" : "Who", "given" : "", "non-dropping-particle" : "", "parse-names" : false, "suffix" : "" }, { "dropping-particle" : "", "family" : "Hughes", "given" : "Martin N.", "non-dropping-particle" : "", "parse-names" : false, "suffix" : "" }, { "dropping-particle" : "", "family" : "Centelles", "given" : "Miguel N.", "non-dropping-particle" : "", "parse-names" : false, "suffix" : "" }, { "dropping-particle" : "", "family" : "Moore", "given" : "Kevin P.", "non-dropping-particle" : "", "parse-names" : false, "suffix" : "" }, { "dropping-particle" : "", "family" : "Skrtic", "given" : "Lana", "non-dropping-particle" : "", "parse-names" : false, "suffix" : "" }, { "dropping-particle" : "", "family" : "Jackson", "given" : "Robert B", "non-dropping-particle" : "", "parse-names" : false, "suffix" : "" }, { "dropping-particle" : "", "family" : "Sciences", "given" : "Earth", "non-dropping-particle" : "", "parse-names" : false, "suffix" : "" }, { "dropping-particle" : "", "family" : "Monroe Environmental", "given" : "", "non-dropping-particle" : "", "parse-names" : false, "suffix" : "" }, { "dropping-particle" : "", "family" : "Gabriel", "given" : "David", "non-dropping-particle" : "", "parse-names" : false, "suffix" : "" }, { "dropping-particle" : "", "family" : "Deshusses", "given" : "Marc a", "non-dropping-particle" : "", "parse-names" : false, "suffix" : "" }, { "dropping-particle" : "", "family" : "Rasi", "given" : "S", "non-dropping-particle" : "", "parse-names" : false, "suffix" : "" }, { "dropping-particle" : "", "family" : "Veijanen", "given" : "a", "non-dropping-particle" : "", "parse-names" : false, "suffix" : "" }, { "dropping-particle" : "", "family" : "Rintala", "given" : "J", "non-dropping-particle" : "", "parse-names" : false, "suffix" : "" }, { "dropping-particle" : "", "family" : "Dutta", "given" : "Subhash", "non-dropping-particle" : "", "parse-names" : false, "suffix" : "" }, { "dropping-particle" : "", "family" : "Gualy", "given" : "Ronald", "non-dropping-particle" : "", "parse-names" : false, "suffix" : "" }, { "dropping-particle" : "", "family" : "Gallup", "given" : "Darrell L", "non-dropping-particle" : "", "parse-names" : false, "suffix" : "" }, { "dropping-particle" : "", "family" : "Corporation", "given" : "Unocal", "non-dropping-particle" : "", "parse-names" : false, "suffix" : "" }, { "dropping-particle" : "", "family" : "Avenue", "given" : "N Dutton", "non-dropping-particle" : "", "parse-names" : false, "suffix" : "" }, { "dropping-particle" : "", "family" : "Rosa", "given" : "Santa", "non-dropping-particle" : "", "parse-names" : false, "suffix" : "" }, { "dropping-particle" : "", "family" : "Shuman", "given" : "John R", "non-dropping-particle" : "", "parse-names" : false, "suffix" : "" }, { "dropping-particle" : "", "family" : "Shultz", "given" : "Bradley R", "non-dropping-particle" : "", "parse-names" : false, "suffix" : "" }, { "dropping-particle" : "", "family" : "Oakes", "given" : "Timothy", "non-dropping-particle" : "", "parse-names" : false, "suffix" : "" }, { "dropping-particle" : "", "family" : "Soreanu", "given" : "Gabriela", "non-dropping-particle" : "", "parse-names" : false, "suffix" : "" }, { "dropping-particle" : "", "family" : "Falletta", "given" : "Patricia", "non-dropping-particle" : "", "parse-names" : false, "suffix" : "" }, { "dropping-particle" : "", "family" : "B\u00e9land", "given" : "Michel", "non-dropping-particle" : "", "parse-names" : false, "suffix" : "" }, { "dropping-particle" : "", "family" : "Edmonson", "given" : "Kara", "non-dropping-particle" : "", "parse-names" : false, "suffix" : "" }, { "dropping-particle" : "", "family" : "Ventresca", "given" : "Bert", "non-dropping-particle" : "", "parse-names" : false, "suffix" : "" }, { "dropping-particle" : "", "family" : "Seto", "given" : "Peter", "non-dropping-particle" : "", "parse-names" : false, "suffix" : "" }, { "dropping-particle" : "", "family" : "Atsdr", "given" : "", "non-dropping-particle" : "", "parse-names" : false, "suffix" : "" }, { "dropping-particle" : "", "family" : "Wiheeb", "given" : "a D", "non-dropping-particle" : "", "parse-names" : false, "suffix" : "" }, { "dropping-particle" : "", "family" : "Shamsudin", "given" : "I K", "non-dropping-particle" : "", "parse-names" : false, "suffix" : "" }, { "dropping-particle" : "", "family" : "Ahmad", "given" : "M a", "non-dropping-particle" : "", "parse-names" : false, "suffix" : "" }, { "dropping-particle" : "", "family" : "Murat", "given" : "M N", "non-dropping-particle" : "", "parse-names" : false, "suffix" : "" }, { "dropping-particle" : "", "family" : "Kim", "given" : "J", "non-dropping-particle" : "", "parse-names" : false, "suffix" : "" }, { "dropping-particle" : "", "family" : "Othman", "given" : "M R", "non-dropping-particle" : "", "parse-names" : false, "suffix" : "" }, { "dropping-particle" : "", "family" : "Ganizheva", "given" : "L L", "non-dropping-particle" : "", "parse-names" : false, "suffix" : "" }, { "dropping-particle" : "", "family" : "Ponomarenko", "given" : "D B", "non-dropping-particle" : "", "parse-names" : false, "suffix" : "" }, { "dropping-particle" : "", "family" : "Borisova", "given" : "T Yu", "non-dropping-particle" : "", "parse-names" : false, "suffix" : "" }, { "dropping-particle" : "Das", "family" : "Sharma", "given" : "Mala", "non-dropping-particle" : "", "parse-names" : false, "suffix" : "" }, { "dropping-particle" : "", "family" : "Lee", "given" : "Z. W.", "non-dropping-particle" : "", "parse-names" : false, "suffix" : "" }, { "dropping-particle" : "", "family" : "Teo", "given" : "X. Y.", "non-dropping-particle" : "", "parse-names" : false, "suffix" : "" }, { "dropping-particle" : "", "family" : "Tay", "given" : "E. Y W", "non-dropping-particle" : "", "parse-names" : false, "suffix" : "" }, { "dropping-particle" : "", "family" : "Tan", "given" : "C. H.", "non-dropping-particle" : "", "parse-names" : false, "suffix" : "" }, { "dropping-particle" : "", "family" : "Hagen", "given" : "T.", "non-dropping-particle" : "", "parse-names" : false, "suffix" : "" }, { "dropping-particle" : "", "family" : "Moore", "given" : "P. K.", "non-dropping-particle" : "", "parse-names" : false, "suffix" : "" }, { "dropping-particle" : "", "family" : "Deng", "given" : "L. W.", "non-dropping-particle" : "", "parse-names" : false, "suffix" : "" }, { "dropping-particle" : "", "family" : "Practices", "given" : "Best", "non-dropping-particle" : "", "parse-names" : false, "suffix" : "" }, { "dropping-particle" : "", "family" : "Kennelly", "given" : "C", "non-dropping-particle" : "", "parse-names" : false, "suffix" : "" }, { "dropping-particle" : "", "family" : "Clifford", "given" : "E", "non-dropping-particle" : "", "parse-names" : false, "suffix" : "" }, { "dropping-particle" : "", "family" : "Gerrity", "given" : "S", "non-dropping-particle" : "", "parse-names" : false, "suffix" : "" }, { "dropping-particle" : "", "family" : "Walsh", "given" : "R", "non-dropping-particle" : "", "parse-names" : false, "suffix" : "" }, { "dropping-particle" : "", "family" : "Rodgers", "given" : "M", "non-dropping-particle" : "", "parse-names" : false, "suffix" : "" }, { "dropping-particle" : "", "family" : "Collins", "given" : "G", "non-dropping-particle" : "", "parse-names" : false, "suffix" : "" }, { "dropping-particle" : "", "family" : "Rattanapan", "given" : "Cheerawit", "non-dropping-particle" : "", "parse-names" : false, "suffix" : "" }, { "dropping-particle" : "", "family" : "Ounsaneha", "given" : "Weerawat", "non-dropping-particle" : "", "parse-names" : false, "suffix" : "" }, { "dropping-particle" : "", "family" : "Lasocki", "given" : "Jakub", "non-dropping-particle" : "", "parse-names" : false, "suffix" : "" }, { "dropping-particle" : "", "family" : "Ko\u0142odziejczyk", "given" : "Krzysztof", "non-dropping-particle" : "", "parse-names" : false, "suffix" : "" }, { "dropping-particle" : "", "family" : "Matuszewska", "given" : "Anna", "non-dropping-particle" : "", "parse-names" : false, "suffix" : "" }, { "dropping-particle" : "", "family" : "Naegele", "given" : "H J", "non-dropping-particle" : "", "parse-names" : false, "suffix" : "" }, { "dropping-particle" : "", "family" : "Lindner", "given" : "J", "non-dropping-particle" : "", "parse-names" : false, "suffix" : "" }, { "dropping-particle" : "", "family" : "Merkle", "given" : "W", "non-dropping-particle" : "", "parse-names" : false, "suffix" : "" }, { "dropping-particle" : "", "family" : "Lemmer", "given" : "a", "non-dropping-particle" : "", "parse-names" : false, "suffix" : "" }, { "dropping-particle" : "", "family" : "Jungbluth", "given" : "T", "non-dropping-particle" : "", "parse-names" : false, "suffix" : "" }, { "dropping-particle" : "", "family" : "Bogenrieder", "given" : "C", "non-dropping-particle" : "", "parse-names" : false, "suffix" : "" }, { "dropping-particle" : "", "family" : "Tpt", "given" : "P J \u00c7p", "non-dropping-particle" : "", "parse-names" : false, "suffix" : "" }, { "dropping-particle" : "", "family" : "Vilmain", "given" : "Jean-baptiste", "non-dropping-particle" : "", "parse-names" : false, "suffix" : "" }, { "dropping-particle" : "", "family" : "Courousse", "given" : "Val\u00e9rie", "non-dropping-particle" : "", "parse-names" : false, "suffix" : "" }, { "dropping-particle" : "", "family" : "Bi", "given" : "Pierre-fran\u00e7ois", "non-dropping-particle" : "", "parse-names" : false, "suffix" : "" }, { "dropping-particle" : "", "family" : "Azizi", "given" : "Mohamed", "non-dropping-particle" : "", "parse-names" : false, "suffix" : "" }, { "dropping-particle" : "", "family" : "Couvert", "given" : "Annahelle", "non-dropping-particle" : "", "parse-names" : false, "suffix" : "" }, { "dropping-particle" : "", "family" : "Donckels", "given" : "B M R", "non-dropping-particle" : "", "parse-names" : false, "suffix" : "" }, { "dropping-particle" : "", "family" : "Kroll", "given" : "S", "non-dropping-particle" : "", "parse-names" : false, "suffix" : "" }, { "dropping-particle" : "", "family" : "Dorpe", "given" : "M", "non-dropping-particle" : "Van", "parse-names" : false, "suffix" : "" }, { "dropping-particle" : "", "family" : "Weemaes", "given" : "M", "non-dropping-particle" : "", "parse-names" : false, "suffix" : "" }, { "dropping-particle" : "", "family" : "Casalini", "given" : "Eli D", "non-dropping-particle" : "", "parse-names" : false, "suffix" : "" }, { "dropping-particle" : "", "family" : "Goodwill", "given" : "Adam G", "non-dropping-particle" : "", "parse-names" : false, "suffix" : "" }, { "dropping-particle" : "", "family" : "Owen", "given" : "Meredith K", "non-dropping-particle" : "", "parse-names" : false, "suffix" : "" }, { "dropping-particle" : "", "family" : "Moberly", "given" : "Steven P", "non-dropping-particle" : "", "parse-names" : false, "suffix" : "" }, { "dropping-particle" : "", "family" : "Berwick", "given" : "Zachary C", "non-dropping-particle" : "", "parse-names" : false, "suffix" : "" }, { "dropping-particle" : "", "family" : "Tune", "given" : "Johnathan D", "non-dropping-particle" : "", "parse-names" : false, "suffix" : "" }, { "dropping-particle" : "", "family" : "Matias", "given" : "N M", "non-dropping-particle" : "", "parse-names" : false, "suffix" : "" }, { "dropping-particle" : "", "family" : "Matos", "given" : "J S", "non-dropping-particle" : "", "parse-names" : false, "suffix" : "" }, { "dropping-particle" : "", "family" : "Ferreira", "given" : "F", "non-dropping-particle" : "", "parse-names" : false, "suffix" : "" }, { "dropping-particle" : "", "family" : "Gaathaug", "given" : "Andr\u00e9 Vagner", "non-dropping-particle" : "", "parse-names" : false, "suffix" : "" }, { "dropping-particle" : "", "family" : "Bjerketvedt", "given" : "D.", "non-dropping-particle" : "", "parse-names" : false, "suffix" : "" }, { "dropping-particle" : "", "family" : "Vaagsaether", "given" : "K.", "non-dropping-particle" : "", "parse-names" : false, "suffix" : "" }, { "dropping-particle" : "", "family" : "Nilsen", "given" : "Sandra Hennie", "non-dropping-particle" : "", "parse-names" : false, "suffix" : "" }, { "dropping-particle" : "", "family" : "Bates", "given" : "Michael N", "non-dropping-particle" : "", "parse-names" : false, "suffix" : "" }, { "dropping-particle" : "", "family" : "Crane", "given" : "Julian", "non-dropping-particle" : "", "parse-names" : false, "suffix" : "" }, { "dropping-particle" : "", "family" : "Balmes", "given" : "John R", "non-dropping-particle" : "", "parse-names" : false, "suffix" : "" }, { "dropping-particle" : "", "family" : "Garrett", "given" : "Nick", "non-dropping-particle" : "", "parse-names" : false, "suffix" : "" }, { "dropping-particle" : "", "family" : "Khoma", "given" : "M. S.", "non-dropping-particle" : "", "parse-names" : false, "suffix" : "" }, { "dropping-particle" : "", "family" : "Zhang", "given" : "Yanming", "non-dropping-particle" : "", "parse-names" : false, "suffix" : "" }, { "dropping-particle" : "", "family" : "Moschandreas", "given" : "Demetrios", "non-dropping-particle" : "", "parse-names" : false, "suffix" : "" }, { "dropping-particle" : "", "family" : "Pagilla", "given" : "Krishna", "non-dropping-particle" : "", "parse-names" : false, "suffix" : "" }, { "dropping-particle" : "", "family" : "Goldhaber", "given" : "Susan", "non-dropping-particle" : "", "parse-names" : false, "suffix" : "" }, { "dropping-particle" : "", "family" : "Dorman", "given" : "David", "non-dropping-particle" : "", "parse-names" : false, "suffix" : "" }, { "dropping-particle" : "", "family" : "Gardner", "given" : "Donald", "non-dropping-particle" : "", "parse-names" : false, "suffix" : "" }, { "dropping-particle" : "", "family" : "Adeshina", "given" : "Femi", "non-dropping-particle" : "", "parse-names" : false, "suffix" : "" }, { "dropping-particle" : "", "family" : "Cabaleiro-Lago", "given" : "Enrique M", "non-dropping-particle" : "", "parse-names" : false, "suffix" : "" }, { "dropping-particle" : "", "family" : "Carrazana-Garc\u00eda", "given" : "Jorge a", "non-dropping-particle" : "", "parse-names" : false, "suffix" : "" }, { "dropping-particle" : "", "family" : "Rodr\u00edguez-Otero", "given" : "Jes\u00fas", "non-dropping-particle" : "", "parse-names" : false, "suffix" : "" } ], "container-title" : "The Journal of chemical physics", "id" : "ITEM-1", "issue" : "1", "issued" : { "date-parts" : [ [ "2013" ] ] }, "page" : "1-12", "title" : "Present technologies for hydrogen sulfide removal from gaseous mixtures", "type" : "article-journal", "volume" : "46" }, "uris" : [ "http://www.mendeley.com/documents/?uuid=7b3ccd03-c9bf-4f27-8b95-372bd2ad429e" ] } ], "mendeley" : { "formattedCitation" : "[3]", "plainTextFormattedCitation" : "[3]", "previouslyFormattedCitation" : "[3]" }, "properties" : { "noteIndex" : 0 }, "schema" : "https://github.com/citation-style-language/schema/raw/master/csl-citation.json" }</w:instrText>
      </w:r>
      <w:r w:rsidRPr="00444D9F">
        <w:fldChar w:fldCharType="separate"/>
      </w:r>
      <w:r w:rsidRPr="00444D9F">
        <w:rPr>
          <w:noProof/>
        </w:rPr>
        <w:t>[3]</w:t>
      </w:r>
      <w:r w:rsidRPr="00444D9F">
        <w:fldChar w:fldCharType="end"/>
      </w:r>
      <w:r w:rsidRPr="00444D9F">
        <w:t>.</w:t>
      </w:r>
    </w:p>
    <w:p w14:paraId="3DC96D8C" w14:textId="77777777" w:rsidR="00A85893" w:rsidRPr="00444D9F" w:rsidRDefault="00A85893" w:rsidP="001C0238">
      <w:pPr>
        <w:spacing w:line="480" w:lineRule="auto"/>
        <w:jc w:val="both"/>
      </w:pPr>
      <w:r w:rsidRPr="00444D9F">
        <w:tab/>
        <w:t>These same trace chemicals are found not only in pharmaceuticals, drinking water in under-developed countries, or mining operations, but also in the human breath, the food we eat, and human blood.  The pervasiveness of these potential toxins in our everyday life leads to the need for continuing advancements in their detection.  Efforts to advance the analysis of these targets includes developing new methods that decrease the cost and speed of analysis as well as introducing portability to the detection methods.</w:t>
      </w:r>
    </w:p>
    <w:p w14:paraId="3DC96D8D" w14:textId="4B5EE365" w:rsidR="00A85893" w:rsidRPr="00444D9F" w:rsidRDefault="00A85893" w:rsidP="001C0238">
      <w:pPr>
        <w:spacing w:line="480" w:lineRule="auto"/>
        <w:ind w:firstLine="720"/>
        <w:jc w:val="both"/>
      </w:pPr>
      <w:r w:rsidRPr="00444D9F">
        <w:t>This dissertation focuses on the detection of trace analytes that have a direct environmental or health impact via new electrochemical methods and optical sensors. A new method for the electrochemical detection of arsenic in the presence of water soluble pharmaceuticals and excipients has been optimized, eliminating the need of a lengthy acid digestion pretreatment.  A novel, copper (Cu) based colorimetric probe was developed for the quantitative detection of H</w:t>
      </w:r>
      <w:r w:rsidRPr="00444D9F">
        <w:rPr>
          <w:vertAlign w:val="subscript"/>
        </w:rPr>
        <w:t>2</w:t>
      </w:r>
      <w:r w:rsidRPr="00444D9F">
        <w:t>S gas.  The probe exhibits a detection limit of 16 parts per billion (ppb) in 1.35 liters (L) of H</w:t>
      </w:r>
      <w:r w:rsidRPr="00444D9F">
        <w:rPr>
          <w:vertAlign w:val="subscript"/>
        </w:rPr>
        <w:t>2</w:t>
      </w:r>
      <w:r w:rsidRPr="00444D9F">
        <w:t>S gas generated in the laboratory by a modification of a Kipp’s apparatus, making it suitable for use in industrial applications.</w:t>
      </w:r>
    </w:p>
    <w:p w14:paraId="3DC96D8E" w14:textId="77777777" w:rsidR="00A85893" w:rsidRPr="00444D9F" w:rsidRDefault="00A85893" w:rsidP="00ED361B">
      <w:pPr>
        <w:spacing w:line="480" w:lineRule="auto"/>
      </w:pPr>
    </w:p>
    <w:p w14:paraId="3DC96D8F" w14:textId="77777777" w:rsidR="00A85893" w:rsidRPr="00444D9F" w:rsidRDefault="00A85893" w:rsidP="00B24C9C">
      <w:pPr>
        <w:pStyle w:val="Heading3"/>
        <w:spacing w:before="0" w:after="0" w:line="480" w:lineRule="auto"/>
      </w:pPr>
      <w:bookmarkStart w:id="15" w:name="_Toc445804730"/>
      <w:bookmarkStart w:id="16" w:name="_Toc484502497"/>
      <w:bookmarkStart w:id="17" w:name="_Toc484506028"/>
      <w:r w:rsidRPr="00444D9F">
        <w:t>1.2. Analysis techniques used in the current research</w:t>
      </w:r>
      <w:bookmarkEnd w:id="15"/>
      <w:bookmarkEnd w:id="16"/>
      <w:bookmarkEnd w:id="17"/>
    </w:p>
    <w:p w14:paraId="3DC96D90" w14:textId="77777777" w:rsidR="00A85893" w:rsidRPr="00444D9F" w:rsidRDefault="00A85893" w:rsidP="00B24C9C">
      <w:pPr>
        <w:pStyle w:val="Heading4"/>
        <w:spacing w:before="0" w:after="0" w:line="480" w:lineRule="auto"/>
      </w:pPr>
      <w:bookmarkStart w:id="18" w:name="_Toc445804731"/>
      <w:bookmarkStart w:id="19" w:name="_Toc484502498"/>
      <w:bookmarkStart w:id="20" w:name="_Toc484506029"/>
      <w:r w:rsidRPr="00444D9F">
        <w:t>1.2.1. Electrochemical techniques</w:t>
      </w:r>
      <w:bookmarkEnd w:id="18"/>
      <w:bookmarkEnd w:id="19"/>
      <w:bookmarkEnd w:id="20"/>
    </w:p>
    <w:p w14:paraId="3DC96D91" w14:textId="1EE035E4" w:rsidR="00A85893" w:rsidRPr="00444D9F" w:rsidRDefault="00A85893" w:rsidP="001C0238">
      <w:pPr>
        <w:spacing w:line="480" w:lineRule="auto"/>
        <w:ind w:firstLine="720"/>
        <w:jc w:val="both"/>
      </w:pPr>
      <w:r w:rsidRPr="00444D9F">
        <w:t xml:space="preserve">Voltammetry is a form of electrochemical analysis that utilizes </w:t>
      </w:r>
      <w:r w:rsidR="003239E0">
        <w:t>varying</w:t>
      </w:r>
      <w:r w:rsidRPr="00444D9F">
        <w:t xml:space="preserve"> of the potential of an electrode while simultaneously measuring and recording the corresponding induced current to generate a graph relating voltage to current known as a voltammogram. Qualitative and quantitative information, including reaction kinetics, regarding the reduction and oxidation of the target species can be obtained from the analysis of these voltammograms.  Voltammetry offers the ability to detect multiple analytes that have different reduction potentials simultaneously.  Most electrochemical analysis is performed with a three-electrode electrochemical cell and a potentiostat instrument.  The three electrodes are the working electrode, reference electrode, and the counter electrode.  The setup of a typical three-electrode cell is depicted in Fig. 1.1.</w:t>
      </w:r>
    </w:p>
    <w:p w14:paraId="3DC96D92" w14:textId="77777777" w:rsidR="00A85893" w:rsidRPr="00444D9F" w:rsidRDefault="003239E0" w:rsidP="001B7CA6">
      <w:pPr>
        <w:spacing w:line="480" w:lineRule="auto"/>
        <w:ind w:firstLine="720"/>
        <w:jc w:val="center"/>
      </w:pPr>
      <w:r>
        <w:rPr>
          <w:noProof/>
          <w:sz w:val="16"/>
          <w:szCs w:val="16"/>
        </w:rPr>
        <w:pict w14:anchorId="3DC970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i1025" type="#_x0000_t75" style="width:377.7pt;height:271.5pt;visibility:visible">
            <v:imagedata r:id="rId10" o:title=""/>
          </v:shape>
        </w:pict>
      </w:r>
    </w:p>
    <w:p w14:paraId="3DC96D93" w14:textId="77777777" w:rsidR="00A85893" w:rsidRPr="00444D9F" w:rsidRDefault="00A85893" w:rsidP="00844927">
      <w:pPr>
        <w:spacing w:line="480" w:lineRule="auto"/>
      </w:pPr>
      <w:r w:rsidRPr="00444D9F">
        <w:rPr>
          <w:b/>
        </w:rPr>
        <w:t xml:space="preserve">Fig. 1.1. </w:t>
      </w:r>
      <w:r w:rsidRPr="00444D9F">
        <w:t>Schematic of a typical three-electrode electrochemical cell.</w:t>
      </w:r>
    </w:p>
    <w:p w14:paraId="3DC96D94" w14:textId="77777777" w:rsidR="00A85893" w:rsidRPr="00444D9F" w:rsidRDefault="00A85893">
      <w:pPr>
        <w:spacing w:line="480" w:lineRule="auto"/>
        <w:ind w:firstLine="720"/>
      </w:pPr>
    </w:p>
    <w:p w14:paraId="3DC96D95" w14:textId="77777777" w:rsidR="00A85893" w:rsidRPr="00444D9F" w:rsidRDefault="00A85893">
      <w:pPr>
        <w:spacing w:line="480" w:lineRule="auto"/>
        <w:ind w:firstLine="720"/>
      </w:pPr>
    </w:p>
    <w:p w14:paraId="3DC96D96" w14:textId="77777777" w:rsidR="00A85893" w:rsidRPr="00444D9F" w:rsidRDefault="00A85893" w:rsidP="001C0238">
      <w:pPr>
        <w:spacing w:line="480" w:lineRule="auto"/>
        <w:ind w:firstLine="720"/>
        <w:jc w:val="both"/>
      </w:pPr>
      <w:r w:rsidRPr="00444D9F">
        <w:t>The working electrode is a semi-conductive or conductive electrode, allowing potential to flow through the solution to conduct a current and is the surface where the redox reactions of the analytes occur.  The electrode can serve as either a cathode or anode depending on the reduction or oxidation of the analyte. The counter electrode, made of an inert material such as platinum wire, allows current flow through the electrochemical cell to ensure that current does not flow towards the reference electrode. The reference electrode (typically Ag/AgCl), is used as a reference potential that is independent of the electrolyte in solution or the reactions at the working electrode.  The difference between the standard potential of the reference electrode and the measured potential at the working electrode gives the potential of the redox reactions occurring at the working electrode. The potentiostat is the instrument used to control the voltage at the working and counter electrodes in three-electrode voltammetric experiments.</w:t>
      </w:r>
    </w:p>
    <w:p w14:paraId="3DC96D97" w14:textId="77777777" w:rsidR="00A85893" w:rsidRDefault="00A85893" w:rsidP="001C0238">
      <w:pPr>
        <w:spacing w:line="480" w:lineRule="auto"/>
        <w:ind w:firstLine="720"/>
        <w:jc w:val="both"/>
      </w:pPr>
      <w:r w:rsidRPr="00444D9F">
        <w:t xml:space="preserve">The voltammetric technique used in the research presented, both cathodic and anodic, is square wave voltammetry (SWV).  SWV sweeps through a defined potential range, but a square wave is applied to the scan as opposed to scanning linearly through the range. The sensitivity of the technique is dependent on the kinetics of the redox system and can be improved by increasing the amplitude or the frequency of the square wave.  The advantage of SWV compared to linear techniques is that the background capacitive currents are lowered as the current is measured at the end of the half waves, minimizing the current of the double electrical layer </w:t>
      </w:r>
      <w:r w:rsidRPr="00444D9F">
        <w:fldChar w:fldCharType="begin" w:fldLock="1"/>
      </w:r>
      <w:r w:rsidRPr="00444D9F">
        <w:instrText>ADDIN CSL_CITATION { "citationItems" : [ { "id" : "ITEM-1", "itemData" : { "DOI" : "10.1021/ed050pA131", "ISSN" : "0021-9584", "abstract" : "Considers the theory, techniques, applications, and instrumentation of anodic stripping voltammetry. Considers the theory, techniques, applications, and instrumentation of anodic stripping voltammetry.", "author" : [ { "dropping-particle" : "", "family" : "Ellis", "given" : "William D.", "non-dropping-particle" : "", "parse-names" : false, "suffix" : "" } ], "container-title" : "Journal of Chemical Education", "id" : "ITEM-1", "issue" : "3", "issued" : { "date-parts" : [ [ "1973" ] ] }, "page" : "A131", "title" : "Anodic stripping voltammetry", "type" : "article-journal", "volume" : "50" }, "uris" : [ "http://www.mendeley.com/documents/?uuid=db60c411-bc3a-46c0-86a1-6c7928c455ec" ] }, { "id" : "ITEM-2", "itemData" : { "abstract" : "A basic overview of the working principle of a potentiostat/galvanostat is presented. Depending on the application, the connections of the instrument to the electrochemical cell can be (or must be) set up in different ways. Below, the three commonly used electrochemical cell setups are discussed together with the role of the electrodes used in electrochemical measurements.", "author" : [ { "dropping-particle" : "", "family" : "Autolab Application Note EC08", "given" : "", "non-dropping-particle" : "", "parse-names" : false, "suffix" : "" } ], "container-title" : "Metrohm Autolab.B.V", "id" : "ITEM-2", "issued" : { "date-parts" : [ [ "2011" ] ] }, "page" : "1-3", "title" : "Basic overview of the working principle of a potentiostat/galvanostat (PGSTAT) \u2013 Electrochemical cell setup", "type" : "article-journal" }, "uris" : [ "http://www.mendeley.com/documents/?uuid=f7125655-550b-461f-a702-2fa9bc19040a" ] }, { "id" : "ITEM-3", "itemData" : { "author" : [ { "dropping-particle" : "", "family" : "Charlot", "given" : "G.", "non-dropping-particle" : "", "parse-names" : false, "suffix" : "" }, { "dropping-particle" : "", "family" : "Badoz-Lambling", "given" : "J.", "non-dropping-particle" : "", "parse-names" : false, "suffix" : "" }, { "dropping-particle" : "", "family" : "Tremillon", "given" : "B.", "non-dropping-particle" : "", "parse-names" : false, "suffix" : "" } ], "id" : "ITEM-3", "issued" : { "date-parts" : [ [ "1962" ] ] }, "publisher" : "Elsevier", "publisher-place" : "Amsterdam", "title" : "Electrochemical Reactions", "type" : "book" }, "uris" : [ "http://www.mendeley.com/documents/?uuid=36c9de95-fdb0-464c-8ee7-12188270a5d4" ] }, { "id" : "ITEM-4", "itemData" : { "ISBN" : "0-471-59468-7", "author" : [ { "dropping-particle" : "", "family" : "Sawyer", "given" : "Donald", "non-dropping-particle" : "", "parse-names" : false, "suffix" : "" }, { "dropping-particle" : "", "family" : "Sobkowiak", "given" : "Andrzej", "non-dropping-particle" : "", "parse-names" : false, "suffix" : "" }, { "dropping-particle" : "", "family" : "Roberts", "given" : "Julian", "non-dropping-particle" : "", "parse-names" : false, "suffix" : "" } ], "id" : "ITEM-4", "issued" : { "date-parts" : [ [ "1995" ] ] }, "publisher" : "John Wiley &amp; Sons, Inc.", "publisher-place" : "New York", "title" : "Electrochemistry For Chemists", "type" : "book" }, "uris" : [ "http://www.mendeley.com/documents/?uuid=5cd25d61-9b4d-46d9-bd84-d3367e59578b" ] }, { "id" : "ITEM-5", "itemData" : { "ISBN" : "13 978-0471-67879-3", "author" : [ { "dropping-particle" : "", "family" : "Wang", "given" : "Joseph", "non-dropping-particle" : "", "parse-names" : false, "suffix" : "" } ], "edition" : "Third", "id" : "ITEM-5", "issued" : { "date-parts" : [ [ "2006" ] ] }, "publisher-place" : "Hoboken", "title" : "Analytical Electrochemistry", "type" : "book" }, "uris" : [ "http://www.mendeley.com/documents/?uuid=269a1a3c-999b-45ac-9b33-6d49bb9125cd" ] } ], "mendeley" : { "formattedCitation" : "[4\u20138]", "plainTextFormattedCitation" : "[4\u20138]", "previouslyFormattedCitation" : "[4,5]" }, "properties" : { "noteIndex" : 0 }, "schema" : "https://github.com/citation-style-language/schema/raw/master/csl-citation.json" }</w:instrText>
      </w:r>
      <w:r w:rsidRPr="00444D9F">
        <w:fldChar w:fldCharType="separate"/>
      </w:r>
      <w:r w:rsidRPr="00444D9F">
        <w:rPr>
          <w:noProof/>
        </w:rPr>
        <w:t>[4–8]</w:t>
      </w:r>
      <w:r w:rsidRPr="00444D9F">
        <w:fldChar w:fldCharType="end"/>
      </w:r>
      <w:r w:rsidRPr="00444D9F">
        <w:t>.  A square wave pattern with the forward and reverse sample measurement points is depicted in Fig. 1.2.</w:t>
      </w:r>
    </w:p>
    <w:p w14:paraId="3DC96D98" w14:textId="77777777" w:rsidR="00A85893" w:rsidRDefault="00A85893">
      <w:pPr>
        <w:spacing w:line="480" w:lineRule="auto"/>
        <w:ind w:firstLine="720"/>
      </w:pPr>
    </w:p>
    <w:p w14:paraId="3DC96D99" w14:textId="77777777" w:rsidR="00A85893" w:rsidRPr="00444D9F" w:rsidRDefault="00A85893">
      <w:pPr>
        <w:spacing w:line="480" w:lineRule="auto"/>
        <w:ind w:firstLine="720"/>
      </w:pPr>
    </w:p>
    <w:p w14:paraId="3DC96D9A" w14:textId="77777777" w:rsidR="00A85893" w:rsidRPr="00444D9F" w:rsidRDefault="00A85893">
      <w:pPr>
        <w:spacing w:line="480" w:lineRule="auto"/>
        <w:ind w:firstLine="720"/>
      </w:pPr>
    </w:p>
    <w:p w14:paraId="3DC96D9B" w14:textId="77777777" w:rsidR="00A85893" w:rsidRPr="00444D9F" w:rsidRDefault="00A85893">
      <w:pPr>
        <w:spacing w:line="480" w:lineRule="auto"/>
        <w:ind w:firstLine="720"/>
      </w:pPr>
    </w:p>
    <w:p w14:paraId="3DC96D9C" w14:textId="77777777" w:rsidR="00A85893" w:rsidRPr="00444D9F" w:rsidRDefault="003239E0" w:rsidP="004D7E55">
      <w:pPr>
        <w:spacing w:line="480" w:lineRule="auto"/>
        <w:ind w:firstLine="720"/>
        <w:rPr>
          <w:b/>
        </w:rPr>
      </w:pPr>
      <w:r>
        <w:rPr>
          <w:b/>
          <w:noProof/>
        </w:rPr>
        <w:pict w14:anchorId="3DC970B9">
          <v:shape id="Picture 29" o:spid="_x0000_i1026" type="#_x0000_t75" style="width:420.75pt;height:212.8pt;visibility:visible">
            <v:imagedata r:id="rId11" o:title=""/>
          </v:shape>
        </w:pict>
      </w:r>
    </w:p>
    <w:p w14:paraId="3DC96D9D" w14:textId="77777777" w:rsidR="00A85893" w:rsidRPr="00444D9F" w:rsidRDefault="00A85893" w:rsidP="001B7CA6">
      <w:pPr>
        <w:spacing w:line="480" w:lineRule="auto"/>
      </w:pPr>
      <w:r w:rsidRPr="00444D9F">
        <w:rPr>
          <w:b/>
        </w:rPr>
        <w:t xml:space="preserve">Fig. 1.2. </w:t>
      </w:r>
      <w:r w:rsidRPr="00444D9F">
        <w:t>Square wave diagram annotated with the points of measurements in the forward and reverse sample.</w:t>
      </w:r>
    </w:p>
    <w:p w14:paraId="3DC96D9E" w14:textId="77777777" w:rsidR="00A85893" w:rsidRPr="00444D9F" w:rsidRDefault="00A85893" w:rsidP="001B7CA6">
      <w:pPr>
        <w:spacing w:line="480" w:lineRule="auto"/>
      </w:pPr>
    </w:p>
    <w:p w14:paraId="3DC96D9F" w14:textId="77777777" w:rsidR="00A85893" w:rsidRPr="00444D9F" w:rsidRDefault="00A85893" w:rsidP="001C0238">
      <w:pPr>
        <w:spacing w:line="480" w:lineRule="auto"/>
        <w:jc w:val="both"/>
      </w:pPr>
      <w:r w:rsidRPr="00444D9F">
        <w:tab/>
        <w:t>Anodic stripping voltammetry (ASV) is a voltammetric method for the detection of specific cationic species in solution, typically heavy metals.  The analytes are electrodeposited on the working electrode by holding the working electrode at a sufficiently negative potential to reduce the analyte to zero oxidation state.  This preconcentration is proceeded by a stripping step in which the electrode potential is swept in the anodic (positive) direction. This potential sweep results in the oxidation of the analyte, producing a current</w:t>
      </w:r>
      <w:r>
        <w:t xml:space="preserve"> which can be measured</w:t>
      </w:r>
      <w:r w:rsidRPr="00444D9F">
        <w:t xml:space="preserve"> that is proportional to the concentration of the analyte.  A final cleaning step is conducted by holding the electrode at a sufficiently positive potential as well as constant stirring to ensure that all the analyte is removed from the electrode surface.  Cathodic stripping voltammetry (CSV) </w:t>
      </w:r>
      <w:r>
        <w:t>is essentially the same process for anionic species in solution.  In CSV the</w:t>
      </w:r>
      <w:r w:rsidRPr="00444D9F">
        <w:t xml:space="preserve"> accumulation </w:t>
      </w:r>
      <w:r>
        <w:t xml:space="preserve">of the analyte is conducted </w:t>
      </w:r>
      <w:r w:rsidRPr="00444D9F">
        <w:t xml:space="preserve">at positive potentials and stripping </w:t>
      </w:r>
      <w:r>
        <w:t xml:space="preserve">occurs in </w:t>
      </w:r>
      <w:r w:rsidRPr="00444D9F">
        <w:t>the cathodic (negative) direction.</w:t>
      </w:r>
    </w:p>
    <w:p w14:paraId="3DC96DA0" w14:textId="77777777" w:rsidR="00A85893" w:rsidRPr="00444D9F" w:rsidRDefault="00A85893" w:rsidP="00ED361B">
      <w:pPr>
        <w:spacing w:line="480" w:lineRule="auto"/>
      </w:pPr>
    </w:p>
    <w:p w14:paraId="3DC96DA1" w14:textId="77777777" w:rsidR="00A85893" w:rsidRPr="00444D9F" w:rsidRDefault="00A85893" w:rsidP="00B24C9C">
      <w:pPr>
        <w:pStyle w:val="Heading3"/>
        <w:spacing w:before="0" w:after="0" w:line="480" w:lineRule="auto"/>
      </w:pPr>
      <w:bookmarkStart w:id="21" w:name="_Toc445804732"/>
      <w:bookmarkStart w:id="22" w:name="_Toc484502499"/>
      <w:bookmarkStart w:id="23" w:name="_Toc484506030"/>
      <w:r w:rsidRPr="00444D9F">
        <w:t xml:space="preserve">1.2.2. </w:t>
      </w:r>
      <w:bookmarkEnd w:id="21"/>
      <w:r w:rsidRPr="00444D9F">
        <w:t>Color space</w:t>
      </w:r>
      <w:bookmarkEnd w:id="22"/>
      <w:bookmarkEnd w:id="23"/>
    </w:p>
    <w:p w14:paraId="3DC96DA2" w14:textId="77777777" w:rsidR="00A85893" w:rsidRPr="00444D9F" w:rsidRDefault="00A85893" w:rsidP="001C0238">
      <w:pPr>
        <w:widowControl w:val="0"/>
        <w:autoSpaceDE w:val="0"/>
        <w:autoSpaceDN w:val="0"/>
        <w:adjustRightInd w:val="0"/>
        <w:spacing w:line="480" w:lineRule="auto"/>
        <w:ind w:firstLine="720"/>
        <w:jc w:val="both"/>
        <w:rPr>
          <w:color w:val="000000"/>
        </w:rPr>
      </w:pPr>
      <w:bookmarkStart w:id="24" w:name="_Toc445804736"/>
      <w:r w:rsidRPr="00444D9F">
        <w:rPr>
          <w:color w:val="000000"/>
        </w:rPr>
        <w:t xml:space="preserve">Color space is a specific model of describing colors in a specific manner which easily allows for the reproduction of a given color.  There are two competing theories as to how humans perceive color: trichomatic theory and opponent pairs theory.  Trichomatic theory, proposed by Young, Helmholtz, and Maxwell, suggests that there are three sets of cone cells in the human eye that respond specifically to one of the three primary colors (red, green, and blue), and that the relative responses give rise to the color humans perceive </w:t>
      </w:r>
      <w:r w:rsidRPr="00444D9F">
        <w:rPr>
          <w:color w:val="000000"/>
        </w:rPr>
        <w:fldChar w:fldCharType="begin" w:fldLock="1"/>
      </w:r>
      <w:r w:rsidRPr="00444D9F">
        <w:rPr>
          <w:color w:val="000000"/>
        </w:rPr>
        <w:instrText>ADDIN CSL_CITATION { "citationItems" : [ { "id" : "ITEM-1", "itemData" : { "DOI" : "10.1364/JOSAA.27.002106", "ISSN" : "1084-7529", "author" : [ { "dropping-particle" : "", "family" : "Perales", "given" : "Esther", "non-dropping-particle" : "", "parse-names" : false, "suffix" : "" }, { "dropping-particle" : "", "family" : "Mart\u00ednez-Verd\u00fa", "given" : "Francisco Miguel", "non-dropping-particle" : "", "parse-names" : false, "suffix" : "" }, { "dropping-particle" : "", "family" : "Linhares", "given" : "Jo\u00e3o Manuel Maciel", "non-dropping-particle" : "", "parse-names" : false, "suffix" : "" }, { "dropping-particle" : "", "family" : "Nascimento", "given" : "S\u00e9rgio Miguel Cardoso", "non-dropping-particle" : "", "parse-names" : false, "suffix" : "" } ], "container-title" : "Journal of the Optical Society of America A", "id" : "ITEM-1", "issue" : "10", "issued" : { "date-parts" : [ [ "2010", "10", "1" ] ] }, "page" : "2106", "title" : "Number of discernible colors for color-deficient observers estimated from the MacAdam limits", "type" : "article-journal", "volume" : "27" }, "uris" : [ "http://www.mendeley.com/documents/?uuid=7463b642-08c5-4628-a9c8-347d2724e47d" ] }, { "id" : "ITEM-2", "itemData" : { "DOI" : "10.1109/83.597268", "ISSN" : "1057-7149", "PMID" : "18282983", "abstract" : "This paper surveys current technology and research in the area of digital color imaging. In order to establish the background and lay down terminology, fundamental concepts of color perception and measurement are first presented using vector-space notation and terminology. Present-day color recording and reproduction systems are reviewed along with the common mathematical models used for representing these devices. Algorithms for processing color images for display and communication are surveyed, and a forecast of research trends is attempted. An extensive bibliography is provided.", "author" : [ { "dropping-particle" : "", "family" : "Sharma", "given" : "G", "non-dropping-particle" : "", "parse-names" : false, "suffix" : "" }, { "dropping-particle" : "", "family" : "Trussell", "given" : "H J", "non-dropping-particle" : "", "parse-names" : false, "suffix" : "" } ], "container-title" : "IEEE transactions on image processing : a publication of the IEEE Signal Processing Society", "id" : "ITEM-2", "issue" : "7", "issued" : { "date-parts" : [ [ "1997" ] ] }, "page" : "901-32", "title" : "Digital color imaging.", "type" : "article-journal", "volume" : "6" }, "uris" : [ "http://www.mendeley.com/documents/?uuid=ebcbfdbb-7d70-42bc-8c84-4a12aecb985b" ] } ], "mendeley" : { "formattedCitation" : "[9,10]", "plainTextFormattedCitation" : "[9,10]", "previouslyFormattedCitation" : "[6,7]" }, "properties" : { "noteIndex" : 0 }, "schema" : "https://github.com/citation-style-language/schema/raw/master/csl-citation.json" }</w:instrText>
      </w:r>
      <w:r w:rsidRPr="00444D9F">
        <w:rPr>
          <w:color w:val="000000"/>
        </w:rPr>
        <w:fldChar w:fldCharType="separate"/>
      </w:r>
      <w:r w:rsidRPr="00444D9F">
        <w:rPr>
          <w:noProof/>
          <w:color w:val="000000"/>
        </w:rPr>
        <w:t>[9,10]</w:t>
      </w:r>
      <w:r w:rsidRPr="00444D9F">
        <w:rPr>
          <w:color w:val="000000"/>
        </w:rPr>
        <w:fldChar w:fldCharType="end"/>
      </w:r>
      <w:r w:rsidRPr="00444D9F">
        <w:rPr>
          <w:color w:val="000000"/>
        </w:rPr>
        <w:t xml:space="preserve">.  Opponent-pair theory, proposed by Hering, suggests that color perception arises from three antagonistic processes involving three pairs of colors, black-white, red-green, and yellow-blue.  The theory proposes that a color is only perceived when the stimulation of that process is greater than its antagonistic partner, with an equal mix resulting in a gray color.   It has been suggested that this is why we do not perceive reddish-green or yellowish-blue colors </w:t>
      </w:r>
      <w:r w:rsidRPr="00444D9F">
        <w:rPr>
          <w:color w:val="000000"/>
        </w:rPr>
        <w:fldChar w:fldCharType="begin" w:fldLock="1"/>
      </w:r>
      <w:r w:rsidRPr="00444D9F">
        <w:rPr>
          <w:color w:val="000000"/>
        </w:rPr>
        <w:instrText>ADDIN CSL_CITATION { "citationItems" : [ { "id" : "ITEM-1", "itemData" : { "ISSN" : "0042-6989", "PMID" : "6623938", "abstract" : "It has been shown that for human foveal vision the test spectral sensitivity curve obtained in the presence of a large white background exhibits peaks at about 440, 530 and 610 nm and a small dip or notch at about 580 nm. Additionally, field spectral sensitivity curves for the medium- and long-wavelength sensitive colour mechanisms when derived in the presence of a small monochromatic background (auxiliary field) spatially coincident with the test field are sharper than the corresponding Stiles's II mechanisms and peak at about 530 and 605 nm. The short-wavelength sensitive colour mechanism shows no such effect, the peak remaining at about 440 nm. The test spectral sensitivity curve obtained on a large white background and the sharpened field spectral sensitivity curves obtained on a spatially coincident, monochromatic auxiliary field have each been interpreted in terms of an opponent-process theory of colour vision: the response of the non-opponent luminance system is considered to be reduced by selective achromatic adaptation (with the large white background) or by selective contour masking (with the spatially coincident auxiliary field). The present study combined the two techniques of achromatic and spatial adaptation: a small white auxiliary field spatially coincident with the test field was used in measurements of both test and field spectral sensitivities. Under these conditions, it was found that the test spectral sensitivity curve showed more clearly defined peaks and a deeper notch at about 580 nm than when obtained on the large white background and that the test curve was well fitted by the upper envelope of the short-wavelength and sharpened medium- and long-wavelength field spectral sensitivity curves, suggesting the possibility that three unitary opponent-colour mechanisms may underlie test and field spectral sensitivities. A test of this hypothesis is proposed concerning the effect of auxiliary-field chromaticity on the position of the notch at about 580 nm in the test spectral sensitivity curve.", "author" : [ { "dropping-particle" : "", "family" : "Foster", "given" : "D H", "non-dropping-particle" : "", "parse-names" : false, "suffix" : "" }, { "dropping-particle" : "", "family" : "Snelgar", "given" : "R S", "non-dropping-particle" : "", "parse-names" : false, "suffix" : "" } ], "container-title" : "Vision research", "id" : "ITEM-1", "issue" : "8", "issued" : { "date-parts" : [ [ "1983" ] ] }, "page" : "787-97", "title" : "Test and field spectral sensitivities of colour mechanisms obtained on small white backgrounds: action of unitary opponent-colour processes?", "type" : "article-journal", "volume" : "23" }, "uris" : [ "http://www.mendeley.com/documents/?uuid=114a41e3-1b51-4380-a3b9-187135c15268" ] }, { "id" : "ITEM-2", "itemData" : { "ISSN" : "0042-6989", "PMID" : "3660645", "abstract" : "An experimental examination was made of some paradigms designed to isolate the opponent-colour system at increment threshold. The effectiveness of a uniform white conditioning field spatially coincident with a 1.05-deg uniform test field was assessed by measuring intensity thresholds for simple detection and for colour discrimination. Values were obtained both by a method of adjustment and by a two-interval forced-choice procedure. For sufficiently high luminances of the conditioning field (3000 td or greater) little or no difference was found between simple-detection and colour-discrimination thresholds over the critical test-flash spectral range 520-620 nm, implying that the paradigm produced almost complete isolation of the opponent-colour system at increment threshold. A control experiment in which thresholds were obtained for a conditioning field larger than the test field gave less satisfactory isolation; near 580 nm the luminance system was found to be at least 0.3 log unit more sensitive than the opponent-colour system. A comparison was also made of the spatially coincident field paradigm with a paradigm in which a modified test stimulus of low temporal and spatial frequency content was presented on a large conditioning field. Test spectral sensitivity curves for simple detection obtained by a method of adjustment showed little difference in effectiveness in opponent-colour isolation.", "author" : [ { "dropping-particle" : "", "family" : "Snelgar", "given" : "R S", "non-dropping-particle" : "", "parse-names" : false, "suffix" : "" }, { "dropping-particle" : "", "family" : "Foster", "given" : "D H", "non-dropping-particle" : "", "parse-names" : false, "suffix" : "" }, { "dropping-particle" : "", "family" : "Scase", "given" : "M O", "non-dropping-particle" : "", "parse-names" : false, "suffix" : "" } ], "container-title" : "Vision research", "id" : "ITEM-2", "issue" : "6", "issued" : { "date-parts" : [ [ "1987" ] ] }, "page" : "1017-27", "title" : "Isolation of opponent-colour mechanisms at increment threshold.", "type" : "article-journal", "volume" : "27" }, "uris" : [ "http://www.mendeley.com/documents/?uuid=760186be-2d58-460d-af1d-347fe41f9806" ] }, { "id" : "ITEM-3", "itemData" : { "DOI" : "10.1046/j.1475-1313.2000.00471.x", "ISSN" : "0275-5408", "author" : [ { "dropping-particle" : "", "family" : "Nieves", "given" : "J.L.", "non-dropping-particle" : "", "parse-names" : false, "suffix" : "" }, { "dropping-particle" : "", "family" : "Garci'a-Beltran", "given" : "A.", "non-dropping-particle" : "", "parse-names" : false, "suffix" : "" }, { "dropping-particle" : "", "family" : "Romero", "given" : "J.", "non-dropping-particle" : "", "parse-names" : false, "suffix" : "" } ], "container-title" : "Ophthalmic and Physiological Optics", "id" : "ITEM-3", "issue" : "1", "issued" : { "date-parts" : [ [ "2000", "1" ] ] }, "page" : "44-58", "title" : "Response of the human visual system to variable illuminant conditions: An analysis of opponent-colour mechanisms in colour constancy", "type" : "article-journal", "volume" : "20" }, "uris" : [ "http://www.mendeley.com/documents/?uuid=bd0050bb-0e91-4c25-989a-fbeae7baf2d7" ] }, { "id" : "ITEM-4", "itemData" : { "ISSN" : "0030-3747", "PMID" : "6728423", "abstract" : "We have used pure hue contrast stimuli to examine the responses of single primate retinal ganglion cells. Only one subset of these cells, those excited by the short wave sensitive cones and inhibited by the other cones, i.e. the blue-on/yellow-off variety, can distinguish white/yellow contrast. This implies that the paired opponent channels of Hering 's colour vision theory do not exist in the retinogeniculate pathway.", "author" : [ { "dropping-particle" : "", "family" : "Gouras", "given" : "P", "non-dropping-particle" : "", "parse-names" : false, "suffix" : "" }, { "dropping-particle" : "", "family" : "Eggers", "given" : "H", "non-dropping-particle" : "", "parse-names" : false, "suffix" : "" } ], "container-title" : "Ophthalmic research", "id" : "ITEM-4", "issue" : "1-2", "issued" : { "date-parts" : [ [ "1984" ] ] }, "page" : "31-5", "title" : "Hering's opponent colour channels do not exist in the primate retinogeniculate pathway.", "type" : "article-journal", "volume" : "16" }, "uris" : [ "http://www.mendeley.com/documents/?uuid=201d16c5-14e9-4ed4-8751-26bef9b42abf" ] } ], "mendeley" : { "formattedCitation" : "[11\u201314]", "plainTextFormattedCitation" : "[11\u201314]", "previouslyFormattedCitation" : "[8\u201311]" }, "properties" : { "noteIndex" : 0 }, "schema" : "https://github.com/citation-style-language/schema/raw/master/csl-citation.json" }</w:instrText>
      </w:r>
      <w:r w:rsidRPr="00444D9F">
        <w:rPr>
          <w:color w:val="000000"/>
        </w:rPr>
        <w:fldChar w:fldCharType="separate"/>
      </w:r>
      <w:r w:rsidRPr="00444D9F">
        <w:rPr>
          <w:noProof/>
          <w:color w:val="000000"/>
        </w:rPr>
        <w:t>[11–14]</w:t>
      </w:r>
      <w:r w:rsidRPr="00444D9F">
        <w:rPr>
          <w:color w:val="000000"/>
        </w:rPr>
        <w:fldChar w:fldCharType="end"/>
      </w:r>
      <w:r w:rsidRPr="00444D9F">
        <w:rPr>
          <w:color w:val="000000"/>
        </w:rPr>
        <w:t>.  While evidence has arisen to show neither of these theories likely detail exactly the neurological process for human color perception, they did lead to two of the most widely used color spaces:  RGB and CIELAB.</w:t>
      </w:r>
    </w:p>
    <w:p w14:paraId="3DC96DA3" w14:textId="77777777" w:rsidR="00A85893" w:rsidRDefault="00A85893" w:rsidP="001C0238">
      <w:pPr>
        <w:widowControl w:val="0"/>
        <w:autoSpaceDE w:val="0"/>
        <w:autoSpaceDN w:val="0"/>
        <w:adjustRightInd w:val="0"/>
        <w:spacing w:line="480" w:lineRule="auto"/>
        <w:ind w:firstLine="720"/>
        <w:jc w:val="both"/>
        <w:rPr>
          <w:color w:val="000000"/>
        </w:rPr>
      </w:pPr>
      <w:r w:rsidRPr="00444D9F">
        <w:rPr>
          <w:color w:val="000000"/>
        </w:rPr>
        <w:t xml:space="preserve">RGB is perhaps the more well-known of the two color spaces due to its use in electronic displays and light emitting diodes.  RGB is based in part on the trichomatic theory of color perception and is named after the three primary colors it utilizes:  red, green, and blue.  RGB is an additive color space, meaning when zero of the three colors are mixed together the resulting color is black.   When equal portions of the three colors are added together, white is the resultant color.  Additive color spaces such as RGB are useful when starting with a black background, such as a television screen.  A subtractive color space such as CMYK (cyan, magenta, yellow, black) is useful when starting with a white background such as paper, as when none of the colors are added together the resulting color is white, and mixing them in equal proportions yields black.   While both color spaces are useful in producing colors when mixing pigments or light, they are limited in that they do not cover all of the colors humans can perceive and are not considered to be visually uniform, that is the change in the values of RGB are not proportionate to the perceived color change </w:t>
      </w:r>
      <w:r w:rsidRPr="00444D9F">
        <w:rPr>
          <w:color w:val="000000"/>
        </w:rPr>
        <w:fldChar w:fldCharType="begin" w:fldLock="1"/>
      </w:r>
      <w:r w:rsidRPr="00444D9F">
        <w:rPr>
          <w:color w:val="000000"/>
        </w:rPr>
        <w:instrText>ADDIN CSL_CITATION { "citationItems" : [ { "id" : "ITEM-1", "itemData" : { "ISBN" : "0892081961", "abstract" : "HP and Microsoft propose the addition of support for a standard color space, sRGB, within the Microsoft OS's, HP products and the Internet. The aim of this color space is to complement the current color management strategies by enabling a third method of handling color in the OS's and the Internet that utilizes a simple and robust device independent color definition that will provide good quality and backwards compatibility with minimum transmission and system overhead. Based on a colorimetric RGB color space well suited to Cathode Ray Tube (CRT) monitors, television, scanners, digital cameras, and printing systems, such a space can be supported with minimum cost to software and hardware vendors. Our intent here is to promote its adoption by showing the benefits of supporting a standard color space, the suitability of the standard color space we are proposing, describe some of the system issues and propose a methodology for its implementation on the Web.", "author" : [ { "dropping-particle" : "", "family" : "Anderson", "given" : "M", "non-dropping-particle" : "", "parse-names" : false, "suffix" : "" }, { "dropping-particle" : "", "family" : "Motta", "given" : "R", "non-dropping-particle" : "", "parse-names" : false, "suffix" : "" }, { "dropping-particle" : "", "family" : "Stokes", "given" : "S Chandrasekarand M", "non-dropping-particle" : "", "parse-names" : false, "suffix" : "" } ], "container-title" : "Color and Imaging Conference", "id" : "ITEM-1", "issued" : { "date-parts" : [ [ "1996" ] ] }, "page" : "238-245", "title" : "A Standard Default Color Space for the Internet - sRGB", "type" : "paper-conference", "volume" : "8" }, "uris" : [ "http://www.mendeley.com/documents/?uuid=dd6bea0d-3c0a-420b-956b-e78e017af0ef" ] }, { "id" : "ITEM-2", "itemData" : { "DOI" : "10.4102/aveh.v71i3.76", "ISSN" : "2410-1516", "author" : [ { "dropping-particle" : "", "family" : "Hasting", "given" : "G. D.", "non-dropping-particle" : "", "parse-names" : false, "suffix" : "" }, { "dropping-particle" : "", "family" : "Rubin", "given" : "A.", "non-dropping-particle" : "", "parse-names" : false, "suffix" : "" } ], "container-title" : "African Vision and Eye Health", "id" : "ITEM-2", "issue" : "3", "issued" : { "date-parts" : [ [ "2012", "12", "12" ] ] }, "title" : "Colour spaces - a review of historic and modern colour models*", "type" : "article-journal", "volume" : "71" }, "uris" : [ "http://www.mendeley.com/documents/?uuid=2fb20f0c-2587-45df-b817-c8d2ee826451" ] }, { "id" : "ITEM-3", "itemData" : { "DOI" : "10.1109/83.661180", "ISSN" : "1057-7149", "PMID" : "18276250", "abstract" : "We propose a new definition of the total variation (TV) norm for vector-valued functions that can be applied to restore color and other vector-valued images. The new TV norm has the desirable properties of 1) not penalizing discontinuities (edges) in the image, 2) being rotationally invariant in the image space, and 3) reducing to the usual TV norm in the scalar case. Some numerical experiments on denoising simple color images in red-green-blue (RGB) color space are presented.", "author" : [ { "dropping-particle" : "", "family" : "Blomgren", "given" : "P", "non-dropping-particle" : "", "parse-names" : false, "suffix" : "" }, { "dropping-particle" : "", "family" : "Chan", "given" : "T F", "non-dropping-particle" : "", "parse-names" : false, "suffix" : "" } ], "container-title" : "IEEE transactions on image processing : a publication of the IEEE Signal Processing Society", "id" : "ITEM-3", "issue" : "3", "issued" : { "date-parts" : [ [ "1998" ] ] }, "page" : "304-9", "title" : "Color TV: total variation methods for restoration of vector-valued images.", "type" : "article-journal", "volume" : "7" }, "uris" : [ "http://www.mendeley.com/documents/?uuid=75015589-71a5-493c-ac0b-ea17c81a8152" ] }, { "id" : "ITEM-4", "itemData" : { "DOI" : "10.3390/s120607701", "ISSN" : "1424-8220", "PMID" : "22969369", "abstract" : "This work proposes the detection of red peaches in orchard images based on the definition of different linear color models in the RGB vector color space. The classification and segmentation of the pixels of the image is then performed by comparing the color distance from each pixel to the different previously defined linear color models. The methodology proposed has been tested with images obtained in a real orchard under natural light. The peach variety in the orchard was the paraguayo (Prunus persica var. platycarpa) peach with red skin. The segmentation results showed that the area of the red peaches in the images was detected with an average error of 11.6%; 19.7% in the case of bright illumination; 8.2% in the case of low illumination; 8.6% for occlusion up to 33%; 12.2% in the case of occlusion between 34 and 66%; and 23% for occlusion above 66%. Finally, a methodology was proposed to estimate the diameter of the fruits based on an ellipsoidal fitting. A first diameter was obtained by using all the contour pixels and a second diameter was obtained by rejecting some pixels of the contour. This approach enables a rough estimate of the fruit occlusion percentage range by comparing the two diameter estimates.", "author" : [ { "dropping-particle" : "", "family" : "Teixid\u00f3", "given" : "Merc\u00e8", "non-dropping-particle" : "", "parse-names" : false, "suffix" : "" }, { "dropping-particle" : "", "family" : "Font", "given" : "Davinia", "non-dropping-particle" : "", "parse-names" : false, "suffix" : "" }, { "dropping-particle" : "", "family" : "Pallej\u00e0", "given" : "Tom\u00e0s", "non-dropping-particle" : "", "parse-names" : false, "suffix" : "" }, { "dropping-particle" : "", "family" : "Tresanchez", "given" : "Marcel", "non-dropping-particle" : "", "parse-names" : false, "suffix" : "" }, { "dropping-particle" : "", "family" : "Nogu\u00e9s", "given" : "Miquel", "non-dropping-particle" : "", "parse-names" : false, "suffix" : "" }, { "dropping-particle" : "", "family" : "Palac\u00edn", "given" : "Jordi", "non-dropping-particle" : "", "parse-names" : false, "suffix" : "" } ], "container-title" : "Sensors (Basel, Switzerland)", "id" : "ITEM-4", "issue" : "6", "issued" : { "date-parts" : [ [ "2012" ] ] }, "page" : "7701-18", "title" : "Definition of linear color models in the RGB vector color space to detect red peaches in orchard images taken under natural illumination.", "type" : "article-journal", "volume" : "12" }, "uris" : [ "http://www.mendeley.com/documents/?uuid=838e8fef-0250-4fd7-8142-ed318748b334" ] }, { "id" : "ITEM-5", "itemData" : { "DOI" : "10.2352/J.ImagingSci.Technol.2010.54.6.060504", "ISSN" : "10623701", "author" : [ { "dropping-particle" : "", "family" : "Sharma", "given" : "Abhay", "non-dropping-particle" : "", "parse-names" : false, "suffix" : "" }, { "dropping-particle" : "", "family" : "Starr", "given" : "Ben", "non-dropping-particle" : "", "parse-names" : false, "suffix" : "" } ], "container-title" : "Journal of Imaging Science and Technology", "id" : "ITEM-5", "issue" : "6", "issued" : { "date-parts" : [ [ "2010" ] ] }, "page" : "060504", "title" : "Evaluation of Ink Optimization Technology in Offset Color Printing", "type" : "article-journal", "volume" : "54" }, "uris" : [ "http://www.mendeley.com/documents/?uuid=92d35b08-0afd-4c9d-872c-89663b341f09" ] } ], "mendeley" : { "formattedCitation" : "[15\u201319]", "plainTextFormattedCitation" : "[15\u201319]", "previouslyFormattedCitation" : "[12\u201316]" }, "properties" : { "noteIndex" : 0 }, "schema" : "https://github.com/citation-style-language/schema/raw/master/csl-citation.json" }</w:instrText>
      </w:r>
      <w:r w:rsidRPr="00444D9F">
        <w:rPr>
          <w:color w:val="000000"/>
        </w:rPr>
        <w:fldChar w:fldCharType="separate"/>
      </w:r>
      <w:r w:rsidRPr="00444D9F">
        <w:rPr>
          <w:noProof/>
          <w:color w:val="000000"/>
        </w:rPr>
        <w:t>[15–19]</w:t>
      </w:r>
      <w:r w:rsidRPr="00444D9F">
        <w:rPr>
          <w:color w:val="000000"/>
        </w:rPr>
        <w:fldChar w:fldCharType="end"/>
      </w:r>
      <w:r w:rsidRPr="00444D9F">
        <w:rPr>
          <w:color w:val="000000"/>
        </w:rPr>
        <w:t xml:space="preserve">. </w:t>
      </w:r>
      <w:r>
        <w:rPr>
          <w:color w:val="000000"/>
        </w:rPr>
        <w:t xml:space="preserve"> </w:t>
      </w:r>
      <w:r w:rsidRPr="00444D9F">
        <w:rPr>
          <w:color w:val="000000"/>
        </w:rPr>
        <w:t>A diagram representing the RGB color space is shown in Fig. 1.3.</w:t>
      </w:r>
    </w:p>
    <w:p w14:paraId="3DC96DA4" w14:textId="77777777" w:rsidR="00A85893" w:rsidRDefault="00A85893" w:rsidP="001C0238">
      <w:pPr>
        <w:widowControl w:val="0"/>
        <w:autoSpaceDE w:val="0"/>
        <w:autoSpaceDN w:val="0"/>
        <w:adjustRightInd w:val="0"/>
        <w:spacing w:line="480" w:lineRule="auto"/>
        <w:ind w:firstLine="720"/>
        <w:jc w:val="both"/>
        <w:rPr>
          <w:color w:val="000000"/>
        </w:rPr>
      </w:pPr>
    </w:p>
    <w:p w14:paraId="3DC96DA5" w14:textId="77777777" w:rsidR="00A85893" w:rsidRDefault="00A85893">
      <w:pPr>
        <w:widowControl w:val="0"/>
        <w:autoSpaceDE w:val="0"/>
        <w:autoSpaceDN w:val="0"/>
        <w:adjustRightInd w:val="0"/>
        <w:spacing w:line="480" w:lineRule="auto"/>
        <w:ind w:firstLine="720"/>
        <w:rPr>
          <w:color w:val="000000"/>
        </w:rPr>
      </w:pPr>
    </w:p>
    <w:p w14:paraId="3DC96DA6" w14:textId="77777777" w:rsidR="00A85893" w:rsidRDefault="00A85893">
      <w:pPr>
        <w:widowControl w:val="0"/>
        <w:autoSpaceDE w:val="0"/>
        <w:autoSpaceDN w:val="0"/>
        <w:adjustRightInd w:val="0"/>
        <w:spacing w:line="480" w:lineRule="auto"/>
        <w:ind w:firstLine="720"/>
        <w:rPr>
          <w:color w:val="000000"/>
        </w:rPr>
      </w:pPr>
    </w:p>
    <w:p w14:paraId="3DC96DA7" w14:textId="77777777" w:rsidR="00A85893" w:rsidRDefault="00A85893">
      <w:pPr>
        <w:widowControl w:val="0"/>
        <w:autoSpaceDE w:val="0"/>
        <w:autoSpaceDN w:val="0"/>
        <w:adjustRightInd w:val="0"/>
        <w:spacing w:line="480" w:lineRule="auto"/>
        <w:ind w:firstLine="720"/>
        <w:rPr>
          <w:color w:val="000000"/>
        </w:rPr>
      </w:pPr>
    </w:p>
    <w:p w14:paraId="3DC96DA8" w14:textId="77777777" w:rsidR="00A85893" w:rsidRPr="00444D9F" w:rsidRDefault="00A85893">
      <w:pPr>
        <w:widowControl w:val="0"/>
        <w:autoSpaceDE w:val="0"/>
        <w:autoSpaceDN w:val="0"/>
        <w:adjustRightInd w:val="0"/>
        <w:spacing w:line="480" w:lineRule="auto"/>
        <w:ind w:firstLine="720"/>
        <w:rPr>
          <w:color w:val="000000"/>
        </w:rPr>
      </w:pPr>
    </w:p>
    <w:p w14:paraId="3DC96DA9" w14:textId="77777777" w:rsidR="00A85893" w:rsidRPr="00444D9F" w:rsidRDefault="00A85893">
      <w:pPr>
        <w:widowControl w:val="0"/>
        <w:autoSpaceDE w:val="0"/>
        <w:autoSpaceDN w:val="0"/>
        <w:adjustRightInd w:val="0"/>
        <w:spacing w:line="480" w:lineRule="auto"/>
        <w:ind w:firstLine="720"/>
        <w:rPr>
          <w:color w:val="000000"/>
        </w:rPr>
      </w:pPr>
    </w:p>
    <w:p w14:paraId="3DC96DAA" w14:textId="77777777" w:rsidR="00A85893" w:rsidRPr="00444D9F" w:rsidRDefault="003239E0" w:rsidP="001B7CA6">
      <w:pPr>
        <w:widowControl w:val="0"/>
        <w:autoSpaceDE w:val="0"/>
        <w:autoSpaceDN w:val="0"/>
        <w:adjustRightInd w:val="0"/>
        <w:spacing w:line="480" w:lineRule="auto"/>
        <w:ind w:firstLine="720"/>
        <w:jc w:val="center"/>
        <w:rPr>
          <w:color w:val="FF0000"/>
        </w:rPr>
      </w:pPr>
      <w:r>
        <w:rPr>
          <w:noProof/>
          <w:color w:val="FF0000"/>
        </w:rPr>
        <w:pict w14:anchorId="3DC970BA">
          <v:shape id="Picture 7" o:spid="_x0000_i1027" type="#_x0000_t75" style="width:234.9pt;height:197.9pt;visibility:visible">
            <v:imagedata r:id="rId12" o:title="" cropbottom="40859f" cropright="46281f"/>
          </v:shape>
        </w:pict>
      </w:r>
    </w:p>
    <w:p w14:paraId="3DC96DAB" w14:textId="77777777" w:rsidR="00A85893" w:rsidRPr="00444D9F" w:rsidRDefault="00A85893" w:rsidP="006D3786">
      <w:pPr>
        <w:widowControl w:val="0"/>
        <w:autoSpaceDE w:val="0"/>
        <w:autoSpaceDN w:val="0"/>
        <w:adjustRightInd w:val="0"/>
        <w:spacing w:line="480" w:lineRule="auto"/>
        <w:rPr>
          <w:color w:val="FF0000"/>
        </w:rPr>
      </w:pPr>
      <w:r w:rsidRPr="00444D9F">
        <w:rPr>
          <w:b/>
        </w:rPr>
        <w:t xml:space="preserve">Fig. 1.3. </w:t>
      </w:r>
      <w:r w:rsidRPr="00444D9F">
        <w:t>Maxwell’s triangle depicting the RGB color space</w:t>
      </w:r>
      <w:r w:rsidRPr="00444D9F">
        <w:rPr>
          <w:color w:val="FF0000"/>
        </w:rPr>
        <w:t>.</w:t>
      </w:r>
    </w:p>
    <w:p w14:paraId="3DC96DAC" w14:textId="77777777" w:rsidR="00A85893" w:rsidRPr="00444D9F" w:rsidRDefault="00A85893" w:rsidP="006D3786">
      <w:pPr>
        <w:widowControl w:val="0"/>
        <w:autoSpaceDE w:val="0"/>
        <w:autoSpaceDN w:val="0"/>
        <w:adjustRightInd w:val="0"/>
        <w:spacing w:line="480" w:lineRule="auto"/>
        <w:rPr>
          <w:color w:val="FF0000"/>
        </w:rPr>
      </w:pPr>
    </w:p>
    <w:p w14:paraId="3DC96DAD" w14:textId="77777777" w:rsidR="00A85893" w:rsidRPr="00444D9F" w:rsidRDefault="00A85893" w:rsidP="006D3786">
      <w:pPr>
        <w:widowControl w:val="0"/>
        <w:autoSpaceDE w:val="0"/>
        <w:autoSpaceDN w:val="0"/>
        <w:adjustRightInd w:val="0"/>
        <w:spacing w:line="480" w:lineRule="auto"/>
        <w:rPr>
          <w:color w:val="FF0000"/>
        </w:rPr>
      </w:pPr>
    </w:p>
    <w:p w14:paraId="3DC96DAE" w14:textId="77777777" w:rsidR="00A85893" w:rsidRDefault="00A85893" w:rsidP="001C0238">
      <w:pPr>
        <w:widowControl w:val="0"/>
        <w:autoSpaceDE w:val="0"/>
        <w:autoSpaceDN w:val="0"/>
        <w:adjustRightInd w:val="0"/>
        <w:spacing w:line="480" w:lineRule="auto"/>
        <w:ind w:firstLine="720"/>
        <w:jc w:val="both"/>
        <w:rPr>
          <w:color w:val="000000"/>
        </w:rPr>
      </w:pPr>
      <w:r w:rsidRPr="00444D9F">
        <w:rPr>
          <w:color w:val="000000"/>
        </w:rPr>
        <w:t xml:space="preserve">The CIELAB colorspace is an updated version of the Lab colorspace initially developed by Hunter </w:t>
      </w:r>
      <w:r w:rsidRPr="00444D9F">
        <w:rPr>
          <w:color w:val="000000"/>
        </w:rPr>
        <w:fldChar w:fldCharType="begin" w:fldLock="1"/>
      </w:r>
      <w:r w:rsidRPr="00444D9F">
        <w:rPr>
          <w:color w:val="000000"/>
        </w:rPr>
        <w:instrText>ADDIN CSL_CITATION { "citationItems" : [ { "id" : "ITEM-1", "itemData" : { "DOI" : "10.1128/AEM.02997-13", "ISSN" : "0099-2240", "abstract" : "Both the Hunter L, a, b scale and the CIELAB scales are intuitive. The use of these color scales with practice can easily lead to understanding and communication of color values. This application note discusses the advantages of each scale so that the user may choose the best one to use.", "author" : [ { "dropping-particle" : "", "family" : "Hunter Laboratories", "given" : "", "non-dropping-particle" : "", "parse-names" : false, "suffix" : "" } ], "container-title" : "Hunter Lab", "id" : "ITEM-1", "issued" : { "date-parts" : [ [ "2012" ] ] }, "page" : "4", "title" : "Measuring Color using Hunter L, a, b versus CIE 1976 L*a*b*", "type" : "article-journal" }, "uris" : [ "http://www.mendeley.com/documents/?uuid=f636c409-05e3-4906-9b13-6e72faf4d8a1" ] }, { "id" : "ITEM-2", "itemData" : { "abstract" : "The Basics Of Color Perception and Measurement: This is a tutorial about color perception and measurement. It is a self teaching tool that you can read at your own pace. When a slide has all information displayed, the symbols will appear on the lower left following side", "author" : [ { "dropping-particle" : "", "family" : "Basics", "given" : "The", "non-dropping-particle" : "", "parse-names" : false, "suffix" : "" }, { "dropping-particle" : "", "family" : "Color", "given" : "Of", "non-dropping-particle" : "", "parse-names" : false, "suffix" : "" } ], "container-title" : "Hunter Lab", "id" : "ITEM-2", "issued" : { "date-parts" : [ [ "2001" ] ] }, "title" : "HunterLab Presents The Basics Of Color Perception and Measurement", "type" : "article-journal" }, "uris" : [ "http://www.mendeley.com/documents/?uuid=70dc3480-aca9-4b13-be28-d7f37ba4a6e1" ] } ], "mendeley" : { "formattedCitation" : "[20,21]", "plainTextFormattedCitation" : "[20,21]", "previouslyFormattedCitation" : "[17,18]" }, "properties" : { "noteIndex" : 0 }, "schema" : "https://github.com/citation-style-language/schema/raw/master/csl-citation.json" }</w:instrText>
      </w:r>
      <w:r w:rsidRPr="00444D9F">
        <w:rPr>
          <w:color w:val="000000"/>
        </w:rPr>
        <w:fldChar w:fldCharType="separate"/>
      </w:r>
      <w:r w:rsidRPr="00444D9F">
        <w:rPr>
          <w:noProof/>
          <w:color w:val="000000"/>
        </w:rPr>
        <w:t>[20,21]</w:t>
      </w:r>
      <w:r w:rsidRPr="00444D9F">
        <w:rPr>
          <w:color w:val="000000"/>
        </w:rPr>
        <w:fldChar w:fldCharType="end"/>
      </w:r>
      <w:r w:rsidRPr="00444D9F">
        <w:rPr>
          <w:color w:val="000000"/>
        </w:rPr>
        <w:t xml:space="preserve">. Hunter sought to develop a color model based on the opponent pair theory of human color perception. CIELAB is considered the most accurate, visually uniform color space model available </w:t>
      </w:r>
      <w:r w:rsidRPr="00444D9F">
        <w:rPr>
          <w:color w:val="000000"/>
        </w:rPr>
        <w:fldChar w:fldCharType="begin" w:fldLock="1"/>
      </w:r>
      <w:r w:rsidRPr="00444D9F">
        <w:rPr>
          <w:color w:val="000000"/>
        </w:rPr>
        <w:instrText>ADDIN CSL_CITATION { "citationItems" : [ { "id" : "ITEM-1", "itemData" : { "DOI" : "10.1128/AEM.02997-13", "ISSN" : "0099-2240", "abstract" : "Both the Hunter L, a, b scale and the CIELAB scales are intuitive. The use of these color scales with practice can easily lead to understanding and communication of color values. This application note discusses the advantages of each scale so that the user may choose the best one to use.", "author" : [ { "dropping-particle" : "", "family" : "Hunter Laboratories", "given" : "", "non-dropping-particle" : "", "parse-names" : false, "suffix" : "" } ], "container-title" : "Hunter Lab", "id" : "ITEM-1", "issued" : { "date-parts" : [ [ "2012" ] ] }, "page" : "4", "title" : "Measuring Color using Hunter L, a, b versus CIE 1976 L*a*b*", "type" : "article-journal" }, "uris" : [ "http://www.mendeley.com/documents/?uuid=f636c409-05e3-4906-9b13-6e72faf4d8a1" ] }, { "id" : "ITEM-2", "itemData" : { "abstract" : "The Basics Of Color Perception and Measurement: This is a tutorial about color perception and measurement. It is a self teaching tool that you can read at your own pace. When a slide has all information displayed, the symbols will appear on the lower left following side", "author" : [ { "dropping-particle" : "", "family" : "Basics", "given" : "The", "non-dropping-particle" : "", "parse-names" : false, "suffix" : "" }, { "dropping-particle" : "", "family" : "Color", "given" : "Of", "non-dropping-particle" : "", "parse-names" : false, "suffix" : "" } ], "container-title" : "Hunter Lab", "id" : "ITEM-2", "issued" : { "date-parts" : [ [ "2001" ] ] }, "title" : "HunterLab Presents The Basics Of Color Perception and Measurement", "type" : "article-journal" }, "uris" : [ "http://www.mendeley.com/documents/?uuid=70dc3480-aca9-4b13-be28-d7f37ba4a6e1" ] } ], "mendeley" : { "formattedCitation" : "[20,21]", "plainTextFormattedCitation" : "[20,21]", "previouslyFormattedCitation" : "[17,18]" }, "properties" : { "noteIndex" : 0 }, "schema" : "https://github.com/citation-style-language/schema/raw/master/csl-citation.json" }</w:instrText>
      </w:r>
      <w:r w:rsidRPr="00444D9F">
        <w:rPr>
          <w:color w:val="000000"/>
        </w:rPr>
        <w:fldChar w:fldCharType="separate"/>
      </w:r>
      <w:r w:rsidRPr="00444D9F">
        <w:rPr>
          <w:noProof/>
          <w:color w:val="000000"/>
        </w:rPr>
        <w:t>[20,21]</w:t>
      </w:r>
      <w:r w:rsidRPr="00444D9F">
        <w:rPr>
          <w:color w:val="000000"/>
        </w:rPr>
        <w:fldChar w:fldCharType="end"/>
      </w:r>
      <w:r w:rsidRPr="00444D9F">
        <w:rPr>
          <w:color w:val="000000"/>
        </w:rPr>
        <w:t xml:space="preserve">. CIELAB colorspace reports colors in terms of three variables, </w:t>
      </w:r>
      <w:r w:rsidRPr="00444D9F">
        <w:rPr>
          <w:i/>
          <w:color w:val="000000"/>
        </w:rPr>
        <w:t>L</w:t>
      </w:r>
      <w:r w:rsidRPr="00444D9F">
        <w:rPr>
          <w:color w:val="000000"/>
        </w:rPr>
        <w:t xml:space="preserve">*, </w:t>
      </w:r>
      <w:r w:rsidRPr="00444D9F">
        <w:rPr>
          <w:i/>
          <w:color w:val="000000"/>
        </w:rPr>
        <w:t>a</w:t>
      </w:r>
      <w:r w:rsidRPr="00444D9F">
        <w:rPr>
          <w:color w:val="000000"/>
        </w:rPr>
        <w:t xml:space="preserve">*, and </w:t>
      </w:r>
      <w:r w:rsidRPr="00444D9F">
        <w:rPr>
          <w:i/>
          <w:color w:val="000000"/>
        </w:rPr>
        <w:t>b</w:t>
      </w:r>
      <w:r w:rsidRPr="00444D9F">
        <w:rPr>
          <w:color w:val="000000"/>
        </w:rPr>
        <w:t xml:space="preserve">*, to describe color in a three-dimensional space, making it more robust than traditional RGB colorspace. The </w:t>
      </w:r>
      <w:r w:rsidRPr="00444D9F">
        <w:rPr>
          <w:i/>
          <w:color w:val="000000"/>
        </w:rPr>
        <w:t>L</w:t>
      </w:r>
      <w:r w:rsidRPr="00444D9F">
        <w:rPr>
          <w:color w:val="000000"/>
        </w:rPr>
        <w:t xml:space="preserve">* index represents the luminosity, with values from </w:t>
      </w:r>
      <w:r w:rsidRPr="00444D9F">
        <w:rPr>
          <w:i/>
          <w:color w:val="000000"/>
        </w:rPr>
        <w:t>L*</w:t>
      </w:r>
      <w:r w:rsidRPr="00444D9F">
        <w:rPr>
          <w:color w:val="000000"/>
        </w:rPr>
        <w:t xml:space="preserve"> = 0 (true black) to </w:t>
      </w:r>
      <w:r w:rsidRPr="00444D9F">
        <w:rPr>
          <w:i/>
          <w:color w:val="000000"/>
        </w:rPr>
        <w:t>L*</w:t>
      </w:r>
      <w:r w:rsidRPr="00444D9F">
        <w:rPr>
          <w:color w:val="000000"/>
        </w:rPr>
        <w:t xml:space="preserve"> = 100 (true white). The </w:t>
      </w:r>
      <w:r w:rsidRPr="00444D9F">
        <w:rPr>
          <w:i/>
          <w:color w:val="000000"/>
        </w:rPr>
        <w:t>a</w:t>
      </w:r>
      <w:r w:rsidRPr="00444D9F">
        <w:rPr>
          <w:color w:val="000000"/>
        </w:rPr>
        <w:t xml:space="preserve">* axis has positive values for red color and negative values for green color. The </w:t>
      </w:r>
      <w:r w:rsidRPr="00444D9F">
        <w:rPr>
          <w:i/>
          <w:color w:val="000000"/>
        </w:rPr>
        <w:t>b</w:t>
      </w:r>
      <w:r w:rsidRPr="00444D9F">
        <w:rPr>
          <w:color w:val="000000"/>
        </w:rPr>
        <w:t xml:space="preserve">* axis has positive values for yellow color and negative values for blue color. The result is a colorspace that uniformly covers the visible spectrum illustrated in Fig. 1.4.  The </w:t>
      </w:r>
      <w:r w:rsidRPr="00444D9F">
        <w:rPr>
          <w:i/>
          <w:color w:val="000000"/>
        </w:rPr>
        <w:t>L</w:t>
      </w:r>
      <w:r w:rsidRPr="00444D9F">
        <w:rPr>
          <w:color w:val="000000"/>
        </w:rPr>
        <w:t xml:space="preserve">*, </w:t>
      </w:r>
      <w:r w:rsidRPr="00444D9F">
        <w:rPr>
          <w:i/>
          <w:color w:val="000000"/>
        </w:rPr>
        <w:t>a</w:t>
      </w:r>
      <w:r w:rsidRPr="00444D9F">
        <w:rPr>
          <w:color w:val="000000"/>
        </w:rPr>
        <w:t xml:space="preserve">*, </w:t>
      </w:r>
      <w:r w:rsidRPr="00444D9F">
        <w:rPr>
          <w:i/>
          <w:color w:val="000000"/>
        </w:rPr>
        <w:t>b</w:t>
      </w:r>
      <w:r w:rsidRPr="00444D9F">
        <w:rPr>
          <w:color w:val="000000"/>
        </w:rPr>
        <w:t>* data point is known as a chromaticity coordinate, which describes where in the three-dimensional color space the color is located.  The Euclidean distance between two chromaticity coordinates, ∆</w:t>
      </w:r>
      <w:r w:rsidRPr="00444D9F">
        <w:rPr>
          <w:i/>
          <w:color w:val="000000"/>
        </w:rPr>
        <w:t>E</w:t>
      </w:r>
      <w:r w:rsidRPr="00444D9F">
        <w:rPr>
          <w:color w:val="000000"/>
        </w:rPr>
        <w:t xml:space="preserve">, is numerically representative of the perceived difference in two colors </w:t>
      </w:r>
      <w:r w:rsidRPr="00444D9F">
        <w:rPr>
          <w:color w:val="000000"/>
        </w:rPr>
        <w:fldChar w:fldCharType="begin" w:fldLock="1"/>
      </w:r>
      <w:r w:rsidRPr="00444D9F">
        <w:rPr>
          <w:color w:val="000000"/>
        </w:rPr>
        <w:instrText>ADDIN CSL_CITATION { "citationItems" : [ { "id" : "ITEM-1", "itemData" : { "DOI" : "10.4102/aveh.v71i3.76", "ISSN" : "2410-1516", "author" : [ { "dropping-particle" : "", "family" : "Hasting", "given" : "G. D.", "non-dropping-particle" : "", "parse-names" : false, "suffix" : "" }, { "dropping-particle" : "", "family" : "Rubin", "given" : "A.", "non-dropping-particle" : "", "parse-names" : false, "suffix" : "" } ], "container-title" : "African Vision and Eye Health", "id" : "ITEM-1", "issue" : "3", "issued" : { "date-parts" : [ [ "2012", "12", "12" ] ] }, "title" : "Colour spaces - a review of historic and modern colour models*", "type" : "article-journal", "volume" : "71" }, "uris" : [ "http://www.mendeley.com/documents/?uuid=2fb20f0c-2587-45df-b817-c8d2ee826451" ] } ], "mendeley" : { "formattedCitation" : "[16]", "plainTextFormattedCitation" : "[16]", "previouslyFormattedCitation" : "[13]" }, "properties" : { "noteIndex" : 0 }, "schema" : "https://github.com/citation-style-language/schema/raw/master/csl-citation.json" }</w:instrText>
      </w:r>
      <w:r w:rsidRPr="00444D9F">
        <w:rPr>
          <w:color w:val="000000"/>
        </w:rPr>
        <w:fldChar w:fldCharType="separate"/>
      </w:r>
      <w:r w:rsidRPr="00444D9F">
        <w:rPr>
          <w:noProof/>
          <w:color w:val="000000"/>
        </w:rPr>
        <w:t>[16]</w:t>
      </w:r>
      <w:r w:rsidRPr="00444D9F">
        <w:rPr>
          <w:color w:val="000000"/>
        </w:rPr>
        <w:fldChar w:fldCharType="end"/>
      </w:r>
      <w:r w:rsidRPr="00444D9F">
        <w:rPr>
          <w:color w:val="000000"/>
        </w:rPr>
        <w:t xml:space="preserve">. Several studies have used CIELAB colorspace measurements to provide an objective image analysis, increasing the sensitivities of methods versus naked eye analysis </w:t>
      </w:r>
      <w:r w:rsidRPr="00444D9F">
        <w:rPr>
          <w:color w:val="000000"/>
        </w:rPr>
        <w:fldChar w:fldCharType="begin" w:fldLock="1"/>
      </w:r>
      <w:r w:rsidRPr="00444D9F">
        <w:rPr>
          <w:color w:val="000000"/>
        </w:rPr>
        <w:instrText>ADDIN CSL_CITATION { "citationItems" : [ { "id" : "ITEM-1", "itemData" : { "DOI" : "10.1016/j.foodchem.2006.08.039", "author" : [ { "dropping-particle" : "", "family" : "Gonclaves", "given" : "Berta", "non-dropping-particle" : "", "parse-names" : false, "suffix" : "" }, { "dropping-particle" : "", "family" : "Silva", "given" : "Ana Paula", "non-dropping-particle" : "", "parse-names" : false, "suffix" : "" }, { "dropping-particle" : "", "family" : "Moutinho-Pereira", "given" : "Jose", "non-dropping-particle" : "", "parse-names" : false, "suffix" : "" }, { "dropping-particle" : "", "family" : "Bacelar", "given" : "Eunice", "non-dropping-particle" : "", "parse-names" : false, "suffix" : "" }, { "dropping-particle" : "", "family" : "Rosa", "given" : "Eduardo", "non-dropping-particle" : "", "parse-names" : false, "suffix" : "" }, { "dropping-particle" : "", "family" : "Meyer", "given" : "Anne S.", "non-dropping-particle" : "", "parse-names" : false, "suffix" : "" } ], "container-title" : "Food Chemistry", "id" : "ITEM-1", "issue" : "3", "issued" : { "date-parts" : [ [ "2007" ] ] }, "page" : "976-984", "title" : "Effect of ripeness and postharvest storage on the evolution of colour and anthocyanins in cherries (Prunus avium L.)", "type" : "article-journal", "volume" : "103" }, "uris" : [ "http://www.mendeley.com/documents/?uuid=08994913-1c74-48a7-b7a5-408d2530b581" ] }, { "id" : "ITEM-2", "itemData" : { "DOI" : "10.1016/j.foodchem.2004.10.054", "author" : [ { "dropping-particle" : "", "family" : "Toor", "given" : "Ramandeep K.", "non-dropping-particle" : "", "parse-names" : false, "suffix" : "" }, { "dropping-particle" : "", "family" : "Savage", "given" : "Geoffrey P.", "non-dropping-particle" : "", "parse-names" : false, "suffix" : "" } ], "container-title" : "Food Chemistry", "id" : "ITEM-2", "issue" : "1", "issued" : { "date-parts" : [ [ "2006" ] ] }, "page" : "90-97", "title" : "Effect of semi-drying on the antioxidant components of tomatoes", "type" : "article-journal", "volume" : "94" }, "uris" : [ "http://www.mendeley.com/documents/?uuid=af632482-eb94-4796-a921-bd017137eb6e" ] }, { "id" : "ITEM-3", "itemData" : { "author" : [ { "dropping-particle" : "", "family" : "Gonnet", "given" : "Jean-Francois", "non-dropping-particle" : "", "parse-names" : false, "suffix" : "" } ], "container-title" : "Food Chemistry", "id" : "ITEM-3", "issue" : "3", "issued" : { "date-parts" : [ [ "1998" ] ] }, "page" : "409-415", "title" : "Colour effects of co-pigmentation of anthocyanins revisited\u20141. A colorimetric definition using the CIELAB scale", "type" : "article-journal", "volume" : "63" }, "uris" : [ "http://www.mendeley.com/documents/?uuid=c3c14edd-690b-4a9f-8ea7-1f9f1437c3a1" ] }, { "id" : "ITEM-4", "itemData" : { "author" : [ { "dropping-particle" : "", "family" : "Bakker", "given" : "Johanna", "non-dropping-particle" : "", "parse-names" : false, "suffix" : "" }, { "dropping-particle" : "", "family" : "Timberlake", "given" : "Colin F.", "non-dropping-particle" : "", "parse-names" : false, "suffix" : "" } ], "container-title" : "Journal of Agricultrual and Food Chemistry", "id" : "ITEM-4", "issue" : "1", "issued" : { "date-parts" : [ [ "1997" ] ] }, "page" : "35-43", "title" : "Isolation, Identification, and Characterization of New Color-Stable Anthocyanins Occurring in Some Red Wines", "type" : "article-journal", "volume" : "45" }, "uris" : [ "http://www.mendeley.com/documents/?uuid=51136161-62ec-49a1-93a6-f2827c92e172" ] } ], "mendeley" : { "formattedCitation" : "[22\u201325]", "plainTextFormattedCitation" : "[22\u201325]", "previouslyFormattedCitation" : "[19\u201322]" }, "properties" : { "noteIndex" : 0 }, "schema" : "https://github.com/citation-style-language/schema/raw/master/csl-citation.json" }</w:instrText>
      </w:r>
      <w:r w:rsidRPr="00444D9F">
        <w:rPr>
          <w:color w:val="000000"/>
        </w:rPr>
        <w:fldChar w:fldCharType="separate"/>
      </w:r>
      <w:r w:rsidRPr="00444D9F">
        <w:rPr>
          <w:noProof/>
          <w:color w:val="000000"/>
        </w:rPr>
        <w:t>[22–25]</w:t>
      </w:r>
      <w:r w:rsidRPr="00444D9F">
        <w:rPr>
          <w:color w:val="000000"/>
        </w:rPr>
        <w:fldChar w:fldCharType="end"/>
      </w:r>
      <w:r w:rsidRPr="00444D9F">
        <w:rPr>
          <w:color w:val="000000"/>
        </w:rPr>
        <w:t>. CIELAB is often used in quality control processes in the production of pigments and pharmaceuticals with a target chromaticity coordinate and a defined ∆</w:t>
      </w:r>
      <w:r w:rsidRPr="00444D9F">
        <w:rPr>
          <w:i/>
          <w:color w:val="000000"/>
        </w:rPr>
        <w:t>E</w:t>
      </w:r>
      <w:r w:rsidRPr="00444D9F">
        <w:rPr>
          <w:color w:val="000000"/>
        </w:rPr>
        <w:t xml:space="preserve"> tolerance </w:t>
      </w:r>
      <w:r w:rsidRPr="00444D9F">
        <w:rPr>
          <w:color w:val="000000"/>
        </w:rPr>
        <w:fldChar w:fldCharType="begin" w:fldLock="1"/>
      </w:r>
      <w:r w:rsidRPr="00444D9F">
        <w:rPr>
          <w:color w:val="000000"/>
        </w:rPr>
        <w:instrText>ADDIN CSL_CITATION { "citationItems" : [ { "id" : "ITEM-1", "itemData" : { "DOI" : "10.1002/col.10032", "ISSN" : "0361-2317", "author" : [ { "dropping-particle" : "", "family" : "Kann", "given" : "Yelena", "non-dropping-particle" : "", "parse-names" : false, "suffix" : "" }, { "dropping-particle" : "", "family" : "Maznev", "given" : "Alexei", "non-dropping-particle" : "", "parse-names" : false, "suffix" : "" } ], "container-title" : "Color Research &amp; Application", "id" : "ITEM-1", "issue" : "2", "issued" : { "date-parts" : [ [ "2002", "4" ] ] }, "page" : "83-87", "title" : "Color control of interference pigments dispersed in translucent media", "type" : "article-journal", "volume" : "27" }, "uris" : [ "http://www.mendeley.com/documents/?uuid=e36116ae-3528-459c-bcaf-1357a8857ebf" ] }, { "id" : "ITEM-2", "itemData" : { "DOI" : "10.1016/j.ijpharm.2016.07.032", "ISBN" : "1873-3476 (Electronic) 0378-5173 (Linking)", "ISSN" : "18733476", "PMID" : "27444550", "abstract" : "The feasibility of a colorimetric technique was investigated in CIELAB color space as an analytical quality control method for content uniformity of printed orodispersible pediatric delivery systems. Inkjet printing was utilized to fabricate orodispersibe film formulations containing propranolol hydrochloride in a colored ink base using three different edible substrates. A thin sweetener coating layer of saccharin was successfully included in the final dosage forms for palatability purposes using a casting knife. Optical microscopy, scanning electron microscopy and scanning white light interferometry analyses were conducted to study the effect of printing on the surface morphology and topography of the substrates. Differential scanning calorimetry and attenuated total reflectance infrared spectroscopy were used to study the solid state properties and possible interactions between the drug and the excipients. The inkjet printing technique deposited precise and uniform escalating doses (0.08\u20133.16\u00a0mg) of the active pharmaceutical ingredient onto the substrates (R2\u00a0\u2265\u00a00.9934). A disintegration test with clear end-point detection confirmed that all the substrates meet the requirements of the Ph. Eur. to disintegrate within 180\u00a0s. The colorimetric technique proved to be a reliable method to distinguish the small color differences between formulations containing an escalating dose of propranolol hydrochloride.", "author" : [ { "dropping-particle" : "", "family" : "Vakili", "given" : "Hossein", "non-dropping-particle" : "", "parse-names" : false, "suffix" : "" }, { "dropping-particle" : "", "family" : "Nyman", "given" : "Johan O.", "non-dropping-particle" : "", "parse-names" : false, "suffix" : "" }, { "dropping-particle" : "", "family" : "Genina", "given" : "Natalja", "non-dropping-particle" : "", "parse-names" : false, "suffix" : "" }, { "dropping-particle" : "", "family" : "Preis", "given" : "Maren", "non-dropping-particle" : "", "parse-names" : false, "suffix" : "" }, { "dropping-particle" : "", "family" : "Sandler", "given" : "Niklas", "non-dropping-particle" : "", "parse-names" : false, "suffix" : "" } ], "container-title" : "International Journal of Pharmaceutics", "id" : "ITEM-2", "issue" : "1", "issued" : { "date-parts" : [ [ "2016" ] ] }, "page" : "606-618", "title" : "Application of a colorimetric technique in quality control for printed pediatric orodispersible drug delivery systems containing propranolol hydrochloride", "type" : "article-journal", "volume" : "511" }, "uris" : [ "http://www.mendeley.com/documents/?uuid=dd7ba541-6c1f-4abc-91e6-7a643c474c89" ] } ], "mendeley" : { "formattedCitation" : "[26,27]", "plainTextFormattedCitation" : "[26,27]", "previouslyFormattedCitation" : "[23,24]" }, "properties" : { "noteIndex" : 0 }, "schema" : "https://github.com/citation-style-language/schema/raw/master/csl-citation.json" }</w:instrText>
      </w:r>
      <w:r w:rsidRPr="00444D9F">
        <w:rPr>
          <w:color w:val="000000"/>
        </w:rPr>
        <w:fldChar w:fldCharType="separate"/>
      </w:r>
      <w:r w:rsidRPr="00444D9F">
        <w:rPr>
          <w:noProof/>
          <w:color w:val="000000"/>
        </w:rPr>
        <w:t>[26,27]</w:t>
      </w:r>
      <w:r w:rsidRPr="00444D9F">
        <w:rPr>
          <w:color w:val="000000"/>
        </w:rPr>
        <w:fldChar w:fldCharType="end"/>
      </w:r>
      <w:r w:rsidRPr="00444D9F">
        <w:rPr>
          <w:color w:val="000000"/>
        </w:rPr>
        <w:t>.</w:t>
      </w:r>
    </w:p>
    <w:p w14:paraId="3DC96DAF" w14:textId="77777777" w:rsidR="00A85893" w:rsidRDefault="00A85893" w:rsidP="009150E8">
      <w:pPr>
        <w:widowControl w:val="0"/>
        <w:autoSpaceDE w:val="0"/>
        <w:autoSpaceDN w:val="0"/>
        <w:adjustRightInd w:val="0"/>
        <w:spacing w:line="480" w:lineRule="auto"/>
        <w:ind w:firstLine="720"/>
        <w:rPr>
          <w:color w:val="000000"/>
        </w:rPr>
      </w:pPr>
    </w:p>
    <w:p w14:paraId="3DC96DB0" w14:textId="77777777" w:rsidR="00A85893" w:rsidRDefault="00A85893" w:rsidP="009150E8">
      <w:pPr>
        <w:widowControl w:val="0"/>
        <w:autoSpaceDE w:val="0"/>
        <w:autoSpaceDN w:val="0"/>
        <w:adjustRightInd w:val="0"/>
        <w:spacing w:line="480" w:lineRule="auto"/>
        <w:ind w:firstLine="720"/>
        <w:rPr>
          <w:color w:val="000000"/>
        </w:rPr>
      </w:pPr>
    </w:p>
    <w:p w14:paraId="3DC96DB1" w14:textId="77777777" w:rsidR="00A85893" w:rsidRDefault="00A85893" w:rsidP="009150E8">
      <w:pPr>
        <w:widowControl w:val="0"/>
        <w:autoSpaceDE w:val="0"/>
        <w:autoSpaceDN w:val="0"/>
        <w:adjustRightInd w:val="0"/>
        <w:spacing w:line="480" w:lineRule="auto"/>
        <w:ind w:firstLine="720"/>
        <w:rPr>
          <w:color w:val="000000"/>
        </w:rPr>
      </w:pPr>
    </w:p>
    <w:p w14:paraId="3DC96DB2" w14:textId="77777777" w:rsidR="00A85893" w:rsidRPr="00444D9F" w:rsidRDefault="00A85893" w:rsidP="009150E8">
      <w:pPr>
        <w:widowControl w:val="0"/>
        <w:autoSpaceDE w:val="0"/>
        <w:autoSpaceDN w:val="0"/>
        <w:adjustRightInd w:val="0"/>
        <w:spacing w:line="480" w:lineRule="auto"/>
        <w:ind w:firstLine="720"/>
        <w:rPr>
          <w:color w:val="000000"/>
        </w:rPr>
      </w:pPr>
    </w:p>
    <w:p w14:paraId="3DC96DB3" w14:textId="77777777" w:rsidR="00A85893" w:rsidRPr="00444D9F" w:rsidRDefault="00A85893" w:rsidP="009150E8">
      <w:pPr>
        <w:widowControl w:val="0"/>
        <w:autoSpaceDE w:val="0"/>
        <w:autoSpaceDN w:val="0"/>
        <w:adjustRightInd w:val="0"/>
        <w:spacing w:line="480" w:lineRule="auto"/>
        <w:ind w:firstLine="720"/>
        <w:rPr>
          <w:color w:val="000000"/>
        </w:rPr>
      </w:pPr>
    </w:p>
    <w:p w14:paraId="3DC96DB4" w14:textId="77777777" w:rsidR="00A85893" w:rsidRPr="00444D9F" w:rsidRDefault="00A85893" w:rsidP="009150E8">
      <w:pPr>
        <w:widowControl w:val="0"/>
        <w:autoSpaceDE w:val="0"/>
        <w:autoSpaceDN w:val="0"/>
        <w:adjustRightInd w:val="0"/>
        <w:spacing w:line="480" w:lineRule="auto"/>
        <w:ind w:firstLine="720"/>
        <w:rPr>
          <w:color w:val="000000"/>
        </w:rPr>
      </w:pPr>
    </w:p>
    <w:p w14:paraId="3DC96DB5" w14:textId="77777777" w:rsidR="00A85893" w:rsidRPr="00444D9F" w:rsidRDefault="003239E0">
      <w:pPr>
        <w:widowControl w:val="0"/>
        <w:autoSpaceDE w:val="0"/>
        <w:autoSpaceDN w:val="0"/>
        <w:adjustRightInd w:val="0"/>
        <w:spacing w:line="480" w:lineRule="auto"/>
        <w:ind w:firstLine="720"/>
        <w:jc w:val="center"/>
        <w:rPr>
          <w:color w:val="000000"/>
        </w:rPr>
      </w:pPr>
      <w:r>
        <w:rPr>
          <w:noProof/>
        </w:rPr>
        <w:pict w14:anchorId="3DC970BB">
          <v:shape id="Picture 1" o:spid="_x0000_i1028" type="#_x0000_t75" style="width:231.7pt;height:246.95pt;visibility:visible">
            <v:imagedata r:id="rId13" o:title=""/>
          </v:shape>
        </w:pict>
      </w:r>
    </w:p>
    <w:p w14:paraId="3DC96DB6" w14:textId="77777777" w:rsidR="00A85893" w:rsidRPr="00444D9F" w:rsidRDefault="00A85893">
      <w:pPr>
        <w:spacing w:line="480" w:lineRule="auto"/>
      </w:pPr>
      <w:r w:rsidRPr="00444D9F">
        <w:rPr>
          <w:b/>
        </w:rPr>
        <w:t xml:space="preserve">Fig. 1.4. </w:t>
      </w:r>
      <w:r w:rsidRPr="00444D9F">
        <w:t>Illustration of the CIE</w:t>
      </w:r>
      <w:r w:rsidRPr="00444D9F">
        <w:rPr>
          <w:i/>
        </w:rPr>
        <w:t>LAB</w:t>
      </w:r>
      <w:r w:rsidRPr="00444D9F">
        <w:t xml:space="preserve"> colorspace</w:t>
      </w:r>
      <w:r w:rsidRPr="00444D9F">
        <w:rPr>
          <w:b/>
        </w:rPr>
        <w:t xml:space="preserve"> </w:t>
      </w:r>
      <w:r w:rsidRPr="00444D9F">
        <w:t xml:space="preserve">with gradient </w:t>
      </w:r>
      <w:r w:rsidRPr="00444D9F">
        <w:rPr>
          <w:i/>
        </w:rPr>
        <w:t>L*</w:t>
      </w:r>
      <w:r w:rsidRPr="00444D9F">
        <w:t xml:space="preserve">, </w:t>
      </w:r>
      <w:r w:rsidRPr="00444D9F">
        <w:rPr>
          <w:i/>
        </w:rPr>
        <w:t>a</w:t>
      </w:r>
      <w:r w:rsidRPr="00444D9F">
        <w:t xml:space="preserve">*, and </w:t>
      </w:r>
      <w:r w:rsidRPr="00444D9F">
        <w:rPr>
          <w:i/>
        </w:rPr>
        <w:t>b</w:t>
      </w:r>
      <w:r w:rsidRPr="00444D9F">
        <w:t>* axes.</w:t>
      </w:r>
    </w:p>
    <w:p w14:paraId="3DC96DB7" w14:textId="77777777" w:rsidR="00A85893" w:rsidRPr="00444D9F" w:rsidRDefault="00A85893">
      <w:pPr>
        <w:spacing w:line="480" w:lineRule="auto"/>
        <w:rPr>
          <w:b/>
        </w:rPr>
      </w:pPr>
    </w:p>
    <w:p w14:paraId="3DC96DB8" w14:textId="77777777" w:rsidR="00A85893" w:rsidRPr="00444D9F" w:rsidRDefault="00A85893" w:rsidP="00ED361B">
      <w:pPr>
        <w:spacing w:line="480" w:lineRule="auto"/>
        <w:rPr>
          <w:b/>
        </w:rPr>
      </w:pPr>
    </w:p>
    <w:p w14:paraId="3DC96DB9" w14:textId="77777777" w:rsidR="00A85893" w:rsidRPr="00444D9F" w:rsidRDefault="00A85893" w:rsidP="00B24C9C">
      <w:pPr>
        <w:pStyle w:val="Heading3"/>
        <w:spacing w:before="0" w:after="0" w:line="480" w:lineRule="auto"/>
      </w:pPr>
      <w:bookmarkStart w:id="25" w:name="_Toc484502500"/>
      <w:bookmarkStart w:id="26" w:name="_Toc484506031"/>
      <w:bookmarkStart w:id="27" w:name="_Toc445804738"/>
      <w:bookmarkEnd w:id="24"/>
      <w:r w:rsidRPr="00444D9F">
        <w:t>1.2.3. Overview of sol-gel processes and their applications</w:t>
      </w:r>
      <w:bookmarkEnd w:id="25"/>
      <w:bookmarkEnd w:id="26"/>
    </w:p>
    <w:p w14:paraId="3DC96DBA" w14:textId="77777777" w:rsidR="00A85893" w:rsidRDefault="00A85893" w:rsidP="001C0238">
      <w:pPr>
        <w:pStyle w:val="ListParagraph"/>
        <w:spacing w:after="0" w:line="480" w:lineRule="auto"/>
        <w:ind w:left="0" w:firstLine="720"/>
        <w:jc w:val="both"/>
        <w:rPr>
          <w:rFonts w:ascii="Arial" w:hAnsi="Arial" w:cs="Arial"/>
          <w:sz w:val="24"/>
          <w:szCs w:val="24"/>
        </w:rPr>
      </w:pPr>
      <w:r w:rsidRPr="00444D9F">
        <w:rPr>
          <w:rFonts w:ascii="Arial" w:hAnsi="Arial" w:cs="Arial"/>
          <w:sz w:val="24"/>
          <w:szCs w:val="24"/>
        </w:rPr>
        <w:t xml:space="preserve">The sol-gel process is the transformation of a colloid (sol) into a rigid non-fluid network (gel).  Alkoxysilanes, such as tetramethoxysilane (TMOS), tetraethoxysilane (TEOS), and 3-mercaptopropyltrimethoxysilane (MPTMS) are commonly used for the production of mesoporous silica gels </w:t>
      </w:r>
      <w:r w:rsidRPr="00444D9F">
        <w:rPr>
          <w:rFonts w:ascii="Arial" w:hAnsi="Arial" w:cs="Arial"/>
          <w:sz w:val="24"/>
          <w:szCs w:val="24"/>
        </w:rPr>
        <w:fldChar w:fldCharType="begin" w:fldLock="1"/>
      </w:r>
      <w:r w:rsidRPr="00444D9F">
        <w:rPr>
          <w:rFonts w:ascii="Arial" w:hAnsi="Arial" w:cs="Arial"/>
          <w:sz w:val="24"/>
          <w:szCs w:val="24"/>
        </w:rPr>
        <w:instrText>ADDIN CSL_CITATION { "citationItems" : [ { "id" : "ITEM-1", "itemData" : { "author" : [ { "dropping-particle" : "", "family" : "Nogami", "given" : "M", "non-dropping-particle" : "", "parse-names" : false, "suffix" : "" }, { "dropping-particle" : "", "family" : "Moriya", "given" : "Y", "non-dropping-particle" : "", "parse-names" : false, "suffix" : "" } ], "container-title" : "J Non Cryst Solids", "id" : "ITEM-1", "issued" : { "date-parts" : [ [ "1980" ] ] }, "page" : "191-201", "title" : "Glass formation through hydrolysis of silicon acetate witih ammonium hydroxide and hydrochloric acid solution", "type" : "article-journal", "volume" : "37" }, "uris" : [ "http://www.mendeley.com/documents/?uuid=b4132571-528e-40f6-b9b7-0e605c2495e9" ] } ], "mendeley" : { "formattedCitation" : "[28]", "plainTextFormattedCitation" : "[28]", "previouslyFormattedCitation" : "[25]" }, "properties" : { "noteIndex" : 0 }, "schema" : "https://github.com/citation-style-language/schema/raw/master/csl-citation.json" }</w:instrText>
      </w:r>
      <w:r w:rsidRPr="00444D9F">
        <w:rPr>
          <w:rFonts w:ascii="Arial" w:hAnsi="Arial" w:cs="Arial"/>
          <w:sz w:val="24"/>
          <w:szCs w:val="24"/>
        </w:rPr>
        <w:fldChar w:fldCharType="separate"/>
      </w:r>
      <w:r w:rsidRPr="00444D9F">
        <w:rPr>
          <w:rFonts w:ascii="Arial" w:hAnsi="Arial" w:cs="Arial"/>
          <w:noProof/>
          <w:sz w:val="24"/>
          <w:szCs w:val="24"/>
        </w:rPr>
        <w:t>[28]</w:t>
      </w:r>
      <w:r w:rsidRPr="00444D9F">
        <w:rPr>
          <w:rFonts w:ascii="Arial" w:hAnsi="Arial" w:cs="Arial"/>
          <w:sz w:val="24"/>
          <w:szCs w:val="24"/>
        </w:rPr>
        <w:fldChar w:fldCharType="end"/>
      </w:r>
      <w:r w:rsidRPr="00444D9F">
        <w:rPr>
          <w:rFonts w:ascii="Arial" w:hAnsi="Arial" w:cs="Arial"/>
          <w:sz w:val="24"/>
          <w:szCs w:val="24"/>
        </w:rPr>
        <w:t>.  Altering the conditions of the condensation and hydrolysis reactions such as reagent concentrations, solvent, and pH allow for controlling the bulk properties of the silica.  Scheme 1.1 shows the general reaction of the sol-gel process.</w:t>
      </w:r>
    </w:p>
    <w:p w14:paraId="3DC96DBB" w14:textId="77777777" w:rsidR="00A85893" w:rsidRDefault="00A85893" w:rsidP="00ED361B">
      <w:pPr>
        <w:pStyle w:val="ListParagraph"/>
        <w:spacing w:after="0" w:line="480" w:lineRule="auto"/>
        <w:ind w:left="0" w:firstLine="720"/>
        <w:rPr>
          <w:rFonts w:ascii="Arial" w:hAnsi="Arial" w:cs="Arial"/>
          <w:sz w:val="24"/>
          <w:szCs w:val="24"/>
        </w:rPr>
      </w:pPr>
    </w:p>
    <w:p w14:paraId="3DC96DBC" w14:textId="77777777" w:rsidR="00A85893" w:rsidRPr="00444D9F" w:rsidRDefault="00A85893" w:rsidP="00ED361B">
      <w:pPr>
        <w:pStyle w:val="ListParagraph"/>
        <w:spacing w:after="0" w:line="480" w:lineRule="auto"/>
        <w:ind w:left="0" w:firstLine="720"/>
        <w:rPr>
          <w:rFonts w:ascii="Arial" w:hAnsi="Arial" w:cs="Arial"/>
          <w:sz w:val="24"/>
          <w:szCs w:val="24"/>
        </w:rPr>
      </w:pPr>
    </w:p>
    <w:p w14:paraId="3DC96DBD" w14:textId="77777777" w:rsidR="00A85893" w:rsidRPr="00444D9F" w:rsidRDefault="00A85893">
      <w:pPr>
        <w:pStyle w:val="ListParagraph"/>
        <w:spacing w:after="0" w:line="480" w:lineRule="auto"/>
        <w:ind w:left="0" w:firstLine="720"/>
        <w:rPr>
          <w:rFonts w:ascii="Arial" w:hAnsi="Arial" w:cs="Arial"/>
          <w:sz w:val="24"/>
          <w:szCs w:val="24"/>
        </w:rPr>
      </w:pPr>
    </w:p>
    <w:p w14:paraId="3DC96DBE" w14:textId="77777777" w:rsidR="00A85893" w:rsidRPr="00444D9F" w:rsidRDefault="00A85893" w:rsidP="001B7CA6">
      <w:pPr>
        <w:spacing w:line="480" w:lineRule="auto"/>
      </w:pPr>
    </w:p>
    <w:p w14:paraId="3DC96DBF" w14:textId="77777777" w:rsidR="00A85893" w:rsidRPr="00444D9F" w:rsidRDefault="00A85893" w:rsidP="008858CC">
      <w:pPr>
        <w:pStyle w:val="ListParagraph"/>
        <w:spacing w:after="0" w:line="480" w:lineRule="auto"/>
        <w:ind w:left="0" w:firstLine="720"/>
        <w:rPr>
          <w:rFonts w:ascii="Arial" w:hAnsi="Arial" w:cs="Arial"/>
          <w:sz w:val="24"/>
          <w:szCs w:val="24"/>
        </w:rPr>
      </w:pPr>
      <w:r w:rsidRPr="00444D9F">
        <w:rPr>
          <w:rFonts w:ascii="Arial" w:hAnsi="Arial" w:cs="Arial"/>
          <w:sz w:val="24"/>
          <w:szCs w:val="24"/>
        </w:rPr>
        <w:object w:dxaOrig="9151" w:dyaOrig="5750" w14:anchorId="3DC970BC">
          <v:shape id="_x0000_i1029" type="#_x0000_t75" style="width:402.65pt;height:255.8pt" o:ole="">
            <v:imagedata r:id="rId14" o:title=""/>
          </v:shape>
          <o:OLEObject Type="Embed" ProgID="ChemDraw.Document.6.0" ShapeID="_x0000_i1029" DrawAspect="Content" ObjectID="_1560177202" r:id="rId15"/>
        </w:object>
      </w:r>
    </w:p>
    <w:p w14:paraId="3DC96DC0" w14:textId="77777777" w:rsidR="00A85893" w:rsidRPr="00444D9F" w:rsidRDefault="00A85893" w:rsidP="00CB1D4D">
      <w:pPr>
        <w:pStyle w:val="ListParagraph"/>
        <w:spacing w:after="0" w:line="480" w:lineRule="auto"/>
        <w:ind w:left="0" w:firstLine="720"/>
        <w:rPr>
          <w:rFonts w:ascii="Arial" w:hAnsi="Arial" w:cs="Arial"/>
          <w:b/>
          <w:sz w:val="24"/>
          <w:szCs w:val="24"/>
        </w:rPr>
      </w:pPr>
    </w:p>
    <w:p w14:paraId="3DC96DC1" w14:textId="77777777" w:rsidR="00A85893" w:rsidRPr="00444D9F" w:rsidRDefault="00A85893" w:rsidP="006D3786">
      <w:pPr>
        <w:spacing w:line="480" w:lineRule="auto"/>
      </w:pPr>
      <w:r w:rsidRPr="00444D9F">
        <w:rPr>
          <w:b/>
        </w:rPr>
        <w:t>Scheme 1.1.</w:t>
      </w:r>
      <w:r w:rsidRPr="00444D9F">
        <w:t xml:space="preserve"> Sol-gel reactions.</w:t>
      </w:r>
    </w:p>
    <w:p w14:paraId="3DC96DC2" w14:textId="77777777" w:rsidR="00A85893" w:rsidRPr="00444D9F" w:rsidRDefault="00A85893">
      <w:pPr>
        <w:spacing w:line="480" w:lineRule="auto"/>
        <w:ind w:firstLine="720"/>
      </w:pPr>
    </w:p>
    <w:p w14:paraId="3DC96DC3" w14:textId="77777777" w:rsidR="00A85893" w:rsidRPr="00444D9F" w:rsidRDefault="00A85893">
      <w:pPr>
        <w:spacing w:line="480" w:lineRule="auto"/>
        <w:ind w:firstLine="720"/>
      </w:pPr>
    </w:p>
    <w:p w14:paraId="3DC96DC4" w14:textId="77777777" w:rsidR="00A85893" w:rsidRPr="001C0238" w:rsidRDefault="00A85893" w:rsidP="001C0238">
      <w:pPr>
        <w:pStyle w:val="TAMainText"/>
      </w:pPr>
      <w:r w:rsidRPr="001C0238">
        <w:t>Sol-gels are widely used in the formation of mesoporous silicate materials and are also incorporated into a wide variety of analytical techniques, including the fabrication of optical sensors and the modification of electrode surfaces.</w:t>
      </w:r>
    </w:p>
    <w:p w14:paraId="3DC96DC5" w14:textId="77777777" w:rsidR="00A85893" w:rsidRPr="00444D9F" w:rsidRDefault="00A85893" w:rsidP="006D3786">
      <w:pPr>
        <w:spacing w:line="480" w:lineRule="auto"/>
      </w:pPr>
    </w:p>
    <w:p w14:paraId="3DC96DC6" w14:textId="77777777" w:rsidR="00A85893" w:rsidRPr="00444D9F" w:rsidRDefault="00A85893" w:rsidP="006D3786">
      <w:pPr>
        <w:spacing w:line="480" w:lineRule="auto"/>
      </w:pPr>
    </w:p>
    <w:p w14:paraId="3DC96DC7" w14:textId="77777777" w:rsidR="00A85893" w:rsidRPr="00B24C9C" w:rsidRDefault="00A85893" w:rsidP="006D3786">
      <w:pPr>
        <w:spacing w:line="480" w:lineRule="auto"/>
        <w:rPr>
          <w:b/>
          <w:i/>
        </w:rPr>
      </w:pPr>
      <w:r w:rsidRPr="00B24C9C">
        <w:rPr>
          <w:b/>
          <w:i/>
        </w:rPr>
        <w:t>1.2.4. Diffuse reflectance</w:t>
      </w:r>
    </w:p>
    <w:p w14:paraId="3DC96DC8" w14:textId="77777777" w:rsidR="00A85893" w:rsidRPr="00444D9F" w:rsidRDefault="00A85893" w:rsidP="001C0238">
      <w:pPr>
        <w:spacing w:line="480" w:lineRule="auto"/>
        <w:ind w:firstLine="720"/>
        <w:jc w:val="both"/>
      </w:pPr>
      <w:r w:rsidRPr="00444D9F">
        <w:t xml:space="preserve">Reflectance is often used in the analysis of solids and powders with poor transparency. The process of reflection occurs when light bounces off a surface, opposed to transmittance where light travels through a material.  When light hits a smooth surface, the angle of the incident light relative to the surface is equal to the angle of reflectance.  This type of reflectance is known as specular reflectance.  However, when a surface is rough, light can scatter in a variety of directions.  In a fibrous material such as cloth or paper, the numerous interactions of the light with the randomly oriented fibers results in the light reflecting off the surface at any angle with equal probability </w:t>
      </w:r>
      <w:r w:rsidRPr="00444D9F">
        <w:fldChar w:fldCharType="begin" w:fldLock="1"/>
      </w:r>
      <w:r w:rsidRPr="00444D9F">
        <w:instrText>ADDIN CSL_CITATION { "citationItems" : [ { "id" : "ITEM-1", "itemData" : { "ISBN" : "978-0-8247-7886-6", "author" : [ { "dropping-particle" : "", "family" : "Juds", "given" : "Scott", "non-dropping-particle" : "", "parse-names" : false, "suffix" : "" } ], "edition" : "First", "id" : "ITEM-1", "issued" : { "date-parts" : [ [ "1988" ] ] }, "number-of-pages" : "29-31", "publisher" : "CRC Press", "publisher-place" : "New York", "title" : "Photoelctric Sensors and Controls: Selection and Application", "type" : "book" }, "uris" : [ "http://www.mendeley.com/documents/?uuid=25b3cb86-c871-49c7-a66c-8e49dc1c7a09" ] }, { "id" : "ITEM-2", "itemData" : { "ISBN" : "978-0-7167-7041-1", "author" : [ { "dropping-particle" : "", "family" : "Harris", "given" : "Daniel", "non-dropping-particle" : "", "parse-names" : false, "suffix" : "" } ], "edition" : "Seventh", "id" : "ITEM-2", "issued" : { "date-parts" : [ [ "2007" ] ] }, "number-of-pages" : "384", "publisher" : "W. H. Freeman and Company", "publisher-place" : "New York, NY", "title" : "Quantitative Chemical Analysis", "type" : "book" }, "uris" : [ "http://www.mendeley.com/documents/?uuid=caee22c1-45bf-45a2-ad64-0d1367583fdf" ] }, { "id" : "ITEM-3", "itemData" : { "DOI" : "10.1016/j.geoderma.2009.04.005", "ISSN" : "00167061", "author" : [ { "dropping-particle" : "", "family" : "Reeves", "given" : "James B.", "non-dropping-particle" : "", "parse-names" : false, "suffix" : "" } ], "container-title" : "Geoderma", "id" : "ITEM-3", "issue" : "1-2", "issued" : { "date-parts" : [ [ "2010", "8" ] ] }, "page" : "3-14", "title" : "Near- versus mid-infrared diffuse reflectance spectroscopy for soil analysis emphasizing carbon and laboratory versus on-site analysis: Where are we and what needs to be done?", "type" : "article-journal", "volume" : "158" }, "uris" : [ "http://www.mendeley.com/documents/?uuid=5efb2587-7c28-4552-a75e-ce37ec05997a" ] } ], "mendeley" : { "formattedCitation" : "[29\u201331]", "plainTextFormattedCitation" : "[29\u201331]", "previouslyFormattedCitation" : "[26\u201328]" }, "properties" : { "noteIndex" : 0 }, "schema" : "https://github.com/citation-style-language/schema/raw/master/csl-citation.json" }</w:instrText>
      </w:r>
      <w:r w:rsidRPr="00444D9F">
        <w:fldChar w:fldCharType="separate"/>
      </w:r>
      <w:r w:rsidRPr="00444D9F">
        <w:rPr>
          <w:noProof/>
        </w:rPr>
        <w:t>[29–31]</w:t>
      </w:r>
      <w:r w:rsidRPr="00444D9F">
        <w:fldChar w:fldCharType="end"/>
      </w:r>
      <w:r w:rsidRPr="00444D9F">
        <w:t>.  A schematic of these types of reflectance is illustrated in Fig. 1.5 with the incident light depicted in blue, specular reflectance in green, and the diffuse reflectance in red.</w:t>
      </w:r>
    </w:p>
    <w:p w14:paraId="3DC96DC9" w14:textId="77777777" w:rsidR="00A85893" w:rsidRPr="00444D9F" w:rsidRDefault="00A85893" w:rsidP="00D542BB">
      <w:pPr>
        <w:spacing w:line="480" w:lineRule="auto"/>
        <w:ind w:firstLine="720"/>
      </w:pPr>
    </w:p>
    <w:p w14:paraId="3DC96DCA" w14:textId="77777777" w:rsidR="00A85893" w:rsidRPr="00444D9F" w:rsidRDefault="00A85893" w:rsidP="00B40B25">
      <w:pPr>
        <w:spacing w:line="480" w:lineRule="auto"/>
        <w:ind w:firstLine="720"/>
      </w:pPr>
    </w:p>
    <w:p w14:paraId="3DC96DCB" w14:textId="77777777" w:rsidR="00A85893" w:rsidRPr="00444D9F" w:rsidRDefault="003239E0" w:rsidP="001B7CA6">
      <w:pPr>
        <w:jc w:val="center"/>
      </w:pPr>
      <w:r>
        <w:rPr>
          <w:noProof/>
        </w:rPr>
        <w:pict w14:anchorId="3DC970BD">
          <v:shape id="Picture 6" o:spid="_x0000_i1030" type="#_x0000_t75" style="width:281.95pt;height:110.2pt;visibility:visible">
            <v:imagedata r:id="rId16" o:title=""/>
          </v:shape>
        </w:pict>
      </w:r>
    </w:p>
    <w:p w14:paraId="3DC96DCC" w14:textId="77777777" w:rsidR="00A85893" w:rsidRPr="00444D9F" w:rsidRDefault="00A85893" w:rsidP="009028C3">
      <w:pPr>
        <w:spacing w:line="480" w:lineRule="auto"/>
        <w:rPr>
          <w:b/>
        </w:rPr>
      </w:pPr>
    </w:p>
    <w:p w14:paraId="3DC96DCD" w14:textId="77777777" w:rsidR="00A85893" w:rsidRPr="00444D9F" w:rsidRDefault="00A85893" w:rsidP="009028C3">
      <w:pPr>
        <w:spacing w:line="480" w:lineRule="auto"/>
        <w:rPr>
          <w:b/>
        </w:rPr>
      </w:pPr>
    </w:p>
    <w:p w14:paraId="3DC96DCE" w14:textId="77777777" w:rsidR="00A85893" w:rsidRDefault="00A85893" w:rsidP="00E11603">
      <w:pPr>
        <w:spacing w:line="480" w:lineRule="auto"/>
        <w:rPr>
          <w:i/>
        </w:rPr>
      </w:pPr>
      <w:r w:rsidRPr="00444D9F">
        <w:rPr>
          <w:b/>
        </w:rPr>
        <w:t xml:space="preserve">Fig. 1.5. </w:t>
      </w:r>
      <w:r w:rsidRPr="00444D9F">
        <w:t>Depiction of incident light (blue) with specular (green) and diffuse (red) reflection.</w:t>
      </w:r>
      <w:bookmarkStart w:id="28" w:name="_Toc484502501"/>
    </w:p>
    <w:p w14:paraId="3DC96DCF" w14:textId="77777777" w:rsidR="00A85893" w:rsidRDefault="00A85893" w:rsidP="00E11603">
      <w:pPr>
        <w:spacing w:line="480" w:lineRule="auto"/>
        <w:rPr>
          <w:i/>
        </w:rPr>
      </w:pPr>
    </w:p>
    <w:p w14:paraId="3DC96DD0" w14:textId="77777777" w:rsidR="00A85893" w:rsidRDefault="00A85893" w:rsidP="00E11603">
      <w:pPr>
        <w:spacing w:line="480" w:lineRule="auto"/>
        <w:rPr>
          <w:i/>
        </w:rPr>
      </w:pPr>
    </w:p>
    <w:p w14:paraId="3DC96DD1" w14:textId="77777777" w:rsidR="00A85893" w:rsidRPr="00E11603" w:rsidRDefault="00A85893" w:rsidP="00E11603">
      <w:pPr>
        <w:pStyle w:val="Heading3"/>
      </w:pPr>
      <w:bookmarkStart w:id="29" w:name="_Toc484506032"/>
      <w:r w:rsidRPr="00E11603">
        <w:t xml:space="preserve">1.3. Summary of dissertation </w:t>
      </w:r>
      <w:bookmarkEnd w:id="27"/>
      <w:r w:rsidRPr="00E11603">
        <w:t>parts</w:t>
      </w:r>
      <w:bookmarkEnd w:id="28"/>
      <w:bookmarkEnd w:id="29"/>
    </w:p>
    <w:p w14:paraId="3DC96DD2" w14:textId="77777777" w:rsidR="00A85893" w:rsidRPr="00444D9F" w:rsidRDefault="00A85893" w:rsidP="001C0238">
      <w:pPr>
        <w:spacing w:line="480" w:lineRule="auto"/>
        <w:jc w:val="both"/>
      </w:pPr>
      <w:r w:rsidRPr="00444D9F">
        <w:tab/>
        <w:t>This dissertation reports our work to develop new optical and electrochemical probes for trace chemicals with health and environmental impacts. These chemicals include H</w:t>
      </w:r>
      <w:r w:rsidRPr="00444D9F">
        <w:rPr>
          <w:vertAlign w:val="subscript"/>
        </w:rPr>
        <w:t>2</w:t>
      </w:r>
      <w:r w:rsidRPr="00444D9F">
        <w:t>S gas, As(III) and As(V) in water soluble active pharmaceutical ingredients and excipients, and Cr(VI) in aqueous solution.</w:t>
      </w:r>
    </w:p>
    <w:p w14:paraId="3DC96DD3" w14:textId="77777777" w:rsidR="00A85893" w:rsidRPr="00444D9F" w:rsidRDefault="00A85893" w:rsidP="00ED361B">
      <w:pPr>
        <w:spacing w:line="480" w:lineRule="auto"/>
      </w:pPr>
    </w:p>
    <w:p w14:paraId="3DC96DD4" w14:textId="77777777" w:rsidR="00A85893" w:rsidRPr="00444D9F" w:rsidRDefault="00A85893" w:rsidP="00B24C9C">
      <w:pPr>
        <w:pStyle w:val="Heading4"/>
        <w:spacing w:before="0" w:after="0" w:line="480" w:lineRule="auto"/>
      </w:pPr>
      <w:bookmarkStart w:id="30" w:name="_Toc445804739"/>
      <w:bookmarkStart w:id="31" w:name="_Toc484502502"/>
      <w:bookmarkStart w:id="32" w:name="_Toc484506033"/>
      <w:r w:rsidRPr="00444D9F">
        <w:t xml:space="preserve">1.3.1. Part </w:t>
      </w:r>
      <w:bookmarkEnd w:id="30"/>
      <w:r w:rsidRPr="00444D9F">
        <w:t>2</w:t>
      </w:r>
      <w:bookmarkEnd w:id="31"/>
      <w:bookmarkEnd w:id="32"/>
    </w:p>
    <w:p w14:paraId="3DC96DD5" w14:textId="77777777" w:rsidR="00A85893" w:rsidRPr="001C0238" w:rsidRDefault="00A85893" w:rsidP="001C0238">
      <w:pPr>
        <w:spacing w:line="480" w:lineRule="auto"/>
        <w:ind w:firstLine="720"/>
        <w:jc w:val="both"/>
      </w:pPr>
      <w:r w:rsidRPr="001C0238">
        <w:t>This part of the dissertation describes a new, disposable, optical probe for the detection of hydrogen sulfide gas, a toxic gas often encountered in the mining and hydraulic fracturing industries as well as being a contributor to bad breath.  The probe uses a copper-pyridylazonaphthol compound (Cu-PAN) impregnated porous, paper substrate along with a basic solution.  The weakly acidic H</w:t>
      </w:r>
      <w:r w:rsidRPr="001C0238">
        <w:rPr>
          <w:vertAlign w:val="subscript"/>
        </w:rPr>
        <w:t>2</w:t>
      </w:r>
      <w:r w:rsidRPr="001C0238">
        <w:t>S reacts with the purple Cu-PAN, generating CuS and the yellow azo dye (H-PAN).  A modified Kipp’s generator is used to generate a fixed volume of low-level concentrations of H</w:t>
      </w:r>
      <w:r w:rsidRPr="001C0238">
        <w:rPr>
          <w:vertAlign w:val="subscript"/>
        </w:rPr>
        <w:t>2</w:t>
      </w:r>
      <w:r w:rsidRPr="001C0238">
        <w:t>S.  In this part ppb refers to µg H</w:t>
      </w:r>
      <w:r w:rsidRPr="001C0238">
        <w:rPr>
          <w:vertAlign w:val="subscript"/>
        </w:rPr>
        <w:t>2</w:t>
      </w:r>
      <w:r w:rsidRPr="001C0238">
        <w:t>S per kg N</w:t>
      </w:r>
      <w:r w:rsidRPr="001C0238">
        <w:rPr>
          <w:vertAlign w:val="subscript"/>
        </w:rPr>
        <w:t>2</w:t>
      </w:r>
      <w:r w:rsidRPr="001C0238">
        <w:t>.  The probe demonstrated a naked eye, qualitative limit of detection of 30 ppb H</w:t>
      </w:r>
      <w:r w:rsidRPr="001C0238">
        <w:rPr>
          <w:vertAlign w:val="subscript"/>
        </w:rPr>
        <w:t>2</w:t>
      </w:r>
      <w:r w:rsidRPr="001C0238">
        <w:t xml:space="preserve">S. </w:t>
      </w:r>
    </w:p>
    <w:p w14:paraId="3DC96DD6" w14:textId="77777777" w:rsidR="00A85893" w:rsidRPr="00444D9F" w:rsidRDefault="00A85893" w:rsidP="00ED361B">
      <w:pPr>
        <w:spacing w:line="480" w:lineRule="auto"/>
        <w:ind w:firstLine="720"/>
      </w:pPr>
    </w:p>
    <w:p w14:paraId="3DC96DD7" w14:textId="77777777" w:rsidR="00A85893" w:rsidRPr="00444D9F" w:rsidRDefault="00A85893" w:rsidP="00B24C9C">
      <w:pPr>
        <w:pStyle w:val="Heading4"/>
        <w:spacing w:before="0" w:after="0" w:line="480" w:lineRule="auto"/>
      </w:pPr>
      <w:bookmarkStart w:id="33" w:name="_Toc445804740"/>
      <w:bookmarkStart w:id="34" w:name="_Toc484502503"/>
      <w:bookmarkStart w:id="35" w:name="_Toc484506034"/>
      <w:r w:rsidRPr="00444D9F">
        <w:t xml:space="preserve">1.3.2. Part </w:t>
      </w:r>
      <w:bookmarkEnd w:id="33"/>
      <w:r w:rsidRPr="00444D9F">
        <w:t>3</w:t>
      </w:r>
      <w:bookmarkEnd w:id="34"/>
      <w:bookmarkEnd w:id="35"/>
    </w:p>
    <w:p w14:paraId="3DC96DD8" w14:textId="77777777" w:rsidR="00A85893" w:rsidRPr="001C0238" w:rsidRDefault="00A85893" w:rsidP="001C0238">
      <w:pPr>
        <w:spacing w:line="480" w:lineRule="auto"/>
        <w:ind w:firstLine="720"/>
        <w:jc w:val="both"/>
      </w:pPr>
      <w:r w:rsidRPr="001C0238">
        <w:t>The third part of this dissertation discusses the use of a portable reflectometer that pairs to a smartphone to obtain quantitative information from the previously reported Cu-PAN H</w:t>
      </w:r>
      <w:r w:rsidRPr="001C0238">
        <w:rPr>
          <w:vertAlign w:val="subscript"/>
        </w:rPr>
        <w:t>2</w:t>
      </w:r>
      <w:r w:rsidRPr="001C0238">
        <w:t xml:space="preserve">S probe.  The reflectometer utilizes CIELAB colorspace to describe the color of the probe.  Tracking the color change along the </w:t>
      </w:r>
      <w:r w:rsidRPr="001C0238">
        <w:rPr>
          <w:i/>
        </w:rPr>
        <w:t>b</w:t>
      </w:r>
      <w:r w:rsidRPr="001C0238">
        <w:t>*, yellow-blue, axis provides a linear correlation with H</w:t>
      </w:r>
      <w:r w:rsidRPr="001C0238">
        <w:rPr>
          <w:vertAlign w:val="subscript"/>
        </w:rPr>
        <w:t>2</w:t>
      </w:r>
      <w:r w:rsidRPr="001C0238">
        <w:t>S concentration.  Incorporating this technique with the previously discussed probe yields an improved limit of detection of 16 ppb.  In this part ppb refers to µg H</w:t>
      </w:r>
      <w:r w:rsidRPr="001C0238">
        <w:rPr>
          <w:vertAlign w:val="subscript"/>
        </w:rPr>
        <w:t>2</w:t>
      </w:r>
      <w:r w:rsidRPr="001C0238">
        <w:t>S per kg N</w:t>
      </w:r>
      <w:r w:rsidRPr="001C0238">
        <w:rPr>
          <w:vertAlign w:val="subscript"/>
        </w:rPr>
        <w:t>2</w:t>
      </w:r>
      <w:r w:rsidRPr="001C0238">
        <w:t>.</w:t>
      </w:r>
      <w:r w:rsidRPr="001C0238">
        <w:tab/>
      </w:r>
    </w:p>
    <w:p w14:paraId="3DC96DD9" w14:textId="77777777" w:rsidR="00A85893" w:rsidRPr="00444D9F" w:rsidRDefault="00A85893" w:rsidP="00ED361B">
      <w:pPr>
        <w:spacing w:line="480" w:lineRule="auto"/>
        <w:ind w:firstLine="720"/>
      </w:pPr>
    </w:p>
    <w:p w14:paraId="3DC96DDA" w14:textId="77777777" w:rsidR="00A85893" w:rsidRPr="00444D9F" w:rsidRDefault="00A85893" w:rsidP="00B24C9C">
      <w:pPr>
        <w:pStyle w:val="Heading4"/>
        <w:spacing w:before="0" w:after="0" w:line="480" w:lineRule="auto"/>
      </w:pPr>
      <w:bookmarkStart w:id="36" w:name="_Toc445804741"/>
      <w:bookmarkStart w:id="37" w:name="_Toc484502504"/>
      <w:bookmarkStart w:id="38" w:name="_Toc484506035"/>
      <w:r w:rsidRPr="00444D9F">
        <w:t xml:space="preserve">1.3.3. Part </w:t>
      </w:r>
      <w:bookmarkEnd w:id="36"/>
      <w:r w:rsidRPr="00444D9F">
        <w:t>4</w:t>
      </w:r>
      <w:bookmarkEnd w:id="37"/>
      <w:bookmarkEnd w:id="38"/>
    </w:p>
    <w:p w14:paraId="3DC96DDB" w14:textId="77777777" w:rsidR="00A85893" w:rsidRPr="00444D9F" w:rsidRDefault="00A85893" w:rsidP="001C0238">
      <w:pPr>
        <w:spacing w:line="480" w:lineRule="auto"/>
        <w:jc w:val="both"/>
      </w:pPr>
      <w:r w:rsidRPr="00444D9F">
        <w:tab/>
        <w:t>The fourth part of this work reports the use of SWASV to analyze As(III) and As(V) in water soluble active pharmaceutical ingredients and excipients. The method uses a simple bare glassy carbon electrode and does not require lengthy acid digestion of the sample prior to analysis.  The method has a reported limit of detection in the low ppb concentrations, possibly providing an alternative method of analysis to the much more expensive inductively coupled plasma-mass spectroscopy (ICP-MS) which is routinely used for this analysis in the pharmaceutical industry.</w:t>
      </w:r>
    </w:p>
    <w:p w14:paraId="3DC96DDC" w14:textId="77777777" w:rsidR="00A85893" w:rsidRPr="00444D9F" w:rsidRDefault="00A85893">
      <w:pPr>
        <w:spacing w:line="480" w:lineRule="auto"/>
      </w:pPr>
    </w:p>
    <w:p w14:paraId="3DC96DDD" w14:textId="77777777" w:rsidR="00A85893" w:rsidRPr="00444D9F" w:rsidRDefault="00A85893" w:rsidP="00B24C9C">
      <w:pPr>
        <w:pStyle w:val="Heading4"/>
        <w:spacing w:before="0" w:after="0" w:line="480" w:lineRule="auto"/>
      </w:pPr>
      <w:bookmarkStart w:id="39" w:name="_Toc445804742"/>
      <w:bookmarkStart w:id="40" w:name="_Toc484502505"/>
      <w:bookmarkStart w:id="41" w:name="_Toc484506036"/>
      <w:r w:rsidRPr="00444D9F">
        <w:t xml:space="preserve">1.3.4. Part </w:t>
      </w:r>
      <w:bookmarkEnd w:id="39"/>
      <w:r w:rsidRPr="00444D9F">
        <w:t>5</w:t>
      </w:r>
      <w:bookmarkEnd w:id="40"/>
      <w:bookmarkEnd w:id="41"/>
      <w:r w:rsidRPr="00444D9F">
        <w:t xml:space="preserve"> </w:t>
      </w:r>
    </w:p>
    <w:p w14:paraId="3DC96DDE" w14:textId="77777777" w:rsidR="00A85893" w:rsidRPr="00444D9F" w:rsidRDefault="00A85893" w:rsidP="001C0238">
      <w:pPr>
        <w:spacing w:line="480" w:lineRule="auto"/>
        <w:jc w:val="both"/>
      </w:pPr>
      <w:r w:rsidRPr="00444D9F">
        <w:tab/>
        <w:t>The detection of hexavalent chromium, a known carcinogen, was studied using a gold electrode modified by a gold nanoparticle doped sol-gel and capped with a pyridinium thiol. The use of a sol-gel expands the electrode surface area, while the pyridinium groups help preconcentrate the chromium at the surface, enhancing the sensitivity compared to a bare electrode.  The reported method has a limit of detection of ~300 ppb.</w:t>
      </w:r>
    </w:p>
    <w:p w14:paraId="3DC96DDF" w14:textId="77777777" w:rsidR="00A85893" w:rsidRPr="00444D9F" w:rsidRDefault="00A85893">
      <w:pPr>
        <w:spacing w:after="160" w:line="259" w:lineRule="auto"/>
        <w:rPr>
          <w:b/>
        </w:rPr>
      </w:pPr>
      <w:r w:rsidRPr="00444D9F">
        <w:rPr>
          <w:b/>
        </w:rPr>
        <w:br w:type="page"/>
      </w:r>
    </w:p>
    <w:p w14:paraId="3DC96DE0" w14:textId="77777777" w:rsidR="00A85893" w:rsidRPr="00444D9F" w:rsidRDefault="00A85893" w:rsidP="00F04F9F">
      <w:pPr>
        <w:pStyle w:val="Heading3"/>
      </w:pPr>
      <w:bookmarkStart w:id="42" w:name="_Toc484502506"/>
      <w:bookmarkStart w:id="43" w:name="_Toc484506037"/>
      <w:r w:rsidRPr="00444D9F">
        <w:t>References</w:t>
      </w:r>
      <w:bookmarkEnd w:id="42"/>
      <w:bookmarkEnd w:id="43"/>
    </w:p>
    <w:p w14:paraId="3DC96DE1" w14:textId="77777777" w:rsidR="00A85893" w:rsidRPr="00444D9F" w:rsidRDefault="00A85893" w:rsidP="00B24C9C"/>
    <w:p w14:paraId="3DC96DE2" w14:textId="77777777" w:rsidR="00A85893" w:rsidRPr="00B24C9C" w:rsidRDefault="00A85893" w:rsidP="0045116E">
      <w:pPr>
        <w:widowControl w:val="0"/>
        <w:autoSpaceDE w:val="0"/>
        <w:autoSpaceDN w:val="0"/>
        <w:adjustRightInd w:val="0"/>
        <w:spacing w:line="480" w:lineRule="auto"/>
        <w:ind w:left="640" w:hanging="640"/>
        <w:rPr>
          <w:noProof/>
        </w:rPr>
      </w:pPr>
      <w:r w:rsidRPr="00B24C9C">
        <w:fldChar w:fldCharType="begin" w:fldLock="1"/>
      </w:r>
      <w:r w:rsidRPr="00B24C9C">
        <w:instrText xml:space="preserve">ADDIN Mendeley Bibliography CSL_BIBLIOGRAPHY </w:instrText>
      </w:r>
      <w:r w:rsidRPr="00B24C9C">
        <w:fldChar w:fldCharType="separate"/>
      </w:r>
      <w:r w:rsidRPr="00B24C9C">
        <w:rPr>
          <w:noProof/>
        </w:rPr>
        <w:t>[1]</w:t>
      </w:r>
      <w:r w:rsidRPr="00B24C9C">
        <w:rPr>
          <w:noProof/>
        </w:rPr>
        <w:tab/>
        <w:t>United States Phamacopeia - USP, &lt;232&gt; Elemental impurities- Limits, Http://www.usp.org/usp-Nf/key-Issues/elemental-Impurities. (2016) 1–3. www.usp.org, accessed 2016.</w:t>
      </w:r>
    </w:p>
    <w:p w14:paraId="3DC96DE3" w14:textId="77777777" w:rsidR="00A85893" w:rsidRPr="00B24C9C" w:rsidRDefault="00A85893" w:rsidP="0045116E">
      <w:pPr>
        <w:widowControl w:val="0"/>
        <w:autoSpaceDE w:val="0"/>
        <w:autoSpaceDN w:val="0"/>
        <w:adjustRightInd w:val="0"/>
        <w:spacing w:line="480" w:lineRule="auto"/>
        <w:ind w:left="640" w:hanging="640"/>
        <w:rPr>
          <w:noProof/>
        </w:rPr>
      </w:pPr>
      <w:r w:rsidRPr="00B24C9C">
        <w:rPr>
          <w:noProof/>
        </w:rPr>
        <w:t>[2]</w:t>
      </w:r>
      <w:r w:rsidRPr="00B24C9C">
        <w:rPr>
          <w:noProof/>
        </w:rPr>
        <w:tab/>
        <w:t xml:space="preserve">R. Nickson, J. McArthur, W. Burgess, K.M. Ahmed, P. Ravenscroft, M. Rahman, Arsenic poisoning of </w:t>
      </w:r>
      <w:r>
        <w:rPr>
          <w:noProof/>
        </w:rPr>
        <w:t>Bangladesh groundwater. Nature</w:t>
      </w:r>
      <w:r w:rsidRPr="00B24C9C">
        <w:rPr>
          <w:noProof/>
        </w:rPr>
        <w:t xml:space="preserve"> 395 (1998) 338. doi:10.1038/26387.</w:t>
      </w:r>
    </w:p>
    <w:p w14:paraId="3DC96DE4" w14:textId="77777777" w:rsidR="00A85893" w:rsidRPr="00B24C9C" w:rsidRDefault="00A85893" w:rsidP="0045116E">
      <w:pPr>
        <w:widowControl w:val="0"/>
        <w:autoSpaceDE w:val="0"/>
        <w:autoSpaceDN w:val="0"/>
        <w:adjustRightInd w:val="0"/>
        <w:spacing w:line="480" w:lineRule="auto"/>
        <w:ind w:left="640" w:hanging="640"/>
        <w:rPr>
          <w:noProof/>
        </w:rPr>
      </w:pPr>
      <w:r w:rsidRPr="00B24C9C">
        <w:rPr>
          <w:noProof/>
        </w:rPr>
        <w:t>[3]</w:t>
      </w:r>
      <w:r w:rsidRPr="00B24C9C">
        <w:rPr>
          <w:noProof/>
        </w:rPr>
        <w:tab/>
        <w:t>B.S. Kasinath,  a. N. Startsev, O. V. Kruglyakova, Y. a. Chesalov, S.P. Ruzankin, E. a. Kravtsov, et al., Present technologies for hydrogen sulfide removal from gaseous mixtures, J. Chem. Phys. 46 (2013) 1–12. doi:10.5194/amtd-7-6205-2014.</w:t>
      </w:r>
    </w:p>
    <w:p w14:paraId="3DC96DE5" w14:textId="77777777" w:rsidR="00A85893" w:rsidRPr="00B24C9C" w:rsidRDefault="00A85893" w:rsidP="0045116E">
      <w:pPr>
        <w:widowControl w:val="0"/>
        <w:autoSpaceDE w:val="0"/>
        <w:autoSpaceDN w:val="0"/>
        <w:adjustRightInd w:val="0"/>
        <w:spacing w:line="480" w:lineRule="auto"/>
        <w:ind w:left="640" w:hanging="640"/>
        <w:rPr>
          <w:noProof/>
        </w:rPr>
      </w:pPr>
      <w:r w:rsidRPr="00B24C9C">
        <w:rPr>
          <w:noProof/>
        </w:rPr>
        <w:t>[4]</w:t>
      </w:r>
      <w:r w:rsidRPr="00B24C9C">
        <w:rPr>
          <w:noProof/>
        </w:rPr>
        <w:tab/>
        <w:t>W.D. Ellis, Anodic stripping voltammetry, J. Chem. Educ. 50 (1973) A131. doi:10.1021/ed050pA131.</w:t>
      </w:r>
    </w:p>
    <w:p w14:paraId="3DC96DE6" w14:textId="77777777" w:rsidR="00A85893" w:rsidRPr="00B24C9C" w:rsidRDefault="00A85893" w:rsidP="0045116E">
      <w:pPr>
        <w:widowControl w:val="0"/>
        <w:autoSpaceDE w:val="0"/>
        <w:autoSpaceDN w:val="0"/>
        <w:adjustRightInd w:val="0"/>
        <w:spacing w:line="480" w:lineRule="auto"/>
        <w:ind w:left="640" w:hanging="640"/>
        <w:rPr>
          <w:noProof/>
        </w:rPr>
      </w:pPr>
      <w:r w:rsidRPr="00B24C9C">
        <w:rPr>
          <w:noProof/>
        </w:rPr>
        <w:t>[5]</w:t>
      </w:r>
      <w:r w:rsidRPr="00B24C9C">
        <w:rPr>
          <w:noProof/>
        </w:rPr>
        <w:tab/>
        <w:t>Autolab Application Note EC08, Basic overview of the working principle of a potentiostat/galvanostat (PGSTAT) – Electrochemical cell setup, Metrohm Autolab.B.V. (2011) 1–3.</w:t>
      </w:r>
    </w:p>
    <w:p w14:paraId="3DC96DE7" w14:textId="77777777" w:rsidR="00A85893" w:rsidRPr="00B24C9C" w:rsidRDefault="00A85893" w:rsidP="0045116E">
      <w:pPr>
        <w:widowControl w:val="0"/>
        <w:autoSpaceDE w:val="0"/>
        <w:autoSpaceDN w:val="0"/>
        <w:adjustRightInd w:val="0"/>
        <w:spacing w:line="480" w:lineRule="auto"/>
        <w:ind w:left="640" w:hanging="640"/>
        <w:rPr>
          <w:noProof/>
        </w:rPr>
      </w:pPr>
      <w:r w:rsidRPr="00B24C9C">
        <w:rPr>
          <w:noProof/>
        </w:rPr>
        <w:t>[6]</w:t>
      </w:r>
      <w:r w:rsidRPr="00B24C9C">
        <w:rPr>
          <w:noProof/>
        </w:rPr>
        <w:tab/>
        <w:t>G. Charlot, J. Badoz-Lambling, B. Tremillon, Electrochemical Reactions, Elsevier, Amsterdam, 1962.</w:t>
      </w:r>
    </w:p>
    <w:p w14:paraId="3DC96DE8" w14:textId="77777777" w:rsidR="00A85893" w:rsidRPr="00B24C9C" w:rsidRDefault="00A85893" w:rsidP="0045116E">
      <w:pPr>
        <w:widowControl w:val="0"/>
        <w:autoSpaceDE w:val="0"/>
        <w:autoSpaceDN w:val="0"/>
        <w:adjustRightInd w:val="0"/>
        <w:spacing w:line="480" w:lineRule="auto"/>
        <w:ind w:left="640" w:hanging="640"/>
        <w:rPr>
          <w:noProof/>
        </w:rPr>
      </w:pPr>
      <w:r w:rsidRPr="00B24C9C">
        <w:rPr>
          <w:noProof/>
        </w:rPr>
        <w:t>[7]</w:t>
      </w:r>
      <w:r w:rsidRPr="00B24C9C">
        <w:rPr>
          <w:noProof/>
        </w:rPr>
        <w:tab/>
        <w:t>D. Sawyer, A. Sobkowiak, J. Roberts, Electrochemistry for Chemists, John Wiley &amp; Sons, Inc. New York, 1995.</w:t>
      </w:r>
    </w:p>
    <w:p w14:paraId="3DC96DE9" w14:textId="77777777" w:rsidR="00A85893" w:rsidRPr="00B24C9C" w:rsidRDefault="00A85893" w:rsidP="0045116E">
      <w:pPr>
        <w:widowControl w:val="0"/>
        <w:autoSpaceDE w:val="0"/>
        <w:autoSpaceDN w:val="0"/>
        <w:adjustRightInd w:val="0"/>
        <w:spacing w:line="480" w:lineRule="auto"/>
        <w:ind w:left="640" w:hanging="640"/>
        <w:rPr>
          <w:noProof/>
        </w:rPr>
      </w:pPr>
      <w:r w:rsidRPr="00B24C9C">
        <w:rPr>
          <w:noProof/>
        </w:rPr>
        <w:t>[8]</w:t>
      </w:r>
      <w:r w:rsidRPr="00B24C9C">
        <w:rPr>
          <w:noProof/>
        </w:rPr>
        <w:tab/>
        <w:t xml:space="preserve">J. Wang, </w:t>
      </w:r>
      <w:r>
        <w:rPr>
          <w:noProof/>
        </w:rPr>
        <w:t>Analytical Electrochemistry, Wiley-VCH, New York, 2000, p. 86</w:t>
      </w:r>
      <w:r w:rsidRPr="00B24C9C">
        <w:rPr>
          <w:noProof/>
        </w:rPr>
        <w:t>.</w:t>
      </w:r>
    </w:p>
    <w:p w14:paraId="3DC96DEA" w14:textId="77777777" w:rsidR="00A85893" w:rsidRPr="00B24C9C" w:rsidRDefault="00A85893" w:rsidP="0045116E">
      <w:pPr>
        <w:widowControl w:val="0"/>
        <w:autoSpaceDE w:val="0"/>
        <w:autoSpaceDN w:val="0"/>
        <w:adjustRightInd w:val="0"/>
        <w:spacing w:line="480" w:lineRule="auto"/>
        <w:ind w:left="640" w:hanging="640"/>
        <w:rPr>
          <w:noProof/>
        </w:rPr>
      </w:pPr>
      <w:r w:rsidRPr="00B24C9C">
        <w:rPr>
          <w:noProof/>
        </w:rPr>
        <w:t>[9]</w:t>
      </w:r>
      <w:r w:rsidRPr="00B24C9C">
        <w:rPr>
          <w:noProof/>
        </w:rPr>
        <w:tab/>
        <w:t>E. Perales, F.M. Martínez-Verdú, J.M.M. Linhares, S.M.C. Nascimento, Number of discernible colors for color-deficient observers estimated from the MacAdam limits, J. Opt. Soc. Am. A. 27 (2010) 2106. doi:10.1364/JOSAA.27.002106.</w:t>
      </w:r>
    </w:p>
    <w:p w14:paraId="3DC96DEB" w14:textId="77777777" w:rsidR="00A85893" w:rsidRPr="00B24C9C" w:rsidRDefault="00A85893" w:rsidP="0045116E">
      <w:pPr>
        <w:widowControl w:val="0"/>
        <w:autoSpaceDE w:val="0"/>
        <w:autoSpaceDN w:val="0"/>
        <w:adjustRightInd w:val="0"/>
        <w:spacing w:line="480" w:lineRule="auto"/>
        <w:ind w:left="640" w:hanging="640"/>
        <w:rPr>
          <w:noProof/>
        </w:rPr>
      </w:pPr>
      <w:r w:rsidRPr="00B24C9C">
        <w:rPr>
          <w:noProof/>
        </w:rPr>
        <w:t>[10]</w:t>
      </w:r>
      <w:r w:rsidRPr="00B24C9C">
        <w:rPr>
          <w:noProof/>
        </w:rPr>
        <w:tab/>
        <w:t xml:space="preserve">G. Sharma, H.J. </w:t>
      </w:r>
      <w:r>
        <w:rPr>
          <w:noProof/>
        </w:rPr>
        <w:t>Trussell, Digital color imaging</w:t>
      </w:r>
      <w:r w:rsidRPr="00B24C9C">
        <w:rPr>
          <w:noProof/>
        </w:rPr>
        <w:t>, IEEE Trans. Image Process. 6 (1997) 901–32. doi:10.1109/83.597268.</w:t>
      </w:r>
    </w:p>
    <w:p w14:paraId="3DC96DEC" w14:textId="77777777" w:rsidR="00A85893" w:rsidRPr="00B24C9C" w:rsidRDefault="00A85893" w:rsidP="0045116E">
      <w:pPr>
        <w:widowControl w:val="0"/>
        <w:autoSpaceDE w:val="0"/>
        <w:autoSpaceDN w:val="0"/>
        <w:adjustRightInd w:val="0"/>
        <w:spacing w:line="480" w:lineRule="auto"/>
        <w:ind w:left="640" w:hanging="640"/>
        <w:rPr>
          <w:noProof/>
        </w:rPr>
      </w:pPr>
      <w:r w:rsidRPr="00B24C9C">
        <w:rPr>
          <w:noProof/>
        </w:rPr>
        <w:t>[11]</w:t>
      </w:r>
      <w:r w:rsidRPr="00B24C9C">
        <w:rPr>
          <w:noProof/>
        </w:rPr>
        <w:tab/>
        <w:t>D.H. Foster, R.S. Snelgar, Test and field spectral sensitivities of colour mechanisms obtained on small white backgrounds: action of un</w:t>
      </w:r>
      <w:r>
        <w:rPr>
          <w:noProof/>
        </w:rPr>
        <w:t>itary opponent-colour processes?</w:t>
      </w:r>
      <w:r w:rsidRPr="00B24C9C">
        <w:rPr>
          <w:noProof/>
        </w:rPr>
        <w:t xml:space="preserve"> Vision Res. 23 (1983) 787–97. http://www.ncbi.nlm.nih.gov/pubmed/6623938.</w:t>
      </w:r>
    </w:p>
    <w:p w14:paraId="3DC96DED" w14:textId="77777777" w:rsidR="00A85893" w:rsidRPr="00B24C9C" w:rsidRDefault="00A85893" w:rsidP="0045116E">
      <w:pPr>
        <w:widowControl w:val="0"/>
        <w:autoSpaceDE w:val="0"/>
        <w:autoSpaceDN w:val="0"/>
        <w:adjustRightInd w:val="0"/>
        <w:spacing w:line="480" w:lineRule="auto"/>
        <w:ind w:left="640" w:hanging="640"/>
        <w:rPr>
          <w:noProof/>
        </w:rPr>
      </w:pPr>
      <w:r w:rsidRPr="00B24C9C">
        <w:rPr>
          <w:noProof/>
        </w:rPr>
        <w:t>[12]</w:t>
      </w:r>
      <w:r w:rsidRPr="00B24C9C">
        <w:rPr>
          <w:noProof/>
        </w:rPr>
        <w:tab/>
        <w:t>R.S. Snelgar, D.H. Foster, M.O. Scase, Isolation of opponent-colour me</w:t>
      </w:r>
      <w:r>
        <w:rPr>
          <w:noProof/>
        </w:rPr>
        <w:t>chanisms at increment threshold</w:t>
      </w:r>
      <w:r w:rsidRPr="00B24C9C">
        <w:rPr>
          <w:noProof/>
        </w:rPr>
        <w:t>, Vision Res. 27 (1987) 1017–27. http://www.ncbi.nlm.nih.gov/pubmed/3660645.</w:t>
      </w:r>
    </w:p>
    <w:p w14:paraId="3DC96DEE" w14:textId="77777777" w:rsidR="00A85893" w:rsidRPr="00B24C9C" w:rsidRDefault="00A85893" w:rsidP="0045116E">
      <w:pPr>
        <w:widowControl w:val="0"/>
        <w:autoSpaceDE w:val="0"/>
        <w:autoSpaceDN w:val="0"/>
        <w:adjustRightInd w:val="0"/>
        <w:spacing w:line="480" w:lineRule="auto"/>
        <w:ind w:left="640" w:hanging="640"/>
        <w:rPr>
          <w:noProof/>
        </w:rPr>
      </w:pPr>
      <w:r w:rsidRPr="00B24C9C">
        <w:rPr>
          <w:noProof/>
        </w:rPr>
        <w:t>[13]</w:t>
      </w:r>
      <w:r w:rsidRPr="00B24C9C">
        <w:rPr>
          <w:noProof/>
        </w:rPr>
        <w:tab/>
        <w:t>J.L. Nieves, A. Garci’a-Beltran, J. Romero, Response of the human visual system to variable illuminant conditions: An analysis of opponent-colour mechanisms in colour constancy, Ophthalmic Physiol. Opt. 20 (2000) 44–58. doi:10.1046/j.1475-1313.2000.00471.x.</w:t>
      </w:r>
    </w:p>
    <w:p w14:paraId="3DC96DEF" w14:textId="77777777" w:rsidR="00A85893" w:rsidRPr="00B24C9C" w:rsidRDefault="00A85893" w:rsidP="0045116E">
      <w:pPr>
        <w:widowControl w:val="0"/>
        <w:autoSpaceDE w:val="0"/>
        <w:autoSpaceDN w:val="0"/>
        <w:adjustRightInd w:val="0"/>
        <w:spacing w:line="480" w:lineRule="auto"/>
        <w:ind w:left="640" w:hanging="640"/>
        <w:rPr>
          <w:noProof/>
        </w:rPr>
      </w:pPr>
      <w:r w:rsidRPr="00B24C9C">
        <w:rPr>
          <w:noProof/>
        </w:rPr>
        <w:t>[14]</w:t>
      </w:r>
      <w:r w:rsidRPr="00B24C9C">
        <w:rPr>
          <w:noProof/>
        </w:rPr>
        <w:tab/>
        <w:t>P. Gouras, H. Eggers, Hering’s opponent colour channels do not exist in the p</w:t>
      </w:r>
      <w:r>
        <w:rPr>
          <w:noProof/>
        </w:rPr>
        <w:t>rimate retinogeniculate pathway</w:t>
      </w:r>
      <w:r w:rsidRPr="00B24C9C">
        <w:rPr>
          <w:noProof/>
        </w:rPr>
        <w:t>, Ophthalmic Res. 16 (1984) 31–35. http://www.ncbi.nlm.nih.gov/pubmed/6728423.</w:t>
      </w:r>
    </w:p>
    <w:p w14:paraId="3DC96DF0" w14:textId="77777777" w:rsidR="00A85893" w:rsidRPr="00B24C9C" w:rsidRDefault="00A85893" w:rsidP="0045116E">
      <w:pPr>
        <w:widowControl w:val="0"/>
        <w:autoSpaceDE w:val="0"/>
        <w:autoSpaceDN w:val="0"/>
        <w:adjustRightInd w:val="0"/>
        <w:spacing w:line="480" w:lineRule="auto"/>
        <w:ind w:left="640" w:hanging="640"/>
        <w:rPr>
          <w:noProof/>
        </w:rPr>
      </w:pPr>
      <w:r w:rsidRPr="00B24C9C">
        <w:rPr>
          <w:noProof/>
        </w:rPr>
        <w:t>[15]</w:t>
      </w:r>
      <w:r w:rsidRPr="00B24C9C">
        <w:rPr>
          <w:noProof/>
        </w:rPr>
        <w:tab/>
        <w:t xml:space="preserve">M. Anderson, R. Motta, S.C.M. Stokes, A Standard Default Color Space for the Internet </w:t>
      </w:r>
      <w:r>
        <w:rPr>
          <w:noProof/>
        </w:rPr>
        <w:t>- sRGB, in: Color Imaging Conf.</w:t>
      </w:r>
      <w:r w:rsidRPr="00B24C9C">
        <w:rPr>
          <w:noProof/>
        </w:rPr>
        <w:t xml:space="preserve"> 1996: pp. 238–245. http://www.ingentaconnect.com/content/ist/cic/1996/00001996/00000001/art00061.</w:t>
      </w:r>
    </w:p>
    <w:p w14:paraId="3DC96DF1" w14:textId="77777777" w:rsidR="00A85893" w:rsidRPr="00AE1CD8" w:rsidRDefault="00A85893" w:rsidP="0045116E">
      <w:pPr>
        <w:widowControl w:val="0"/>
        <w:autoSpaceDE w:val="0"/>
        <w:autoSpaceDN w:val="0"/>
        <w:adjustRightInd w:val="0"/>
        <w:spacing w:line="480" w:lineRule="auto"/>
        <w:ind w:left="640" w:hanging="640"/>
        <w:rPr>
          <w:noProof/>
        </w:rPr>
      </w:pPr>
      <w:r w:rsidRPr="00B24C9C">
        <w:rPr>
          <w:noProof/>
        </w:rPr>
        <w:t>[16]</w:t>
      </w:r>
      <w:r w:rsidRPr="00B24C9C">
        <w:rPr>
          <w:noProof/>
        </w:rPr>
        <w:tab/>
        <w:t>G.D. Hasting, A. Rubin, Colour spaces - a review of historic and modern colour models*, A</w:t>
      </w:r>
      <w:r>
        <w:rPr>
          <w:noProof/>
        </w:rPr>
        <w:t>frican Vis. Eye Heal. 71 (2012)</w:t>
      </w:r>
      <w:r w:rsidRPr="00B24C9C">
        <w:rPr>
          <w:noProof/>
        </w:rPr>
        <w:t xml:space="preserve"> </w:t>
      </w:r>
      <w:r>
        <w:rPr>
          <w:noProof/>
        </w:rPr>
        <w:t>133-143.</w:t>
      </w:r>
      <w:r w:rsidRPr="00AE1CD8">
        <w:rPr>
          <w:noProof/>
        </w:rPr>
        <w:t xml:space="preserve"> doi:10.4102/aveh.v71i3.76.</w:t>
      </w:r>
    </w:p>
    <w:p w14:paraId="3DC96DF2" w14:textId="77777777" w:rsidR="00A85893" w:rsidRPr="00B24C9C" w:rsidRDefault="00A85893" w:rsidP="0045116E">
      <w:pPr>
        <w:widowControl w:val="0"/>
        <w:autoSpaceDE w:val="0"/>
        <w:autoSpaceDN w:val="0"/>
        <w:adjustRightInd w:val="0"/>
        <w:spacing w:line="480" w:lineRule="auto"/>
        <w:ind w:left="640" w:hanging="640"/>
        <w:rPr>
          <w:noProof/>
        </w:rPr>
      </w:pPr>
      <w:r w:rsidRPr="00AE1CD8">
        <w:rPr>
          <w:noProof/>
        </w:rPr>
        <w:t>[17]</w:t>
      </w:r>
      <w:r w:rsidRPr="00AE1CD8">
        <w:rPr>
          <w:noProof/>
        </w:rPr>
        <w:tab/>
        <w:t>P. Blomgren, T.F. Chan, Color TV: total variation methods for rest</w:t>
      </w:r>
      <w:r>
        <w:rPr>
          <w:noProof/>
        </w:rPr>
        <w:t>oration of vector-valued images</w:t>
      </w:r>
      <w:r w:rsidRPr="00AE1CD8">
        <w:rPr>
          <w:noProof/>
        </w:rPr>
        <w:t>, IEEE Trans. Image Process. 7 (1998) 304–</w:t>
      </w:r>
      <w:r w:rsidRPr="00B24C9C">
        <w:rPr>
          <w:noProof/>
        </w:rPr>
        <w:t>309. doi:10.1109/83.661180.</w:t>
      </w:r>
    </w:p>
    <w:p w14:paraId="3DC96DF3" w14:textId="77777777" w:rsidR="00A85893" w:rsidRPr="00B24C9C" w:rsidRDefault="00A85893" w:rsidP="0045116E">
      <w:pPr>
        <w:widowControl w:val="0"/>
        <w:autoSpaceDE w:val="0"/>
        <w:autoSpaceDN w:val="0"/>
        <w:adjustRightInd w:val="0"/>
        <w:spacing w:line="480" w:lineRule="auto"/>
        <w:ind w:left="640" w:hanging="640"/>
        <w:rPr>
          <w:noProof/>
        </w:rPr>
      </w:pPr>
      <w:r w:rsidRPr="00B24C9C">
        <w:rPr>
          <w:noProof/>
        </w:rPr>
        <w:t>[18]</w:t>
      </w:r>
      <w:r w:rsidRPr="00B24C9C">
        <w:rPr>
          <w:noProof/>
        </w:rPr>
        <w:tab/>
        <w:t>M. Teixidó, D. Font, T. Pallejà, M. Tresanchez, M. Nogués, J. Palacín, Definition of linear color models in the RGB vector color space to detect red peaches in orchard images t</w:t>
      </w:r>
      <w:r>
        <w:rPr>
          <w:noProof/>
        </w:rPr>
        <w:t>aken under natural illumination, Sensors (Basel)</w:t>
      </w:r>
      <w:r w:rsidRPr="00B24C9C">
        <w:rPr>
          <w:noProof/>
        </w:rPr>
        <w:t xml:space="preserve"> 12 (2012) 7701–</w:t>
      </w:r>
      <w:r>
        <w:rPr>
          <w:noProof/>
        </w:rPr>
        <w:t>77</w:t>
      </w:r>
      <w:r w:rsidRPr="00B24C9C">
        <w:rPr>
          <w:noProof/>
        </w:rPr>
        <w:t>18. doi:10.3390/s120607701.</w:t>
      </w:r>
    </w:p>
    <w:p w14:paraId="3DC96DF4" w14:textId="77777777" w:rsidR="00A85893" w:rsidRPr="00AE1CD8" w:rsidRDefault="00A85893" w:rsidP="0045116E">
      <w:pPr>
        <w:widowControl w:val="0"/>
        <w:autoSpaceDE w:val="0"/>
        <w:autoSpaceDN w:val="0"/>
        <w:adjustRightInd w:val="0"/>
        <w:spacing w:line="480" w:lineRule="auto"/>
        <w:ind w:left="640" w:hanging="640"/>
        <w:rPr>
          <w:noProof/>
        </w:rPr>
      </w:pPr>
      <w:r w:rsidRPr="00B24C9C">
        <w:rPr>
          <w:noProof/>
        </w:rPr>
        <w:t>[19]</w:t>
      </w:r>
      <w:r w:rsidRPr="00B24C9C">
        <w:rPr>
          <w:noProof/>
        </w:rPr>
        <w:tab/>
        <w:t>A. S</w:t>
      </w:r>
      <w:r>
        <w:rPr>
          <w:noProof/>
        </w:rPr>
        <w:t>harma, B. Starr, Evaluation of ink optimization technology in offset color p</w:t>
      </w:r>
      <w:r w:rsidRPr="00B24C9C">
        <w:rPr>
          <w:noProof/>
        </w:rPr>
        <w:t>rinting, J. Imagin</w:t>
      </w:r>
      <w:r>
        <w:rPr>
          <w:noProof/>
        </w:rPr>
        <w:t>g Sci. Technol. 54 (2010) 1-13</w:t>
      </w:r>
      <w:r w:rsidRPr="00AE1CD8">
        <w:rPr>
          <w:noProof/>
        </w:rPr>
        <w:t>. doi:10.2352/J.ImagingSci.Technol.2010.54.6.060504.</w:t>
      </w:r>
    </w:p>
    <w:p w14:paraId="3DC96DF5" w14:textId="77777777" w:rsidR="00A85893" w:rsidRPr="00AE1CD8" w:rsidRDefault="00A85893" w:rsidP="0045116E">
      <w:pPr>
        <w:widowControl w:val="0"/>
        <w:autoSpaceDE w:val="0"/>
        <w:autoSpaceDN w:val="0"/>
        <w:adjustRightInd w:val="0"/>
        <w:spacing w:line="480" w:lineRule="auto"/>
        <w:ind w:left="640" w:hanging="640"/>
        <w:rPr>
          <w:noProof/>
        </w:rPr>
      </w:pPr>
      <w:r w:rsidRPr="00AE1CD8">
        <w:rPr>
          <w:noProof/>
        </w:rPr>
        <w:t>[20]</w:t>
      </w:r>
      <w:r w:rsidRPr="00AE1CD8">
        <w:rPr>
          <w:noProof/>
        </w:rPr>
        <w:tab/>
      </w:r>
      <w:r>
        <w:rPr>
          <w:noProof/>
        </w:rPr>
        <w:t>Hunter Laboratories, Measuring c</w:t>
      </w:r>
      <w:r w:rsidRPr="00AE1CD8">
        <w:rPr>
          <w:noProof/>
        </w:rPr>
        <w:t xml:space="preserve">olor using Hunter L, a, b versus CIE 1976 L*a*b*, Hunt. Lab. (2012) </w:t>
      </w:r>
      <w:r>
        <w:rPr>
          <w:noProof/>
        </w:rPr>
        <w:t>1-</w:t>
      </w:r>
      <w:r w:rsidRPr="00AE1CD8">
        <w:rPr>
          <w:noProof/>
        </w:rPr>
        <w:t>4. doi:10.1128/AEM.02997-13.</w:t>
      </w:r>
    </w:p>
    <w:p w14:paraId="3DC96DF6" w14:textId="77777777" w:rsidR="00A85893" w:rsidRPr="00AE1CD8" w:rsidRDefault="00A85893" w:rsidP="0045116E">
      <w:pPr>
        <w:widowControl w:val="0"/>
        <w:autoSpaceDE w:val="0"/>
        <w:autoSpaceDN w:val="0"/>
        <w:adjustRightInd w:val="0"/>
        <w:spacing w:line="480" w:lineRule="auto"/>
        <w:ind w:left="640" w:hanging="640"/>
        <w:rPr>
          <w:noProof/>
        </w:rPr>
      </w:pPr>
      <w:r w:rsidRPr="00AE1CD8">
        <w:rPr>
          <w:noProof/>
        </w:rPr>
        <w:t>[21]</w:t>
      </w:r>
      <w:r w:rsidRPr="00AE1CD8">
        <w:rPr>
          <w:noProof/>
        </w:rPr>
        <w:tab/>
      </w:r>
      <w:r>
        <w:rPr>
          <w:noProof/>
        </w:rPr>
        <w:t>T. Basics, O. Color, HunterLab presents the basics Of c</w:t>
      </w:r>
      <w:r w:rsidRPr="00AE1CD8">
        <w:rPr>
          <w:noProof/>
        </w:rPr>
        <w:t>o</w:t>
      </w:r>
      <w:r>
        <w:rPr>
          <w:noProof/>
        </w:rPr>
        <w:t>lor perception and m</w:t>
      </w:r>
      <w:r w:rsidRPr="00AE1CD8">
        <w:rPr>
          <w:noProof/>
        </w:rPr>
        <w:t>easurement, Hunt. Lab. (2001).</w:t>
      </w:r>
    </w:p>
    <w:p w14:paraId="3DC96DF7" w14:textId="77777777" w:rsidR="00A85893" w:rsidRPr="00AE1CD8" w:rsidRDefault="00A85893" w:rsidP="0045116E">
      <w:pPr>
        <w:widowControl w:val="0"/>
        <w:autoSpaceDE w:val="0"/>
        <w:autoSpaceDN w:val="0"/>
        <w:adjustRightInd w:val="0"/>
        <w:spacing w:line="480" w:lineRule="auto"/>
        <w:ind w:left="640" w:hanging="640"/>
        <w:rPr>
          <w:noProof/>
        </w:rPr>
      </w:pPr>
      <w:r w:rsidRPr="00AE1CD8">
        <w:rPr>
          <w:noProof/>
        </w:rPr>
        <w:t>[22]</w:t>
      </w:r>
      <w:r w:rsidRPr="00AE1CD8">
        <w:rPr>
          <w:noProof/>
        </w:rPr>
        <w:tab/>
        <w:t>B. Gonclaves, A.P. Silva, J. Moutinho-Pereira, E. Bacelar, E. Rosa, A.S. Meyer, Effect of ripeness and postharvest storage on the evolution of colour and anthocyanins in cherries (Prunus avium L.), Food Chem. 103 (2007) 976–984. doi:10.1016/j.foodchem.2006.08.039.</w:t>
      </w:r>
    </w:p>
    <w:p w14:paraId="3DC96DF8" w14:textId="77777777" w:rsidR="00A85893" w:rsidRPr="00AE1CD8" w:rsidRDefault="00A85893" w:rsidP="0045116E">
      <w:pPr>
        <w:widowControl w:val="0"/>
        <w:autoSpaceDE w:val="0"/>
        <w:autoSpaceDN w:val="0"/>
        <w:adjustRightInd w:val="0"/>
        <w:spacing w:line="480" w:lineRule="auto"/>
        <w:ind w:left="640" w:hanging="640"/>
        <w:rPr>
          <w:noProof/>
        </w:rPr>
      </w:pPr>
      <w:r w:rsidRPr="00AE1CD8">
        <w:rPr>
          <w:noProof/>
        </w:rPr>
        <w:t>[23]</w:t>
      </w:r>
      <w:r w:rsidRPr="00AE1CD8">
        <w:rPr>
          <w:noProof/>
        </w:rPr>
        <w:tab/>
        <w:t>R.K. Toor, G.P. Savage, Effect of semi-drying on the antioxidant components of tomatoes, Food Chem. 94 (2006) 90–97. doi:10.1016/j.foodchem.2004.10.054.</w:t>
      </w:r>
    </w:p>
    <w:p w14:paraId="3DC96DF9" w14:textId="77777777" w:rsidR="00A85893" w:rsidRPr="00AE1CD8" w:rsidRDefault="00A85893" w:rsidP="0045116E">
      <w:pPr>
        <w:widowControl w:val="0"/>
        <w:autoSpaceDE w:val="0"/>
        <w:autoSpaceDN w:val="0"/>
        <w:adjustRightInd w:val="0"/>
        <w:spacing w:line="480" w:lineRule="auto"/>
        <w:ind w:left="640" w:hanging="640"/>
        <w:rPr>
          <w:noProof/>
        </w:rPr>
      </w:pPr>
      <w:r w:rsidRPr="00AE1CD8">
        <w:rPr>
          <w:noProof/>
        </w:rPr>
        <w:t>[24]</w:t>
      </w:r>
      <w:r w:rsidRPr="00AE1CD8">
        <w:rPr>
          <w:noProof/>
        </w:rPr>
        <w:tab/>
        <w:t>J.-F. Gonnet, Colour effects of co-pigmentation of anthocyanins revisited—1. A colorimetric definition using the CIELAB scale, Food Chem. 63 (1998) 409–415.</w:t>
      </w:r>
    </w:p>
    <w:p w14:paraId="3DC96DFA" w14:textId="77777777" w:rsidR="00A85893" w:rsidRPr="00AE1CD8" w:rsidRDefault="00A85893" w:rsidP="0045116E">
      <w:pPr>
        <w:widowControl w:val="0"/>
        <w:autoSpaceDE w:val="0"/>
        <w:autoSpaceDN w:val="0"/>
        <w:adjustRightInd w:val="0"/>
        <w:spacing w:line="480" w:lineRule="auto"/>
        <w:ind w:left="640" w:hanging="640"/>
        <w:rPr>
          <w:noProof/>
        </w:rPr>
      </w:pPr>
      <w:r w:rsidRPr="00AE1CD8">
        <w:rPr>
          <w:noProof/>
        </w:rPr>
        <w:t>[25]</w:t>
      </w:r>
      <w:r w:rsidRPr="00AE1CD8">
        <w:rPr>
          <w:noProof/>
        </w:rPr>
        <w:tab/>
        <w:t>J. Bakke</w:t>
      </w:r>
      <w:r>
        <w:rPr>
          <w:noProof/>
        </w:rPr>
        <w:t>r, C.F. Timberlake, Isolation, identification, and characterization of n</w:t>
      </w:r>
      <w:r w:rsidRPr="00AE1CD8">
        <w:rPr>
          <w:noProof/>
        </w:rPr>
        <w:t xml:space="preserve">ew </w:t>
      </w:r>
      <w:r>
        <w:rPr>
          <w:noProof/>
        </w:rPr>
        <w:t>color-stable anthocyanins o</w:t>
      </w:r>
      <w:r w:rsidRPr="00AE1CD8">
        <w:rPr>
          <w:noProof/>
        </w:rPr>
        <w:t xml:space="preserve">ccurring in </w:t>
      </w:r>
      <w:r>
        <w:rPr>
          <w:noProof/>
        </w:rPr>
        <w:t>some red w</w:t>
      </w:r>
      <w:r w:rsidRPr="00AE1CD8">
        <w:rPr>
          <w:noProof/>
        </w:rPr>
        <w:t>ines, J. Agric. Food Chem. 45 (1997) 35–43.</w:t>
      </w:r>
    </w:p>
    <w:p w14:paraId="3DC96DFB" w14:textId="77777777" w:rsidR="00A85893" w:rsidRPr="00AE1CD8" w:rsidRDefault="00A85893" w:rsidP="0045116E">
      <w:pPr>
        <w:widowControl w:val="0"/>
        <w:autoSpaceDE w:val="0"/>
        <w:autoSpaceDN w:val="0"/>
        <w:adjustRightInd w:val="0"/>
        <w:spacing w:line="480" w:lineRule="auto"/>
        <w:ind w:left="640" w:hanging="640"/>
        <w:rPr>
          <w:noProof/>
        </w:rPr>
      </w:pPr>
      <w:r w:rsidRPr="00AE1CD8">
        <w:rPr>
          <w:noProof/>
        </w:rPr>
        <w:t>[26]</w:t>
      </w:r>
      <w:r w:rsidRPr="00AE1CD8">
        <w:rPr>
          <w:noProof/>
        </w:rPr>
        <w:tab/>
        <w:t>Y. Kann, A. Maznev, Color control of interference pigments dispersed in translucent media, Color Res. Appl. 27 (2002) 83–87. doi:10.1002/col.10032.</w:t>
      </w:r>
    </w:p>
    <w:p w14:paraId="3DC96DFC" w14:textId="77777777" w:rsidR="00A85893" w:rsidRPr="00AE1CD8" w:rsidRDefault="00A85893" w:rsidP="0045116E">
      <w:pPr>
        <w:widowControl w:val="0"/>
        <w:autoSpaceDE w:val="0"/>
        <w:autoSpaceDN w:val="0"/>
        <w:adjustRightInd w:val="0"/>
        <w:spacing w:line="480" w:lineRule="auto"/>
        <w:ind w:left="640" w:hanging="640"/>
        <w:rPr>
          <w:noProof/>
        </w:rPr>
      </w:pPr>
      <w:r w:rsidRPr="00AE1CD8">
        <w:rPr>
          <w:noProof/>
        </w:rPr>
        <w:t>[27]</w:t>
      </w:r>
      <w:r w:rsidRPr="00AE1CD8">
        <w:rPr>
          <w:noProof/>
        </w:rPr>
        <w:tab/>
        <w:t>H. Vakili, J.O. Nyman, N. Genina, M. Preis, N. Sandler, Application of a colorimetric technique in quality control for printed pediatric orodispersible drug delivery systems containing propranolol hydrochloride, Int. J. Pharm. 511 (2016) 606–618. doi:10.1016/j.ijpharm.2016.07.032.</w:t>
      </w:r>
    </w:p>
    <w:p w14:paraId="3DC96DFD" w14:textId="77777777" w:rsidR="00A85893" w:rsidRPr="00AE1CD8" w:rsidRDefault="00A85893" w:rsidP="0045116E">
      <w:pPr>
        <w:widowControl w:val="0"/>
        <w:autoSpaceDE w:val="0"/>
        <w:autoSpaceDN w:val="0"/>
        <w:adjustRightInd w:val="0"/>
        <w:spacing w:line="480" w:lineRule="auto"/>
        <w:ind w:left="640" w:hanging="640"/>
        <w:rPr>
          <w:noProof/>
        </w:rPr>
      </w:pPr>
      <w:r w:rsidRPr="00AE1CD8">
        <w:rPr>
          <w:noProof/>
        </w:rPr>
        <w:t>[28]</w:t>
      </w:r>
      <w:r w:rsidRPr="00AE1CD8">
        <w:rPr>
          <w:noProof/>
        </w:rPr>
        <w:tab/>
        <w:t>M. Nogami, Y. Moriya, Glass formation through hydrolysis of silicon acetate witih ammonium hydroxide and hydrochloric acid solution, J</w:t>
      </w:r>
      <w:r>
        <w:rPr>
          <w:noProof/>
        </w:rPr>
        <w:t>.</w:t>
      </w:r>
      <w:r w:rsidRPr="00AE1CD8">
        <w:rPr>
          <w:noProof/>
        </w:rPr>
        <w:t xml:space="preserve"> Non</w:t>
      </w:r>
      <w:r>
        <w:rPr>
          <w:noProof/>
        </w:rPr>
        <w:t>.</w:t>
      </w:r>
      <w:r w:rsidRPr="00AE1CD8">
        <w:rPr>
          <w:noProof/>
        </w:rPr>
        <w:t xml:space="preserve"> Cryst</w:t>
      </w:r>
      <w:r>
        <w:rPr>
          <w:noProof/>
        </w:rPr>
        <w:t>.</w:t>
      </w:r>
      <w:r w:rsidRPr="00AE1CD8">
        <w:rPr>
          <w:noProof/>
        </w:rPr>
        <w:t xml:space="preserve"> Solids. 37 (1980) 191–201.</w:t>
      </w:r>
    </w:p>
    <w:p w14:paraId="3DC96DFE" w14:textId="77777777" w:rsidR="00A85893" w:rsidRPr="00AE1CD8" w:rsidRDefault="00A85893" w:rsidP="0045116E">
      <w:pPr>
        <w:widowControl w:val="0"/>
        <w:autoSpaceDE w:val="0"/>
        <w:autoSpaceDN w:val="0"/>
        <w:adjustRightInd w:val="0"/>
        <w:spacing w:line="480" w:lineRule="auto"/>
        <w:ind w:left="640" w:hanging="640"/>
        <w:rPr>
          <w:noProof/>
        </w:rPr>
      </w:pPr>
      <w:r w:rsidRPr="00AE1CD8">
        <w:rPr>
          <w:noProof/>
        </w:rPr>
        <w:t>[29]</w:t>
      </w:r>
      <w:r w:rsidRPr="00AE1CD8">
        <w:rPr>
          <w:noProof/>
        </w:rPr>
        <w:tab/>
        <w:t>S. Juds, Photoelctric Sensors and Controls: Selection and Application, First, CRC Press, New York, 1988.</w:t>
      </w:r>
    </w:p>
    <w:p w14:paraId="3DC96DFF" w14:textId="77777777" w:rsidR="00A85893" w:rsidRPr="00AE1CD8" w:rsidRDefault="00A85893" w:rsidP="0045116E">
      <w:pPr>
        <w:widowControl w:val="0"/>
        <w:autoSpaceDE w:val="0"/>
        <w:autoSpaceDN w:val="0"/>
        <w:adjustRightInd w:val="0"/>
        <w:spacing w:line="480" w:lineRule="auto"/>
        <w:ind w:left="640" w:hanging="640"/>
        <w:rPr>
          <w:noProof/>
        </w:rPr>
      </w:pPr>
      <w:r w:rsidRPr="00AE1CD8">
        <w:rPr>
          <w:noProof/>
        </w:rPr>
        <w:t>[30]</w:t>
      </w:r>
      <w:r w:rsidRPr="00AE1CD8">
        <w:rPr>
          <w:noProof/>
        </w:rPr>
        <w:tab/>
        <w:t>D. Harris, Quantitative Chemical Analysis, Seventh, W. H. Freeman and Company, New York, NY, 2007.</w:t>
      </w:r>
    </w:p>
    <w:p w14:paraId="3DC96E00" w14:textId="77777777" w:rsidR="00A85893" w:rsidRPr="00AE1CD8" w:rsidRDefault="00A85893" w:rsidP="0045116E">
      <w:pPr>
        <w:widowControl w:val="0"/>
        <w:autoSpaceDE w:val="0"/>
        <w:autoSpaceDN w:val="0"/>
        <w:adjustRightInd w:val="0"/>
        <w:spacing w:line="480" w:lineRule="auto"/>
        <w:ind w:left="640" w:hanging="640"/>
        <w:rPr>
          <w:noProof/>
        </w:rPr>
      </w:pPr>
      <w:r w:rsidRPr="00AE1CD8">
        <w:rPr>
          <w:noProof/>
        </w:rPr>
        <w:t>[31]</w:t>
      </w:r>
      <w:r w:rsidRPr="00AE1CD8">
        <w:rPr>
          <w:noProof/>
        </w:rPr>
        <w:tab/>
        <w:t>J.B. Reeves, Near- versus mid-infrared diffuse reflectance spectroscopy for soil analysis emphasizing carbon and laboratory versus on-site analysis: Where ar</w:t>
      </w:r>
      <w:r>
        <w:rPr>
          <w:noProof/>
        </w:rPr>
        <w:t>e we and what needs to be done?</w:t>
      </w:r>
      <w:r w:rsidRPr="00AE1CD8">
        <w:rPr>
          <w:noProof/>
        </w:rPr>
        <w:t xml:space="preserve"> Geoderma. 158 (2010) 3–14. doi:10.1016/j.geoderma.2009.04.005.</w:t>
      </w:r>
    </w:p>
    <w:p w14:paraId="3DC96E01" w14:textId="77777777" w:rsidR="00A85893" w:rsidRPr="00B24C9C" w:rsidRDefault="00A85893" w:rsidP="001B7CA6">
      <w:pPr>
        <w:widowControl w:val="0"/>
        <w:autoSpaceDE w:val="0"/>
        <w:autoSpaceDN w:val="0"/>
        <w:adjustRightInd w:val="0"/>
        <w:spacing w:line="480" w:lineRule="auto"/>
        <w:ind w:left="640" w:hanging="640"/>
      </w:pPr>
      <w:r w:rsidRPr="00B24C9C">
        <w:fldChar w:fldCharType="end"/>
      </w:r>
    </w:p>
    <w:p w14:paraId="3DC96E02" w14:textId="77777777" w:rsidR="00A85893" w:rsidRPr="00B24C9C" w:rsidRDefault="00A85893">
      <w:pPr>
        <w:spacing w:after="160" w:line="259" w:lineRule="auto"/>
      </w:pPr>
      <w:r w:rsidRPr="00B24C9C">
        <w:br w:type="page"/>
      </w:r>
    </w:p>
    <w:p w14:paraId="3DC96E03" w14:textId="77777777" w:rsidR="00A85893" w:rsidRPr="00444D9F" w:rsidRDefault="00A85893" w:rsidP="00AD1B91">
      <w:pPr>
        <w:widowControl w:val="0"/>
        <w:spacing w:line="480" w:lineRule="auto"/>
        <w:rPr>
          <w:b/>
        </w:rPr>
      </w:pPr>
    </w:p>
    <w:p w14:paraId="3DC96E04" w14:textId="77777777" w:rsidR="00A85893" w:rsidRPr="00444D9F" w:rsidRDefault="00A85893" w:rsidP="00AD1B91">
      <w:pPr>
        <w:widowControl w:val="0"/>
        <w:spacing w:line="480" w:lineRule="auto"/>
        <w:rPr>
          <w:b/>
        </w:rPr>
      </w:pPr>
    </w:p>
    <w:p w14:paraId="3DC96E05" w14:textId="77777777" w:rsidR="00A85893" w:rsidRPr="00444D9F" w:rsidRDefault="00A85893" w:rsidP="00AD1B91">
      <w:pPr>
        <w:widowControl w:val="0"/>
        <w:spacing w:line="480" w:lineRule="auto"/>
        <w:rPr>
          <w:b/>
        </w:rPr>
      </w:pPr>
    </w:p>
    <w:p w14:paraId="3DC96E06" w14:textId="77777777" w:rsidR="00A85893" w:rsidRPr="00444D9F" w:rsidRDefault="00A85893" w:rsidP="00AD1B91">
      <w:pPr>
        <w:widowControl w:val="0"/>
        <w:spacing w:line="480" w:lineRule="auto"/>
        <w:rPr>
          <w:b/>
        </w:rPr>
      </w:pPr>
    </w:p>
    <w:p w14:paraId="3DC96E07" w14:textId="77777777" w:rsidR="00A85893" w:rsidRPr="00444D9F" w:rsidRDefault="00A85893" w:rsidP="00AD1B91">
      <w:pPr>
        <w:widowControl w:val="0"/>
        <w:spacing w:line="480" w:lineRule="auto"/>
        <w:rPr>
          <w:b/>
        </w:rPr>
      </w:pPr>
    </w:p>
    <w:p w14:paraId="3DC96E08" w14:textId="77777777" w:rsidR="00A85893" w:rsidRPr="00444D9F" w:rsidRDefault="00A85893" w:rsidP="00AD1B91">
      <w:pPr>
        <w:widowControl w:val="0"/>
        <w:spacing w:line="480" w:lineRule="auto"/>
        <w:jc w:val="center"/>
        <w:rPr>
          <w:b/>
          <w:sz w:val="28"/>
          <w:szCs w:val="28"/>
        </w:rPr>
      </w:pPr>
    </w:p>
    <w:p w14:paraId="3DC96E09" w14:textId="77777777" w:rsidR="00A85893" w:rsidRPr="00444D9F" w:rsidRDefault="00A85893" w:rsidP="00654FB1">
      <w:pPr>
        <w:pStyle w:val="Heading1"/>
      </w:pPr>
      <w:bookmarkStart w:id="44" w:name="_Toc484002976"/>
      <w:bookmarkStart w:id="45" w:name="_Toc484085511"/>
      <w:bookmarkStart w:id="46" w:name="_Toc484502045"/>
      <w:bookmarkStart w:id="47" w:name="_Toc484502507"/>
      <w:bookmarkStart w:id="48" w:name="_Toc484506038"/>
      <w:r w:rsidRPr="00444D9F">
        <w:t>Part 2</w:t>
      </w:r>
      <w:bookmarkEnd w:id="44"/>
      <w:bookmarkEnd w:id="45"/>
      <w:bookmarkEnd w:id="46"/>
      <w:bookmarkEnd w:id="47"/>
      <w:bookmarkEnd w:id="48"/>
    </w:p>
    <w:p w14:paraId="3DC96E0A" w14:textId="77777777" w:rsidR="00A85893" w:rsidRPr="00444D9F" w:rsidRDefault="00A85893" w:rsidP="00B24C9C">
      <w:pPr>
        <w:spacing w:line="480" w:lineRule="auto"/>
      </w:pPr>
    </w:p>
    <w:p w14:paraId="3DC96E0B" w14:textId="77777777" w:rsidR="00A85893" w:rsidRPr="00444D9F" w:rsidRDefault="00A85893" w:rsidP="00654FB1">
      <w:pPr>
        <w:pStyle w:val="Heading1"/>
      </w:pPr>
      <w:bookmarkStart w:id="49" w:name="_Toc484502508"/>
      <w:bookmarkStart w:id="50" w:name="_Toc484506039"/>
      <w:r w:rsidRPr="00444D9F">
        <w:t>Colorimetric Copper(II)-based Paper Probe for Hydrogen Sulfide Gas</w:t>
      </w:r>
      <w:r>
        <w:t xml:space="preserve">. </w:t>
      </w:r>
      <w:r w:rsidRPr="00444D9F">
        <w:t xml:space="preserve"> Qualitative Analysis</w:t>
      </w:r>
      <w:bookmarkEnd w:id="49"/>
      <w:bookmarkEnd w:id="50"/>
    </w:p>
    <w:p w14:paraId="3DC96E0C" w14:textId="77777777" w:rsidR="00A85893" w:rsidRPr="00444D9F" w:rsidRDefault="00A85893" w:rsidP="00AD1B91">
      <w:pPr>
        <w:widowControl w:val="0"/>
        <w:spacing w:line="480" w:lineRule="auto"/>
        <w:jc w:val="center"/>
      </w:pPr>
    </w:p>
    <w:p w14:paraId="3DC96E0D" w14:textId="77777777" w:rsidR="00A85893" w:rsidRPr="00444D9F" w:rsidRDefault="00A85893" w:rsidP="00AD1B91">
      <w:pPr>
        <w:spacing w:line="480" w:lineRule="auto"/>
        <w:rPr>
          <w:rFonts w:eastAsia="SimSun"/>
          <w:b/>
        </w:rPr>
      </w:pPr>
      <w:r w:rsidRPr="00444D9F">
        <w:rPr>
          <w:b/>
        </w:rPr>
        <w:br w:type="page"/>
      </w:r>
    </w:p>
    <w:p w14:paraId="3DC96E0E" w14:textId="2EA42700" w:rsidR="00A85893" w:rsidRPr="00B24C9C" w:rsidRDefault="00A85893" w:rsidP="00AD1B91">
      <w:pPr>
        <w:pStyle w:val="NoSpacing"/>
        <w:widowControl w:val="0"/>
        <w:spacing w:line="480" w:lineRule="auto"/>
        <w:rPr>
          <w:rFonts w:ascii="Arial" w:hAnsi="Arial" w:cs="Arial"/>
          <w:b/>
          <w:sz w:val="24"/>
          <w:szCs w:val="24"/>
        </w:rPr>
      </w:pPr>
      <w:r>
        <w:rPr>
          <w:rFonts w:ascii="Arial" w:hAnsi="Arial" w:cs="Arial"/>
          <w:b/>
          <w:sz w:val="24"/>
          <w:szCs w:val="24"/>
        </w:rPr>
        <w:t>A version of this work titled “</w:t>
      </w:r>
      <w:r w:rsidRPr="00E11603">
        <w:rPr>
          <w:rFonts w:ascii="Arial" w:hAnsi="Arial" w:cs="Arial"/>
          <w:b/>
          <w:sz w:val="24"/>
          <w:szCs w:val="24"/>
        </w:rPr>
        <w:t>Quantitative, colorimetric paper probe for hydrogen sulfide gas</w:t>
      </w:r>
      <w:r w:rsidR="00FE4BDD">
        <w:rPr>
          <w:rFonts w:ascii="Arial" w:hAnsi="Arial" w:cs="Arial"/>
          <w:b/>
          <w:sz w:val="24"/>
          <w:szCs w:val="24"/>
        </w:rPr>
        <w:t>” has been accepted</w:t>
      </w:r>
      <w:r>
        <w:rPr>
          <w:rFonts w:ascii="Arial" w:hAnsi="Arial" w:cs="Arial"/>
          <w:b/>
          <w:sz w:val="24"/>
          <w:szCs w:val="24"/>
        </w:rPr>
        <w:t xml:space="preserve"> to Sensors and Actuators:  B.  Chemical</w:t>
      </w:r>
    </w:p>
    <w:p w14:paraId="3DC96E0F" w14:textId="77777777" w:rsidR="00A85893" w:rsidRPr="00B24C9C" w:rsidRDefault="00A85893" w:rsidP="00AD1B91">
      <w:pPr>
        <w:pStyle w:val="NoSpacing"/>
        <w:widowControl w:val="0"/>
        <w:spacing w:line="480" w:lineRule="auto"/>
        <w:rPr>
          <w:rFonts w:ascii="Arial" w:hAnsi="Arial" w:cs="Arial"/>
          <w:b/>
          <w:sz w:val="24"/>
          <w:szCs w:val="24"/>
        </w:rPr>
      </w:pPr>
    </w:p>
    <w:p w14:paraId="3DC96E10" w14:textId="77777777" w:rsidR="00A85893" w:rsidRPr="00444D9F" w:rsidRDefault="00A85893" w:rsidP="00F04F9F">
      <w:pPr>
        <w:pStyle w:val="Heading2"/>
      </w:pPr>
      <w:bookmarkStart w:id="51" w:name="_Toc484502509"/>
      <w:bookmarkStart w:id="52" w:name="_Toc484506040"/>
      <w:r w:rsidRPr="00444D9F">
        <w:t>Abstract</w:t>
      </w:r>
      <w:bookmarkEnd w:id="51"/>
      <w:bookmarkEnd w:id="52"/>
    </w:p>
    <w:p w14:paraId="3DC96E11" w14:textId="77777777" w:rsidR="00A85893" w:rsidRPr="00B24C9C" w:rsidRDefault="00A85893" w:rsidP="00AD1B91">
      <w:pPr>
        <w:pStyle w:val="NoSpacing"/>
        <w:widowControl w:val="0"/>
        <w:spacing w:line="480" w:lineRule="auto"/>
        <w:ind w:firstLine="720"/>
        <w:rPr>
          <w:rFonts w:ascii="Arial" w:hAnsi="Arial" w:cs="Arial"/>
          <w:iCs/>
          <w:sz w:val="24"/>
          <w:szCs w:val="24"/>
        </w:rPr>
      </w:pPr>
    </w:p>
    <w:p w14:paraId="3DC96E12" w14:textId="77777777" w:rsidR="00A85893" w:rsidRPr="00444D9F" w:rsidRDefault="00A85893" w:rsidP="001C0238">
      <w:pPr>
        <w:pStyle w:val="NoSpacing"/>
        <w:widowControl w:val="0"/>
        <w:spacing w:line="480" w:lineRule="auto"/>
        <w:ind w:firstLine="720"/>
        <w:jc w:val="both"/>
        <w:rPr>
          <w:rFonts w:ascii="Arial" w:hAnsi="Arial" w:cs="Arial"/>
          <w:sz w:val="24"/>
          <w:szCs w:val="24"/>
        </w:rPr>
      </w:pPr>
      <w:r w:rsidRPr="00444D9F">
        <w:rPr>
          <w:rFonts w:ascii="Arial" w:hAnsi="Arial" w:cs="Arial"/>
          <w:iCs/>
          <w:sz w:val="24"/>
          <w:szCs w:val="24"/>
        </w:rPr>
        <w:t>A new probe utilizing the copper(II) complex of 1-(2-pyridylazo)-2-naphthol (Cu-PAN) on a moist porous paper-like substrate</w:t>
      </w:r>
      <w:r w:rsidRPr="00444D9F">
        <w:rPr>
          <w:rFonts w:ascii="Arial" w:hAnsi="Arial" w:cs="Arial"/>
          <w:sz w:val="24"/>
          <w:szCs w:val="24"/>
        </w:rPr>
        <w:t xml:space="preserve"> </w:t>
      </w:r>
      <w:r w:rsidRPr="00444D9F">
        <w:rPr>
          <w:rFonts w:ascii="Arial" w:hAnsi="Arial" w:cs="Arial"/>
          <w:iCs/>
          <w:sz w:val="24"/>
          <w:szCs w:val="24"/>
        </w:rPr>
        <w:t>has been developed to replace commercial lead acetate-based test papers for the detection of low concentrations of hydrogen sulfide (H</w:t>
      </w:r>
      <w:r w:rsidRPr="00444D9F">
        <w:rPr>
          <w:rFonts w:ascii="Arial" w:hAnsi="Arial" w:cs="Arial"/>
          <w:iCs/>
          <w:sz w:val="24"/>
          <w:szCs w:val="24"/>
          <w:vertAlign w:val="subscript"/>
        </w:rPr>
        <w:t>2</w:t>
      </w:r>
      <w:r w:rsidRPr="00444D9F">
        <w:rPr>
          <w:rFonts w:ascii="Arial" w:hAnsi="Arial" w:cs="Arial"/>
          <w:iCs/>
          <w:sz w:val="24"/>
          <w:szCs w:val="24"/>
        </w:rPr>
        <w:t xml:space="preserve">S) gas.  </w:t>
      </w:r>
      <w:r w:rsidRPr="00444D9F">
        <w:rPr>
          <w:rFonts w:ascii="Arial" w:hAnsi="Arial" w:cs="Arial"/>
          <w:sz w:val="24"/>
          <w:szCs w:val="24"/>
        </w:rPr>
        <w:t xml:space="preserve">The reaction between </w:t>
      </w:r>
      <w:r w:rsidRPr="00444D9F">
        <w:rPr>
          <w:rFonts w:ascii="Arial" w:hAnsi="Arial" w:cs="Arial"/>
          <w:iCs/>
          <w:sz w:val="24"/>
          <w:szCs w:val="24"/>
        </w:rPr>
        <w:t>H</w:t>
      </w:r>
      <w:r w:rsidRPr="00444D9F">
        <w:rPr>
          <w:rFonts w:ascii="Arial" w:hAnsi="Arial" w:cs="Arial"/>
          <w:iCs/>
          <w:sz w:val="24"/>
          <w:szCs w:val="24"/>
          <w:vertAlign w:val="subscript"/>
        </w:rPr>
        <w:t>2</w:t>
      </w:r>
      <w:r w:rsidRPr="00444D9F">
        <w:rPr>
          <w:rFonts w:ascii="Arial" w:hAnsi="Arial" w:cs="Arial"/>
          <w:sz w:val="24"/>
          <w:szCs w:val="24"/>
        </w:rPr>
        <w:t>S gas and the copper complex produces a distinct color change from purple to yellow/orange.</w:t>
      </w:r>
      <w:r w:rsidRPr="00444D9F">
        <w:rPr>
          <w:rStyle w:val="CommentReference"/>
          <w:rFonts w:ascii="Arial" w:hAnsi="Arial" w:cs="Arial"/>
          <w:sz w:val="24"/>
          <w:szCs w:val="24"/>
        </w:rPr>
        <w:t xml:space="preserve">  The </w:t>
      </w:r>
      <w:r w:rsidRPr="00444D9F">
        <w:rPr>
          <w:rFonts w:ascii="Arial" w:hAnsi="Arial" w:cs="Arial"/>
          <w:sz w:val="24"/>
          <w:szCs w:val="24"/>
        </w:rPr>
        <w:t>color change is observable to the naked eye for concentrations as low as 60 ppb H</w:t>
      </w:r>
      <w:r w:rsidRPr="00444D9F">
        <w:rPr>
          <w:rFonts w:ascii="Arial" w:hAnsi="Arial" w:cs="Arial"/>
          <w:sz w:val="24"/>
          <w:szCs w:val="24"/>
          <w:vertAlign w:val="subscript"/>
        </w:rPr>
        <w:t>2</w:t>
      </w:r>
      <w:r w:rsidRPr="00444D9F">
        <w:rPr>
          <w:rFonts w:ascii="Arial" w:hAnsi="Arial" w:cs="Arial"/>
          <w:sz w:val="24"/>
          <w:szCs w:val="24"/>
        </w:rPr>
        <w:t>S in a small 1.35-L volume of the gas, a typical volume of human breath.  In comparison, the commercial Pb(II)(acetate)</w:t>
      </w:r>
      <w:r w:rsidRPr="00444D9F">
        <w:rPr>
          <w:rFonts w:ascii="Arial" w:hAnsi="Arial" w:cs="Arial"/>
          <w:sz w:val="24"/>
          <w:szCs w:val="24"/>
          <w:vertAlign w:val="subscript"/>
        </w:rPr>
        <w:t>2</w:t>
      </w:r>
      <w:r w:rsidRPr="00444D9F">
        <w:rPr>
          <w:rFonts w:ascii="Arial" w:hAnsi="Arial" w:cs="Arial"/>
          <w:sz w:val="24"/>
          <w:szCs w:val="24"/>
        </w:rPr>
        <w:t xml:space="preserve"> test papers require large volumes of 5 ppm H</w:t>
      </w:r>
      <w:r w:rsidRPr="00444D9F">
        <w:rPr>
          <w:rFonts w:ascii="Arial" w:hAnsi="Arial" w:cs="Arial"/>
          <w:sz w:val="24"/>
          <w:szCs w:val="24"/>
          <w:vertAlign w:val="subscript"/>
        </w:rPr>
        <w:t>2</w:t>
      </w:r>
      <w:r w:rsidRPr="00444D9F">
        <w:rPr>
          <w:rFonts w:ascii="Arial" w:hAnsi="Arial" w:cs="Arial"/>
          <w:sz w:val="24"/>
          <w:szCs w:val="24"/>
        </w:rPr>
        <w:t>S gas.  Incorporating a base in the probe aids in trapping the weakly acidic H</w:t>
      </w:r>
      <w:r w:rsidRPr="00444D9F">
        <w:rPr>
          <w:rFonts w:ascii="Arial" w:hAnsi="Arial" w:cs="Arial"/>
          <w:sz w:val="24"/>
          <w:szCs w:val="24"/>
          <w:vertAlign w:val="subscript"/>
        </w:rPr>
        <w:t>2</w:t>
      </w:r>
      <w:r w:rsidRPr="00444D9F">
        <w:rPr>
          <w:rFonts w:ascii="Arial" w:hAnsi="Arial" w:cs="Arial"/>
          <w:sz w:val="24"/>
          <w:szCs w:val="24"/>
        </w:rPr>
        <w:t>S.  The moist probe enhances the kinetics of the reaction between H</w:t>
      </w:r>
      <w:r w:rsidRPr="00444D9F">
        <w:rPr>
          <w:rFonts w:ascii="Arial" w:hAnsi="Arial" w:cs="Arial"/>
          <w:sz w:val="24"/>
          <w:szCs w:val="24"/>
          <w:vertAlign w:val="subscript"/>
        </w:rPr>
        <w:t>2</w:t>
      </w:r>
      <w:r w:rsidRPr="00444D9F">
        <w:rPr>
          <w:rFonts w:ascii="Arial" w:hAnsi="Arial" w:cs="Arial"/>
          <w:sz w:val="24"/>
          <w:szCs w:val="24"/>
        </w:rPr>
        <w:t>S gas and the base/Cu-PAN.  These features increase the sensitivity of the probe, making it potentially suitable for both human breath tests and industrial H</w:t>
      </w:r>
      <w:r w:rsidRPr="00444D9F">
        <w:rPr>
          <w:rFonts w:ascii="Arial" w:hAnsi="Arial" w:cs="Arial"/>
          <w:sz w:val="24"/>
          <w:szCs w:val="24"/>
          <w:vertAlign w:val="subscript"/>
        </w:rPr>
        <w:t>2</w:t>
      </w:r>
      <w:r w:rsidRPr="00444D9F">
        <w:rPr>
          <w:rFonts w:ascii="Arial" w:hAnsi="Arial" w:cs="Arial"/>
          <w:sz w:val="24"/>
          <w:szCs w:val="24"/>
        </w:rPr>
        <w:t>S monitoring.  The probe, offering rapid detection,</w:t>
      </w:r>
      <w:r w:rsidRPr="00444D9F" w:rsidDel="0036357A">
        <w:rPr>
          <w:rFonts w:ascii="Arial" w:hAnsi="Arial" w:cs="Arial"/>
          <w:sz w:val="24"/>
          <w:szCs w:val="24"/>
        </w:rPr>
        <w:t xml:space="preserve"> </w:t>
      </w:r>
      <w:r w:rsidRPr="00444D9F">
        <w:rPr>
          <w:rFonts w:ascii="Arial" w:hAnsi="Arial" w:cs="Arial"/>
          <w:sz w:val="24"/>
          <w:szCs w:val="24"/>
        </w:rPr>
        <w:t>is easy to prepare, inexpensive, disposable, and a green alternative to the commonly used lead acetate test papers.</w:t>
      </w:r>
    </w:p>
    <w:p w14:paraId="3DC96E13" w14:textId="77777777" w:rsidR="00A85893" w:rsidRPr="00B24C9C" w:rsidRDefault="00A85893" w:rsidP="00AD1B91">
      <w:pPr>
        <w:pStyle w:val="NoSpacing"/>
        <w:widowControl w:val="0"/>
        <w:spacing w:line="480" w:lineRule="auto"/>
        <w:rPr>
          <w:rFonts w:ascii="Arial" w:hAnsi="Arial" w:cs="Arial"/>
          <w:sz w:val="24"/>
          <w:szCs w:val="24"/>
        </w:rPr>
      </w:pPr>
    </w:p>
    <w:p w14:paraId="3DC96E14" w14:textId="77777777" w:rsidR="00A85893" w:rsidRPr="00444D9F" w:rsidRDefault="00A85893" w:rsidP="00AD1B91">
      <w:pPr>
        <w:spacing w:after="160" w:line="259" w:lineRule="auto"/>
        <w:rPr>
          <w:b/>
          <w:color w:val="000000"/>
        </w:rPr>
      </w:pPr>
      <w:r w:rsidRPr="00444D9F">
        <w:rPr>
          <w:b/>
          <w:color w:val="000000"/>
        </w:rPr>
        <w:br w:type="page"/>
      </w:r>
    </w:p>
    <w:p w14:paraId="3DC96E15" w14:textId="77777777" w:rsidR="00A85893" w:rsidRPr="00444D9F" w:rsidRDefault="00A85893" w:rsidP="00B24C9C">
      <w:pPr>
        <w:pStyle w:val="Heading3"/>
        <w:spacing w:before="0" w:after="0" w:line="480" w:lineRule="auto"/>
      </w:pPr>
      <w:bookmarkStart w:id="53" w:name="_Toc484502510"/>
      <w:bookmarkStart w:id="54" w:name="_Toc484506041"/>
      <w:r w:rsidRPr="00444D9F">
        <w:t>2.1. Introduction</w:t>
      </w:r>
      <w:bookmarkEnd w:id="53"/>
      <w:bookmarkEnd w:id="54"/>
    </w:p>
    <w:p w14:paraId="3DC96E16" w14:textId="77777777" w:rsidR="00A85893" w:rsidRPr="00444D9F" w:rsidRDefault="00A85893" w:rsidP="001C0238">
      <w:pPr>
        <w:widowControl w:val="0"/>
        <w:autoSpaceDE w:val="0"/>
        <w:autoSpaceDN w:val="0"/>
        <w:adjustRightInd w:val="0"/>
        <w:spacing w:line="480" w:lineRule="auto"/>
        <w:ind w:firstLine="720"/>
        <w:jc w:val="both"/>
        <w:rPr>
          <w:color w:val="000000"/>
        </w:rPr>
      </w:pPr>
      <w:r w:rsidRPr="00444D9F">
        <w:rPr>
          <w:color w:val="000000"/>
        </w:rPr>
        <w:t>Hydrogen sulfide (H</w:t>
      </w:r>
      <w:r w:rsidRPr="00444D9F">
        <w:rPr>
          <w:color w:val="000000"/>
          <w:vertAlign w:val="subscript"/>
        </w:rPr>
        <w:t>2</w:t>
      </w:r>
      <w:r w:rsidRPr="00444D9F">
        <w:rPr>
          <w:color w:val="000000"/>
        </w:rPr>
        <w:t xml:space="preserve">S) is a highly toxic, odorous gas that has been associated with oral hygiene and oil and mining industry and recently found to be a neurotransmitter </w:t>
      </w:r>
      <w:r w:rsidRPr="00444D9F">
        <w:rPr>
          <w:color w:val="000000"/>
        </w:rPr>
        <w:fldChar w:fldCharType="begin" w:fldLock="1"/>
      </w:r>
      <w:r w:rsidRPr="00444D9F">
        <w:rPr>
          <w:color w:val="000000"/>
        </w:rPr>
        <w:instrText>ADDIN CSL_CITATION { "citationItems" : [ { "id" : "ITEM-1", "itemData" : { "DOI" : "10.1146/annurev.pa.32.040192.000545", "ISBN" : "0415010950", "ISSN" : "0362-1642", "PMID" : "1605565", "abstract" : "Significant progress has been made in determining the action of sulfide on the primary target organs. It is reasonably clear that sulfide causes both K(+)-channel-mediated hyperpolarization of neurons and potentiation of other inhibitory mechanisms. It is not clear whether these processes are similar to those that occur in anoxia. Changes in perinatal and adult brain neurotransmitter content and release may be related to clinical impairment of cognition. H2S exposures at concentrations below the current occupational limits cause physiological changes in pulmonary function, thus suggesting that asthmatics are at risk. Studies of fetal and neonatal brain tissue have shown an abnormal development, and the long-term consequences of these neuronal changes have not yet been assessed. Finally, new approaches to therapy are required, such as the use of agents that actively remove sulfide from its sites of action. This may prove more useful in preventing some of the long-term adverse sequelae than the use of nitrites and hyperbaric O2, although the latter should be used in cases of pulmonary edema.", "author" : [ { "dropping-particle" : "", "family" : "Reiffenstein", "given" : "R J", "non-dropping-particle" : "", "parse-names" : false, "suffix" : "" }, { "dropping-particle" : "", "family" : "Hulbert", "given" : "W C", "non-dropping-particle" : "", "parse-names" : false, "suffix" : "" }, { "dropping-particle" : "", "family" : "Roth", "given" : "S H", "non-dropping-particle" : "", "parse-names" : false, "suffix" : "" } ], "container-title" : "Annual review of pharmacology and toxicology", "id" : "ITEM-1", "issue" : "5", "issued" : { "date-parts" : [ [ "1992" ] ] }, "page" : "109-134", "title" : "Toxicology of hydrogen sulfide.", "type" : "article-journal", "volume" : "32" }, "uris" : [ "http://www.mendeley.com/documents/?uuid=42f34b6c-2975-4518-b10e-b6c4ce5dcc7e" ] }, { "id" : "ITEM-2", "itemData" : { "DOI" : "10.1111/j.1471-4159.2010.06580.x", "ISBN" : "00223042\\n14714159", "ISSN" : "00223042", "PMID" : "20067586", "abstract" : "Nitric oxide (NO) and carbon monoxide (CO) are well established as messenger molecules throughout the body, gasotransmitters, based on striking alterations in mice lacking the appropriate biosynthetic enzymes. Hydrogen sulfide (H(2)S) is even more chemically reactive, but until recently there was little definitive evidence for its physiologic formation. Cystathionine beta-synthase (EC 4.2.1.22), and cystathionine gamma-lyase (CSE; EC 4.4.1.1), also known as cystathionine, can generate H(2)S from cyst(e)ine. Very recent studies with mice lacking these enzymes have established that CSE is responsible for H(2)S formation in the periphery, while in the brain cystathionine beta-synthase is the biosynthetic enzyme. Endothelial-derived relaxing factor activity is reduced 80% in the mesenteric artery of mice with deletion of CSE, establishing H(2)S as a major physiologic endothelial-derived relaxing factor. H(2)S appears to signal predominantly by S-sulfhydrating cysteines in its target proteins, analogous to S-nitrosylation by NO. Whereas S-nitrosylation typically inhibits enzymes, S-sulfhydration activates them. S-nitrosylation basally affects 1-2% of its target proteins, while 10-25% of H(2)S target proteins are S-sulfhydrated. In summary, H(2)S appears to be a physiologic gasotransmitter of comparable importance to NO and carbon monoxide.", "author" : [ { "dropping-particle" : "", "family" : "Gadalla", "given" : "Moataz M.", "non-dropping-particle" : "", "parse-names" : false, "suffix" : "" }, { "dropping-particle" : "", "family" : "Snyder", "given" : "Solomon H.", "non-dropping-particle" : "", "parse-names" : false, "suffix" : "" } ], "container-title" : "Journal of Neurochemistry", "id" : "ITEM-2", "issue" : "1", "issued" : { "date-parts" : [ [ "2010" ] ] }, "page" : "14-26", "title" : "Hydrogen sulfide as a gasotransmitter", "type" : "article", "volume" : "113" }, "uris" : [ "http://www.mendeley.com/documents/?uuid=383ece55-a2c6-4bc2-944a-a7415161ad27" ] }, { "id" : "ITEM-3", "itemData" : { "ISSN" : "00081078", "PMID" : "3403", "abstract" : "We measured levels of hydrogen sulfide gas (H2S) in kit fox, Vulpes macrotis mutica, dens; rodent burrows; and ambient air at oil-developed and control sites in southwestern Kern County, California. Hydrogen sulfide levels in ambient air and fox dens at the oil-developed site were higher than those at the control site, but were lower than concentrations known to cause health effects to animals. Hydrogen sulfide levels in rodent burrows at the undeveloped site were higher than levels at 60-cm depths in kit fox dens at the oil-developed site. This suggests that exposure risks to fossorial mammals at the oil-developed site are similar to that occurring from the natural decay of plant material found in rodent caches. However, exposure effects to animals from repeated, low-level concentrations (i.e., &lt; 1.0 ppm) of H2S are unknown.", "author" : [ { "dropping-particle" : "", "family" : "Spiegel", "given" : "Linda K.", "non-dropping-particle" : "", "parse-names" : false, "suffix" : "" }, { "dropping-particle" : "", "family" : "Dao", "given" : "Tony C.", "non-dropping-particle" : "", "parse-names" : false, "suffix" : "" } ], "container-title" : "California Fish and Game", "id" : "ITEM-3", "issue" : "1", "issued" : { "date-parts" : [ [ "1997" ] ] }, "page" : "38-42", "title" : "The occurrence of hydrogen sulfide gas in San Joaquin kit fox dens and rodent burrows in an oil field in California", "type" : "article-journal", "volume" : "83" }, "uris" : [ "http://www.mendeley.com/documents/?uuid=340e9a5a-2682-48b1-bfcf-d701f7e5e769" ] }, { "id" : "ITEM-4", "itemData" : { "DOI" : "10.1021/es970406k", "ISBN" : "8067423067", "ISSN" : "0013936X", "abstract" : "Hydrogen sulfide is released into the atmosphere during oil recovery operations. However, little is quantitatively known concerning the total sulfur flux due to these fugitive emissions. A mobile laboratory, equipped to measure atmospheric gases and meteorological parameters, was used to collect quantitative data in the vicinity of various oil field operations. Fugitive emissions of HES and soil sulfate levels were studied. Concentrations of atmospheric sulfur gases (SO2, H2S, mercaptans) were measured in the oil-producing regions of several west Texas counties. Hydrogen sulfide was by far the dominant reduced sulfur gas in all locations. Except in the vicinity of refining/processing plants, mercaptan levels were below 200 pptv. Sulfur dioxide levels were also very low, typically below 200 pptv. In all locations, a strong diurnal pattern of the ambient H2S concentration was observed. Specific sources, the flux, and the fate of the H2S emitted in oil field operations was studied. Crude oil storage tanks were found to be the major sources of sulfur gas emissions. Soil sulfate levels downwind from oil storage tanks were 20-200 times higher than that in control regions of similar geology where no oil is produced. Even within an oil-producing area, soil sulfate levels immediately downwind from storage tank vents exceeded the corresponding levels of sulfate in soil located upwind by a factor of greater than or equal to 100.", "author" : [ { "dropping-particle" : "", "family" : "Tarver", "given" : "Gary A.", "non-dropping-particle" : "", "parse-names" : false, "suffix" : "" }, { "dropping-particle" : "", "family" : "Dasgupta", "given" : "Purnendu K.", "non-dropping-particle" : "", "parse-names" : false, "suffix" : "" } ], "container-title" : "Environmental Science and Technology", "id" : "ITEM-4", "issue" : "12", "issued" : { "date-parts" : [ [ "1997" ] ] }, "page" : "3669-3676", "title" : "Oil field hydrogen sulfide in Texas: Emission estimates fate", "type" : "article-journal", "volume" : "31" }, "uris" : [ "http://www.mendeley.com/documents/?uuid=ef48bf35-8d05-4ab4-997c-e835f66ed87e" ] }, { "id" : "ITEM-5", "itemData" : { "DOI" : "10.1016/S1876-3804(08)60082-8", "ISBN" : "1876-3804", "ISSN" : "18763804", "abstract" : "H2S may be generated by the reactions of sulphur-alcohol and sulfoether in the crude oil or by the sulfur-bearing minerals in the formation at high temperatures. Sulphate can also be reduced to H2S by the sulphate-reducing bacteria in formation water at formation conditions. Experiments show that temperature is the key external factor affecting the formation of H2S. When the temperature is over 100 ??C, the content of H2S increases by about 0.03% for every 20 ??C increase in temperature. The content of H2S increases rapidly with the temperature ranging between 160 ??C and 180 ??C. When the temperature is higher than 180 ??C, the speed of H2S generation decreases obviously. With the addition of surfactants and mixed additives, the release of H2S can be prohibited. With the addition of acid chemicals, the content of H2S will increase. H2S in oil wells can be basically eliminated in some time with self-developed H2S remover added. ?? 2008 Research Institute of Petroleum Exploration &amp; Development, PetroChina.", "author" : [ { "dropping-particle" : "", "family" : "Wang", "given" : "Qian", "non-dropping-particle" : "", "parse-names" : false, "suffix" : "" } ], "container-title" : "Petroleum Exploration and Development", "id" : "ITEM-5", "issue" : "3", "issued" : { "date-parts" : [ [ "2008" ] ] }, "page" : "349-354", "title" : "Generation mechanism and control measures for H2S in oil wells, Liaohe Oilfield", "type" : "article-journal", "volume" : "35" }, "uris" : [ "http://www.mendeley.com/documents/?uuid=962b0d0b-6afb-4deb-aa25-507b463f89ad" ] }, { "id" : "ITEM-6", "itemData" : { "abstract" : "Groundwater being pumped from the flooded West Camp mine workings of Butte, Montana, is elevated in hydrogen sulfide (H2S), has a circum-neutral pH, and has high arsenic but otherwise low metal concentrations. The daily flux of H2S and As pumped from the extraction well are each estimated at roughly 0.1 kg. Isotopic analysis of coexisting aqueous sulfide and sulfate confirms that the H2S was produced by bacterial sulfate reduction. the mine waters are close to equilibrium saturation with amorphous FeS, amorphous ZnS, siderite, rhodochrosite, calcite, and goethite, but are undersaturated with orpiment (As2S3). The higher solubility of orpiment relative to other mental sulfides allows concentrations of dissolved arsenic (~ 100 mgrg/L) that are well above human health standards. The West Camp waters differ markedly from the acidic and heavy metal-rich mine waters of the nearby Berkeley pit-lake. These differences are partly attributed to geology, and partly to mining history.", "author" : [ { "dropping-particle" : "", "family" : "Gammons", "given" : "CH", "non-dropping-particle" : "", "parse-names" : false, "suffix" : "" }, { "dropping-particle" : "", "family" : "Poulson", "given" : "SR", "non-dropping-particle" : "", "parse-names" : false, "suffix" : "" }, { "dropping-particle" : "", "family" : "Metesh", "given" : "John J.", "non-dropping-particle" : "", "parse-names" : false, "suffix" : "" }, { "dropping-particle" : "", "family" : "Duaime", "given" : "Terence E.", "non-dropping-particle" : "", "parse-names" : false, "suffix" : "" } ], "container-title" : "Mine Water and the Environment", "id" : "ITEM-6", "issue" : "3", "issued" : { "date-parts" : [ [ "2003" ] ] }, "page" : "141-148", "title" : "Geochemistry and isotopic composition of H2S-rich water in flooded underground mine workings, Butte, Montana, USA", "type" : "article-journal", "volume" : "22" }, "uris" : [ "http://www.mendeley.com/documents/?uuid=1388173e-2727-41bf-b394-2b57b3cc7b78" ] }, { "id" : "ITEM-7", "itemData" : { "DOI" : "10.1111/j.1471-4159.2004.02617.x", "ISBN" : "0022-3042 (Print)", "ISSN" : "00223042", "PMID" : "15255956", "abstract" : "Hydrogen sulfide (H2S) is a well-known cytotoxic gas. Recently it has been shown to stimulate N-methyl-D-aspartate (NMDA) receptors to enhance long-term potentiation suggesting a novel neuromodulatory role in vivo. Endogenous levels of H2S in the brain are reported to range between 10 and 160 microm. Considerably lower H2S levels are reported in the brains of Alzheimer's disease (AD) patients, where levels of brain protein nitration (probably mediated by peroxynitrite) are markedly increased. Activation of NMDA receptors leads to intracellular tyrosine nitration by peroxynitrite. Because H2S and peroxynitrite are important mediators in brain function and disease, we investigated the effects of the H2S 'donor', sodium hydrogen sulfide (NaSH) on peroxynitrite-mediated damage to biomolecules and to cultured human SH-SY5Y cells. H2S significantly inhibited peroxynitrite-mediated tyrosine nitration and inactivation of alpha1-antiproteinase to a similar extent to reduced glutathione at each concentration tested (30-250 microm). H2S also inhibited peroxynitrite-induced cytotoxicity, intracellular protein nitration and protein oxidation in human neuroblastoma SH-SY5Y cells. These data suggest that H2S has the potential to act as an inhibitor of peroxynitrite-mediated processes in vivo and that the potential antioxidant action of H2S deserves further study, given that extracellular GSH levels in the brain are very low.", "author" : [ { "dropping-particle" : "", "family" : "Whiteman", "given" : "Matthew", "non-dropping-particle" : "", "parse-names" : false, "suffix" : "" }, { "dropping-particle" : "", "family" : "Armstrong", "given" : "Jeffrey S.", "non-dropping-particle" : "", "parse-names" : false, "suffix" : "" }, { "dropping-particle" : "", "family" : "Chu", "given" : "Siew Hwa", "non-dropping-particle" : "", "parse-names" : false, "suffix" : "" }, { "dropping-particle" : "", "family" : "Jia-Ling", "given" : "Siau", "non-dropping-particle" : "", "parse-names" : false, "suffix" : "" }, { "dropping-particle" : "", "family" : "Wong", "given" : "Boon Seng", "non-dropping-particle" : "", "parse-names" : false, "suffix" : "" }, { "dropping-particle" : "", "family" : "Cheung", "given" : "Nam Sang", "non-dropping-particle" : "", "parse-names" : false, "suffix" : "" }, { "dropping-particle" : "", "family" : "Halliwell", "given" : "Barry", "non-dropping-particle" : "", "parse-names" : false, "suffix" : "" }, { "dropping-particle" : "", "family" : "Moore", "given" : "Philip K.", "non-dropping-particle" : "", "parse-names" : false, "suffix" : "" } ], "container-title" : "Journal of Neurochemistry", "id" : "ITEM-7", "issue" : "3", "issued" : { "date-parts" : [ [ "2004" ] ] }, "page" : "765-768", "title" : "The novel neuromodulator hydrogen sulfide: An endogenous peroxynitrite 'scavenger'?", "type" : "article-journal", "volume" : "90" }, "uris" : [ "http://www.mendeley.com/documents/?uuid=fc8bbb96-acf9-48d9-895d-897ece4bc453" ] }, { "id" : "ITEM-8", "itemData" : { "DOI" : "10.1096/fj.02-0211hyp", "ISBN" : "08926638 (ISSN)", "ISSN" : "1530-6860", "PMID" : "12409322", "abstract" : "Bearing the public image of a deadly \"gas of rotten eggs,\" hydrogen sulfide (H2S) can be generated in many types of mammalian cells. Functionally, H2S has been implicated in the induction of hippocampal long-term potentiation, brain development, and blood pressure regulation. By acting specifically on KATP channels, H2S can hyperpolarize cell membranes, relax smooth muscle cells, or decrease neuronal excitability. The endogenous metabolism and physiological functions of H2S position this gas well in the novel family of endogenous gaseous transmitters, termed \"gasotransmitters.\" It is hypothesized that H2S is the third endogenous signaling gasotransmitter, besides nitric oxide and carbon monoxide. This positioning of H2S will open an exciting field-H2S physiology-encompassing realization of the interaction of H2S and other gasotransmitters, sulfurating modification of proteins, and the functional role of H2S in multiple systems. It may shed light on the pathogenesis of many diseases related to the abnormal metabolism of H2S.", "author" : [ { "dropping-particle" : "", "family" : "Wang", "given" : "Rui", "non-dropping-particle" : "", "parse-names" : false, "suffix" : "" } ], "container-title" : "FASEB journal : official publication of the Federation of American Societies for Experimental Biology", "id" : "ITEM-8", "issue" : "13", "issued" : { "date-parts" : [ [ "2002" ] ] }, "page" : "1792-8", "title" : "Two's company, three's a crowd: can H2S be the third endogenous gaseous transmitter?", "type" : "article-journal", "volume" : "16" }, "uris" : [ "http://www.mendeley.com/documents/?uuid=62b10953-2b7d-4a6b-9e61-18e36206cf1b" ] } ], "mendeley" : { "formattedCitation" : "[1\u20138]", "plainTextFormattedCitation" : "[1\u20138]", "previouslyFormattedCitation" : "[1\u20138]" }, "properties" : { "noteIndex" : 0 }, "schema" : "https://github.com/citation-style-language/schema/raw/master/csl-citation.json" }</w:instrText>
      </w:r>
      <w:r w:rsidRPr="00444D9F">
        <w:rPr>
          <w:color w:val="000000"/>
        </w:rPr>
        <w:fldChar w:fldCharType="separate"/>
      </w:r>
      <w:r w:rsidRPr="00444D9F">
        <w:rPr>
          <w:noProof/>
          <w:color w:val="000000"/>
        </w:rPr>
        <w:t>[1–8]</w:t>
      </w:r>
      <w:r w:rsidRPr="00444D9F">
        <w:rPr>
          <w:color w:val="000000"/>
        </w:rPr>
        <w:fldChar w:fldCharType="end"/>
      </w:r>
      <w:r w:rsidRPr="00444D9F">
        <w:rPr>
          <w:color w:val="000000"/>
        </w:rPr>
        <w:t xml:space="preserve">.  Hydrogen sulfide can cause blood poisoning even at brief exposures to low level concentrations as it rapidly absorbed by the lungs, while immediate danger to life or health occurs at exposures of 100 ppm </w:t>
      </w:r>
      <w:r w:rsidRPr="00444D9F">
        <w:rPr>
          <w:color w:val="000000"/>
        </w:rPr>
        <w:fldChar w:fldCharType="begin" w:fldLock="1"/>
      </w:r>
      <w:r w:rsidRPr="00444D9F">
        <w:rPr>
          <w:color w:val="000000"/>
        </w:rPr>
        <w:instrText>ADDIN CSL_CITATION { "citationItems" : [ { "id" : "ITEM-1", "itemData" : { "abstract" : "A review with 196 refs. on the toxicity of H2S to humans and lab animals", "author" : [ { "dropping-particle" : "", "family" : "Beauchamp", "given" : "R. O.", "non-dropping-particle" : "", "parse-names" : false, "suffix" : "" }, { "dropping-particle" : "", "family" : "Bus", "given" : "J. S.", "non-dropping-particle" : "", "parse-names" : false, "suffix" : "" }, { "dropping-particle" : "", "family" : "Popp", "given" : "J. A.", "non-dropping-particle" : "", "parse-names" : false, "suffix" : "" }, { "dropping-particle" : "", "family" : "Boreiko", "given" : "J.", "non-dropping-particle" : "", "parse-names" : false, "suffix" : "" }, { "dropping-particle" : "", "family" : "Andjelkovich", "given" : "D. A.", "non-dropping-particle" : "", "parse-names" : false, "suffix" : "" }, { "dropping-particle" : "", "family" : "Leber", "given" : "P.", "non-dropping-particle" : "", "parse-names" : false, "suffix" : "" } ], "container-title" : "CRC Crit. Rev. Toxicol.", "id" : "ITEM-1", "issue" : "1", "issued" : { "date-parts" : [ [ "1984" ] ] }, "page" : "25-97", "title" : "A critical review of the literature on hydrogen sulfide toxicity", "type" : "article-journal", "volume" : "13" }, "uris" : [ "http://www.mendeley.com/documents/?uuid=6683fb85-f783-47df-98e6-b93f348c50cd" ] } ], "mendeley" : { "formattedCitation" : "[9]", "plainTextFormattedCitation" : "[9]", "previouslyFormattedCitation" : "[9]" }, "properties" : { "noteIndex" : 0 }, "schema" : "https://github.com/citation-style-language/schema/raw/master/csl-citation.json" }</w:instrText>
      </w:r>
      <w:r w:rsidRPr="00444D9F">
        <w:rPr>
          <w:color w:val="000000"/>
        </w:rPr>
        <w:fldChar w:fldCharType="separate"/>
      </w:r>
      <w:r w:rsidRPr="00444D9F">
        <w:rPr>
          <w:noProof/>
          <w:color w:val="000000"/>
        </w:rPr>
        <w:t>[9]</w:t>
      </w:r>
      <w:r w:rsidRPr="00444D9F">
        <w:rPr>
          <w:color w:val="000000"/>
        </w:rPr>
        <w:fldChar w:fldCharType="end"/>
      </w:r>
      <w:r w:rsidRPr="00444D9F">
        <w:rPr>
          <w:color w:val="000000"/>
        </w:rPr>
        <w:t xml:space="preserve">.  Hydrogen sulfide acts by inhibiting the cytochrome oxidase enzyme, resulting in a lack of oxygen use in the cells.  While there is no proven antidote for exposure to hydrogen sulfide, it is frequently treated by nitrite therapy, a combination of the inhalation of amyl nitrite and intravenous sodium nitrite to remove sulfide combination in tissue </w:t>
      </w:r>
      <w:r w:rsidRPr="00444D9F">
        <w:rPr>
          <w:color w:val="000000"/>
        </w:rPr>
        <w:fldChar w:fldCharType="begin" w:fldLock="1"/>
      </w:r>
      <w:r w:rsidRPr="00444D9F">
        <w:rPr>
          <w:color w:val="000000"/>
        </w:rPr>
        <w:instrText>ADDIN CSL_CITATION { "citationItems" : [ { "id" : "ITEM-1", "itemData" : { "URL" : "www.atsdr.cdc.gov/MHMI/mmg114.pdf", "id" : "ITEM-1", "issued" : { "date-parts" : [ [ "0" ] ] }, "title" : "Medical Management Guidelines for Hydrogen Sulfide", "type" : "webpage" }, "uris" : [ "http://www.mendeley.com/documents/?uuid=5c359ccc-7099-455e-bbe6-5b3233c3255c" ] } ], "mendeley" : { "formattedCitation" : "[10]", "plainTextFormattedCitation" : "[10]", "previouslyFormattedCitation" : "[10]" }, "properties" : { "noteIndex" : 0 }, "schema" : "https://github.com/citation-style-language/schema/raw/master/csl-citation.json" }</w:instrText>
      </w:r>
      <w:r w:rsidRPr="00444D9F">
        <w:rPr>
          <w:color w:val="000000"/>
        </w:rPr>
        <w:fldChar w:fldCharType="separate"/>
      </w:r>
      <w:r w:rsidRPr="00444D9F">
        <w:rPr>
          <w:noProof/>
          <w:color w:val="000000"/>
        </w:rPr>
        <w:t>[10]</w:t>
      </w:r>
      <w:r w:rsidRPr="00444D9F">
        <w:rPr>
          <w:color w:val="000000"/>
        </w:rPr>
        <w:fldChar w:fldCharType="end"/>
      </w:r>
      <w:r w:rsidRPr="00444D9F">
        <w:rPr>
          <w:color w:val="000000"/>
        </w:rPr>
        <w:t xml:space="preserve">. </w:t>
      </w:r>
    </w:p>
    <w:p w14:paraId="3DC96E17" w14:textId="77777777" w:rsidR="00A85893" w:rsidRPr="00444D9F" w:rsidRDefault="00A85893" w:rsidP="001C0238">
      <w:pPr>
        <w:widowControl w:val="0"/>
        <w:autoSpaceDE w:val="0"/>
        <w:autoSpaceDN w:val="0"/>
        <w:adjustRightInd w:val="0"/>
        <w:spacing w:line="480" w:lineRule="auto"/>
        <w:ind w:firstLine="720"/>
        <w:jc w:val="both"/>
        <w:rPr>
          <w:color w:val="000000"/>
        </w:rPr>
      </w:pPr>
      <w:r w:rsidRPr="00444D9F">
        <w:rPr>
          <w:color w:val="000000"/>
        </w:rPr>
        <w:t xml:space="preserve">Hydrogen sulfide occurs naturally as it is produced by several species of bacteria and decaying organic matter.  In addition it is released from sewage, manure, sulfur springs, and natural gas </w:t>
      </w:r>
      <w:r w:rsidRPr="00444D9F">
        <w:rPr>
          <w:color w:val="000000"/>
        </w:rPr>
        <w:fldChar w:fldCharType="begin" w:fldLock="1"/>
      </w:r>
      <w:r w:rsidRPr="00444D9F">
        <w:rPr>
          <w:color w:val="000000"/>
        </w:rPr>
        <w:instrText>ADDIN CSL_CITATION { "citationItems" : [ { "id" : "ITEM-1", "itemData" : { "author" : [ { "dropping-particle" : "", "family" : "Wahlund", "given" : "Thomas", "non-dropping-particle" : "", "parse-names" : false, "suffix" : "" }, { "dropping-particle" : "", "family" : "Woese", "given" : "Carl", "non-dropping-particle" : "", "parse-names" : false, "suffix" : "" }, { "dropping-particle" : "", "family" : "Castenholz", "given" : "Richard", "non-dropping-particle" : "", "parse-names" : false, "suffix" : "" }, { "dropping-particle" : "", "family" : "Madigan", "given" : "Michael", "non-dropping-particle" : "", "parse-names" : false, "suffix" : "" } ], "container-title" : "Archives of Microbiology", "id" : "ITEM-1", "issue" : "2", "issued" : { "date-parts" : [ [ "1991" ] ] }, "page" : "81-90", "title" : "A thermophilic green sulfur bacterium from New Zealand hot springs, Chlorobium tepidum sp. nov.", "type" : "article-journal", "volume" : "156" }, "uris" : [ "http://www.mendeley.com/documents/?uuid=011d17da-f0c7-4cf0-82f1-b8e9609278cf" ] }, { "id" : "ITEM-2", "itemData" : { "author" : [ { "dropping-particle" : "", "family" : "Ball", "given" : "James", "non-dropping-particle" : "", "parse-names" : false, "suffix" : "" }, { "dropping-particle" : "", "family" : "Nordstrom", "given" : "D. Kirk", "non-dropping-particle" : "", "parse-names" : false, "suffix" : "" }, { "dropping-particle" : "", "family" : "McCleskey", "given" : "R. Blaine", "non-dropping-particle" : "", "parse-names" : false, "suffix" : "" }, { "dropping-particle" : "", "family" : "Schoonen", "given" : "Martin", "non-dropping-particle" : "", "parse-names" : false, "suffix" : "" }, { "dropping-particle" : "", "family" : "Xu", "given" : "Yong", "non-dropping-particle" : "", "parse-names" : false, "suffix" : "" } ], "container-title" : "U.S. Geological Survey", "id" : "ITEM-2", "issued" : { "date-parts" : [ [ "2001" ] ] }, "number-of-pages" : "49", "title" : "Water-Chemistry and On-Site Sulfur-Speciation Data for Selected Springs in Yellowstone National Park, Wyoming, 1996-1998", "type" : "report" }, "uris" : [ "http://www.mendeley.com/documents/?uuid=fc6ea89a-1446-4685-9257-783045f19fea" ] }, { "id" : "ITEM-3", "itemData" : { "author" : [ { "dropping-particle" : "", "family" : "Zhang", "given" : "Lehua", "non-dropping-particle" : "", "parse-names" : false, "suffix" : "" }, { "dropping-particle" : "", "family" : "Schryver", "given" : "Peter", "non-dropping-particle" : "De", "parse-names" : false, "suffix" : "" }, { "dropping-particle" : "", "family" : "Gusseme", "given" : "Bart", "non-dropping-particle" : "De", "parse-names" : false, "suffix" : "" }, { "dropping-particle" : "", "family" : "Muynck", "given" : "Willem", "non-dropping-particle" : "De", "parse-names" : false, "suffix" : "" }, { "dropping-particle" : "", "family" : "Verstraete", "given" : "Willy", "non-dropping-particle" : "", "parse-names" : false, "suffix" : "" } ], "container-title" : "Water Research", "id" : "ITEM-3", "issue" : "1-2", "issued" : { "date-parts" : [ [ "2008" ] ] }, "page" : "1-12", "title" : "Chemical and biological technologies for hydrogen sulfide emission control in sewer systems: A review", "type" : "article-journal", "volume" : "42" }, "uris" : [ "http://www.mendeley.com/documents/?uuid=fdd93133-aab8-41b5-9cbb-f0f3107e1e34" ] }, { "id" : "ITEM-4", "itemData" : { "author" : [ { "dropping-particle" : "", "family" : "Arogo", "given" : "J.", "non-dropping-particle" : "", "parse-names" : false, "suffix" : "" }, { "dropping-particle" : "", "family" : "Zhang", "given" : "R. H.", "non-dropping-particle" : "", "parse-names" : false, "suffix" : "" }, { "dropping-particle" : "", "family" : "Riskowski", "given" : "G. L.", "non-dropping-particle" : "", "parse-names" : false, "suffix" : "" }, { "dropping-particle" : "", "family" : "Day", "given" : "D. L.", "non-dropping-particle" : "", "parse-names" : false, "suffix" : "" } ], "container-title" : "Transaction of the ASAE", "id" : "ITEM-4", "issue" : "5", "issued" : { "date-parts" : [ [ "200" ] ] }, "page" : "1241-1245", "title" : "Hydrogen Sulfide Production From Stored Liquikd Swine Manure: A Laboratory Study", "type" : "article-journal", "volume" : "43" }, "uris" : [ "http://www.mendeley.com/documents/?uuid=e0a04d66-fe60-4cae-a28c-531447e7a29d" ] } ], "mendeley" : { "formattedCitation" : "[11\u201314]", "plainTextFormattedCitation" : "[11\u201314]", "previouslyFormattedCitation" : "[11\u201314]" }, "properties" : { "noteIndex" : 0 }, "schema" : "https://github.com/citation-style-language/schema/raw/master/csl-citation.json" }</w:instrText>
      </w:r>
      <w:r w:rsidRPr="00444D9F">
        <w:rPr>
          <w:color w:val="000000"/>
        </w:rPr>
        <w:fldChar w:fldCharType="separate"/>
      </w:r>
      <w:r w:rsidRPr="00444D9F">
        <w:rPr>
          <w:noProof/>
          <w:color w:val="000000"/>
        </w:rPr>
        <w:t>[11–14]</w:t>
      </w:r>
      <w:r w:rsidRPr="00444D9F">
        <w:rPr>
          <w:color w:val="000000"/>
        </w:rPr>
        <w:fldChar w:fldCharType="end"/>
      </w:r>
      <w:r w:rsidRPr="00444D9F">
        <w:rPr>
          <w:color w:val="000000"/>
        </w:rPr>
        <w:t xml:space="preserve">.  The global economy has seen a rapid expansion in the hydraulic fracturing (fracking) due to the increased demand for natural gas, with 2014 setting a global record for natural gas production </w:t>
      </w:r>
      <w:r w:rsidRPr="00444D9F">
        <w:rPr>
          <w:color w:val="000000"/>
        </w:rPr>
        <w:fldChar w:fldCharType="begin" w:fldLock="1"/>
      </w:r>
      <w:r w:rsidRPr="00444D9F">
        <w:rPr>
          <w:color w:val="000000"/>
        </w:rPr>
        <w:instrText>ADDIN CSL_CITATION { "citationItems" : [ { "id" : "ITEM-1", "itemData" : { "URL" : "www.iea.org/publications/freepublications/publication/KeyNaturalGasTrends.pdf", "author" : [ { "dropping-particle" : "", "family" : "Organizatin", "given" : "International Energy", "non-dropping-particle" : "", "parse-names" : false, "suffix" : "" } ], "container-title" : "Natural Gas Information", "id" : "ITEM-1", "issued" : { "date-parts" : [ [ "0" ] ] }, "title" : "Key Natural Gas Trends", "type" : "webpage" }, "uris" : [ "http://www.mendeley.com/documents/?uuid=010646dd-5241-4699-9da2-c8169ce4e4fb" ] } ], "mendeley" : { "formattedCitation" : "[15]", "plainTextFormattedCitation" : "[15]", "previouslyFormattedCitation" : "[15]" }, "properties" : { "noteIndex" : 0 }, "schema" : "https://github.com/citation-style-language/schema/raw/master/csl-citation.json" }</w:instrText>
      </w:r>
      <w:r w:rsidRPr="00444D9F">
        <w:rPr>
          <w:color w:val="000000"/>
        </w:rPr>
        <w:fldChar w:fldCharType="separate"/>
      </w:r>
      <w:r w:rsidRPr="00444D9F">
        <w:rPr>
          <w:noProof/>
          <w:color w:val="000000"/>
        </w:rPr>
        <w:t>[15]</w:t>
      </w:r>
      <w:r w:rsidRPr="00444D9F">
        <w:rPr>
          <w:color w:val="000000"/>
        </w:rPr>
        <w:fldChar w:fldCharType="end"/>
      </w:r>
      <w:r w:rsidRPr="00444D9F">
        <w:rPr>
          <w:color w:val="000000"/>
        </w:rPr>
        <w:t>.  While the purpose of fracking is to release natural gas from bedrock, it also has a large risk for the release of H</w:t>
      </w:r>
      <w:r w:rsidRPr="00444D9F">
        <w:rPr>
          <w:color w:val="000000"/>
          <w:vertAlign w:val="subscript"/>
        </w:rPr>
        <w:t>2</w:t>
      </w:r>
      <w:r w:rsidRPr="00444D9F">
        <w:rPr>
          <w:color w:val="000000"/>
        </w:rPr>
        <w:t>S at dangerous levels, as nearly 40% of the world’s natural gas reserves contain H</w:t>
      </w:r>
      <w:r w:rsidRPr="00444D9F">
        <w:rPr>
          <w:color w:val="000000"/>
          <w:vertAlign w:val="subscript"/>
        </w:rPr>
        <w:t>2</w:t>
      </w:r>
      <w:r w:rsidRPr="00444D9F">
        <w:rPr>
          <w:color w:val="000000"/>
        </w:rPr>
        <w:t xml:space="preserve">S </w:t>
      </w:r>
      <w:r w:rsidRPr="00444D9F">
        <w:rPr>
          <w:color w:val="000000"/>
        </w:rPr>
        <w:fldChar w:fldCharType="begin" w:fldLock="1"/>
      </w:r>
      <w:r w:rsidRPr="00444D9F">
        <w:rPr>
          <w:color w:val="000000"/>
        </w:rPr>
        <w:instrText>ADDIN CSL_CITATION { "citationItems" : [ { "id" : "ITEM-1", "itemData" : { "DOI" : "10.1038/485556a", "ISBN" : "1476-4687 (Electronic)\\r0028-0836 (Linking)", "ISSN" : "0028-0836", "PMID" : "22660293", "abstract" : "For Ohio, a Midwestern state hit hard by recession, the promise of an energy boom driven by hydraulic fracturing, or \u2018fracking\u2019, would seem to be a sure route to financial health. Far less certain is whether the technique has an impact on human health. Fracking uses high-pressure fluids to fracture shale formations deep below ground, releas- ing the natural gas trapped within. With the number of gas wells in Ohio that use fracking set to mushroom from 77 to more than 2,300 in the next three years, the state is the latest to try to regulate a rapidly growing industry while grappling with a serious knowledge gap. No one knows what substances \u2014 and at what levels \u2014 people near the gas fields are exposed to in the air and water, and what, if any, health threat they might pose.", "author" : [ { "dropping-particle" : "", "family" : "Thompson", "given" : "Helen", "non-dropping-particle" : "", "parse-names" : false, "suffix" : "" } ], "container-title" : "Nature", "id" : "ITEM-1", "issue" : "7400", "issued" : { "date-parts" : [ [ "2012" ] ] }, "page" : "556-557", "title" : "Fracking boom spurs environmental audit", "type" : "article-journal", "volume" : "485" }, "uris" : [ "http://www.mendeley.com/documents/?uuid=ea6b43fa-d958-4fc7-82ca-d375fbeb8c18" ] }, { "id" : "ITEM-2", "itemData" : { "DOI" : "10.1146/annurev-environ-031113-144051", "ISBN" : "1543-5938, 1545-2050", "ISSN" : "1543-5938", "abstract" : "Unconventional oil and natural gas extraction enabled by horizontal drilling and hydraulic fracturing (fracking) is driving an economic boom, with consequences described from \u201crevolutionary\u201d to \u201cdisastrous.\u201d Reality lies somewhere in between. Unconventional energy generates income and, done well, can reduce air pollution and even water use compared with other fossil fuels. Alternatively, it could slow the adoption of renewables and, done poorly, release toxic chemicals into water and air. Primary threats to water resources include surface spills, wastewater disposal, and drinking-water contamination through poor well integrity. An increase in volatile organic compounds and air toxics locally are potential health threats, but the switch from coal to natural gas for electricity generation will reduce sulfur, nitrogen, mercury, and particulate air pollution. Data gaps are particularly evident for human health studies, for the question of whether natural gas will displace coal compared with renewables, and fo...", "author" : [ { "dropping-particle" : "", "family" : "Jackson", "given" : "Robert B.", "non-dropping-particle" : "", "parse-names" : false, "suffix" : "" }, { "dropping-particle" : "", "family" : "Vengosh", "given" : "Avner", "non-dropping-particle" : "", "parse-names" : false, "suffix" : "" }, { "dropping-particle" : "", "family" : "Carey", "given" : "J. William", "non-dropping-particle" : "", "parse-names" : false, "suffix" : "" }, { "dropping-particle" : "", "family" : "Davies", "given" : "Richard J.", "non-dropping-particle" : "", "parse-names" : false, "suffix" : "" }, { "dropping-particle" : "", "family" : "Darrah", "given" : "Thomas H.", "non-dropping-particle" : "", "parse-names" : false, "suffix" : "" }, { "dropping-particle" : "", "family" : "O'Sullivan", "given" : "Francis", "non-dropping-particle" : "", "parse-names" : false, "suffix" : "" }, { "dropping-particle" : "", "family" : "P\u00e9tron", "given" : "Gabrielle", "non-dropping-particle" : "", "parse-names" : false, "suffix" : "" } ], "container-title" : "Annual Review of Environment and Resources", "id" : "ITEM-2", "issue" : "August", "issued" : { "date-parts" : [ [ "2014" ] ] }, "page" : "1-36", "title" : "The Environmental Costs and Benefits of Fracking", "type" : "article-journal", "volume" : "39" }, "uris" : [ "http://www.mendeley.com/documents/?uuid=f88dad1f-4ac3-44aa-9849-8dac47aef46b" ] }, { "id" : "ITEM-3", "itemData" : { "URL" : "http://www.total.com/sites/default/files/atoms/file/total-sour-gas-history-expertise", "id" : "ITEM-3", "issued" : { "date-parts" : [ [ "0" ] ] }, "title" : "TOTAL S.A. A Sour Gas History of Expertise", "type" : "webpage" }, "uris" : [ "http://www.mendeley.com/documents/?uuid=628894a8-1b47-4374-9b1f-ea42dd5c21aa" ] } ], "mendeley" : { "formattedCitation" : "[16\u201318]", "plainTextFormattedCitation" : "[16\u201318]", "previouslyFormattedCitation" : "[16\u201318]" }, "properties" : { "noteIndex" : 0 }, "schema" : "https://github.com/citation-style-language/schema/raw/master/csl-citation.json" }</w:instrText>
      </w:r>
      <w:r w:rsidRPr="00444D9F">
        <w:rPr>
          <w:color w:val="000000"/>
        </w:rPr>
        <w:fldChar w:fldCharType="separate"/>
      </w:r>
      <w:r w:rsidRPr="00444D9F">
        <w:rPr>
          <w:noProof/>
          <w:color w:val="000000"/>
        </w:rPr>
        <w:t>[16–18]</w:t>
      </w:r>
      <w:r w:rsidRPr="00444D9F">
        <w:rPr>
          <w:color w:val="000000"/>
        </w:rPr>
        <w:fldChar w:fldCharType="end"/>
      </w:r>
      <w:r w:rsidRPr="00444D9F">
        <w:rPr>
          <w:color w:val="000000"/>
        </w:rPr>
        <w:t xml:space="preserve">.  The Occupational Safety and Health Administration (OSHA) has set a general industry exposure limit of 20 ppm over ten minutes, while the characteristic rotten egg odor is generally recognized by the human nose at levels as low as 20 ppb.  However, olfactory nerve fatigue readily occurs upon exposure with a maximum sensitivity of roughly 5 ppm and thus odor is not a reliable indicator of the presence of hydrogen sulfide </w:t>
      </w:r>
      <w:r w:rsidRPr="00444D9F">
        <w:rPr>
          <w:color w:val="000000"/>
        </w:rPr>
        <w:fldChar w:fldCharType="begin" w:fldLock="1"/>
      </w:r>
      <w:r w:rsidRPr="00444D9F">
        <w:rPr>
          <w:color w:val="000000"/>
        </w:rPr>
        <w:instrText>ADDIN CSL_CITATION { "citationItems" : [ { "id" : "ITEM-1", "itemData" : { "URL" : "https://www.osha.gov/SLTC/hydrogensulfide/hydrogensulfide_found.html", "id" : "ITEM-1", "issued" : { "date-parts" : [ [ "0" ] ] }, "title" : "U.S. Occupatioinal Safety and Health Administration, Hydrogen Sulfide in Work Places", "type" : "webpage" }, "uris" : [ "http://www.mendeley.com/documents/?uuid=74daba28-6618-4897-9645-7291adc5005c" ] } ], "mendeley" : { "formattedCitation" : "[19]", "plainTextFormattedCitation" : "[19]", "previouslyFormattedCitation" : "[19]" }, "properties" : { "noteIndex" : 0 }, "schema" : "https://github.com/citation-style-language/schema/raw/master/csl-citation.json" }</w:instrText>
      </w:r>
      <w:r w:rsidRPr="00444D9F">
        <w:rPr>
          <w:color w:val="000000"/>
        </w:rPr>
        <w:fldChar w:fldCharType="separate"/>
      </w:r>
      <w:r w:rsidRPr="00444D9F">
        <w:rPr>
          <w:noProof/>
          <w:color w:val="000000"/>
        </w:rPr>
        <w:t>[19]</w:t>
      </w:r>
      <w:r w:rsidRPr="00444D9F">
        <w:rPr>
          <w:color w:val="000000"/>
        </w:rPr>
        <w:fldChar w:fldCharType="end"/>
      </w:r>
      <w:r w:rsidRPr="00444D9F">
        <w:rPr>
          <w:color w:val="000000"/>
        </w:rPr>
        <w:t>.  There has therefore been a rise in the need for a cheap, fast, sensitive, environmentally friendly probe for the detection of H</w:t>
      </w:r>
      <w:r w:rsidRPr="00444D9F">
        <w:rPr>
          <w:color w:val="000000"/>
          <w:vertAlign w:val="subscript"/>
        </w:rPr>
        <w:t>2</w:t>
      </w:r>
      <w:r w:rsidRPr="00444D9F">
        <w:rPr>
          <w:color w:val="000000"/>
        </w:rPr>
        <w:t>S below toxic levels.</w:t>
      </w:r>
    </w:p>
    <w:p w14:paraId="3DC96E18" w14:textId="77777777" w:rsidR="00A85893" w:rsidRPr="00444D9F" w:rsidRDefault="00A85893" w:rsidP="001C0238">
      <w:pPr>
        <w:widowControl w:val="0"/>
        <w:autoSpaceDE w:val="0"/>
        <w:autoSpaceDN w:val="0"/>
        <w:adjustRightInd w:val="0"/>
        <w:spacing w:line="480" w:lineRule="auto"/>
        <w:ind w:firstLine="720"/>
        <w:jc w:val="both"/>
        <w:rPr>
          <w:color w:val="000000"/>
        </w:rPr>
      </w:pPr>
      <w:r w:rsidRPr="00444D9F">
        <w:rPr>
          <w:color w:val="000000"/>
        </w:rPr>
        <w:t>Current detection techniques include iodiometric based sensors, lead acetate impregnated test papers, electrochemical, and spectrophotometric methods.  The classical technique for the determination of H</w:t>
      </w:r>
      <w:r w:rsidRPr="00444D9F">
        <w:rPr>
          <w:color w:val="000000"/>
          <w:vertAlign w:val="subscript"/>
        </w:rPr>
        <w:t>2</w:t>
      </w:r>
      <w:r w:rsidRPr="00444D9F">
        <w:rPr>
          <w:color w:val="000000"/>
        </w:rPr>
        <w:t xml:space="preserve">S is the titration of sulfide with iodine.  The technique is simple although lacks sensitivity and selectivity, and is typically reserved for sulfide standardization </w:t>
      </w:r>
      <w:r w:rsidRPr="00444D9F">
        <w:rPr>
          <w:color w:val="000000"/>
        </w:rPr>
        <w:fldChar w:fldCharType="begin" w:fldLock="1"/>
      </w:r>
      <w:r w:rsidRPr="00444D9F">
        <w:rPr>
          <w:color w:val="000000"/>
        </w:rPr>
        <w:instrText>ADDIN CSL_CITATION { "citationItems" : [ { "id" : "ITEM-1", "itemData" : { "DOI" : "10.1016/S0039-9140(00)00421-5", "ISBN" : "0039-9140", "ISSN" : "00399140", "PMID" : "18968036", "abstract" : "The detection of sulfide, particularly hydrogen sulfide, has long held the attention of the analytical community and, as such, a large number of protocols have arisen. Built around a core of reactions, some of which are highly specific to sulfide, there is considerable scope for exploitation across a number of instrumental platforms. Such flexibility may provide options for alleviating potentially intractable matrix effects through switching to an alternative detection methodology. This review details the need for sulfide measurements and describes the basis of many of the current approaches to sulfide detection. The collation of information from a broad range of sources, covering the major approaches, has been achieved and the salient points of each technique presented and critically appraised. The various peculiarities of the systems are compared and contrasted and a summary of the analytical characteristics (matrix, methodology and detection range) from each has been constructed. (C) 2000 Elsevier Science B.V.", "author" : [ { "dropping-particle" : "", "family" : "Lawrence", "given" : "Nathan S.", "non-dropping-particle" : "", "parse-names" : false, "suffix" : "" }, { "dropping-particle" : "", "family" : "Davis", "given" : "James", "non-dropping-particle" : "", "parse-names" : false, "suffix" : "" }, { "dropping-particle" : "", "family" : "Compton", "given" : "Richard G.", "non-dropping-particle" : "", "parse-names" : false, "suffix" : "" } ], "container-title" : "Talanta", "id" : "ITEM-1", "issue" : "5", "issued" : { "date-parts" : [ [ "2000" ] ] }, "page" : "771-784", "title" : "Analytical strategies for the detection of sulfide: A review", "type" : "article", "volume" : "52" }, "uris" : [ "http://www.mendeley.com/documents/?uuid=9f0d39c3-90ce-4798-b313-8e772cf75dad" ] } ], "mendeley" : { "formattedCitation" : "[20]", "plainTextFormattedCitation" : "[20]", "previouslyFormattedCitation" : "[20]" }, "properties" : { "noteIndex" : 0 }, "schema" : "https://github.com/citation-style-language/schema/raw/master/csl-citation.json" }</w:instrText>
      </w:r>
      <w:r w:rsidRPr="00444D9F">
        <w:rPr>
          <w:color w:val="000000"/>
        </w:rPr>
        <w:fldChar w:fldCharType="separate"/>
      </w:r>
      <w:r w:rsidRPr="00444D9F">
        <w:rPr>
          <w:noProof/>
          <w:color w:val="000000"/>
        </w:rPr>
        <w:t>[20]</w:t>
      </w:r>
      <w:r w:rsidRPr="00444D9F">
        <w:rPr>
          <w:color w:val="000000"/>
        </w:rPr>
        <w:fldChar w:fldCharType="end"/>
      </w:r>
      <w:r w:rsidRPr="00444D9F">
        <w:rPr>
          <w:color w:val="000000"/>
        </w:rPr>
        <w:t>.  A popular, readily available probe for the detection of H</w:t>
      </w:r>
      <w:r w:rsidRPr="00444D9F">
        <w:rPr>
          <w:color w:val="000000"/>
          <w:vertAlign w:val="subscript"/>
        </w:rPr>
        <w:t>2</w:t>
      </w:r>
      <w:r w:rsidRPr="00444D9F">
        <w:rPr>
          <w:color w:val="000000"/>
        </w:rPr>
        <w:t xml:space="preserve">S are commercial lead acetate test strips.  These white strips turn black upon the formation of PbS. While the lead acetate test papers have proven to be superior to the iodiometric sensors in terms of convenience, the test papers have been shown to have several drawbacks, including the use of the toxic metal lead and low sensitivity </w:t>
      </w:r>
      <w:r w:rsidRPr="00444D9F">
        <w:rPr>
          <w:color w:val="000000"/>
        </w:rPr>
        <w:fldChar w:fldCharType="begin" w:fldLock="1"/>
      </w:r>
      <w:r w:rsidRPr="00444D9F">
        <w:rPr>
          <w:color w:val="000000"/>
        </w:rPr>
        <w:instrText>ADDIN CSL_CITATION { "citationItems" : [ { "id" : "ITEM-1", "itemData" : { "DOI" : "3687 [pii]", "ISBN" : "1234-1010 (Print)\\n1234-1010 (Linking)", "ISSN" : "1234-1010", "PMID" : "16192916", "abstract" : "Lead is a metal which has been associated with human activities for the last 6000 years. In ancient civilizations, uses of lead included the manufacture of kitchen utensils, trays, and other decorative articles. However, lead is also toxic to humans, with the most deleterious effects on the hemopoietic, nervous, reproductive systems and the urinary tract. The main sources of lead exposure are paints, water, food, dust, soil, kitchen utensils, and leaded gasoline. The majority of cases of lead poisoning are due to oral ingestion and absorption through the gut. Lead poisoning in adults occurs more frequently during exposure in the workplace and primarily involves the central nervous system. Symptoms of hemopoietic system involvement include microcytic, hypochromic anemia with basophilic stippling of the erythrocytes. Hyperactivity, anorexia, decreased play activity, low intelligence quotient, and poor school performance have been observed in children with high lead levels. Lead crosses the placenta during pregnancy and has been associated with intrauterine death, prematurity, and low birth weight. In 1991, the Centers for Disease Control and Prevention in the USA redefined elevated blood lead levels as those &gt; or = 10 microg/dl and recommended a new set of guidelines for the treatment of lead levels &gt; or =15 microg/dl.", "author" : [ { "dropping-particle" : "", "family" : "Papanikolaou", "given" : "Nikolas C", "non-dropping-particle" : "", "parse-names" : false, "suffix" : "" }, { "dropping-particle" : "", "family" : "Hatzidaki", "given" : "Eleftheria G", "non-dropping-particle" : "", "parse-names" : false, "suffix" : "" }, { "dropping-particle" : "", "family" : "Belivanis", "given" : "Stamatis", "non-dropping-particle" : "", "parse-names" : false, "suffix" : "" }, { "dropping-particle" : "", "family" : "Tzanakakis", "given" : "George N", "non-dropping-particle" : "", "parse-names" : false, "suffix" : "" }, { "dropping-particle" : "", "family" : "Tsatsakis", "given" : "Aristidis M", "non-dropping-particle" : "", "parse-names" : false, "suffix" : "" } ], "container-title" : "Medical science monitor : international medical journal of experimental and clinical research", "id" : "ITEM-1", "issue" : "10", "issued" : { "date-parts" : [ [ "2005" ] ] }, "page" : "RA329-A336", "title" : "Lead toxicity update. A brief review.", "type" : "article-journal", "volume" : "11" }, "uris" : [ "http://www.mendeley.com/documents/?uuid=bf019da6-a0c7-4f8c-aac2-a7f20a835a94" ] }, { "id" : "ITEM-2", "itemData" : { "DOI" : "10.1016/S0039-9140(00)00421-5", "ISBN" : "0039-9140", "ISSN" : "00399140", "PMID" : "18968036", "abstract" : "The detection of sulfide, particularly hydrogen sulfide, has long held the attention of the analytical community and, as such, a large number of protocols have arisen. Built around a core of reactions, some of which are highly specific to sulfide, there is considerable scope for exploitation across a number of instrumental platforms. Such flexibility may provide options for alleviating potentially intractable matrix effects through switching to an alternative detection methodology. This review details the need for sulfide measurements and describes the basis of many of the current approaches to sulfide detection. The collation of information from a broad range of sources, covering the major approaches, has been achieved and the salient points of each technique presented and critically appraised. The various peculiarities of the systems are compared and contrasted and a summary of the analytical characteristics (matrix, methodology and detection range) from each has been constructed. (C) 2000 Elsevier Science B.V.", "author" : [ { "dropping-particle" : "", "family" : "Lawrence", "given" : "Nathan S.", "non-dropping-particle" : "", "parse-names" : false, "suffix" : "" }, { "dropping-particle" : "", "family" : "Davis", "given" : "James", "non-dropping-particle" : "", "parse-names" : false, "suffix" : "" }, { "dropping-particle" : "", "family" : "Compton", "given" : "Richard G.", "non-dropping-particle" : "", "parse-names" : false, "suffix" : "" } ], "container-title" : "Talanta", "id" : "ITEM-2", "issue" : "5", "issued" : { "date-parts" : [ [ "2000" ] ] }, "page" : "771-784", "title" : "Analytical strategies for the detection of sulfide: A review", "type" : "article", "volume" : "52" }, "uris" : [ "http://www.mendeley.com/documents/?uuid=9f0d39c3-90ce-4798-b313-8e772cf75dad" ] } ], "mendeley" : { "formattedCitation" : "[20,21]", "plainTextFormattedCitation" : "[20,21]", "previouslyFormattedCitation" : "[21]" }, "properties" : { "noteIndex" : 0 }, "schema" : "https://github.com/citation-style-language/schema/raw/master/csl-citation.json" }</w:instrText>
      </w:r>
      <w:r w:rsidRPr="00444D9F">
        <w:rPr>
          <w:color w:val="000000"/>
        </w:rPr>
        <w:fldChar w:fldCharType="separate"/>
      </w:r>
      <w:r w:rsidRPr="00444D9F">
        <w:rPr>
          <w:noProof/>
          <w:color w:val="000000"/>
        </w:rPr>
        <w:t>[20,21]</w:t>
      </w:r>
      <w:r w:rsidRPr="00444D9F">
        <w:rPr>
          <w:color w:val="000000"/>
        </w:rPr>
        <w:fldChar w:fldCharType="end"/>
      </w:r>
      <w:r w:rsidRPr="00444D9F">
        <w:rPr>
          <w:color w:val="000000"/>
        </w:rPr>
        <w:t>.  Electrochemical methods tend to be far more sensitive than either of these techniques.  Such techniques may employ silver or mercury electrodes reacting with H</w:t>
      </w:r>
      <w:r w:rsidRPr="00444D9F">
        <w:rPr>
          <w:color w:val="000000"/>
          <w:vertAlign w:val="subscript"/>
        </w:rPr>
        <w:t>2</w:t>
      </w:r>
      <w:r w:rsidRPr="00444D9F">
        <w:rPr>
          <w:color w:val="000000"/>
        </w:rPr>
        <w:t xml:space="preserve">S to form the respective metal sulfide.  The metal sulfide is the reduced back to the metal with the application of a suitably negative potential, in essence a cathodic stripping technique </w:t>
      </w:r>
      <w:r w:rsidRPr="00444D9F">
        <w:rPr>
          <w:color w:val="000000"/>
        </w:rPr>
        <w:fldChar w:fldCharType="begin" w:fldLock="1"/>
      </w:r>
      <w:r w:rsidRPr="00444D9F">
        <w:rPr>
          <w:color w:val="000000"/>
        </w:rPr>
        <w:instrText>ADDIN CSL_CITATION { "citationItems" : [ { "id" : "ITEM-1", "itemData" : { "author" : [ { "dropping-particle" : "", "family" : "Batina", "given" : "Nikola", "non-dropping-particle" : "", "parse-names" : false, "suffix" : "" }, { "dropping-particle" : "", "family" : "Ciglenecki", "given" : "Irena", "non-dropping-particle" : "", "parse-names" : false, "suffix" : "" }, { "dropping-particle" : "", "family" : "Cosovic", "given" : "Bozena", "non-dropping-particle" : "", "parse-names" : false, "suffix" : "" } ], "container-title" : "Analytica Chimica Acta", "id" : "ITEM-1", "issued" : { "date-parts" : [ [ "1992" ] ] }, "page" : "157-164", "title" : "Determination of elemental sulphur, sulphide and their mixtures in electrolyte solutions by a.c. voltammetry", "type" : "article-journal", "volume" : "267" }, "uris" : [ "http://www.mendeley.com/documents/?uuid=888470bf-47e9-408c-9553-76468584054a" ] }, { "id" : "ITEM-2", "itemData" : { "author" : [ { "dropping-particle" : "", "family" : "Redinha", "given" : "J. S.", "non-dropping-particle" : "", "parse-names" : false, "suffix" : "" }, { "dropping-particle" : "", "family" : "Paliteiro", "given" : "C.", "non-dropping-particle" : "", "parse-names" : false, "suffix" : "" }, { "dropping-particle" : "", "family" : "Pereira", "given" : "J. L. C.", "non-dropping-particle" : "", "parse-names" : false, "suffix" : "" } ], "container-title" : "Analytica Chimica Acta", "id" : "ITEM-2", "issued" : { "date-parts" : [ [ "1997" ] ] }, "page" : "115-125", "title" : "Determination of sulfide by square-wave polarography", "type" : "article-journal", "volume" : "351" }, "uris" : [ "http://www.mendeley.com/documents/?uuid=8c08631f-a98a-45bd-984f-03cc278d0c64" ] }, { "id" : "ITEM-3", "itemData" : { "author" : [ { "dropping-particle" : "", "family" : "Schiavon", "given" : "Gilberto", "non-dropping-particle" : "", "parse-names" : false, "suffix" : "" }, { "dropping-particle" : "", "family" : "Zotti", "given" : "Gianni", "non-dropping-particle" : "", "parse-names" : false, "suffix" : "" } ], "container-title" : "Analytical Chemistry", "id" : "ITEM-3", "issued" : { "date-parts" : [ [ "1995" ] ] }, "page" : "318-323", "title" : "Electrochemical Detection of Trace Hydrogen Sulfide in Gaseous Samples by Porous Silver Electrodes Supported on Ion-Exchange Membranes (Solid Polymer Electrolytes)", "type" : "article-journal", "volume" : "67" }, "uris" : [ "http://www.mendeley.com/documents/?uuid=14c02470-76d1-43ae-a736-e6e39a382a0d" ] } ], "mendeley" : { "formattedCitation" : "[22\u201324]", "plainTextFormattedCitation" : "[22\u201324]", "previouslyFormattedCitation" : "[22\u201324]" }, "properties" : { "noteIndex" : 0 }, "schema" : "https://github.com/citation-style-language/schema/raw/master/csl-citation.json" }</w:instrText>
      </w:r>
      <w:r w:rsidRPr="00444D9F">
        <w:rPr>
          <w:color w:val="000000"/>
        </w:rPr>
        <w:fldChar w:fldCharType="separate"/>
      </w:r>
      <w:r w:rsidRPr="00444D9F">
        <w:rPr>
          <w:noProof/>
          <w:color w:val="000000"/>
        </w:rPr>
        <w:t>[22–24]</w:t>
      </w:r>
      <w:r w:rsidRPr="00444D9F">
        <w:rPr>
          <w:color w:val="000000"/>
        </w:rPr>
        <w:fldChar w:fldCharType="end"/>
      </w:r>
      <w:r w:rsidRPr="00444D9F">
        <w:rPr>
          <w:color w:val="000000"/>
        </w:rPr>
        <w:t>.  These techniques can suffer from significant interferences including humidity and oxygen concentration.  In addition, these techniques often employ instrumentation that can lack portability and be prohibitively expensive to consumers and researchers unlike the commercial lead acetate test strips.</w:t>
      </w:r>
    </w:p>
    <w:p w14:paraId="3DC96E19" w14:textId="77777777" w:rsidR="00A85893" w:rsidRPr="00444D9F" w:rsidRDefault="00A85893" w:rsidP="001C0238">
      <w:pPr>
        <w:widowControl w:val="0"/>
        <w:autoSpaceDE w:val="0"/>
        <w:autoSpaceDN w:val="0"/>
        <w:adjustRightInd w:val="0"/>
        <w:spacing w:line="480" w:lineRule="auto"/>
        <w:ind w:firstLine="720"/>
        <w:jc w:val="both"/>
        <w:rPr>
          <w:color w:val="000000"/>
        </w:rPr>
      </w:pPr>
      <w:r w:rsidRPr="00444D9F">
        <w:rPr>
          <w:color w:val="000000"/>
        </w:rPr>
        <w:t>Several photometric methods are also employed for the detection of H</w:t>
      </w:r>
      <w:r w:rsidRPr="00444D9F">
        <w:rPr>
          <w:color w:val="000000"/>
          <w:vertAlign w:val="subscript"/>
        </w:rPr>
        <w:t>2</w:t>
      </w:r>
      <w:r w:rsidRPr="00444D9F">
        <w:rPr>
          <w:color w:val="000000"/>
        </w:rPr>
        <w:t>S.  Perhaps the most well-</w:t>
      </w:r>
      <w:r>
        <w:rPr>
          <w:color w:val="000000"/>
        </w:rPr>
        <w:t>known is the Methylene B</w:t>
      </w:r>
      <w:r w:rsidRPr="00444D9F">
        <w:rPr>
          <w:color w:val="000000"/>
        </w:rPr>
        <w:t xml:space="preserve">lue test first reported by Emil Fisher </w:t>
      </w:r>
      <w:r w:rsidRPr="00444D9F">
        <w:rPr>
          <w:color w:val="000000"/>
        </w:rPr>
        <w:fldChar w:fldCharType="begin" w:fldLock="1"/>
      </w:r>
      <w:r w:rsidRPr="00444D9F">
        <w:rPr>
          <w:color w:val="000000"/>
        </w:rPr>
        <w:instrText>ADDIN CSL_CITATION { "citationItems" : [ { "id" : "ITEM-1", "itemData" : { "author" : [ { "dropping-particle" : "", "family" : "Fischer", "given" : "Emil", "non-dropping-particle" : "", "parse-names" : false, "suffix" : "" } ], "container-title" : "Chem. Ber.", "id" : "ITEM-1", "issued" : { "date-parts" : [ [ "1883" ] ] }, "page" : "2234", "title" : "Bildung von Methylenblau als Reaktion auf Schwefelwasserstoff", "type" : "article-journal", "volume" : "16" }, "uris" : [ "http://www.mendeley.com/documents/?uuid=2f3c85dc-f9a6-4b62-9756-288850ba9dd2" ] } ], "mendeley" : { "formattedCitation" : "[25]", "plainTextFormattedCitation" : "[25]", "previouslyFormattedCitation" : "[25]" }, "properties" : { "noteIndex" : 0 }, "schema" : "https://github.com/citation-style-language/schema/raw/master/csl-citation.json" }</w:instrText>
      </w:r>
      <w:r w:rsidRPr="00444D9F">
        <w:rPr>
          <w:color w:val="000000"/>
        </w:rPr>
        <w:fldChar w:fldCharType="separate"/>
      </w:r>
      <w:r w:rsidRPr="00444D9F">
        <w:rPr>
          <w:noProof/>
          <w:color w:val="000000"/>
        </w:rPr>
        <w:t>[25]</w:t>
      </w:r>
      <w:r w:rsidRPr="00444D9F">
        <w:rPr>
          <w:color w:val="000000"/>
        </w:rPr>
        <w:fldChar w:fldCharType="end"/>
      </w:r>
      <w:r w:rsidRPr="00444D9F">
        <w:rPr>
          <w:color w:val="000000"/>
        </w:rPr>
        <w:t xml:space="preserve">.  The test involves the reaction of aqueous sulfide ions with </w:t>
      </w:r>
      <w:r w:rsidRPr="00444D9F">
        <w:rPr>
          <w:color w:val="2E2E2E"/>
          <w:shd w:val="clear" w:color="auto" w:fill="FFFFFF"/>
        </w:rPr>
        <w:t>N,N-dimethylphenyl-1,4-diamine to form a thiazine dye with a characteristic blue color, Methylene blue.  A variation of the test that involves the pre-concentration of H</w:t>
      </w:r>
      <w:r w:rsidRPr="00444D9F">
        <w:rPr>
          <w:color w:val="2E2E2E"/>
          <w:shd w:val="clear" w:color="auto" w:fill="FFFFFF"/>
          <w:vertAlign w:val="subscript"/>
        </w:rPr>
        <w:t>2</w:t>
      </w:r>
      <w:r w:rsidRPr="00444D9F">
        <w:rPr>
          <w:color w:val="2E2E2E"/>
          <w:shd w:val="clear" w:color="auto" w:fill="FFFFFF"/>
        </w:rPr>
        <w:t xml:space="preserve">S gas in a stationary alkaline acceptor solution has been able to achieve a detection limit of 10 ppb utilizing a standard UV-visible spectroscopy </w:t>
      </w:r>
      <w:r w:rsidRPr="00444D9F">
        <w:rPr>
          <w:color w:val="2E2E2E"/>
          <w:shd w:val="clear" w:color="auto" w:fill="FFFFFF"/>
        </w:rPr>
        <w:fldChar w:fldCharType="begin" w:fldLock="1"/>
      </w:r>
      <w:r w:rsidRPr="00444D9F">
        <w:rPr>
          <w:color w:val="2E2E2E"/>
          <w:shd w:val="clear" w:color="auto" w:fill="FFFFFF"/>
        </w:rPr>
        <w:instrText>ADDIN CSL_CITATION { "citationItems" : [ { "id" : "ITEM-1", "itemData" : { "author" : [ { "dropping-particle" : "", "family" : "Kuban", "given" : "Vlastimil", "non-dropping-particle" : "", "parse-names" : false, "suffix" : "" }, { "dropping-particle" : "", "family" : "Dasgupta", "given" : "Purnendu", "non-dropping-particle" : "", "parse-names" : false, "suffix" : "" }, { "dropping-particle" : "", "family" : "Marx", "given" : "John", "non-dropping-particle" : "", "parse-names" : false, "suffix" : "" } ], "container-title" : "Analytical Chemistry", "id" : "ITEM-1", "issue" : "1", "issued" : { "date-parts" : [ [ "1992" ] ] }, "page" : "36-43", "title" : "Nitroprusside and Methylene Blue Methods for Silicone Membrane Differentiated Flow Injection Determination of Sulfide in Water and Wastewater", "type" : "article-journal", "volume" : "64" }, "uris" : [ "http://www.mendeley.com/documents/?uuid=5c06ea45-13d9-4608-a2e1-557deb8a0046" ] } ], "mendeley" : { "formattedCitation" : "[26]", "plainTextFormattedCitation" : "[26]", "previouslyFormattedCitation" : "[26]" }, "properties" : { "noteIndex" : 0 }, "schema" : "https://github.com/citation-style-language/schema/raw/master/csl-citation.json" }</w:instrText>
      </w:r>
      <w:r w:rsidRPr="00444D9F">
        <w:rPr>
          <w:color w:val="2E2E2E"/>
          <w:shd w:val="clear" w:color="auto" w:fill="FFFFFF"/>
        </w:rPr>
        <w:fldChar w:fldCharType="separate"/>
      </w:r>
      <w:r w:rsidRPr="00444D9F">
        <w:rPr>
          <w:noProof/>
          <w:color w:val="2E2E2E"/>
          <w:shd w:val="clear" w:color="auto" w:fill="FFFFFF"/>
        </w:rPr>
        <w:t>[26]</w:t>
      </w:r>
      <w:r w:rsidRPr="00444D9F">
        <w:rPr>
          <w:color w:val="2E2E2E"/>
          <w:shd w:val="clear" w:color="auto" w:fill="FFFFFF"/>
        </w:rPr>
        <w:fldChar w:fldCharType="end"/>
      </w:r>
      <w:r w:rsidRPr="00444D9F">
        <w:rPr>
          <w:color w:val="2E2E2E"/>
          <w:shd w:val="clear" w:color="auto" w:fill="FFFFFF"/>
        </w:rPr>
        <w:t>.  While the method does offer an attractive limit of detection (LoD) for industrial and commercial applications, the pre-concentration step makes it difficult to implement in terms of commercial availability.</w:t>
      </w:r>
      <w:r w:rsidRPr="00444D9F">
        <w:rPr>
          <w:color w:val="000000"/>
        </w:rPr>
        <w:t xml:space="preserve">  We have recently reported bismuth-based probe exhibiting a color change from white to brown upon exposure to H</w:t>
      </w:r>
      <w:r w:rsidRPr="00444D9F">
        <w:rPr>
          <w:color w:val="000000"/>
          <w:vertAlign w:val="subscript"/>
        </w:rPr>
        <w:t>2</w:t>
      </w:r>
      <w:r w:rsidRPr="00444D9F">
        <w:rPr>
          <w:color w:val="000000"/>
        </w:rPr>
        <w:t xml:space="preserve">S gas has been reported </w:t>
      </w:r>
      <w:r w:rsidRPr="00444D9F">
        <w:rPr>
          <w:color w:val="000000"/>
          <w:vertAlign w:val="subscript"/>
        </w:rPr>
        <w:fldChar w:fldCharType="begin" w:fldLock="1"/>
      </w:r>
      <w:r w:rsidRPr="00444D9F">
        <w:rPr>
          <w:color w:val="000000"/>
          <w:vertAlign w:val="subscript"/>
        </w:rPr>
        <w:instrText>ADDIN CSL_CITATION { "citationItems" : [ { "id" : "ITEM-1", "itemData" : { "DOI" : "10.1021/acs.analchem.5b04489", "ISSN" : "0003-2700", "author" : [ { "dropping-particle" : "", "family" : "Rosolina", "given" : "Samuel M.", "non-dropping-particle" : "", "parse-names" : false, "suffix" : "" }, { "dropping-particle" : "", "family" : "Carpenter", "given" : "Thomas S.", "non-dropping-particle" : "", "parse-names" : false, "suffix" : "" }, { "dropping-particle" : "", "family" : "Xue", "given" : "Zi-Ling", "non-dropping-particle" : "", "parse-names" : false, "suffix" : "" } ], "container-title" : "Analytical Chemistry", "id" : "ITEM-1", "issue" : "3", "issued" : { "date-parts" : [ [ "2016" ] ] }, "page" : "acs.analchem.5b04489", "title" : "Bismuth-Based, Disposable Sensor for the Detection of Hydrogen Sulfide Gas", "type" : "article-journal", "volume" : "88" }, "uris" : [ "http://www.mendeley.com/documents/?uuid=215908c3-c620-4a2f-9ede-4cd7f3b6a4d5" ] } ], "mendeley" : { "formattedCitation" : "[27]", "plainTextFormattedCitation" : "[27]", "previouslyFormattedCitation" : "[27]" }, "properties" : { "noteIndex" : 0 }, "schema" : "https://github.com/citation-style-language/schema/raw/master/csl-citation.json" }</w:instrText>
      </w:r>
      <w:r w:rsidRPr="00444D9F">
        <w:rPr>
          <w:color w:val="000000"/>
          <w:vertAlign w:val="subscript"/>
        </w:rPr>
        <w:fldChar w:fldCharType="separate"/>
      </w:r>
      <w:r w:rsidRPr="00444D9F">
        <w:rPr>
          <w:noProof/>
          <w:color w:val="000000"/>
        </w:rPr>
        <w:t>[27]</w:t>
      </w:r>
      <w:r w:rsidRPr="00444D9F">
        <w:rPr>
          <w:color w:val="000000"/>
          <w:vertAlign w:val="subscript"/>
        </w:rPr>
        <w:fldChar w:fldCharType="end"/>
      </w:r>
      <w:r w:rsidRPr="00444D9F">
        <w:rPr>
          <w:color w:val="000000"/>
        </w:rPr>
        <w:t>.  The bismuth probe does offer several advantages over the methods mentioned above due the high sensitivity and the detection of gas phase H</w:t>
      </w:r>
      <w:r w:rsidRPr="00444D9F">
        <w:rPr>
          <w:color w:val="000000"/>
          <w:vertAlign w:val="subscript"/>
        </w:rPr>
        <w:t>2</w:t>
      </w:r>
      <w:r w:rsidRPr="00444D9F">
        <w:rPr>
          <w:color w:val="000000"/>
        </w:rPr>
        <w:t>S.  However, it is a purely qualitative through the formation of black Bi</w:t>
      </w:r>
      <w:r w:rsidRPr="00444D9F">
        <w:rPr>
          <w:color w:val="000000"/>
          <w:vertAlign w:val="subscript"/>
        </w:rPr>
        <w:t>2</w:t>
      </w:r>
      <w:r w:rsidRPr="00444D9F">
        <w:rPr>
          <w:color w:val="000000"/>
        </w:rPr>
        <w:t>S</w:t>
      </w:r>
      <w:r w:rsidRPr="00444D9F">
        <w:rPr>
          <w:color w:val="000000"/>
          <w:vertAlign w:val="subscript"/>
        </w:rPr>
        <w:t>3</w:t>
      </w:r>
      <w:r w:rsidRPr="00444D9F">
        <w:rPr>
          <w:color w:val="000000"/>
        </w:rPr>
        <w:t>.  In addition, the bismuth coating is sensitive to air.  It reacts with CO</w:t>
      </w:r>
      <w:r w:rsidRPr="00444D9F">
        <w:rPr>
          <w:color w:val="000000"/>
          <w:vertAlign w:val="subscript"/>
        </w:rPr>
        <w:t>2</w:t>
      </w:r>
      <w:r w:rsidRPr="00444D9F">
        <w:rPr>
          <w:color w:val="000000"/>
        </w:rPr>
        <w:t xml:space="preserve"> in air, perhaps forming (BiO)</w:t>
      </w:r>
      <w:r w:rsidRPr="00444D9F">
        <w:rPr>
          <w:color w:val="000000"/>
          <w:vertAlign w:val="subscript"/>
        </w:rPr>
        <w:t>2</w:t>
      </w:r>
      <w:r w:rsidRPr="00444D9F">
        <w:rPr>
          <w:color w:val="000000"/>
        </w:rPr>
        <w:t>CO</w:t>
      </w:r>
      <w:r w:rsidRPr="00444D9F">
        <w:rPr>
          <w:color w:val="000000"/>
          <w:vertAlign w:val="subscript"/>
        </w:rPr>
        <w:t>3</w:t>
      </w:r>
      <w:r w:rsidRPr="00444D9F">
        <w:rPr>
          <w:color w:val="000000"/>
        </w:rPr>
        <w:t xml:space="preserve"> and thus reducing probe sensitivity </w:t>
      </w:r>
      <w:r w:rsidRPr="00444D9F">
        <w:rPr>
          <w:color w:val="000000"/>
          <w:vertAlign w:val="subscript"/>
        </w:rPr>
        <w:fldChar w:fldCharType="begin" w:fldLock="1"/>
      </w:r>
      <w:r w:rsidRPr="00444D9F">
        <w:rPr>
          <w:color w:val="000000"/>
          <w:vertAlign w:val="subscript"/>
        </w:rPr>
        <w:instrText>ADDIN CSL_CITATION { "citationItems" : [ { "id" : "ITEM-1", "itemData" : { "DOI" : "10.1021/acs.analchem.5b04489", "ISSN" : "0003-2700", "author" : [ { "dropping-particle" : "", "family" : "Rosolina", "given" : "Samuel M.", "non-dropping-particle" : "", "parse-names" : false, "suffix" : "" }, { "dropping-particle" : "", "family" : "Carpenter", "given" : "Thomas S.", "non-dropping-particle" : "", "parse-names" : false, "suffix" : "" }, { "dropping-particle" : "", "family" : "Xue", "given" : "Zi-Ling", "non-dropping-particle" : "", "parse-names" : false, "suffix" : "" } ], "container-title" : "Analytical Chemistry", "id" : "ITEM-1", "issue" : "3", "issued" : { "date-parts" : [ [ "2016" ] ] }, "page" : "acs.analchem.5b04489", "title" : "Bismuth-Based, Disposable Sensor for the Detection of Hydrogen Sulfide Gas", "type" : "article-journal", "volume" : "88" }, "uris" : [ "http://www.mendeley.com/documents/?uuid=215908c3-c620-4a2f-9ede-4cd7f3b6a4d5" ] } ], "mendeley" : { "formattedCitation" : "[27]", "plainTextFormattedCitation" : "[27]", "previouslyFormattedCitation" : "[27]" }, "properties" : { "noteIndex" : 0 }, "schema" : "https://github.com/citation-style-language/schema/raw/master/csl-citation.json" }</w:instrText>
      </w:r>
      <w:r w:rsidRPr="00444D9F">
        <w:rPr>
          <w:color w:val="000000"/>
          <w:vertAlign w:val="subscript"/>
        </w:rPr>
        <w:fldChar w:fldCharType="separate"/>
      </w:r>
      <w:r w:rsidRPr="00444D9F">
        <w:rPr>
          <w:noProof/>
          <w:color w:val="000000"/>
        </w:rPr>
        <w:t>[27]</w:t>
      </w:r>
      <w:r w:rsidRPr="00444D9F">
        <w:rPr>
          <w:color w:val="000000"/>
          <w:vertAlign w:val="subscript"/>
        </w:rPr>
        <w:fldChar w:fldCharType="end"/>
      </w:r>
      <w:r w:rsidRPr="00444D9F">
        <w:rPr>
          <w:color w:val="000000"/>
        </w:rPr>
        <w:t xml:space="preserve">.  An electro-optical technique based on the use of copper acetate has been reported by Sarfraz et. al </w:t>
      </w:r>
      <w:r w:rsidRPr="00444D9F">
        <w:rPr>
          <w:color w:val="000000"/>
        </w:rPr>
        <w:fldChar w:fldCharType="begin" w:fldLock="1"/>
      </w:r>
      <w:r w:rsidRPr="00444D9F">
        <w:rPr>
          <w:color w:val="000000"/>
        </w:rPr>
        <w:instrText>ADDIN CSL_CITATION { "citationItems" : [ { "id" : "ITEM-1", "itemData" : { "DOI" : "10.1016/j.snb.2013.10.011", "ISSN" : "09254005", "abstract" : "Abstract This study investigates the performance of a printed copper acetate based H2S sensor with irreversible electro-optical response. The sensitivity, long term stability, humidity effects, cross-sensitivity and selectivity of the H2S sensor were studied. High sensitivity, room temperature operation, good selectivity and reproducibility of the sensor make it a promising candidate for industrial use for example in the food packaging industry and in environmental monitoring. Furthermore, a simple optical indicator based on copper acetate for H2S sensing is also presented. The indicator was calibrated using grey scale for different concentrations of H2S. \u00a9 2013 Elsevier B.V.", "author" : [ { "dropping-particle" : "", "family" : "Sarfraz", "given" : "J.", "non-dropping-particle" : "", "parse-names" : false, "suffix" : "" }, { "dropping-particle" : "", "family" : "Ihalainen", "given" : "P.", "non-dropping-particle" : "", "parse-names" : false, "suffix" : "" }, { "dropping-particle" : "", "family" : "M\u00e4\u00e4tt\u00e4nen", "given" : "A.", "non-dropping-particle" : "", "parse-names" : false, "suffix" : "" }, { "dropping-particle" : "", "family" : "Gulin", "given" : "T.", "non-dropping-particle" : "", "parse-names" : false, "suffix" : "" }, { "dropping-particle" : "", "family" : "Koskela", "given" : "J.", "non-dropping-particle" : "", "parse-names" : false, "suffix" : "" }, { "dropping-particle" : "", "family" : "Wil\u00e9n", "given" : "C. E.", "non-dropping-particle" : "", "parse-names" : false, "suffix" : "" }, { "dropping-particle" : "", "family" : "Kilpel\u00e4", "given" : "A.", "non-dropping-particle" : "", "parse-names" : false, "suffix" : "" }, { "dropping-particle" : "", "family" : "Peltonen", "given" : "J.", "non-dropping-particle" : "", "parse-names" : false, "suffix" : "" } ], "container-title" : "Sensors and Actuators, B: Chemical", "id" : "ITEM-1", "issued" : { "date-parts" : [ [ "2014" ] ] }, "page" : "821-827", "title" : "A printed H2S sensor with electro-optical response", "type" : "article-journal", "volume" : "191" }, "uris" : [ "http://www.mendeley.com/documents/?uuid=67baf2f8-1e76-4f65-9725-cb71678302ae" ] } ], "mendeley" : { "formattedCitation" : "[28]", "plainTextFormattedCitation" : "[28]", "previouslyFormattedCitation" : "[28]" }, "properties" : { "noteIndex" : 0 }, "schema" : "https://github.com/citation-style-language/schema/raw/master/csl-citation.json" }</w:instrText>
      </w:r>
      <w:r w:rsidRPr="00444D9F">
        <w:rPr>
          <w:color w:val="000000"/>
        </w:rPr>
        <w:fldChar w:fldCharType="separate"/>
      </w:r>
      <w:r w:rsidRPr="00444D9F">
        <w:rPr>
          <w:noProof/>
          <w:color w:val="000000"/>
        </w:rPr>
        <w:t>[28]</w:t>
      </w:r>
      <w:r w:rsidRPr="00444D9F">
        <w:rPr>
          <w:color w:val="000000"/>
        </w:rPr>
        <w:fldChar w:fldCharType="end"/>
      </w:r>
      <w:r w:rsidRPr="00444D9F">
        <w:rPr>
          <w:color w:val="000000"/>
        </w:rPr>
        <w:t>.  While the electrical component of the sensor is still impacted by humidity, the optical detection by the formation of copper sulfide did not suffer from this interference.  The optical method showed detection of 1 ppm H</w:t>
      </w:r>
      <w:r w:rsidRPr="00444D9F">
        <w:rPr>
          <w:color w:val="000000"/>
          <w:vertAlign w:val="subscript"/>
        </w:rPr>
        <w:t>2</w:t>
      </w:r>
      <w:r w:rsidRPr="00444D9F">
        <w:rPr>
          <w:color w:val="000000"/>
        </w:rPr>
        <w:t>S.  However, these levels of sensitivity had a 45 min onset time of detection.</w:t>
      </w:r>
    </w:p>
    <w:p w14:paraId="3DC96E1A" w14:textId="77777777" w:rsidR="00A85893" w:rsidRPr="00444D9F" w:rsidRDefault="00A85893" w:rsidP="001C0238">
      <w:pPr>
        <w:widowControl w:val="0"/>
        <w:autoSpaceDE w:val="0"/>
        <w:autoSpaceDN w:val="0"/>
        <w:adjustRightInd w:val="0"/>
        <w:spacing w:line="480" w:lineRule="auto"/>
        <w:ind w:firstLine="720"/>
        <w:jc w:val="both"/>
        <w:rPr>
          <w:color w:val="000000"/>
        </w:rPr>
      </w:pPr>
      <w:r w:rsidRPr="00444D9F">
        <w:rPr>
          <w:color w:val="000000"/>
        </w:rPr>
        <w:t xml:space="preserve">Detection of sulfides in aqueous </w:t>
      </w:r>
      <w:r w:rsidRPr="00444D9F">
        <w:rPr>
          <w:i/>
          <w:color w:val="000000"/>
        </w:rPr>
        <w:t>solutions</w:t>
      </w:r>
      <w:r w:rsidRPr="00444D9F">
        <w:rPr>
          <w:color w:val="000000"/>
        </w:rPr>
        <w:t xml:space="preserve"> by a copper(II) pyridylazonaphthol (abbreviated as Cu-PAN) complex has been reported as a fast optical technique for sulfide ions, S</w:t>
      </w:r>
      <w:r w:rsidRPr="00444D9F">
        <w:rPr>
          <w:color w:val="000000"/>
          <w:vertAlign w:val="superscript"/>
        </w:rPr>
        <w:t>2-</w:t>
      </w:r>
      <w:r w:rsidRPr="00444D9F">
        <w:rPr>
          <w:color w:val="000000"/>
        </w:rPr>
        <w:t xml:space="preserve">, providing a distinct color change from purple to yellow providing a more prominent color gradient with increasing concentration </w:t>
      </w:r>
      <w:r w:rsidRPr="00444D9F">
        <w:rPr>
          <w:color w:val="000000"/>
        </w:rPr>
        <w:fldChar w:fldCharType="begin" w:fldLock="1"/>
      </w:r>
      <w:r w:rsidRPr="00444D9F">
        <w:rPr>
          <w:color w:val="000000"/>
        </w:rPr>
        <w:instrText>ADDIN CSL_CITATION { "citationItems" : [ { "id" : "ITEM-1", "itemData" : { "DOI" : "10.1016/j.saa.2012.01.013", "ISSN" : "13861425", "PMID" : "22306448", "abstract" : "A copper (II) complex of azo-dye (Cu-1) has been synthesized by the reaction of 1-(2-pyridylazo)-2-naphthol (1) with copper (II) chloride. The complex Cu-1 is able to selectively sense hydrogen sulfide over other anions followed by the release of compound 1 to give a remarkable change of UV-vis absorption at neutral pH in aqueous solution. ?? 2012 Elsevier B.V. All rights reserved.", "author" : [ { "dropping-particle" : "", "family" : "Zhang", "given" : "Dengqing", "non-dropping-particle" : "", "parse-names" : false, "suffix" : "" }, { "dropping-particle" : "", "family" : "Jin", "given" : "Wusong", "non-dropping-particle" : "", "parse-names" : false, "suffix" : "" } ], "container-title" : "Spectrochimica Acta - Part A: Molecular and Biomolecular Spectroscopy", "id" : "ITEM-1", "issued" : { "date-parts" : [ [ "2012" ] ] }, "page" : "35-39", "publisher" : "Elsevier B.V.", "title" : "Highly selective and sensitive colorimetric probe for hydrogen sulfide by a copper (II) complex of azo-dye based on chemosensing ensemble approach", "type" : "article-journal", "volume" : "90" }, "uris" : [ "http://www.mendeley.com/documents/?uuid=6b373071-51ba-4adf-b07c-7fa50271f405" ] } ], "mendeley" : { "formattedCitation" : "[29]", "plainTextFormattedCitation" : "[29]", "previouslyFormattedCitation" : "[29]" }, "properties" : { "noteIndex" : 0 }, "schema" : "https://github.com/citation-style-language/schema/raw/master/csl-citation.json" }</w:instrText>
      </w:r>
      <w:r w:rsidRPr="00444D9F">
        <w:rPr>
          <w:color w:val="000000"/>
        </w:rPr>
        <w:fldChar w:fldCharType="separate"/>
      </w:r>
      <w:r w:rsidRPr="00444D9F">
        <w:rPr>
          <w:noProof/>
          <w:color w:val="000000"/>
        </w:rPr>
        <w:t>[29]</w:t>
      </w:r>
      <w:r w:rsidRPr="00444D9F">
        <w:rPr>
          <w:color w:val="000000"/>
        </w:rPr>
        <w:fldChar w:fldCharType="end"/>
      </w:r>
      <w:r w:rsidRPr="00444D9F">
        <w:rPr>
          <w:color w:val="000000"/>
        </w:rPr>
        <w:t xml:space="preserve">.  While the reported complex has been demonstrated to be a robust probe for aqueous sulfides, to our knowledge, no optical probe based on this complex has been reported for the detection of </w:t>
      </w:r>
      <w:r w:rsidRPr="00444D9F">
        <w:rPr>
          <w:i/>
          <w:color w:val="000000"/>
        </w:rPr>
        <w:t>gaseous</w:t>
      </w:r>
      <w:r w:rsidRPr="00444D9F">
        <w:rPr>
          <w:color w:val="000000"/>
        </w:rPr>
        <w:t xml:space="preserve"> H</w:t>
      </w:r>
      <w:r w:rsidRPr="00444D9F">
        <w:rPr>
          <w:color w:val="000000"/>
          <w:vertAlign w:val="subscript"/>
        </w:rPr>
        <w:t>2</w:t>
      </w:r>
      <w:r w:rsidRPr="00444D9F">
        <w:rPr>
          <w:color w:val="000000"/>
        </w:rPr>
        <w:t>S.  The current work demonstrates the rapid detection of gaseous H</w:t>
      </w:r>
      <w:r w:rsidRPr="00444D9F">
        <w:rPr>
          <w:color w:val="000000"/>
          <w:vertAlign w:val="subscript"/>
        </w:rPr>
        <w:t>2</w:t>
      </w:r>
      <w:r w:rsidRPr="00444D9F">
        <w:rPr>
          <w:color w:val="000000"/>
        </w:rPr>
        <w:t xml:space="preserve">S by a paper substrate impregnated with Cu-PAN and NaOH is selective and sensitive.  In addition the H-PAN is non-toxic </w:t>
      </w:r>
      <w:r w:rsidRPr="00444D9F">
        <w:rPr>
          <w:color w:val="000000"/>
        </w:rPr>
        <w:fldChar w:fldCharType="begin" w:fldLock="1"/>
      </w:r>
      <w:r w:rsidRPr="00444D9F">
        <w:rPr>
          <w:color w:val="000000"/>
        </w:rPr>
        <w:instrText>ADDIN CSL_CITATION { "citationItems" : [ { "id" : "ITEM-1", "itemData" : { "id" : "ITEM-1", "issued" : { "date-parts" : [ [ "0" ] ] }, "publisher" : "Sigma Aldrich", "publisher-place" : "St. Louis, MO", "title" : "1-(2-Pyridylazo)-2-naphthol; MSDS No. 82960", "type" : "article" }, "uris" : [ "http://www.mendeley.com/documents/?uuid=8c98df4d-ad34-47e4-b696-9e722d399dcc" ] } ], "mendeley" : { "formattedCitation" : "[30]", "plainTextFormattedCitation" : "[30]", "previouslyFormattedCitation" : "[30]" }, "properties" : { "noteIndex" : 0 }, "schema" : "https://github.com/citation-style-language/schema/raw/master/csl-citation.json" }</w:instrText>
      </w:r>
      <w:r w:rsidRPr="00444D9F">
        <w:rPr>
          <w:color w:val="000000"/>
        </w:rPr>
        <w:fldChar w:fldCharType="separate"/>
      </w:r>
      <w:r w:rsidRPr="00444D9F">
        <w:rPr>
          <w:noProof/>
          <w:color w:val="000000"/>
        </w:rPr>
        <w:t>[30]</w:t>
      </w:r>
      <w:r w:rsidRPr="00444D9F">
        <w:rPr>
          <w:color w:val="000000"/>
        </w:rPr>
        <w:fldChar w:fldCharType="end"/>
      </w:r>
      <w:r w:rsidRPr="00444D9F">
        <w:rPr>
          <w:color w:val="000000"/>
        </w:rPr>
        <w:t>.  The inclusion of a base on the wet paper probe helps convert the acidic H</w:t>
      </w:r>
      <w:r w:rsidRPr="00444D9F">
        <w:rPr>
          <w:color w:val="000000"/>
          <w:vertAlign w:val="subscript"/>
        </w:rPr>
        <w:t>2</w:t>
      </w:r>
      <w:r w:rsidRPr="00444D9F">
        <w:rPr>
          <w:color w:val="000000"/>
        </w:rPr>
        <w:t>S gas to aqueous sulfide and increase the sensitivity of our probe.  The current part focuses on qualitative detection of H</w:t>
      </w:r>
      <w:r w:rsidRPr="00444D9F">
        <w:rPr>
          <w:color w:val="000000"/>
          <w:vertAlign w:val="subscript"/>
        </w:rPr>
        <w:t>2</w:t>
      </w:r>
      <w:r w:rsidRPr="00444D9F">
        <w:rPr>
          <w:color w:val="000000"/>
        </w:rPr>
        <w:t>S gas.  Quantitative analysis will be provided in Part 3.</w:t>
      </w:r>
    </w:p>
    <w:p w14:paraId="3DC96E1B" w14:textId="77777777" w:rsidR="00A85893" w:rsidRPr="00444D9F" w:rsidRDefault="00A85893" w:rsidP="00D3455C">
      <w:pPr>
        <w:widowControl w:val="0"/>
        <w:autoSpaceDE w:val="0"/>
        <w:autoSpaceDN w:val="0"/>
        <w:adjustRightInd w:val="0"/>
        <w:spacing w:line="480" w:lineRule="auto"/>
        <w:ind w:firstLine="720"/>
        <w:rPr>
          <w:color w:val="000000"/>
        </w:rPr>
      </w:pPr>
    </w:p>
    <w:p w14:paraId="3DC96E1C" w14:textId="77777777" w:rsidR="00A85893" w:rsidRPr="00444D9F" w:rsidRDefault="00A85893" w:rsidP="005E2257">
      <w:pPr>
        <w:spacing w:line="480" w:lineRule="auto"/>
        <w:rPr>
          <w:b/>
          <w:color w:val="000000"/>
        </w:rPr>
      </w:pPr>
      <w:r w:rsidRPr="00444D9F">
        <w:rPr>
          <w:b/>
        </w:rPr>
        <w:t>2.2.</w:t>
      </w:r>
      <w:r w:rsidRPr="00444D9F">
        <w:rPr>
          <w:i/>
        </w:rPr>
        <w:t xml:space="preserve"> </w:t>
      </w:r>
      <w:r w:rsidRPr="00444D9F">
        <w:rPr>
          <w:b/>
        </w:rPr>
        <w:t>Materials and methods</w:t>
      </w:r>
    </w:p>
    <w:p w14:paraId="3DC96E1D" w14:textId="77777777" w:rsidR="00A85893" w:rsidRPr="00444D9F" w:rsidRDefault="00A85893" w:rsidP="005E2257">
      <w:pPr>
        <w:pStyle w:val="Heading4"/>
        <w:spacing w:before="0" w:after="0" w:line="480" w:lineRule="auto"/>
      </w:pPr>
      <w:bookmarkStart w:id="55" w:name="_Toc484502511"/>
      <w:bookmarkStart w:id="56" w:name="_Toc484506042"/>
      <w:r w:rsidRPr="00444D9F">
        <w:t>2.2.1. Apparatus and materials</w:t>
      </w:r>
      <w:bookmarkEnd w:id="55"/>
      <w:bookmarkEnd w:id="56"/>
    </w:p>
    <w:p w14:paraId="3DC96E1E" w14:textId="77777777" w:rsidR="00A85893" w:rsidRPr="00444D9F" w:rsidRDefault="00A85893" w:rsidP="001C0238">
      <w:pPr>
        <w:widowControl w:val="0"/>
        <w:spacing w:line="480" w:lineRule="auto"/>
        <w:ind w:firstLine="720"/>
        <w:jc w:val="both"/>
        <w:rPr>
          <w:color w:val="000000"/>
        </w:rPr>
      </w:pPr>
      <w:r w:rsidRPr="00444D9F">
        <w:rPr>
          <w:color w:val="000000"/>
        </w:rPr>
        <w:t>H</w:t>
      </w:r>
      <w:r w:rsidRPr="00444D9F">
        <w:rPr>
          <w:color w:val="000000"/>
          <w:vertAlign w:val="subscript"/>
        </w:rPr>
        <w:t>2</w:t>
      </w:r>
      <w:r w:rsidRPr="00444D9F">
        <w:rPr>
          <w:color w:val="000000"/>
        </w:rPr>
        <w:t>S</w:t>
      </w:r>
      <w:r w:rsidRPr="00444D9F" w:rsidDel="00C50C01">
        <w:rPr>
          <w:color w:val="000000"/>
        </w:rPr>
        <w:t xml:space="preserve"> </w:t>
      </w:r>
      <w:r w:rsidRPr="00444D9F">
        <w:rPr>
          <w:color w:val="000000"/>
        </w:rPr>
        <w:t>gas was generated in a reaction vessel, which was fabricated in-house.  The following chemicals were used as received: CuCl</w:t>
      </w:r>
      <w:r w:rsidRPr="00444D9F">
        <w:rPr>
          <w:color w:val="000000"/>
          <w:vertAlign w:val="subscript"/>
        </w:rPr>
        <w:t>2</w:t>
      </w:r>
      <w:r w:rsidRPr="00444D9F">
        <w:rPr>
          <w:color w:val="000000"/>
        </w:rPr>
        <w:t xml:space="preserve"> (Mallinckrodt), 95% EtOH (5% water), Na</w:t>
      </w:r>
      <w:r w:rsidRPr="00444D9F">
        <w:rPr>
          <w:color w:val="000000"/>
          <w:vertAlign w:val="subscript"/>
        </w:rPr>
        <w:t>2</w:t>
      </w:r>
      <w:r w:rsidRPr="00444D9F">
        <w:rPr>
          <w:color w:val="000000"/>
        </w:rPr>
        <w:t xml:space="preserve">S nonohydrate (Acros Organics), 1-(2-pyridylazo)-2-naphthol (H-PAN) (&gt;98% Alfa Aesar), </w:t>
      </w:r>
      <w:r w:rsidRPr="00444D9F">
        <w:t>NaOH</w:t>
      </w:r>
      <w:r w:rsidRPr="00444D9F">
        <w:rPr>
          <w:color w:val="000000"/>
        </w:rPr>
        <w:t xml:space="preserve"> (certified ACS, Fisher Scientific), Prozorb</w:t>
      </w:r>
      <w:r w:rsidRPr="00444D9F">
        <w:rPr>
          <w:color w:val="000000"/>
          <w:vertAlign w:val="superscript"/>
        </w:rPr>
        <w:t>®</w:t>
      </w:r>
      <w:r w:rsidRPr="00444D9F">
        <w:rPr>
          <w:color w:val="000000"/>
        </w:rPr>
        <w:t xml:space="preserve"> </w:t>
      </w:r>
      <w:r w:rsidRPr="00444D9F">
        <w:t xml:space="preserve">(46% cellulose, 54% polyester), manufactured by Contec (Osaka, Japan), </w:t>
      </w:r>
      <w:r w:rsidRPr="00444D9F">
        <w:rPr>
          <w:color w:val="000000"/>
        </w:rPr>
        <w:t>was obtained from Amplitude</w:t>
      </w:r>
      <w:r w:rsidRPr="00444D9F">
        <w:rPr>
          <w:color w:val="000000"/>
          <w:vertAlign w:val="superscript"/>
        </w:rPr>
        <w:t>™</w:t>
      </w:r>
      <w:r w:rsidRPr="00444D9F">
        <w:rPr>
          <w:color w:val="000000"/>
        </w:rPr>
        <w:t>.  The Prozorb</w:t>
      </w:r>
      <w:r w:rsidRPr="00444D9F">
        <w:rPr>
          <w:color w:val="000000"/>
          <w:vertAlign w:val="superscript"/>
        </w:rPr>
        <w:t>®</w:t>
      </w:r>
      <w:r w:rsidRPr="00444D9F">
        <w:rPr>
          <w:color w:val="000000"/>
        </w:rPr>
        <w:t xml:space="preserve"> substrate was cut to 2 </w:t>
      </w:r>
      <w:r w:rsidRPr="00444D9F">
        <w:rPr>
          <w:color w:val="000000"/>
        </w:rPr>
        <w:sym w:font="Symbol" w:char="F0B4"/>
      </w:r>
      <w:r w:rsidRPr="00444D9F">
        <w:rPr>
          <w:color w:val="000000"/>
        </w:rPr>
        <w:t xml:space="preserve"> 2 cm</w:t>
      </w:r>
      <w:r w:rsidRPr="00444D9F">
        <w:rPr>
          <w:color w:val="000000"/>
          <w:vertAlign w:val="superscript"/>
        </w:rPr>
        <w:t>2</w:t>
      </w:r>
      <w:r w:rsidRPr="00444D9F">
        <w:rPr>
          <w:color w:val="000000"/>
        </w:rPr>
        <w:t xml:space="preserve"> squares.  Ultrapure water from a Millipore water purified system (≥18 MΩ•cm, Barnstead) was used in all assays.  Other reagents were of analytical grade and used as received.  </w:t>
      </w:r>
      <w:r w:rsidRPr="00444D9F">
        <w:rPr>
          <w:bCs/>
          <w:color w:val="000000"/>
        </w:rPr>
        <w:t xml:space="preserve">All glassware was soaked in 1 M nitric acid bath and thoroughly rinsed with deionized (DI) water before use. </w:t>
      </w:r>
    </w:p>
    <w:p w14:paraId="3DC96E1F" w14:textId="77777777" w:rsidR="00A85893" w:rsidRPr="00444D9F" w:rsidRDefault="00A85893" w:rsidP="00D3455C">
      <w:pPr>
        <w:widowControl w:val="0"/>
        <w:spacing w:line="480" w:lineRule="auto"/>
        <w:ind w:firstLine="720"/>
        <w:rPr>
          <w:color w:val="000000"/>
        </w:rPr>
      </w:pPr>
    </w:p>
    <w:p w14:paraId="3DC96E20" w14:textId="77777777" w:rsidR="00A85893" w:rsidRPr="00444D9F" w:rsidRDefault="00A85893" w:rsidP="005E2257">
      <w:pPr>
        <w:pStyle w:val="Heading4"/>
        <w:spacing w:before="0" w:after="0" w:line="480" w:lineRule="auto"/>
      </w:pPr>
      <w:bookmarkStart w:id="57" w:name="_Toc484502512"/>
      <w:bookmarkStart w:id="58" w:name="_Toc484506043"/>
      <w:r w:rsidRPr="00444D9F">
        <w:t>2.2.2. Preparation of the Cu-PAN probe</w:t>
      </w:r>
      <w:bookmarkEnd w:id="57"/>
      <w:bookmarkEnd w:id="58"/>
    </w:p>
    <w:p w14:paraId="3DC96E21" w14:textId="77777777" w:rsidR="00A85893" w:rsidRDefault="00A85893" w:rsidP="001C0238">
      <w:pPr>
        <w:widowControl w:val="0"/>
        <w:spacing w:line="480" w:lineRule="auto"/>
        <w:ind w:firstLine="720"/>
        <w:jc w:val="both"/>
        <w:rPr>
          <w:color w:val="000000"/>
        </w:rPr>
      </w:pPr>
      <w:r w:rsidRPr="00444D9F">
        <w:rPr>
          <w:color w:val="000000"/>
        </w:rPr>
        <w:t xml:space="preserve">The copper-pyrildylazo naphthol complex was synthesized according to the methods reported in the literature (Scheme 2.1) </w:t>
      </w:r>
      <w:r w:rsidRPr="00444D9F">
        <w:rPr>
          <w:color w:val="000000"/>
        </w:rPr>
        <w:fldChar w:fldCharType="begin" w:fldLock="1"/>
      </w:r>
      <w:r w:rsidRPr="00444D9F">
        <w:rPr>
          <w:color w:val="000000"/>
        </w:rPr>
        <w:instrText>ADDIN CSL_CITATION { "citationItems" : [ { "id" : "ITEM-1", "itemData" : { "DOI" : "10.1016/j.saa.2012.01.013", "ISSN" : "13861425", "PMID" : "22306448", "abstract" : "A copper (II) complex of azo-dye (Cu-1) has been synthesized by the reaction of 1-(2-pyridylazo)-2-naphthol (1) with copper (II) chloride. The complex Cu-1 is able to selectively sense hydrogen sulfide over other anions followed by the release of compound 1 to give a remarkable change of UV-vis absorption at neutral pH in aqueous solution. ?? 2012 Elsevier B.V. All rights reserved.", "author" : [ { "dropping-particle" : "", "family" : "Zhang", "given" : "Dengqing", "non-dropping-particle" : "", "parse-names" : false, "suffix" : "" }, { "dropping-particle" : "", "family" : "Jin", "given" : "Wusong", "non-dropping-particle" : "", "parse-names" : false, "suffix" : "" } ], "container-title" : "Spectrochimica Acta - Part A: Molecular and Biomolecular Spectroscopy", "id" : "ITEM-1", "issued" : { "date-parts" : [ [ "2012" ] ] }, "page" : "35-39", "publisher" : "Elsevier B.V.", "title" : "Highly selective and sensitive colorimetric probe for hydrogen sulfide by a copper (II) complex of azo-dye based on chemosensing ensemble approach", "type" : "article-journal", "volume" : "90" }, "uris" : [ "http://www.mendeley.com/documents/?uuid=6b373071-51ba-4adf-b07c-7fa50271f405" ] }, { "id" : "ITEM-2", "itemData" : { "author" : [ { "dropping-particle" : "", "family" : "Adams", "given" : "H.", "non-dropping-particle" : "", "parse-names" : false, "suffix" : "" }, { "dropping-particle" : "", "family" : "Bucknall", "given" : "R. M.", "non-dropping-particle" : "", "parse-names" : false, "suffix" : "" }, { "dropping-particle" : "", "family" : "Fenton", "given" : "D.", "non-dropping-particle" : "", "parse-names" : false, "suffix" : "" }, { "dropping-particle" : "", "family" : "Garcia", "given" : "M.", "non-dropping-particle" : "", "parse-names" : false, "suffix" : "" }, { "dropping-particle" : "", "family" : "Oakes", "given" : "J.", "non-dropping-particle" : "", "parse-names" : false, "suffix" : "" } ], "container-title" : "Polyhedron", "id" : "ITEM-2", "issue" : "23-24", "issued" : { "date-parts" : [ [ "1998" ] ] }, "page" : "4169-4177", "title" : "Self association in the structures of two copper (II)-Azo-dye complexes", "type" : "article-journal", "volume" : "17" }, "uris" : [ "http://www.mendeley.com/documents/?uuid=cdfb053f-9284-4e75-b57f-59db6fc58ed1" ] } ], "mendeley" : { "formattedCitation" : "[29,31]", "plainTextFormattedCitation" : "[29,31]", "previouslyFormattedCitation" : "[29,31]" }, "properties" : { "noteIndex" : 0 }, "schema" : "https://github.com/citation-style-language/schema/raw/master/csl-citation.json" }</w:instrText>
      </w:r>
      <w:r w:rsidRPr="00444D9F">
        <w:rPr>
          <w:color w:val="000000"/>
        </w:rPr>
        <w:fldChar w:fldCharType="separate"/>
      </w:r>
      <w:r w:rsidRPr="00444D9F">
        <w:rPr>
          <w:noProof/>
          <w:color w:val="000000"/>
        </w:rPr>
        <w:t>[29,31]</w:t>
      </w:r>
      <w:r w:rsidRPr="00444D9F">
        <w:rPr>
          <w:color w:val="000000"/>
        </w:rPr>
        <w:fldChar w:fldCharType="end"/>
      </w:r>
      <w:r w:rsidRPr="00444D9F">
        <w:rPr>
          <w:color w:val="000000"/>
        </w:rPr>
        <w:t>.</w:t>
      </w:r>
    </w:p>
    <w:p w14:paraId="3DC96E22" w14:textId="77777777" w:rsidR="00A85893" w:rsidRPr="00444D9F" w:rsidRDefault="00A85893" w:rsidP="00D3455C">
      <w:pPr>
        <w:widowControl w:val="0"/>
        <w:spacing w:line="480" w:lineRule="auto"/>
        <w:ind w:firstLine="720"/>
        <w:rPr>
          <w:color w:val="000000"/>
        </w:rPr>
      </w:pPr>
    </w:p>
    <w:p w14:paraId="3DC96E23" w14:textId="77777777" w:rsidR="00A85893" w:rsidRPr="00444D9F" w:rsidRDefault="00A85893" w:rsidP="00AD1B91">
      <w:pPr>
        <w:widowControl w:val="0"/>
        <w:spacing w:line="480" w:lineRule="auto"/>
        <w:rPr>
          <w:color w:val="000000"/>
        </w:rPr>
      </w:pPr>
    </w:p>
    <w:p w14:paraId="3DC96E24" w14:textId="77777777" w:rsidR="00A85893" w:rsidRPr="00444D9F" w:rsidRDefault="00A85893" w:rsidP="00AD1B91">
      <w:pPr>
        <w:widowControl w:val="0"/>
        <w:spacing w:line="480" w:lineRule="auto"/>
        <w:rPr>
          <w:color w:val="000000"/>
        </w:rPr>
      </w:pPr>
    </w:p>
    <w:p w14:paraId="3DC96E25" w14:textId="77777777" w:rsidR="00A85893" w:rsidRPr="00ED01B9" w:rsidRDefault="00A85893" w:rsidP="00AD1B91">
      <w:pPr>
        <w:widowControl w:val="0"/>
        <w:spacing w:line="480" w:lineRule="auto"/>
        <w:jc w:val="center"/>
        <w:rPr>
          <w:color w:val="000000"/>
          <w:vertAlign w:val="subscript"/>
          <w:lang w:val="pt-BR"/>
        </w:rPr>
      </w:pPr>
      <w:r w:rsidRPr="00ED01B9">
        <w:rPr>
          <w:color w:val="000000"/>
          <w:lang w:val="pt-BR"/>
        </w:rPr>
        <w:t>CuCl</w:t>
      </w:r>
      <w:r w:rsidRPr="00ED01B9">
        <w:rPr>
          <w:color w:val="000000"/>
          <w:vertAlign w:val="subscript"/>
          <w:lang w:val="pt-BR"/>
        </w:rPr>
        <w:t>2(aq)</w:t>
      </w:r>
      <w:r w:rsidRPr="00ED01B9">
        <w:rPr>
          <w:color w:val="000000"/>
          <w:lang w:val="pt-BR"/>
        </w:rPr>
        <w:t xml:space="preserve"> + H-PAN</w:t>
      </w:r>
      <w:r w:rsidRPr="00ED01B9">
        <w:rPr>
          <w:color w:val="000000"/>
          <w:vertAlign w:val="subscript"/>
          <w:lang w:val="pt-BR"/>
        </w:rPr>
        <w:t>(aq)</w:t>
      </w:r>
      <w:r w:rsidRPr="00ED01B9">
        <w:rPr>
          <w:color w:val="000000"/>
          <w:lang w:val="pt-BR"/>
        </w:rPr>
        <w:t xml:space="preserve"> → Cl-CuPAN</w:t>
      </w:r>
      <w:r w:rsidRPr="00ED01B9">
        <w:rPr>
          <w:color w:val="000000"/>
          <w:vertAlign w:val="subscript"/>
          <w:lang w:val="pt-BR"/>
        </w:rPr>
        <w:t>(s)</w:t>
      </w:r>
      <w:r w:rsidRPr="00ED01B9">
        <w:rPr>
          <w:color w:val="000000"/>
          <w:lang w:val="pt-BR"/>
        </w:rPr>
        <w:t xml:space="preserve"> + HCl</w:t>
      </w:r>
      <w:r w:rsidRPr="00ED01B9">
        <w:rPr>
          <w:color w:val="000000"/>
          <w:vertAlign w:val="subscript"/>
          <w:lang w:val="pt-BR"/>
        </w:rPr>
        <w:t>(aq)</w:t>
      </w:r>
    </w:p>
    <w:p w14:paraId="3DC96E26" w14:textId="77777777" w:rsidR="00A85893" w:rsidRDefault="00A85893" w:rsidP="00AD1B91">
      <w:pPr>
        <w:widowControl w:val="0"/>
        <w:spacing w:line="480" w:lineRule="auto"/>
        <w:rPr>
          <w:color w:val="000000"/>
        </w:rPr>
      </w:pPr>
      <w:r w:rsidRPr="00444D9F">
        <w:rPr>
          <w:b/>
        </w:rPr>
        <w:t>Scheme 2.1.</w:t>
      </w:r>
      <w:r w:rsidRPr="00444D9F">
        <w:t xml:space="preserve">  Synthesis of Cl-Cu-PAN.</w:t>
      </w:r>
      <w:r w:rsidRPr="00444D9F">
        <w:rPr>
          <w:color w:val="000000"/>
        </w:rPr>
        <w:t xml:space="preserve"> Cl-CuPAN is abbreviated as Cu-PAN</w:t>
      </w:r>
    </w:p>
    <w:p w14:paraId="3DC96E27" w14:textId="77777777" w:rsidR="00A85893" w:rsidRDefault="00A85893" w:rsidP="00AD1B91">
      <w:pPr>
        <w:widowControl w:val="0"/>
        <w:spacing w:line="480" w:lineRule="auto"/>
        <w:rPr>
          <w:color w:val="000000"/>
          <w:vertAlign w:val="subscript"/>
        </w:rPr>
      </w:pPr>
    </w:p>
    <w:p w14:paraId="3DC96E28" w14:textId="77777777" w:rsidR="00A85893" w:rsidRPr="00444D9F" w:rsidRDefault="00A85893" w:rsidP="00AD1B91">
      <w:pPr>
        <w:widowControl w:val="0"/>
        <w:spacing w:line="480" w:lineRule="auto"/>
        <w:rPr>
          <w:color w:val="000000"/>
          <w:vertAlign w:val="subscript"/>
        </w:rPr>
      </w:pPr>
    </w:p>
    <w:p w14:paraId="3DC96E29" w14:textId="77777777" w:rsidR="00A85893" w:rsidRPr="00444D9F" w:rsidRDefault="00A85893" w:rsidP="001C0238">
      <w:pPr>
        <w:widowControl w:val="0"/>
        <w:spacing w:line="480" w:lineRule="auto"/>
        <w:ind w:firstLine="720"/>
        <w:jc w:val="both"/>
        <w:rPr>
          <w:color w:val="000000"/>
        </w:rPr>
      </w:pPr>
      <w:r w:rsidRPr="00444D9F">
        <w:rPr>
          <w:color w:val="000000"/>
        </w:rPr>
        <w:t>A solution of CuCl</w:t>
      </w:r>
      <w:r w:rsidRPr="00444D9F">
        <w:rPr>
          <w:color w:val="000000"/>
          <w:vertAlign w:val="subscript"/>
        </w:rPr>
        <w:t>2</w:t>
      </w:r>
      <w:r w:rsidRPr="00444D9F">
        <w:rPr>
          <w:color w:val="000000"/>
        </w:rPr>
        <w:sym w:font="Symbol" w:char="F0B7"/>
      </w:r>
      <w:r w:rsidRPr="00444D9F">
        <w:rPr>
          <w:color w:val="000000"/>
        </w:rPr>
        <w:t>2H</w:t>
      </w:r>
      <w:r w:rsidRPr="00444D9F">
        <w:rPr>
          <w:color w:val="000000"/>
          <w:vertAlign w:val="subscript"/>
        </w:rPr>
        <w:t>2</w:t>
      </w:r>
      <w:r w:rsidRPr="00444D9F">
        <w:rPr>
          <w:color w:val="000000"/>
        </w:rPr>
        <w:t>O (0.5 mmol) in water (3 mL) was added to a solution of PAN (0.5 mmol) in 95% ethanol (75 mL).  The solution was stirred overnight at room temperature.  The black solid of Cl-CuPAN</w:t>
      </w:r>
      <w:r w:rsidRPr="00444D9F">
        <w:rPr>
          <w:color w:val="000000"/>
          <w:vertAlign w:val="subscript"/>
        </w:rPr>
        <w:t>(s)</w:t>
      </w:r>
      <w:r w:rsidRPr="00444D9F">
        <w:rPr>
          <w:color w:val="000000"/>
        </w:rPr>
        <w:t xml:space="preserve"> (abbreviated hereafter as Cu-PAN) was filtered, washed with ethanol (3 </w:t>
      </w:r>
      <w:r w:rsidRPr="00444D9F">
        <w:rPr>
          <w:color w:val="000000"/>
        </w:rPr>
        <w:sym w:font="Symbol" w:char="F0B4"/>
      </w:r>
      <w:r w:rsidRPr="00444D9F">
        <w:rPr>
          <w:color w:val="000000"/>
        </w:rPr>
        <w:t xml:space="preserve"> 3 mL), and dried under nitrogen.  The dried solid was then dissolved in EtOH to make a Cu-PAN solution.  A 2000 </w:t>
      </w:r>
      <w:r w:rsidRPr="00444D9F">
        <w:rPr>
          <w:rStyle w:val="st"/>
          <w:rFonts w:cs="Arial"/>
          <w:color w:val="000000"/>
        </w:rPr>
        <w:t xml:space="preserve">µM stock solution of Cu-PAN was prepared in ethanol with 0.1 M NaOH.  The </w:t>
      </w:r>
      <w:r w:rsidRPr="00444D9F">
        <w:rPr>
          <w:color w:val="000000"/>
        </w:rPr>
        <w:t xml:space="preserve">2 </w:t>
      </w:r>
      <w:r w:rsidRPr="00444D9F">
        <w:rPr>
          <w:color w:val="000000"/>
        </w:rPr>
        <w:sym w:font="Symbol" w:char="F0B4"/>
      </w:r>
      <w:r w:rsidRPr="00444D9F">
        <w:rPr>
          <w:color w:val="000000"/>
        </w:rPr>
        <w:t xml:space="preserve"> 2 cm</w:t>
      </w:r>
      <w:r w:rsidRPr="00444D9F">
        <w:rPr>
          <w:color w:val="000000"/>
          <w:vertAlign w:val="superscript"/>
        </w:rPr>
        <w:t>2</w:t>
      </w:r>
      <w:r w:rsidRPr="00444D9F">
        <w:rPr>
          <w:rStyle w:val="st"/>
          <w:rFonts w:cs="Arial"/>
          <w:color w:val="000000"/>
        </w:rPr>
        <w:t xml:space="preserve"> squares of </w:t>
      </w:r>
      <w:r w:rsidRPr="00444D9F">
        <w:rPr>
          <w:color w:val="000000"/>
        </w:rPr>
        <w:t>Prozorb</w:t>
      </w:r>
      <w:r w:rsidRPr="00444D9F">
        <w:rPr>
          <w:color w:val="000000"/>
          <w:vertAlign w:val="superscript"/>
        </w:rPr>
        <w:t>®</w:t>
      </w:r>
      <w:r w:rsidRPr="00444D9F">
        <w:rPr>
          <w:color w:val="000000"/>
        </w:rPr>
        <w:t xml:space="preserve"> porous substrate were dipped for about 5 s in the Cu-PAN solution until the substrate was saturated.  While the stock solution does not appear to have any issues in terms of shelf life, the paper probes were prepared as needed and used while moist.</w:t>
      </w:r>
    </w:p>
    <w:p w14:paraId="3DC96E2A" w14:textId="77777777" w:rsidR="00A85893" w:rsidRPr="00444D9F" w:rsidRDefault="00A85893" w:rsidP="00D3455C">
      <w:pPr>
        <w:widowControl w:val="0"/>
        <w:spacing w:line="480" w:lineRule="auto"/>
        <w:rPr>
          <w:color w:val="000000"/>
        </w:rPr>
      </w:pPr>
    </w:p>
    <w:p w14:paraId="3DC96E2B" w14:textId="77777777" w:rsidR="00A85893" w:rsidRPr="00444D9F" w:rsidRDefault="00A85893" w:rsidP="005E2257">
      <w:pPr>
        <w:pStyle w:val="Heading4"/>
        <w:spacing w:before="0" w:after="0" w:line="480" w:lineRule="auto"/>
      </w:pPr>
      <w:bookmarkStart w:id="59" w:name="_Toc484502513"/>
      <w:bookmarkStart w:id="60" w:name="_Toc484506044"/>
      <w:r w:rsidRPr="00444D9F">
        <w:t>2.2.3. Generation of hydrogen sulfide gas</w:t>
      </w:r>
      <w:bookmarkEnd w:id="59"/>
      <w:bookmarkEnd w:id="60"/>
    </w:p>
    <w:p w14:paraId="3DC96E2C" w14:textId="77777777" w:rsidR="00A85893" w:rsidRPr="00444D9F" w:rsidRDefault="00A85893" w:rsidP="001C0238">
      <w:pPr>
        <w:widowControl w:val="0"/>
        <w:spacing w:line="480" w:lineRule="auto"/>
        <w:ind w:firstLine="720"/>
        <w:jc w:val="both"/>
      </w:pPr>
      <w:r w:rsidRPr="00444D9F">
        <w:t xml:space="preserve">Details of the setup, including a photo, have been reported </w:t>
      </w:r>
      <w:r w:rsidRPr="00444D9F">
        <w:fldChar w:fldCharType="begin" w:fldLock="1"/>
      </w:r>
      <w:r w:rsidRPr="00444D9F">
        <w:instrText>ADDIN CSL_CITATION { "citationItems" : [ { "id" : "ITEM-1", "itemData" : { "DOI" : "10.1021/acs.analchem.5b04489", "ISSN" : "0003-2700", "author" : [ { "dropping-particle" : "", "family" : "Rosolina", "given" : "Samuel M.", "non-dropping-particle" : "", "parse-names" : false, "suffix" : "" }, { "dropping-particle" : "", "family" : "Carpenter", "given" : "Thomas S.", "non-dropping-particle" : "", "parse-names" : false, "suffix" : "" }, { "dropping-particle" : "", "family" : "Xue", "given" : "Zi-Ling", "non-dropping-particle" : "", "parse-names" : false, "suffix" : "" } ], "container-title" : "Analytical Chemistry", "id" : "ITEM-1", "issue" : "3", "issued" : { "date-parts" : [ [ "2016" ] ] }, "page" : "acs.analchem.5b04489", "title" : "Bismuth-Based, Disposable Sensor for the Detection of Hydrogen Sulfide Gas", "type" : "article-journal", "volume" : "88" }, "uris" : [ "http://www.mendeley.com/documents/?uuid=215908c3-c620-4a2f-9ede-4cd7f3b6a4d5" ] } ], "mendeley" : { "formattedCitation" : "[27]", "plainTextFormattedCitation" : "[27]", "previouslyFormattedCitation" : "[27]" }, "properties" : { "noteIndex" : 0 }, "schema" : "https://github.com/citation-style-language/schema/raw/master/csl-citation.json" }</w:instrText>
      </w:r>
      <w:r w:rsidRPr="00444D9F">
        <w:fldChar w:fldCharType="separate"/>
      </w:r>
      <w:r w:rsidRPr="00444D9F">
        <w:rPr>
          <w:noProof/>
        </w:rPr>
        <w:t>[27]</w:t>
      </w:r>
      <w:r w:rsidRPr="00444D9F">
        <w:fldChar w:fldCharType="end"/>
      </w:r>
      <w:r w:rsidRPr="00444D9F">
        <w:t>.  A summary of the process is given here.</w:t>
      </w:r>
    </w:p>
    <w:p w14:paraId="3DC96E2D" w14:textId="77777777" w:rsidR="00A85893" w:rsidRPr="00444D9F" w:rsidRDefault="00A85893" w:rsidP="001C0238">
      <w:pPr>
        <w:widowControl w:val="0"/>
        <w:spacing w:line="480" w:lineRule="auto"/>
        <w:ind w:firstLine="720"/>
        <w:jc w:val="both"/>
        <w:rPr>
          <w:color w:val="000000"/>
        </w:rPr>
      </w:pPr>
      <w:r w:rsidRPr="00444D9F">
        <w:t>A 1.35-L glass chamber was fabricated in house at the University of Tennessee.  This volume is analogous to an average human breath.  The vessel has a closed top, three in/outlets and an open bottom that sits upon a stir plate.  The chamber has one outlet for the generated H</w:t>
      </w:r>
      <w:r w:rsidRPr="00444D9F">
        <w:rPr>
          <w:vertAlign w:val="subscript"/>
        </w:rPr>
        <w:t>2</w:t>
      </w:r>
      <w:r w:rsidRPr="00444D9F">
        <w:t>S, and one inlet used for purging the chamber with nitrogen gas, and subsequently with water to evacuate the gas from the chamber. An additional inlet with an attached</w:t>
      </w:r>
      <w:r w:rsidRPr="00444D9F">
        <w:rPr>
          <w:rStyle w:val="CommentReference"/>
          <w:rFonts w:cs="Arial"/>
        </w:rPr>
        <w:t xml:space="preserve"> </w:t>
      </w:r>
      <w:r w:rsidRPr="00444D9F">
        <w:t>capillary tubing is used for bubbling nitrogen gas in the chamber while water is flowing.  Prior to the generation of H</w:t>
      </w:r>
      <w:r w:rsidRPr="00444D9F">
        <w:rPr>
          <w:vertAlign w:val="subscript"/>
        </w:rPr>
        <w:t>2</w:t>
      </w:r>
      <w:r w:rsidRPr="00444D9F">
        <w:t xml:space="preserve">S gas, </w:t>
      </w:r>
      <w:r w:rsidRPr="00444D9F">
        <w:rPr>
          <w:color w:val="000000"/>
        </w:rPr>
        <w:t>an appropriate amount of basic Na</w:t>
      </w:r>
      <w:r w:rsidRPr="00444D9F">
        <w:rPr>
          <w:color w:val="000000"/>
          <w:vertAlign w:val="subscript"/>
        </w:rPr>
        <w:t>2</w:t>
      </w:r>
      <w:r w:rsidRPr="00444D9F">
        <w:rPr>
          <w:color w:val="000000"/>
        </w:rPr>
        <w:t>S solution to generate the desired concentration of H</w:t>
      </w:r>
      <w:r w:rsidRPr="00444D9F">
        <w:rPr>
          <w:color w:val="000000"/>
          <w:vertAlign w:val="subscript"/>
        </w:rPr>
        <w:t>2</w:t>
      </w:r>
      <w:r w:rsidRPr="00444D9F">
        <w:rPr>
          <w:color w:val="000000"/>
        </w:rPr>
        <w:t xml:space="preserve">S gas was placed in a small vial with a large stir bar.  The vial was set in a crystallizing dish filled with 70 mL of HCl at pH 1.  </w:t>
      </w:r>
      <w:r w:rsidRPr="00444D9F">
        <w:t>The vessel is sealed to the stir plate using household Vaseline grease with a weight placed atop the vessel to ensure a water tight seal.  To prevent the oxidation of S</w:t>
      </w:r>
      <w:r w:rsidRPr="00444D9F">
        <w:rPr>
          <w:vertAlign w:val="superscript"/>
        </w:rPr>
        <w:t>2-</w:t>
      </w:r>
      <w:r w:rsidRPr="00444D9F">
        <w:t xml:space="preserve"> ions to S, the reaction chamber is purged with nitrogen gas through Tube II, and the acidic solution is bubbled through the capillary attached to Tube I for 20 min.  The ultrapure DI water in container B is simultaneously bubbled with nitrogen gas before filling the vessel.  A freshly prepared probe is placed on a wire mesh as a stand.  The stir plate is then turned on at a high rate, knocking the vial of the Na</w:t>
      </w:r>
      <w:r w:rsidRPr="00444D9F">
        <w:rPr>
          <w:vertAlign w:val="subscript"/>
        </w:rPr>
        <w:t>2</w:t>
      </w:r>
      <w:r w:rsidRPr="00444D9F">
        <w:t>S solution into the HCl dish, resulting in the formation of H</w:t>
      </w:r>
      <w:r w:rsidRPr="00444D9F">
        <w:rPr>
          <w:vertAlign w:val="subscript"/>
        </w:rPr>
        <w:t>2</w:t>
      </w:r>
      <w:r w:rsidRPr="00444D9F">
        <w:t>S by the reaction shown in Scheme 2.2.  At this point, the water tower is opened and water is allowed to slowly fill the reaction vessel.  As the vessel is filled with water, it pushes out the generated H</w:t>
      </w:r>
      <w:r w:rsidRPr="00444D9F">
        <w:rPr>
          <w:vertAlign w:val="subscript"/>
        </w:rPr>
        <w:t>2</w:t>
      </w:r>
      <w:r w:rsidRPr="00444D9F">
        <w:t>S gas through the outlet tube and onto the probe.  A pipette tip directs the generated H</w:t>
      </w:r>
      <w:r w:rsidRPr="00444D9F">
        <w:rPr>
          <w:vertAlign w:val="subscript"/>
        </w:rPr>
        <w:t>2</w:t>
      </w:r>
      <w:r w:rsidRPr="00444D9F">
        <w:t>S to a spot approximately 3 mm in diameter on the surface of the probe.  This pipette tip is positioned so that it is nearly touching the probe.  The proximity between the pipette tip of and the probe allows for the gas to pass through the probe, which allows for increased interaction between the H</w:t>
      </w:r>
      <w:r w:rsidRPr="00444D9F">
        <w:rPr>
          <w:vertAlign w:val="subscript"/>
        </w:rPr>
        <w:t>2</w:t>
      </w:r>
      <w:r w:rsidRPr="00444D9F">
        <w:t xml:space="preserve">S gas and Cu-PAN on the probe.  The acidity of solution in the container is enough that even when diluted to 1.35 L after mixing, its pH is still 3, implying the HCl is present in excess.  </w:t>
      </w:r>
      <w:r w:rsidRPr="00444D9F">
        <w:rPr>
          <w:color w:val="000000"/>
        </w:rPr>
        <w:t>This was done to help prevent diffusion of H</w:t>
      </w:r>
      <w:r w:rsidRPr="00444D9F">
        <w:rPr>
          <w:color w:val="000000"/>
          <w:vertAlign w:val="subscript"/>
        </w:rPr>
        <w:t>2</w:t>
      </w:r>
      <w:r w:rsidRPr="00444D9F">
        <w:rPr>
          <w:color w:val="000000"/>
        </w:rPr>
        <w:t>S into the water, giving a presumably quantitative formation of H</w:t>
      </w:r>
      <w:r w:rsidRPr="00444D9F">
        <w:rPr>
          <w:color w:val="000000"/>
          <w:vertAlign w:val="subscript"/>
        </w:rPr>
        <w:t>2</w:t>
      </w:r>
      <w:r w:rsidRPr="00444D9F">
        <w:rPr>
          <w:color w:val="000000"/>
        </w:rPr>
        <w:t>S.  A schematic of the generation is shown in Fig. 2.1.  A photo of the in-house H</w:t>
      </w:r>
      <w:r w:rsidRPr="00444D9F">
        <w:rPr>
          <w:color w:val="000000"/>
          <w:vertAlign w:val="subscript"/>
        </w:rPr>
        <w:t>2</w:t>
      </w:r>
      <w:r w:rsidRPr="00444D9F">
        <w:rPr>
          <w:color w:val="000000"/>
        </w:rPr>
        <w:t>S generator is given in Fig. 2.2.</w:t>
      </w:r>
    </w:p>
    <w:p w14:paraId="3DC96E2E" w14:textId="77777777" w:rsidR="00A85893" w:rsidRPr="00444D9F" w:rsidRDefault="00A85893" w:rsidP="00AD1B91">
      <w:pPr>
        <w:widowControl w:val="0"/>
        <w:spacing w:line="480" w:lineRule="auto"/>
        <w:ind w:firstLine="720"/>
        <w:rPr>
          <w:color w:val="000000"/>
        </w:rPr>
      </w:pPr>
    </w:p>
    <w:p w14:paraId="3DC96E2F" w14:textId="77777777" w:rsidR="00A85893" w:rsidRDefault="00A85893" w:rsidP="00AD1B91">
      <w:pPr>
        <w:widowControl w:val="0"/>
        <w:spacing w:line="480" w:lineRule="auto"/>
        <w:ind w:firstLine="720"/>
        <w:rPr>
          <w:color w:val="000000"/>
        </w:rPr>
      </w:pPr>
    </w:p>
    <w:p w14:paraId="3DC96E30" w14:textId="77777777" w:rsidR="00A85893" w:rsidRDefault="00A85893" w:rsidP="00AD1B91">
      <w:pPr>
        <w:widowControl w:val="0"/>
        <w:spacing w:line="480" w:lineRule="auto"/>
        <w:ind w:firstLine="720"/>
        <w:rPr>
          <w:color w:val="000000"/>
        </w:rPr>
      </w:pPr>
    </w:p>
    <w:p w14:paraId="3DC96E31" w14:textId="77777777" w:rsidR="00A85893" w:rsidRPr="00444D9F" w:rsidRDefault="00A85893" w:rsidP="00AD1B91">
      <w:pPr>
        <w:widowControl w:val="0"/>
        <w:spacing w:line="480" w:lineRule="auto"/>
        <w:ind w:firstLine="720"/>
        <w:rPr>
          <w:color w:val="000000"/>
        </w:rPr>
      </w:pPr>
    </w:p>
    <w:p w14:paraId="3DC96E32" w14:textId="77777777" w:rsidR="00A85893" w:rsidRPr="00444D9F" w:rsidRDefault="00A85893" w:rsidP="00AD1B91">
      <w:pPr>
        <w:widowControl w:val="0"/>
        <w:spacing w:line="480" w:lineRule="auto"/>
        <w:ind w:firstLine="720"/>
        <w:rPr>
          <w:color w:val="000000"/>
        </w:rPr>
      </w:pPr>
    </w:p>
    <w:p w14:paraId="3DC96E33" w14:textId="77777777" w:rsidR="00A85893" w:rsidRPr="00ED01B9" w:rsidRDefault="00A85893" w:rsidP="00AD1B91">
      <w:pPr>
        <w:widowControl w:val="0"/>
        <w:spacing w:line="480" w:lineRule="auto"/>
        <w:jc w:val="center"/>
        <w:rPr>
          <w:color w:val="000000"/>
          <w:lang w:val="pt-BR"/>
        </w:rPr>
      </w:pPr>
      <w:r w:rsidRPr="00ED01B9">
        <w:rPr>
          <w:color w:val="000000"/>
          <w:lang w:val="pt-BR"/>
        </w:rPr>
        <w:t>Na</w:t>
      </w:r>
      <w:r w:rsidRPr="00ED01B9">
        <w:rPr>
          <w:color w:val="000000"/>
          <w:vertAlign w:val="subscript"/>
          <w:lang w:val="pt-BR"/>
        </w:rPr>
        <w:t>2</w:t>
      </w:r>
      <w:r w:rsidRPr="00ED01B9">
        <w:rPr>
          <w:color w:val="000000"/>
          <w:lang w:val="pt-BR"/>
        </w:rPr>
        <w:t>S</w:t>
      </w:r>
      <w:r w:rsidRPr="00ED01B9">
        <w:rPr>
          <w:color w:val="000000"/>
          <w:vertAlign w:val="subscript"/>
          <w:lang w:val="pt-BR"/>
        </w:rPr>
        <w:t>(aq)</w:t>
      </w:r>
      <w:r w:rsidRPr="00ED01B9">
        <w:rPr>
          <w:color w:val="000000"/>
          <w:lang w:val="pt-BR"/>
        </w:rPr>
        <w:t xml:space="preserve">  +  2HCl</w:t>
      </w:r>
      <w:r w:rsidRPr="00ED01B9">
        <w:rPr>
          <w:color w:val="000000"/>
          <w:vertAlign w:val="subscript"/>
          <w:lang w:val="pt-BR"/>
        </w:rPr>
        <w:t>(aq)</w:t>
      </w:r>
      <w:r w:rsidRPr="00ED01B9">
        <w:rPr>
          <w:color w:val="000000"/>
          <w:lang w:val="pt-BR"/>
        </w:rPr>
        <w:t xml:space="preserve">  →  H</w:t>
      </w:r>
      <w:r w:rsidRPr="00ED01B9">
        <w:rPr>
          <w:color w:val="000000"/>
          <w:vertAlign w:val="subscript"/>
          <w:lang w:val="pt-BR"/>
        </w:rPr>
        <w:t>2</w:t>
      </w:r>
      <w:r w:rsidRPr="00ED01B9">
        <w:rPr>
          <w:color w:val="000000"/>
          <w:lang w:val="pt-BR"/>
        </w:rPr>
        <w:t>S</w:t>
      </w:r>
      <w:r w:rsidRPr="00ED01B9">
        <w:rPr>
          <w:color w:val="000000"/>
          <w:vertAlign w:val="subscript"/>
          <w:lang w:val="pt-BR"/>
        </w:rPr>
        <w:t>(g)</w:t>
      </w:r>
      <w:r w:rsidRPr="00ED01B9">
        <w:rPr>
          <w:color w:val="000000"/>
          <w:lang w:val="pt-BR"/>
        </w:rPr>
        <w:t xml:space="preserve">  +  2NaCl</w:t>
      </w:r>
    </w:p>
    <w:p w14:paraId="3DC96E34" w14:textId="77777777" w:rsidR="00A85893" w:rsidRPr="00ED01B9" w:rsidRDefault="00A85893" w:rsidP="00AE1CD8">
      <w:pPr>
        <w:rPr>
          <w:lang w:val="pt-BR"/>
        </w:rPr>
      </w:pPr>
    </w:p>
    <w:p w14:paraId="3DC96E35" w14:textId="77777777" w:rsidR="00A85893" w:rsidRPr="005E2257" w:rsidRDefault="00A85893" w:rsidP="00AD1B91">
      <w:pPr>
        <w:pStyle w:val="Caption"/>
        <w:spacing w:after="0" w:line="480" w:lineRule="auto"/>
        <w:rPr>
          <w:rFonts w:ascii="Arial" w:hAnsi="Arial" w:cs="Arial"/>
          <w:color w:val="auto"/>
          <w:sz w:val="24"/>
          <w:szCs w:val="24"/>
        </w:rPr>
      </w:pPr>
      <w:r w:rsidRPr="005E2257">
        <w:rPr>
          <w:rFonts w:ascii="Arial" w:hAnsi="Arial" w:cs="Arial"/>
          <w:color w:val="auto"/>
          <w:sz w:val="24"/>
          <w:szCs w:val="24"/>
        </w:rPr>
        <w:t>Scheme 2.2.</w:t>
      </w:r>
      <w:r w:rsidRPr="005E2257">
        <w:rPr>
          <w:rFonts w:ascii="Arial" w:hAnsi="Arial" w:cs="Arial"/>
          <w:b w:val="0"/>
          <w:color w:val="auto"/>
          <w:sz w:val="24"/>
          <w:szCs w:val="24"/>
        </w:rPr>
        <w:t xml:space="preserve"> Reaction to generate H</w:t>
      </w:r>
      <w:r w:rsidRPr="005E2257">
        <w:rPr>
          <w:rFonts w:ascii="Arial" w:hAnsi="Arial" w:cs="Arial"/>
          <w:b w:val="0"/>
          <w:color w:val="auto"/>
          <w:sz w:val="24"/>
          <w:szCs w:val="24"/>
          <w:vertAlign w:val="subscript"/>
        </w:rPr>
        <w:t>2</w:t>
      </w:r>
      <w:r w:rsidRPr="005E2257">
        <w:rPr>
          <w:rFonts w:ascii="Arial" w:hAnsi="Arial" w:cs="Arial"/>
          <w:b w:val="0"/>
          <w:color w:val="auto"/>
          <w:sz w:val="24"/>
          <w:szCs w:val="24"/>
        </w:rPr>
        <w:t>S gas</w:t>
      </w:r>
      <w:r w:rsidRPr="00444D9F">
        <w:rPr>
          <w:rFonts w:ascii="Arial" w:hAnsi="Arial" w:cs="Arial"/>
          <w:b w:val="0"/>
          <w:color w:val="auto"/>
          <w:sz w:val="24"/>
          <w:szCs w:val="24"/>
        </w:rPr>
        <w:t>.</w:t>
      </w:r>
    </w:p>
    <w:p w14:paraId="3DC96E36" w14:textId="77777777" w:rsidR="00A85893" w:rsidRPr="00444D9F" w:rsidRDefault="00A85893" w:rsidP="00AD1B91">
      <w:pPr>
        <w:widowControl w:val="0"/>
        <w:spacing w:line="480" w:lineRule="auto"/>
        <w:rPr>
          <w:color w:val="000000"/>
        </w:rPr>
      </w:pPr>
    </w:p>
    <w:p w14:paraId="3DC96E37" w14:textId="77777777" w:rsidR="00A85893" w:rsidRPr="00444D9F" w:rsidRDefault="00A85893" w:rsidP="00AD1B91">
      <w:pPr>
        <w:widowControl w:val="0"/>
        <w:spacing w:line="480" w:lineRule="auto"/>
        <w:rPr>
          <w:color w:val="000000"/>
        </w:rPr>
      </w:pPr>
    </w:p>
    <w:p w14:paraId="3DC96E38" w14:textId="77777777" w:rsidR="00A85893" w:rsidRDefault="00A85893" w:rsidP="00AD1B91">
      <w:pPr>
        <w:widowControl w:val="0"/>
        <w:spacing w:line="480" w:lineRule="auto"/>
        <w:rPr>
          <w:color w:val="000000"/>
        </w:rPr>
      </w:pPr>
    </w:p>
    <w:p w14:paraId="3DC96E39" w14:textId="77777777" w:rsidR="00A85893" w:rsidRPr="00444D9F" w:rsidRDefault="00A85893" w:rsidP="00AD1B91">
      <w:pPr>
        <w:widowControl w:val="0"/>
        <w:spacing w:line="480" w:lineRule="auto"/>
        <w:rPr>
          <w:color w:val="000000"/>
        </w:rPr>
      </w:pPr>
    </w:p>
    <w:p w14:paraId="3DC96E3A" w14:textId="77777777" w:rsidR="00A85893" w:rsidRPr="00444D9F" w:rsidRDefault="00A85893" w:rsidP="00AD1B91">
      <w:pPr>
        <w:widowControl w:val="0"/>
        <w:spacing w:line="480" w:lineRule="auto"/>
        <w:rPr>
          <w:color w:val="000000"/>
        </w:rPr>
      </w:pPr>
    </w:p>
    <w:p w14:paraId="3DC96E3B" w14:textId="77777777" w:rsidR="00A85893" w:rsidRPr="00444D9F" w:rsidRDefault="00A85893" w:rsidP="00AD1B91">
      <w:pPr>
        <w:widowControl w:val="0"/>
        <w:spacing w:line="480" w:lineRule="auto"/>
        <w:rPr>
          <w:color w:val="000000"/>
        </w:rPr>
      </w:pPr>
    </w:p>
    <w:p w14:paraId="3DC96E3C" w14:textId="77777777" w:rsidR="00A85893" w:rsidRPr="00444D9F" w:rsidRDefault="003239E0" w:rsidP="00AD1B91">
      <w:pPr>
        <w:keepNext/>
        <w:widowControl w:val="0"/>
        <w:spacing w:line="480" w:lineRule="auto"/>
      </w:pPr>
      <w:r>
        <w:rPr>
          <w:noProof/>
        </w:rPr>
        <w:pict w14:anchorId="3DC970BE">
          <v:shape id="Picture 4" o:spid="_x0000_i1031" type="#_x0000_t75" style="width:464.6pt;height:119.85pt;visibility:visible">
            <v:imagedata r:id="rId17" o:title=""/>
          </v:shape>
        </w:pict>
      </w:r>
    </w:p>
    <w:p w14:paraId="3DC96E3D" w14:textId="77777777" w:rsidR="00A85893" w:rsidRPr="00444D9F" w:rsidRDefault="00A85893" w:rsidP="00AD1B91">
      <w:pPr>
        <w:widowControl w:val="0"/>
        <w:rPr>
          <w:color w:val="000000"/>
        </w:rPr>
      </w:pPr>
    </w:p>
    <w:p w14:paraId="3DC96E3E" w14:textId="77777777" w:rsidR="00A85893" w:rsidRPr="005E2257" w:rsidRDefault="00A85893" w:rsidP="00AD1B91">
      <w:pPr>
        <w:pStyle w:val="Caption"/>
        <w:spacing w:after="0" w:line="480" w:lineRule="auto"/>
        <w:rPr>
          <w:rFonts w:ascii="Arial" w:hAnsi="Arial" w:cs="Arial"/>
          <w:color w:val="000000"/>
          <w:sz w:val="24"/>
          <w:szCs w:val="24"/>
        </w:rPr>
      </w:pPr>
      <w:r w:rsidRPr="005E2257">
        <w:rPr>
          <w:rFonts w:ascii="Arial" w:hAnsi="Arial" w:cs="Arial"/>
          <w:color w:val="000000"/>
          <w:sz w:val="24"/>
          <w:szCs w:val="24"/>
        </w:rPr>
        <w:t xml:space="preserve">Fig. 2.1. </w:t>
      </w:r>
      <w:r w:rsidRPr="005E2257">
        <w:rPr>
          <w:rFonts w:ascii="Arial" w:hAnsi="Arial" w:cs="Arial"/>
          <w:b w:val="0"/>
          <w:color w:val="000000"/>
          <w:sz w:val="24"/>
          <w:szCs w:val="24"/>
        </w:rPr>
        <w:t>Schematic for in-house H</w:t>
      </w:r>
      <w:r w:rsidRPr="005E2257">
        <w:rPr>
          <w:rFonts w:ascii="Arial" w:hAnsi="Arial" w:cs="Arial"/>
          <w:b w:val="0"/>
          <w:color w:val="000000"/>
          <w:sz w:val="24"/>
          <w:szCs w:val="24"/>
          <w:vertAlign w:val="subscript"/>
        </w:rPr>
        <w:t>2</w:t>
      </w:r>
      <w:r w:rsidRPr="005E2257">
        <w:rPr>
          <w:rFonts w:ascii="Arial" w:hAnsi="Arial" w:cs="Arial"/>
          <w:b w:val="0"/>
          <w:color w:val="000000"/>
          <w:sz w:val="24"/>
          <w:szCs w:val="24"/>
        </w:rPr>
        <w:t>S</w:t>
      </w:r>
      <w:r w:rsidRPr="005E2257">
        <w:rPr>
          <w:rFonts w:ascii="Arial" w:hAnsi="Arial" w:cs="Arial"/>
          <w:b w:val="0"/>
          <w:color w:val="000000"/>
          <w:sz w:val="24"/>
          <w:szCs w:val="24"/>
          <w:vertAlign w:val="subscript"/>
        </w:rPr>
        <w:t xml:space="preserve"> </w:t>
      </w:r>
      <w:r w:rsidRPr="005E2257">
        <w:rPr>
          <w:rFonts w:ascii="Arial" w:hAnsi="Arial" w:cs="Arial"/>
          <w:b w:val="0"/>
          <w:color w:val="000000"/>
          <w:sz w:val="24"/>
          <w:szCs w:val="24"/>
        </w:rPr>
        <w:t>gas generation.</w:t>
      </w:r>
    </w:p>
    <w:p w14:paraId="3DC96E3F" w14:textId="77777777" w:rsidR="00A85893" w:rsidRPr="005E2257" w:rsidRDefault="00A85893" w:rsidP="00AD1B91">
      <w:pPr>
        <w:pStyle w:val="Caption"/>
        <w:spacing w:after="0" w:line="480" w:lineRule="auto"/>
        <w:rPr>
          <w:rFonts w:ascii="Arial" w:hAnsi="Arial" w:cs="Arial"/>
          <w:color w:val="000000"/>
          <w:sz w:val="24"/>
          <w:szCs w:val="24"/>
        </w:rPr>
      </w:pPr>
    </w:p>
    <w:p w14:paraId="3DC96E40" w14:textId="77777777" w:rsidR="00A85893" w:rsidRPr="00444D9F" w:rsidRDefault="00A85893" w:rsidP="00AD1B91">
      <w:pPr>
        <w:spacing w:after="160" w:line="259" w:lineRule="auto"/>
        <w:rPr>
          <w:b/>
          <w:bCs/>
          <w:color w:val="000000"/>
        </w:rPr>
      </w:pPr>
      <w:r w:rsidRPr="00444D9F">
        <w:rPr>
          <w:color w:val="000000"/>
        </w:rPr>
        <w:br w:type="page"/>
      </w:r>
    </w:p>
    <w:p w14:paraId="3DC96E41" w14:textId="77777777" w:rsidR="00A85893" w:rsidRPr="00A70864" w:rsidRDefault="003239E0" w:rsidP="00AD1B91">
      <w:pPr>
        <w:pStyle w:val="Caption"/>
        <w:spacing w:after="0" w:line="480" w:lineRule="auto"/>
        <w:rPr>
          <w:rFonts w:ascii="Arial" w:hAnsi="Arial" w:cs="Arial"/>
          <w:color w:val="000000"/>
          <w:sz w:val="24"/>
          <w:szCs w:val="24"/>
        </w:rPr>
      </w:pPr>
      <w:r>
        <w:rPr>
          <w:rFonts w:ascii="Arial" w:hAnsi="Arial" w:cs="Arial"/>
          <w:b w:val="0"/>
          <w:noProof/>
          <w:color w:val="000000"/>
          <w:lang w:eastAsia="en-US"/>
        </w:rPr>
        <w:pict w14:anchorId="3DC970BF">
          <v:shape id="Picture 10" o:spid="_x0000_i1032" type="#_x0000_t75" style="width:464.2pt;height:339.9pt;visibility:visible">
            <v:imagedata r:id="rId18" o:title=""/>
          </v:shape>
        </w:pict>
      </w:r>
    </w:p>
    <w:p w14:paraId="3DC96E42" w14:textId="77777777" w:rsidR="00A85893" w:rsidRPr="00A70864" w:rsidRDefault="00A85893" w:rsidP="00AD1B91">
      <w:pPr>
        <w:pStyle w:val="Caption"/>
        <w:spacing w:after="0" w:line="480" w:lineRule="auto"/>
        <w:rPr>
          <w:rFonts w:ascii="Arial" w:hAnsi="Arial" w:cs="Arial"/>
          <w:color w:val="000000"/>
          <w:sz w:val="24"/>
          <w:szCs w:val="24"/>
        </w:rPr>
      </w:pPr>
    </w:p>
    <w:p w14:paraId="3DC96E43" w14:textId="77777777" w:rsidR="00A85893" w:rsidRPr="00A70864" w:rsidRDefault="00A85893" w:rsidP="00AD1B91">
      <w:pPr>
        <w:pStyle w:val="Caption"/>
        <w:spacing w:after="0" w:line="480" w:lineRule="auto"/>
        <w:rPr>
          <w:rFonts w:ascii="Arial" w:hAnsi="Arial" w:cs="Arial"/>
          <w:b w:val="0"/>
          <w:color w:val="000000"/>
          <w:sz w:val="24"/>
          <w:szCs w:val="24"/>
        </w:rPr>
      </w:pPr>
      <w:r w:rsidRPr="00A70864">
        <w:rPr>
          <w:rFonts w:ascii="Arial" w:hAnsi="Arial" w:cs="Arial"/>
          <w:color w:val="000000"/>
          <w:sz w:val="24"/>
          <w:szCs w:val="24"/>
        </w:rPr>
        <w:t>Fig. 2.2.</w:t>
      </w:r>
      <w:r w:rsidRPr="00A70864">
        <w:rPr>
          <w:rFonts w:ascii="Arial" w:hAnsi="Arial" w:cs="Arial"/>
          <w:b w:val="0"/>
          <w:color w:val="000000"/>
          <w:sz w:val="24"/>
          <w:szCs w:val="24"/>
        </w:rPr>
        <w:t xml:space="preserve"> Photo of the in-house H</w:t>
      </w:r>
      <w:r w:rsidRPr="00A70864">
        <w:rPr>
          <w:rFonts w:ascii="Arial" w:hAnsi="Arial" w:cs="Arial"/>
          <w:b w:val="0"/>
          <w:color w:val="000000"/>
          <w:sz w:val="24"/>
          <w:szCs w:val="24"/>
          <w:vertAlign w:val="subscript"/>
        </w:rPr>
        <w:t>2</w:t>
      </w:r>
      <w:r w:rsidRPr="00A70864">
        <w:rPr>
          <w:rFonts w:ascii="Arial" w:hAnsi="Arial" w:cs="Arial"/>
          <w:b w:val="0"/>
          <w:color w:val="000000"/>
          <w:sz w:val="24"/>
          <w:szCs w:val="24"/>
        </w:rPr>
        <w:t>S generator.  Featured are the nitrogen gas capillary inlet (I), the nitrogen gas/water inlet (II), H</w:t>
      </w:r>
      <w:r w:rsidRPr="00A70864">
        <w:rPr>
          <w:rFonts w:ascii="Arial" w:hAnsi="Arial" w:cs="Arial"/>
          <w:b w:val="0"/>
          <w:color w:val="000000"/>
          <w:sz w:val="24"/>
          <w:szCs w:val="24"/>
          <w:vertAlign w:val="subscript"/>
        </w:rPr>
        <w:t>2</w:t>
      </w:r>
      <w:r w:rsidRPr="00A70864">
        <w:rPr>
          <w:rFonts w:ascii="Arial" w:hAnsi="Arial" w:cs="Arial"/>
          <w:b w:val="0"/>
          <w:color w:val="000000"/>
          <w:sz w:val="24"/>
          <w:szCs w:val="24"/>
        </w:rPr>
        <w:t>S outlet (III), water tower (A), acid dish and sulfide vial (B), and the wire mesh probe stand (C).</w:t>
      </w:r>
    </w:p>
    <w:p w14:paraId="3DC96E44" w14:textId="77777777" w:rsidR="00A85893" w:rsidRPr="00444D9F" w:rsidRDefault="00A85893" w:rsidP="00AD1B91">
      <w:pPr>
        <w:widowControl w:val="0"/>
        <w:spacing w:line="480" w:lineRule="auto"/>
        <w:rPr>
          <w:b/>
          <w:color w:val="000000"/>
        </w:rPr>
      </w:pPr>
    </w:p>
    <w:p w14:paraId="3DC96E45" w14:textId="77777777" w:rsidR="00A85893" w:rsidRPr="00444D9F" w:rsidRDefault="00A85893" w:rsidP="00AD1B91">
      <w:pPr>
        <w:spacing w:after="160" w:line="259" w:lineRule="auto"/>
        <w:rPr>
          <w:b/>
          <w:color w:val="000000"/>
        </w:rPr>
      </w:pPr>
      <w:r w:rsidRPr="00444D9F">
        <w:rPr>
          <w:b/>
          <w:color w:val="000000"/>
        </w:rPr>
        <w:br w:type="page"/>
      </w:r>
    </w:p>
    <w:p w14:paraId="3DC96E46" w14:textId="77777777" w:rsidR="00A85893" w:rsidRPr="00444D9F" w:rsidRDefault="00A85893" w:rsidP="00A70864">
      <w:pPr>
        <w:pStyle w:val="Heading3"/>
        <w:spacing w:before="0" w:after="0" w:line="480" w:lineRule="auto"/>
      </w:pPr>
      <w:bookmarkStart w:id="61" w:name="_Toc484502514"/>
      <w:bookmarkStart w:id="62" w:name="_Toc484506045"/>
      <w:r w:rsidRPr="00444D9F">
        <w:t>2.3. Results and discussion</w:t>
      </w:r>
      <w:bookmarkEnd w:id="61"/>
      <w:bookmarkEnd w:id="62"/>
      <w:r w:rsidRPr="00444D9F">
        <w:t xml:space="preserve"> </w:t>
      </w:r>
    </w:p>
    <w:p w14:paraId="3DC96E47" w14:textId="77777777" w:rsidR="00A85893" w:rsidRPr="00444D9F" w:rsidRDefault="00A85893" w:rsidP="00A70864">
      <w:pPr>
        <w:pStyle w:val="Heading4"/>
        <w:spacing w:before="0" w:after="0" w:line="480" w:lineRule="auto"/>
      </w:pPr>
      <w:bookmarkStart w:id="63" w:name="_Toc484502515"/>
      <w:bookmarkStart w:id="64" w:name="_Toc484506046"/>
      <w:r w:rsidRPr="00444D9F">
        <w:t>2.3.1. Sensing of S</w:t>
      </w:r>
      <w:r w:rsidRPr="00444D9F">
        <w:rPr>
          <w:vertAlign w:val="superscript"/>
        </w:rPr>
        <w:t>2-</w:t>
      </w:r>
      <w:r w:rsidRPr="00444D9F">
        <w:rPr>
          <w:vertAlign w:val="subscript"/>
        </w:rPr>
        <w:t>(aq)</w:t>
      </w:r>
      <w:r w:rsidRPr="00444D9F">
        <w:t xml:space="preserve"> and mercaptans by Cu-PAN</w:t>
      </w:r>
      <w:bookmarkEnd w:id="63"/>
      <w:bookmarkEnd w:id="64"/>
    </w:p>
    <w:p w14:paraId="3DC96E48" w14:textId="77777777" w:rsidR="00A85893" w:rsidRPr="00444D9F" w:rsidRDefault="00A85893" w:rsidP="001C0238">
      <w:pPr>
        <w:widowControl w:val="0"/>
        <w:spacing w:line="480" w:lineRule="auto"/>
        <w:ind w:firstLine="720"/>
        <w:jc w:val="both"/>
        <w:rPr>
          <w:color w:val="000000"/>
        </w:rPr>
      </w:pPr>
      <w:r w:rsidRPr="00444D9F">
        <w:rPr>
          <w:color w:val="000000"/>
        </w:rPr>
        <w:t>In order to provide proof of concept, reactivity of the paper-based probes was studied using sulfide solutions before adapting it to a gas-based approach.  A strong correlation was observed with both Na</w:t>
      </w:r>
      <w:r w:rsidRPr="00444D9F">
        <w:rPr>
          <w:color w:val="000000"/>
          <w:vertAlign w:val="subscript"/>
        </w:rPr>
        <w:t>2</w:t>
      </w:r>
      <w:r w:rsidRPr="00444D9F">
        <w:rPr>
          <w:color w:val="000000"/>
        </w:rPr>
        <w:t xml:space="preserve">S and mercaptans such as (3-mercaptopropyl)trimethoxysilane (MPTMS) shown in Fig. 2.3.  </w:t>
      </w:r>
    </w:p>
    <w:p w14:paraId="3DC96E49" w14:textId="77777777" w:rsidR="00A85893" w:rsidRPr="00444D9F" w:rsidRDefault="00A85893" w:rsidP="00AD1B91">
      <w:pPr>
        <w:widowControl w:val="0"/>
        <w:spacing w:line="480" w:lineRule="auto"/>
        <w:ind w:firstLine="720"/>
        <w:rPr>
          <w:color w:val="000000"/>
        </w:rPr>
      </w:pPr>
    </w:p>
    <w:p w14:paraId="3DC96E4A" w14:textId="77777777" w:rsidR="00A85893" w:rsidRPr="00444D9F" w:rsidRDefault="00A85893" w:rsidP="00AD1B91">
      <w:pPr>
        <w:widowControl w:val="0"/>
        <w:spacing w:line="480" w:lineRule="auto"/>
        <w:ind w:firstLine="720"/>
        <w:rPr>
          <w:color w:val="000000"/>
        </w:rPr>
      </w:pPr>
    </w:p>
    <w:p w14:paraId="3DC96E4B" w14:textId="77777777" w:rsidR="00A85893" w:rsidRPr="00444D9F" w:rsidRDefault="003239E0" w:rsidP="00AD1B91">
      <w:pPr>
        <w:jc w:val="center"/>
      </w:pPr>
      <w:r>
        <w:rPr>
          <w:noProof/>
        </w:rPr>
        <w:pict w14:anchorId="3DC970C0">
          <v:shape id="Picture 5" o:spid="_x0000_i1033" type="#_x0000_t75" style="width:286.4pt;height:139.6pt;visibility:visible">
            <v:imagedata r:id="rId19" o:title=""/>
          </v:shape>
        </w:pict>
      </w:r>
    </w:p>
    <w:p w14:paraId="3DC96E4C" w14:textId="77777777" w:rsidR="00A85893" w:rsidRPr="00444D9F" w:rsidRDefault="00A85893" w:rsidP="00AD1B91">
      <w:pPr>
        <w:spacing w:before="160" w:line="480" w:lineRule="auto"/>
        <w:rPr>
          <w:b/>
        </w:rPr>
      </w:pPr>
    </w:p>
    <w:p w14:paraId="3DC96E4D" w14:textId="77777777" w:rsidR="00A85893" w:rsidRPr="00444D9F" w:rsidRDefault="00A85893" w:rsidP="00AD1B91">
      <w:pPr>
        <w:spacing w:before="160" w:line="480" w:lineRule="auto"/>
      </w:pPr>
      <w:r w:rsidRPr="00444D9F">
        <w:rPr>
          <w:b/>
        </w:rPr>
        <w:t xml:space="preserve">Fig. 2.3. </w:t>
      </w:r>
      <w:r w:rsidRPr="00444D9F">
        <w:t>Probe before (left) and after (right) exposure to 5 µL of MPTMS.</w:t>
      </w:r>
    </w:p>
    <w:p w14:paraId="3DC96E4E" w14:textId="77777777" w:rsidR="00A85893" w:rsidRPr="00444D9F" w:rsidRDefault="00A85893" w:rsidP="00AD1B91">
      <w:pPr>
        <w:spacing w:before="160" w:line="480" w:lineRule="auto"/>
      </w:pPr>
    </w:p>
    <w:p w14:paraId="3DC96E4F" w14:textId="77777777" w:rsidR="00A85893" w:rsidRPr="00444D9F" w:rsidRDefault="00A85893" w:rsidP="001C0238">
      <w:pPr>
        <w:widowControl w:val="0"/>
        <w:spacing w:line="480" w:lineRule="auto"/>
        <w:ind w:firstLine="720"/>
        <w:jc w:val="both"/>
        <w:rPr>
          <w:color w:val="000000"/>
        </w:rPr>
      </w:pPr>
      <w:r w:rsidRPr="00444D9F">
        <w:rPr>
          <w:color w:val="000000"/>
        </w:rPr>
        <w:t>Fig. 2.4 shows the response of the Cu-PAN probe with various concentrations of “gas phase equivalent” Na</w:t>
      </w:r>
      <w:r w:rsidRPr="00444D9F">
        <w:rPr>
          <w:color w:val="000000"/>
          <w:vertAlign w:val="subscript"/>
        </w:rPr>
        <w:t>2</w:t>
      </w:r>
      <w:r w:rsidRPr="00444D9F">
        <w:rPr>
          <w:color w:val="000000"/>
        </w:rPr>
        <w:t>S</w:t>
      </w:r>
      <w:r w:rsidRPr="00444D9F">
        <w:rPr>
          <w:color w:val="000000"/>
          <w:vertAlign w:val="subscript"/>
        </w:rPr>
        <w:t>(aq)</w:t>
      </w:r>
      <w:r w:rsidRPr="00444D9F">
        <w:rPr>
          <w:color w:val="000000"/>
        </w:rPr>
        <w:t>.  That is to say, the amount of Na</w:t>
      </w:r>
      <w:r w:rsidRPr="00444D9F">
        <w:rPr>
          <w:color w:val="000000"/>
          <w:vertAlign w:val="subscript"/>
        </w:rPr>
        <w:t>2</w:t>
      </w:r>
      <w:r w:rsidRPr="00444D9F">
        <w:rPr>
          <w:color w:val="000000"/>
        </w:rPr>
        <w:t>S required producing the given concentration of 1.35 L H</w:t>
      </w:r>
      <w:r w:rsidRPr="00444D9F">
        <w:rPr>
          <w:color w:val="000000"/>
          <w:vertAlign w:val="subscript"/>
        </w:rPr>
        <w:t>2</w:t>
      </w:r>
      <w:r w:rsidRPr="00444D9F">
        <w:rPr>
          <w:color w:val="000000"/>
        </w:rPr>
        <w:t>S gas.</w:t>
      </w:r>
    </w:p>
    <w:p w14:paraId="3DC96E50" w14:textId="77777777" w:rsidR="00A85893" w:rsidRPr="00444D9F" w:rsidRDefault="00A85893" w:rsidP="00AD1B91">
      <w:pPr>
        <w:widowControl w:val="0"/>
        <w:spacing w:line="480" w:lineRule="auto"/>
        <w:ind w:firstLine="720"/>
        <w:rPr>
          <w:color w:val="000000"/>
        </w:rPr>
      </w:pPr>
    </w:p>
    <w:p w14:paraId="3DC96E51" w14:textId="77777777" w:rsidR="00A85893" w:rsidRPr="00444D9F" w:rsidRDefault="003239E0" w:rsidP="00AD1B91">
      <w:pPr>
        <w:keepNext/>
        <w:widowControl w:val="0"/>
        <w:spacing w:line="480" w:lineRule="auto"/>
      </w:pPr>
      <w:r>
        <w:rPr>
          <w:noProof/>
          <w:color w:val="000000"/>
        </w:rPr>
        <w:pict w14:anchorId="3DC970C1">
          <v:shape id="_x0000_i1034" type="#_x0000_t75" style="width:467pt;height:80.05pt;visibility:visible">
            <v:imagedata r:id="rId20" o:title=""/>
          </v:shape>
        </w:pict>
      </w:r>
    </w:p>
    <w:p w14:paraId="3DC96E52" w14:textId="77777777" w:rsidR="00A85893" w:rsidRPr="00A70864" w:rsidRDefault="00A85893" w:rsidP="00AD1B91">
      <w:pPr>
        <w:pStyle w:val="Caption"/>
        <w:spacing w:after="0" w:line="480" w:lineRule="auto"/>
        <w:rPr>
          <w:rFonts w:ascii="Arial" w:hAnsi="Arial" w:cs="Arial"/>
          <w:b w:val="0"/>
          <w:color w:val="auto"/>
          <w:sz w:val="24"/>
          <w:szCs w:val="24"/>
        </w:rPr>
      </w:pPr>
      <w:r w:rsidRPr="00A70864">
        <w:rPr>
          <w:rFonts w:ascii="Arial" w:hAnsi="Arial" w:cs="Arial"/>
          <w:color w:val="auto"/>
          <w:sz w:val="24"/>
          <w:szCs w:val="24"/>
        </w:rPr>
        <w:t xml:space="preserve">Fig. 2.4. </w:t>
      </w:r>
      <w:r w:rsidRPr="00A70864">
        <w:rPr>
          <w:rFonts w:ascii="Arial" w:hAnsi="Arial" w:cs="Arial"/>
          <w:b w:val="0"/>
          <w:color w:val="auto"/>
          <w:sz w:val="24"/>
          <w:szCs w:val="24"/>
        </w:rPr>
        <w:t>Exposure of Cu-PAN probes to increasing “gas phase equivalent” concentrations of Na</w:t>
      </w:r>
      <w:r w:rsidRPr="00A70864">
        <w:rPr>
          <w:rFonts w:ascii="Arial" w:hAnsi="Arial" w:cs="Arial"/>
          <w:b w:val="0"/>
          <w:color w:val="auto"/>
          <w:sz w:val="24"/>
          <w:szCs w:val="24"/>
          <w:vertAlign w:val="subscript"/>
        </w:rPr>
        <w:t>2</w:t>
      </w:r>
      <w:r w:rsidRPr="00A70864">
        <w:rPr>
          <w:rFonts w:ascii="Arial" w:hAnsi="Arial" w:cs="Arial"/>
          <w:b w:val="0"/>
          <w:color w:val="auto"/>
          <w:sz w:val="24"/>
          <w:szCs w:val="24"/>
        </w:rPr>
        <w:t>S</w:t>
      </w:r>
      <w:r w:rsidRPr="00A70864">
        <w:rPr>
          <w:rFonts w:ascii="Arial" w:hAnsi="Arial" w:cs="Arial"/>
          <w:b w:val="0"/>
          <w:color w:val="auto"/>
          <w:sz w:val="24"/>
          <w:szCs w:val="24"/>
          <w:vertAlign w:val="subscript"/>
        </w:rPr>
        <w:t>(aq)</w:t>
      </w:r>
      <w:r w:rsidRPr="00A70864">
        <w:rPr>
          <w:rFonts w:ascii="Arial" w:hAnsi="Arial" w:cs="Arial"/>
          <w:b w:val="0"/>
          <w:color w:val="auto"/>
          <w:sz w:val="24"/>
          <w:szCs w:val="24"/>
        </w:rPr>
        <w:t>.</w:t>
      </w:r>
    </w:p>
    <w:p w14:paraId="3DC96E53" w14:textId="77777777" w:rsidR="00A85893" w:rsidRPr="00444D9F" w:rsidRDefault="00A85893" w:rsidP="00AD1B91">
      <w:pPr>
        <w:spacing w:line="480" w:lineRule="auto"/>
      </w:pPr>
    </w:p>
    <w:p w14:paraId="3DC96E54" w14:textId="77777777" w:rsidR="00A85893" w:rsidRPr="00444D9F" w:rsidRDefault="00A85893" w:rsidP="00AD1B91">
      <w:pPr>
        <w:spacing w:line="480" w:lineRule="auto"/>
      </w:pPr>
    </w:p>
    <w:p w14:paraId="3DC96E55" w14:textId="77777777" w:rsidR="00A85893" w:rsidRPr="00444D9F" w:rsidRDefault="00A85893" w:rsidP="001C0238">
      <w:pPr>
        <w:widowControl w:val="0"/>
        <w:spacing w:line="480" w:lineRule="auto"/>
        <w:ind w:firstLine="720"/>
        <w:jc w:val="both"/>
        <w:rPr>
          <w:color w:val="000000"/>
        </w:rPr>
      </w:pPr>
      <w:r w:rsidRPr="00444D9F">
        <w:rPr>
          <w:color w:val="000000"/>
        </w:rPr>
        <w:t>The color change from the pink color of the Cu-PAN complex to yellow is the result of the formation of the azo-dye itself, free of binding to Cu(II), as shown in Scheme 2.3.  The formation of the black spot at low concentrations may be the formation of CuS which is then dissolved by the HCl produced by the reaction.  This is supported by the controlled experiments.  The black spot diminishes after exposure to a small amount of dilute (0.01 M) HCl.</w:t>
      </w:r>
    </w:p>
    <w:p w14:paraId="3DC96E56" w14:textId="77777777" w:rsidR="00A85893" w:rsidRPr="00444D9F" w:rsidRDefault="00A85893" w:rsidP="00AD1B91">
      <w:pPr>
        <w:widowControl w:val="0"/>
        <w:spacing w:line="480" w:lineRule="auto"/>
        <w:rPr>
          <w:color w:val="000000"/>
        </w:rPr>
      </w:pPr>
    </w:p>
    <w:p w14:paraId="3DC96E57" w14:textId="77777777" w:rsidR="00A85893" w:rsidRPr="00444D9F" w:rsidRDefault="00A85893" w:rsidP="00AD1B91">
      <w:pPr>
        <w:widowControl w:val="0"/>
        <w:spacing w:line="480" w:lineRule="auto"/>
        <w:rPr>
          <w:color w:val="000000"/>
        </w:rPr>
      </w:pPr>
    </w:p>
    <w:p w14:paraId="3DC96E58" w14:textId="77777777" w:rsidR="00A85893" w:rsidRPr="00444D9F" w:rsidRDefault="00A85893" w:rsidP="00AD1B91">
      <w:pPr>
        <w:keepNext/>
        <w:widowControl w:val="0"/>
        <w:spacing w:line="480" w:lineRule="auto"/>
        <w:jc w:val="center"/>
      </w:pPr>
      <w:r w:rsidRPr="00444D9F">
        <w:object w:dxaOrig="7181" w:dyaOrig="2780" w14:anchorId="3DC970C2">
          <v:shape id="_x0000_i1035" type="#_x0000_t75" style="width:333.85pt;height:131.95pt" o:ole="">
            <v:imagedata r:id="rId21" o:title=""/>
          </v:shape>
          <o:OLEObject Type="Embed" ProgID="ChemDraw.Document.6.0" ShapeID="_x0000_i1035" DrawAspect="Content" ObjectID="_1560177203" r:id="rId22"/>
        </w:object>
      </w:r>
    </w:p>
    <w:p w14:paraId="3DC96E59" w14:textId="77777777" w:rsidR="00A85893" w:rsidRPr="00A70864" w:rsidRDefault="00A85893" w:rsidP="00AD1B91">
      <w:pPr>
        <w:pStyle w:val="Caption"/>
        <w:spacing w:after="0" w:line="480" w:lineRule="auto"/>
        <w:rPr>
          <w:rFonts w:ascii="Arial" w:hAnsi="Arial" w:cs="Arial"/>
          <w:color w:val="auto"/>
          <w:sz w:val="24"/>
          <w:szCs w:val="24"/>
        </w:rPr>
      </w:pPr>
    </w:p>
    <w:p w14:paraId="3DC96E5A" w14:textId="77777777" w:rsidR="00A85893" w:rsidRPr="00A70864" w:rsidRDefault="00A85893" w:rsidP="00AD1B91">
      <w:pPr>
        <w:pStyle w:val="Caption"/>
        <w:spacing w:after="0" w:line="480" w:lineRule="auto"/>
        <w:rPr>
          <w:rFonts w:ascii="Arial" w:hAnsi="Arial" w:cs="Arial"/>
          <w:sz w:val="24"/>
          <w:szCs w:val="24"/>
        </w:rPr>
      </w:pPr>
      <w:r w:rsidRPr="00A70864">
        <w:rPr>
          <w:rFonts w:ascii="Arial" w:hAnsi="Arial" w:cs="Arial"/>
          <w:color w:val="auto"/>
          <w:sz w:val="24"/>
          <w:szCs w:val="24"/>
        </w:rPr>
        <w:t>Scheme 2.3.</w:t>
      </w:r>
      <w:r w:rsidRPr="00A70864">
        <w:rPr>
          <w:rFonts w:ascii="Arial" w:hAnsi="Arial" w:cs="Arial"/>
          <w:b w:val="0"/>
          <w:color w:val="auto"/>
          <w:sz w:val="24"/>
          <w:szCs w:val="24"/>
        </w:rPr>
        <w:t xml:space="preserve"> Sensing mechanism: Trapping of H</w:t>
      </w:r>
      <w:r w:rsidRPr="00A70864">
        <w:rPr>
          <w:rFonts w:ascii="Arial" w:hAnsi="Arial" w:cs="Arial"/>
          <w:b w:val="0"/>
          <w:color w:val="auto"/>
          <w:sz w:val="24"/>
          <w:szCs w:val="24"/>
          <w:vertAlign w:val="subscript"/>
        </w:rPr>
        <w:t>2</w:t>
      </w:r>
      <w:r w:rsidRPr="00A70864">
        <w:rPr>
          <w:rFonts w:ascii="Arial" w:hAnsi="Arial" w:cs="Arial"/>
          <w:b w:val="0"/>
          <w:color w:val="auto"/>
          <w:sz w:val="24"/>
          <w:szCs w:val="24"/>
        </w:rPr>
        <w:t>S</w:t>
      </w:r>
      <w:r w:rsidRPr="00A70864">
        <w:rPr>
          <w:rFonts w:ascii="Arial" w:hAnsi="Arial" w:cs="Arial"/>
          <w:b w:val="0"/>
          <w:color w:val="auto"/>
          <w:sz w:val="24"/>
          <w:szCs w:val="24"/>
          <w:vertAlign w:val="subscript"/>
        </w:rPr>
        <w:t xml:space="preserve"> </w:t>
      </w:r>
      <w:r w:rsidRPr="00A70864">
        <w:rPr>
          <w:rFonts w:ascii="Arial" w:hAnsi="Arial" w:cs="Arial"/>
          <w:b w:val="0"/>
          <w:color w:val="auto"/>
          <w:sz w:val="24"/>
          <w:szCs w:val="24"/>
        </w:rPr>
        <w:t>gas</w:t>
      </w:r>
      <w:r w:rsidRPr="00A70864">
        <w:rPr>
          <w:rFonts w:ascii="Arial" w:hAnsi="Arial" w:cs="Arial"/>
          <w:b w:val="0"/>
          <w:color w:val="auto"/>
          <w:sz w:val="24"/>
          <w:szCs w:val="24"/>
          <w:vertAlign w:val="subscript"/>
        </w:rPr>
        <w:t xml:space="preserve"> </w:t>
      </w:r>
      <w:r w:rsidRPr="00A70864">
        <w:rPr>
          <w:rFonts w:ascii="Arial" w:hAnsi="Arial" w:cs="Arial"/>
          <w:b w:val="0"/>
          <w:color w:val="auto"/>
          <w:sz w:val="24"/>
          <w:szCs w:val="24"/>
        </w:rPr>
        <w:t>by OH</w:t>
      </w:r>
      <w:r w:rsidRPr="00A70864">
        <w:rPr>
          <w:rFonts w:ascii="Arial" w:hAnsi="Arial" w:cs="Arial"/>
          <w:b w:val="0"/>
          <w:color w:val="auto"/>
          <w:sz w:val="24"/>
          <w:szCs w:val="24"/>
          <w:vertAlign w:val="superscript"/>
        </w:rPr>
        <w:t>-</w:t>
      </w:r>
      <w:r w:rsidRPr="00A70864">
        <w:rPr>
          <w:rFonts w:ascii="Arial" w:hAnsi="Arial" w:cs="Arial"/>
          <w:b w:val="0"/>
          <w:color w:val="auto"/>
          <w:sz w:val="24"/>
          <w:szCs w:val="24"/>
          <w:vertAlign w:val="subscript"/>
        </w:rPr>
        <w:t>(aq)</w:t>
      </w:r>
      <w:r w:rsidRPr="00A70864">
        <w:rPr>
          <w:rFonts w:ascii="Arial" w:hAnsi="Arial" w:cs="Arial"/>
          <w:b w:val="0"/>
          <w:color w:val="auto"/>
          <w:sz w:val="24"/>
          <w:szCs w:val="24"/>
        </w:rPr>
        <w:t>, followed by the reaction of the Cu-PAN complex with S</w:t>
      </w:r>
      <w:r w:rsidRPr="00A70864">
        <w:rPr>
          <w:rFonts w:ascii="Arial" w:hAnsi="Arial" w:cs="Arial"/>
          <w:b w:val="0"/>
          <w:color w:val="auto"/>
          <w:sz w:val="24"/>
          <w:szCs w:val="24"/>
          <w:vertAlign w:val="superscript"/>
        </w:rPr>
        <w:t>2-</w:t>
      </w:r>
      <w:r w:rsidRPr="00A70864">
        <w:rPr>
          <w:rFonts w:ascii="Arial" w:hAnsi="Arial" w:cs="Arial"/>
          <w:b w:val="0"/>
          <w:color w:val="auto"/>
          <w:sz w:val="24"/>
          <w:szCs w:val="24"/>
        </w:rPr>
        <w:t>.</w:t>
      </w:r>
    </w:p>
    <w:p w14:paraId="3DC96E5B" w14:textId="77777777" w:rsidR="00A85893" w:rsidRPr="00444D9F" w:rsidRDefault="00A85893" w:rsidP="00AE1CD8">
      <w:pPr>
        <w:pStyle w:val="Heading4"/>
        <w:spacing w:before="0" w:after="0" w:line="480" w:lineRule="auto"/>
      </w:pPr>
      <w:bookmarkStart w:id="65" w:name="_Toc484502516"/>
      <w:bookmarkStart w:id="66" w:name="_Toc484506047"/>
      <w:r w:rsidRPr="00444D9F">
        <w:t>2.3.2. Sensing of H</w:t>
      </w:r>
      <w:r w:rsidRPr="00444D9F">
        <w:rPr>
          <w:vertAlign w:val="subscript"/>
        </w:rPr>
        <w:t>2</w:t>
      </w:r>
      <w:r w:rsidRPr="00444D9F">
        <w:t>S gas</w:t>
      </w:r>
      <w:bookmarkEnd w:id="65"/>
      <w:bookmarkEnd w:id="66"/>
    </w:p>
    <w:p w14:paraId="3DC96E5C" w14:textId="77777777" w:rsidR="00A85893" w:rsidRDefault="00A85893" w:rsidP="001C0238">
      <w:pPr>
        <w:widowControl w:val="0"/>
        <w:spacing w:line="480" w:lineRule="auto"/>
        <w:ind w:firstLine="720"/>
        <w:jc w:val="both"/>
        <w:rPr>
          <w:color w:val="000000"/>
        </w:rPr>
      </w:pPr>
      <w:r w:rsidRPr="00444D9F">
        <w:rPr>
          <w:color w:val="000000"/>
        </w:rPr>
        <w:t>To ensure that the setup for the generation of H</w:t>
      </w:r>
      <w:r w:rsidRPr="00444D9F">
        <w:rPr>
          <w:color w:val="000000"/>
          <w:vertAlign w:val="subscript"/>
        </w:rPr>
        <w:t>2</w:t>
      </w:r>
      <w:r w:rsidRPr="00444D9F">
        <w:rPr>
          <w:color w:val="000000"/>
        </w:rPr>
        <w:t>S gas did not yield a response from our probe when no analyte was present, a blank was run with no Na</w:t>
      </w:r>
      <w:r w:rsidRPr="00444D9F">
        <w:rPr>
          <w:color w:val="000000"/>
          <w:vertAlign w:val="subscript"/>
        </w:rPr>
        <w:t>2</w:t>
      </w:r>
      <w:r w:rsidRPr="00444D9F">
        <w:rPr>
          <w:color w:val="000000"/>
        </w:rPr>
        <w:t>S present and it did not produce a color change.  When exposed to gaseous H</w:t>
      </w:r>
      <w:r w:rsidRPr="00444D9F">
        <w:rPr>
          <w:color w:val="000000"/>
          <w:vertAlign w:val="subscript"/>
        </w:rPr>
        <w:t>2</w:t>
      </w:r>
      <w:r w:rsidRPr="00444D9F">
        <w:rPr>
          <w:color w:val="000000"/>
        </w:rPr>
        <w:t>S, the probe exhibited a clear colorimetric response related to the concentration of H</w:t>
      </w:r>
      <w:r w:rsidRPr="00444D9F">
        <w:rPr>
          <w:color w:val="000000"/>
          <w:vertAlign w:val="subscript"/>
        </w:rPr>
        <w:t>2</w:t>
      </w:r>
      <w:r w:rsidRPr="00444D9F">
        <w:rPr>
          <w:color w:val="000000"/>
        </w:rPr>
        <w:t>S.  A positive control was conducted to ensure the probe was responding to H</w:t>
      </w:r>
      <w:r w:rsidRPr="00444D9F">
        <w:rPr>
          <w:color w:val="000000"/>
          <w:vertAlign w:val="subscript"/>
        </w:rPr>
        <w:t>2</w:t>
      </w:r>
      <w:r w:rsidRPr="00444D9F">
        <w:rPr>
          <w:color w:val="000000"/>
        </w:rPr>
        <w:t>S by exposing the probe to a small volume of 5 ppm gaseous H</w:t>
      </w:r>
      <w:r w:rsidRPr="00444D9F">
        <w:rPr>
          <w:color w:val="000000"/>
          <w:vertAlign w:val="subscript"/>
        </w:rPr>
        <w:t>2</w:t>
      </w:r>
      <w:r w:rsidRPr="00444D9F">
        <w:rPr>
          <w:color w:val="000000"/>
        </w:rPr>
        <w:t>S from a lecture cylinder (Fig. 2.5).  We recently tested lead acetate paper for comparison for NaHS solution, mercaptan solution, and H</w:t>
      </w:r>
      <w:r w:rsidRPr="00444D9F">
        <w:rPr>
          <w:color w:val="000000"/>
          <w:vertAlign w:val="subscript"/>
        </w:rPr>
        <w:t>2</w:t>
      </w:r>
      <w:r w:rsidRPr="00444D9F">
        <w:rPr>
          <w:color w:val="000000"/>
        </w:rPr>
        <w:t xml:space="preserve">S gas </w:t>
      </w:r>
      <w:r w:rsidRPr="00444D9F">
        <w:rPr>
          <w:color w:val="000000"/>
        </w:rPr>
        <w:fldChar w:fldCharType="begin" w:fldLock="1"/>
      </w:r>
      <w:r w:rsidRPr="00444D9F">
        <w:rPr>
          <w:color w:val="000000"/>
        </w:rPr>
        <w:instrText>ADDIN CSL_CITATION { "citationItems" : [ { "id" : "ITEM-1", "itemData" : { "DOI" : "10.1021/acs.analchem.5b04489", "ISSN" : "0003-2700", "author" : [ { "dropping-particle" : "", "family" : "Rosolina", "given" : "Samuel M.", "non-dropping-particle" : "", "parse-names" : false, "suffix" : "" }, { "dropping-particle" : "", "family" : "Carpenter", "given" : "Thomas S.", "non-dropping-particle" : "", "parse-names" : false, "suffix" : "" }, { "dropping-particle" : "", "family" : "Xue", "given" : "Zi-Ling", "non-dropping-particle" : "", "parse-names" : false, "suffix" : "" } ], "container-title" : "Analytical Chemistry", "id" : "ITEM-1", "issue" : "3", "issued" : { "date-parts" : [ [ "2016" ] ] }, "page" : "acs.analchem.5b04489", "title" : "Bismuth-Based, Disposable Sensor for the Detection of Hydrogen Sulfide Gas", "type" : "article-journal", "volume" : "88" }, "uris" : [ "http://www.mendeley.com/documents/?uuid=215908c3-c620-4a2f-9ede-4cd7f3b6a4d5" ] } ], "mendeley" : { "formattedCitation" : "[27]", "plainTextFormattedCitation" : "[27]", "previouslyFormattedCitation" : "[27]" }, "properties" : { "noteIndex" : 0 }, "schema" : "https://github.com/citation-style-language/schema/raw/master/csl-citation.json" }</w:instrText>
      </w:r>
      <w:r w:rsidRPr="00444D9F">
        <w:rPr>
          <w:color w:val="000000"/>
        </w:rPr>
        <w:fldChar w:fldCharType="separate"/>
      </w:r>
      <w:r w:rsidRPr="00444D9F">
        <w:rPr>
          <w:noProof/>
          <w:color w:val="000000"/>
        </w:rPr>
        <w:t>[27]</w:t>
      </w:r>
      <w:r w:rsidRPr="00444D9F">
        <w:rPr>
          <w:color w:val="000000"/>
        </w:rPr>
        <w:fldChar w:fldCharType="end"/>
      </w:r>
      <w:r w:rsidRPr="00444D9F">
        <w:rPr>
          <w:color w:val="000000"/>
        </w:rPr>
        <w:t>.  Often no visible change was observed for H</w:t>
      </w:r>
      <w:r w:rsidRPr="00444D9F">
        <w:rPr>
          <w:color w:val="000000"/>
          <w:vertAlign w:val="subscript"/>
        </w:rPr>
        <w:t>2</w:t>
      </w:r>
      <w:r w:rsidRPr="00444D9F">
        <w:rPr>
          <w:color w:val="000000"/>
        </w:rPr>
        <w:t>S gas at &lt;1 ppm, although the exposure to 5 ppm H</w:t>
      </w:r>
      <w:r w:rsidRPr="00444D9F">
        <w:rPr>
          <w:color w:val="000000"/>
          <w:vertAlign w:val="subscript"/>
        </w:rPr>
        <w:t>2</w:t>
      </w:r>
      <w:r w:rsidRPr="00444D9F">
        <w:rPr>
          <w:color w:val="000000"/>
        </w:rPr>
        <w:t>S from the lecture cylinder did produce a dark black spot on the lead acetate strip indicating both probes respond to high concentrations of H</w:t>
      </w:r>
      <w:r w:rsidRPr="00444D9F">
        <w:rPr>
          <w:color w:val="000000"/>
          <w:vertAlign w:val="subscript"/>
        </w:rPr>
        <w:t>2</w:t>
      </w:r>
      <w:r w:rsidRPr="00444D9F">
        <w:rPr>
          <w:color w:val="000000"/>
        </w:rPr>
        <w:t xml:space="preserve">S. </w:t>
      </w:r>
    </w:p>
    <w:p w14:paraId="3DC96E5D" w14:textId="77777777" w:rsidR="00A85893" w:rsidRDefault="00A85893" w:rsidP="000D0E8C">
      <w:pPr>
        <w:widowControl w:val="0"/>
        <w:spacing w:line="480" w:lineRule="auto"/>
        <w:ind w:firstLine="720"/>
        <w:rPr>
          <w:color w:val="000000"/>
        </w:rPr>
      </w:pPr>
    </w:p>
    <w:p w14:paraId="3DC96E5E" w14:textId="77777777" w:rsidR="00A85893" w:rsidRPr="00444D9F" w:rsidRDefault="00A85893" w:rsidP="000D0E8C">
      <w:pPr>
        <w:widowControl w:val="0"/>
        <w:spacing w:line="480" w:lineRule="auto"/>
        <w:ind w:firstLine="720"/>
        <w:rPr>
          <w:color w:val="000000"/>
        </w:rPr>
      </w:pPr>
    </w:p>
    <w:p w14:paraId="3DC96E5F" w14:textId="77777777" w:rsidR="00A85893" w:rsidRDefault="00A85893" w:rsidP="00E11603">
      <w:pPr>
        <w:widowControl w:val="0"/>
        <w:spacing w:line="480" w:lineRule="auto"/>
        <w:rPr>
          <w:color w:val="000000"/>
        </w:rPr>
      </w:pPr>
    </w:p>
    <w:p w14:paraId="3DC96E60" w14:textId="77777777" w:rsidR="00A85893" w:rsidRPr="00444D9F" w:rsidRDefault="00A85893" w:rsidP="00E11603">
      <w:pPr>
        <w:widowControl w:val="0"/>
        <w:spacing w:line="480" w:lineRule="auto"/>
        <w:rPr>
          <w:color w:val="000000"/>
        </w:rPr>
      </w:pPr>
    </w:p>
    <w:p w14:paraId="3DC96E61" w14:textId="77777777" w:rsidR="00A85893" w:rsidRPr="00444D9F" w:rsidRDefault="003239E0" w:rsidP="00AD1B91">
      <w:pPr>
        <w:keepNext/>
        <w:widowControl w:val="0"/>
        <w:spacing w:line="480" w:lineRule="auto"/>
        <w:jc w:val="center"/>
        <w:rPr>
          <w:color w:val="000000"/>
        </w:rPr>
      </w:pPr>
      <w:r>
        <w:rPr>
          <w:noProof/>
          <w:color w:val="000000"/>
        </w:rPr>
        <w:pict w14:anchorId="3DC970C3">
          <v:shape id="Picture 11" o:spid="_x0000_i1036" type="#_x0000_t75" style="width:211.6pt;height:105.8pt;visibility:visible">
            <v:imagedata r:id="rId23" o:title=""/>
          </v:shape>
        </w:pict>
      </w:r>
    </w:p>
    <w:p w14:paraId="3DC96E62" w14:textId="77777777" w:rsidR="00A85893" w:rsidRPr="00A70864" w:rsidRDefault="00A85893" w:rsidP="00AD1B91">
      <w:pPr>
        <w:pStyle w:val="Caption"/>
        <w:spacing w:after="0" w:line="480" w:lineRule="auto"/>
        <w:rPr>
          <w:rFonts w:ascii="Arial" w:hAnsi="Arial" w:cs="Arial"/>
          <w:color w:val="000000"/>
          <w:sz w:val="24"/>
          <w:szCs w:val="24"/>
        </w:rPr>
      </w:pPr>
    </w:p>
    <w:p w14:paraId="3DC96E63" w14:textId="77777777" w:rsidR="00A85893" w:rsidRPr="00A70864" w:rsidRDefault="00A85893" w:rsidP="00AD1B91">
      <w:pPr>
        <w:pStyle w:val="Caption"/>
        <w:spacing w:after="0" w:line="480" w:lineRule="auto"/>
        <w:rPr>
          <w:rFonts w:ascii="Arial" w:hAnsi="Arial" w:cs="Arial"/>
          <w:b w:val="0"/>
          <w:color w:val="000000"/>
          <w:sz w:val="24"/>
          <w:szCs w:val="24"/>
        </w:rPr>
      </w:pPr>
      <w:r w:rsidRPr="00A70864">
        <w:rPr>
          <w:rFonts w:ascii="Arial" w:hAnsi="Arial" w:cs="Arial"/>
          <w:color w:val="000000"/>
          <w:sz w:val="24"/>
          <w:szCs w:val="24"/>
        </w:rPr>
        <w:t xml:space="preserve">Fig. 2.5. </w:t>
      </w:r>
      <w:r w:rsidRPr="00A70864">
        <w:rPr>
          <w:rFonts w:ascii="Arial" w:hAnsi="Arial" w:cs="Arial"/>
          <w:b w:val="0"/>
          <w:color w:val="000000"/>
          <w:sz w:val="24"/>
          <w:szCs w:val="24"/>
        </w:rPr>
        <w:t>Cu-PAN probe before (left) and after (right) exposure to 5 ppm H</w:t>
      </w:r>
      <w:r w:rsidRPr="00A70864">
        <w:rPr>
          <w:rFonts w:ascii="Arial" w:hAnsi="Arial" w:cs="Arial"/>
          <w:b w:val="0"/>
          <w:color w:val="000000"/>
          <w:sz w:val="24"/>
          <w:szCs w:val="24"/>
          <w:vertAlign w:val="subscript"/>
        </w:rPr>
        <w:t>2</w:t>
      </w:r>
      <w:r w:rsidRPr="00A70864">
        <w:rPr>
          <w:rFonts w:ascii="Arial" w:hAnsi="Arial" w:cs="Arial"/>
          <w:b w:val="0"/>
          <w:color w:val="000000"/>
          <w:sz w:val="24"/>
          <w:szCs w:val="24"/>
        </w:rPr>
        <w:t>S for 10 s.</w:t>
      </w:r>
    </w:p>
    <w:p w14:paraId="3DC96E64" w14:textId="77777777" w:rsidR="00A85893" w:rsidRPr="00444D9F" w:rsidRDefault="00A85893" w:rsidP="00AD1B91">
      <w:pPr>
        <w:spacing w:line="480" w:lineRule="auto"/>
      </w:pPr>
    </w:p>
    <w:p w14:paraId="3DC96E65" w14:textId="77777777" w:rsidR="00A85893" w:rsidRDefault="00A85893" w:rsidP="00E11603">
      <w:pPr>
        <w:widowControl w:val="0"/>
        <w:spacing w:line="480" w:lineRule="auto"/>
        <w:rPr>
          <w:color w:val="000000"/>
        </w:rPr>
      </w:pPr>
    </w:p>
    <w:p w14:paraId="3DC96E66" w14:textId="77777777" w:rsidR="00A85893" w:rsidRPr="00444D9F" w:rsidRDefault="003239E0" w:rsidP="00E11603">
      <w:pPr>
        <w:widowControl w:val="0"/>
        <w:spacing w:line="480" w:lineRule="auto"/>
        <w:rPr>
          <w:color w:val="000000"/>
        </w:rPr>
      </w:pPr>
      <w:r>
        <w:rPr>
          <w:noProof/>
          <w:color w:val="000000"/>
        </w:rPr>
        <w:pict w14:anchorId="3DC970C4">
          <v:shape id="Picture 12" o:spid="_x0000_i1037" type="#_x0000_t75" style="width:466.2pt;height:90.9pt;visibility:visible">
            <v:imagedata r:id="rId24" o:title=""/>
          </v:shape>
        </w:pict>
      </w:r>
      <w:r w:rsidR="00A85893" w:rsidRPr="00E11603">
        <w:rPr>
          <w:color w:val="000000"/>
        </w:rPr>
        <w:t xml:space="preserve"> </w:t>
      </w:r>
    </w:p>
    <w:p w14:paraId="3DC96E67" w14:textId="77777777" w:rsidR="00A85893" w:rsidRPr="00A70864" w:rsidRDefault="00A85893" w:rsidP="00E11603">
      <w:pPr>
        <w:pStyle w:val="Caption"/>
        <w:spacing w:after="0" w:line="480" w:lineRule="auto"/>
        <w:rPr>
          <w:rFonts w:ascii="Arial" w:hAnsi="Arial" w:cs="Arial"/>
          <w:b w:val="0"/>
          <w:color w:val="000000"/>
          <w:sz w:val="24"/>
          <w:szCs w:val="24"/>
        </w:rPr>
      </w:pPr>
      <w:r w:rsidRPr="00A70864">
        <w:rPr>
          <w:rFonts w:ascii="Arial" w:hAnsi="Arial" w:cs="Arial"/>
          <w:color w:val="000000"/>
          <w:sz w:val="24"/>
          <w:szCs w:val="24"/>
        </w:rPr>
        <w:t>Fig. 2.6.</w:t>
      </w:r>
      <w:r w:rsidRPr="00A70864">
        <w:rPr>
          <w:rFonts w:ascii="Arial" w:hAnsi="Arial" w:cs="Arial"/>
          <w:b w:val="0"/>
          <w:color w:val="000000"/>
          <w:sz w:val="24"/>
          <w:szCs w:val="24"/>
        </w:rPr>
        <w:t xml:space="preserve"> Cu-PAN probe after exposure to different concentrations of H</w:t>
      </w:r>
      <w:r w:rsidRPr="00A70864">
        <w:rPr>
          <w:rFonts w:ascii="Arial" w:hAnsi="Arial" w:cs="Arial"/>
          <w:b w:val="0"/>
          <w:color w:val="000000"/>
          <w:sz w:val="24"/>
          <w:szCs w:val="24"/>
          <w:vertAlign w:val="subscript"/>
        </w:rPr>
        <w:t>2</w:t>
      </w:r>
      <w:r w:rsidRPr="00A70864">
        <w:rPr>
          <w:rFonts w:ascii="Arial" w:hAnsi="Arial" w:cs="Arial"/>
          <w:b w:val="0"/>
          <w:color w:val="000000"/>
          <w:sz w:val="24"/>
          <w:szCs w:val="24"/>
        </w:rPr>
        <w:t>S gas.</w:t>
      </w:r>
    </w:p>
    <w:p w14:paraId="3DC96E68" w14:textId="77777777" w:rsidR="00A85893" w:rsidRDefault="00A85893" w:rsidP="00E11603">
      <w:pPr>
        <w:widowControl w:val="0"/>
        <w:spacing w:line="480" w:lineRule="auto"/>
        <w:ind w:firstLine="720"/>
        <w:rPr>
          <w:color w:val="000000"/>
        </w:rPr>
      </w:pPr>
    </w:p>
    <w:p w14:paraId="3DC96E69" w14:textId="77777777" w:rsidR="00A85893" w:rsidRDefault="00A85893" w:rsidP="00E11603">
      <w:pPr>
        <w:widowControl w:val="0"/>
        <w:spacing w:line="480" w:lineRule="auto"/>
        <w:ind w:firstLine="720"/>
        <w:rPr>
          <w:color w:val="000000"/>
        </w:rPr>
      </w:pPr>
    </w:p>
    <w:p w14:paraId="3DC96E6A" w14:textId="77777777" w:rsidR="00A85893" w:rsidRPr="00444D9F" w:rsidRDefault="00A85893" w:rsidP="001C0238">
      <w:pPr>
        <w:widowControl w:val="0"/>
        <w:spacing w:line="480" w:lineRule="auto"/>
        <w:ind w:firstLine="720"/>
        <w:jc w:val="both"/>
        <w:rPr>
          <w:color w:val="000000"/>
        </w:rPr>
      </w:pPr>
      <w:r w:rsidRPr="00444D9F">
        <w:rPr>
          <w:color w:val="000000"/>
        </w:rPr>
        <w:t>The current naked eye detection limit for the probe is 60 ppb H</w:t>
      </w:r>
      <w:r w:rsidRPr="00444D9F">
        <w:rPr>
          <w:color w:val="000000"/>
          <w:vertAlign w:val="subscript"/>
        </w:rPr>
        <w:t>2</w:t>
      </w:r>
      <w:r w:rsidRPr="00444D9F">
        <w:rPr>
          <w:color w:val="000000"/>
        </w:rPr>
        <w:t>S in</w:t>
      </w:r>
      <w:r w:rsidRPr="00444D9F">
        <w:rPr>
          <w:color w:val="000000"/>
          <w:vertAlign w:val="subscript"/>
        </w:rPr>
        <w:t xml:space="preserve"> </w:t>
      </w:r>
      <w:r w:rsidRPr="00444D9F">
        <w:rPr>
          <w:color w:val="000000"/>
        </w:rPr>
        <w:t>1.35 L of gas, as lower concentrations do not show a visible change to the naked eye.  The same gradient color response is observed for the gas phase as for the solution phase.  The response of the probe as it was exposed to increasing concentrations of H</w:t>
      </w:r>
      <w:r w:rsidRPr="00444D9F">
        <w:rPr>
          <w:color w:val="000000"/>
          <w:vertAlign w:val="subscript"/>
        </w:rPr>
        <w:t>2</w:t>
      </w:r>
      <w:r w:rsidRPr="00444D9F">
        <w:rPr>
          <w:color w:val="000000"/>
        </w:rPr>
        <w:t>S is shown in Fig. 2.6.  The color change for the gas phase appears to happen at slightly higher concentrations compared to the aqueous solution tests.   This is probably a result of incomplete H</w:t>
      </w:r>
      <w:r w:rsidRPr="00444D9F">
        <w:rPr>
          <w:color w:val="000000"/>
          <w:vertAlign w:val="subscript"/>
        </w:rPr>
        <w:t>2</w:t>
      </w:r>
      <w:r w:rsidRPr="00444D9F">
        <w:rPr>
          <w:color w:val="000000"/>
        </w:rPr>
        <w:t>S gas capture by the probe surface during the exposure.  The concentric pattern that seems to appear in the gas phase tests is likely due to the probe being damp and the gas flow displacing some of the Cu-PAN upon hitting the substrate.</w:t>
      </w:r>
    </w:p>
    <w:p w14:paraId="3DC96E6B" w14:textId="77777777" w:rsidR="00A85893" w:rsidRPr="00E11603" w:rsidRDefault="00A85893" w:rsidP="00E11603">
      <w:pPr>
        <w:widowControl w:val="0"/>
        <w:spacing w:line="480" w:lineRule="auto"/>
        <w:rPr>
          <w:color w:val="000000"/>
        </w:rPr>
      </w:pPr>
    </w:p>
    <w:p w14:paraId="3DC96E6C" w14:textId="77777777" w:rsidR="00A85893" w:rsidRPr="00444D9F" w:rsidRDefault="00A85893" w:rsidP="00A70864">
      <w:pPr>
        <w:pStyle w:val="Heading4"/>
        <w:spacing w:before="0" w:after="0" w:line="480" w:lineRule="auto"/>
      </w:pPr>
      <w:bookmarkStart w:id="67" w:name="_Toc484502517"/>
      <w:bookmarkStart w:id="68" w:name="_Toc484506048"/>
      <w:r w:rsidRPr="00444D9F">
        <w:t>2.3.3. Probe optimization</w:t>
      </w:r>
      <w:bookmarkEnd w:id="67"/>
      <w:bookmarkEnd w:id="68"/>
    </w:p>
    <w:p w14:paraId="3DC96E6D" w14:textId="77777777" w:rsidR="00A85893" w:rsidRDefault="00A85893" w:rsidP="001C0238">
      <w:pPr>
        <w:widowControl w:val="0"/>
        <w:spacing w:line="480" w:lineRule="auto"/>
        <w:ind w:firstLine="720"/>
        <w:jc w:val="both"/>
        <w:rPr>
          <w:rStyle w:val="st"/>
          <w:rFonts w:cs="Arial"/>
          <w:color w:val="000000"/>
        </w:rPr>
      </w:pPr>
      <w:r w:rsidRPr="00444D9F">
        <w:rPr>
          <w:color w:val="000000"/>
        </w:rPr>
        <w:t>Optimization of the detection conditions for the reaction of the probe with H</w:t>
      </w:r>
      <w:r w:rsidRPr="00444D9F">
        <w:rPr>
          <w:color w:val="000000"/>
          <w:vertAlign w:val="subscript"/>
        </w:rPr>
        <w:t>2</w:t>
      </w:r>
      <w:r w:rsidRPr="00444D9F">
        <w:rPr>
          <w:color w:val="000000"/>
        </w:rPr>
        <w:t xml:space="preserve">S was performed under various experimental conditions such as pH, solvent media, gas flow rate, substrate selection, and concentration of the Cu-PAN solution used.  </w:t>
      </w:r>
    </w:p>
    <w:p w14:paraId="3DC96E6E" w14:textId="77777777" w:rsidR="00A85893" w:rsidRDefault="00A85893" w:rsidP="000F2A41">
      <w:pPr>
        <w:widowControl w:val="0"/>
        <w:spacing w:line="480" w:lineRule="auto"/>
        <w:rPr>
          <w:rStyle w:val="st"/>
          <w:rFonts w:cs="Arial"/>
          <w:color w:val="000000"/>
        </w:rPr>
      </w:pPr>
    </w:p>
    <w:p w14:paraId="3DC96E6F" w14:textId="77777777" w:rsidR="00A85893" w:rsidRPr="00444D9F" w:rsidRDefault="00A85893" w:rsidP="000D0E8C">
      <w:pPr>
        <w:widowControl w:val="0"/>
        <w:spacing w:line="480" w:lineRule="auto"/>
        <w:ind w:firstLine="720"/>
        <w:rPr>
          <w:rStyle w:val="st"/>
          <w:rFonts w:cs="Arial"/>
          <w:color w:val="000000"/>
        </w:rPr>
      </w:pPr>
    </w:p>
    <w:p w14:paraId="3DC96E70" w14:textId="77777777" w:rsidR="00A85893" w:rsidRPr="00444D9F" w:rsidRDefault="00A85893" w:rsidP="00AD1B91">
      <w:pPr>
        <w:widowControl w:val="0"/>
        <w:spacing w:line="480" w:lineRule="auto"/>
        <w:ind w:firstLine="720"/>
        <w:rPr>
          <w:rStyle w:val="st"/>
          <w:rFonts w:cs="Arial"/>
          <w:color w:val="000000"/>
        </w:rPr>
      </w:pPr>
    </w:p>
    <w:p w14:paraId="3DC96E71" w14:textId="77777777" w:rsidR="00A85893" w:rsidRPr="00444D9F" w:rsidRDefault="003239E0" w:rsidP="00AD1B91">
      <w:pPr>
        <w:spacing w:line="480" w:lineRule="auto"/>
      </w:pPr>
      <w:r>
        <w:rPr>
          <w:b/>
          <w:noProof/>
        </w:rPr>
        <w:pict w14:anchorId="3DC970C5">
          <v:shape id="Picture 13" o:spid="_x0000_i1038" type="#_x0000_t75" style="width:471.4pt;height:147.6pt;visibility:visible">
            <v:imagedata r:id="rId25" o:title=""/>
          </v:shape>
        </w:pict>
      </w:r>
      <w:r w:rsidR="00A85893" w:rsidRPr="00444D9F">
        <w:rPr>
          <w:b/>
        </w:rPr>
        <w:t xml:space="preserve">Fig. 2.7. </w:t>
      </w:r>
      <w:r w:rsidR="00A85893" w:rsidRPr="00444D9F">
        <w:t>Optimization of Cu-PAN concentration exposed to 3000 ppb H</w:t>
      </w:r>
      <w:r w:rsidR="00A85893" w:rsidRPr="00444D9F">
        <w:rPr>
          <w:vertAlign w:val="subscript"/>
        </w:rPr>
        <w:t>2</w:t>
      </w:r>
      <w:r w:rsidR="00A85893" w:rsidRPr="00444D9F">
        <w:t xml:space="preserve">S </w:t>
      </w:r>
      <w:r w:rsidR="00A85893" w:rsidRPr="00444D9F">
        <w:rPr>
          <w:vertAlign w:val="subscript"/>
        </w:rPr>
        <w:t>(g)</w:t>
      </w:r>
      <w:r w:rsidR="00A85893" w:rsidRPr="00444D9F">
        <w:t>.</w:t>
      </w:r>
    </w:p>
    <w:p w14:paraId="3DC96E72" w14:textId="77777777" w:rsidR="00A85893" w:rsidRDefault="00A85893" w:rsidP="00AD1B91">
      <w:pPr>
        <w:widowControl w:val="0"/>
        <w:spacing w:line="480" w:lineRule="auto"/>
        <w:rPr>
          <w:rStyle w:val="st"/>
          <w:rFonts w:cs="Arial"/>
          <w:color w:val="000000"/>
        </w:rPr>
      </w:pPr>
    </w:p>
    <w:p w14:paraId="3DC96E73" w14:textId="77777777" w:rsidR="00A85893" w:rsidRPr="00444D9F" w:rsidRDefault="00A85893" w:rsidP="00AD1B91">
      <w:pPr>
        <w:widowControl w:val="0"/>
        <w:spacing w:line="480" w:lineRule="auto"/>
        <w:rPr>
          <w:rStyle w:val="st"/>
          <w:rFonts w:cs="Arial"/>
          <w:color w:val="000000"/>
        </w:rPr>
      </w:pPr>
    </w:p>
    <w:p w14:paraId="3DC96E74" w14:textId="77777777" w:rsidR="00A85893" w:rsidRPr="00444D9F" w:rsidRDefault="00A85893" w:rsidP="001C0238">
      <w:pPr>
        <w:widowControl w:val="0"/>
        <w:spacing w:line="480" w:lineRule="auto"/>
        <w:jc w:val="both"/>
        <w:rPr>
          <w:rStyle w:val="st"/>
          <w:rFonts w:cs="Arial"/>
          <w:color w:val="000000"/>
        </w:rPr>
      </w:pPr>
      <w:r w:rsidRPr="00444D9F">
        <w:rPr>
          <w:color w:val="000000"/>
        </w:rPr>
        <w:t xml:space="preserve">In the concentration experiment, a variety of concentrations of Cu-PAN solutions were made ranging from 500 to 4000 </w:t>
      </w:r>
      <w:r w:rsidRPr="00444D9F">
        <w:rPr>
          <w:rStyle w:val="st"/>
          <w:rFonts w:cs="Arial"/>
          <w:color w:val="000000"/>
        </w:rPr>
        <w:t>µM as shown in Fig. 2.7.  The best response from the probe for low concentrations of H</w:t>
      </w:r>
      <w:r w:rsidRPr="00444D9F">
        <w:rPr>
          <w:rStyle w:val="st"/>
          <w:rFonts w:cs="Arial"/>
          <w:color w:val="000000"/>
          <w:vertAlign w:val="subscript"/>
        </w:rPr>
        <w:t>2</w:t>
      </w:r>
      <w:r w:rsidRPr="00444D9F">
        <w:rPr>
          <w:rStyle w:val="st"/>
          <w:rFonts w:cs="Arial"/>
          <w:color w:val="000000"/>
        </w:rPr>
        <w:t>S was found to be 1000 µM, while the best response for high concentrations was found to be 3000 µM.</w:t>
      </w:r>
    </w:p>
    <w:p w14:paraId="3DC96E75" w14:textId="77777777" w:rsidR="00A85893" w:rsidRPr="00444D9F" w:rsidRDefault="00A85893" w:rsidP="001C0238">
      <w:pPr>
        <w:widowControl w:val="0"/>
        <w:spacing w:line="480" w:lineRule="auto"/>
        <w:ind w:firstLine="720"/>
        <w:jc w:val="both"/>
        <w:rPr>
          <w:rStyle w:val="st"/>
          <w:rFonts w:cs="Arial"/>
          <w:color w:val="000000"/>
        </w:rPr>
      </w:pPr>
      <w:r w:rsidRPr="00444D9F">
        <w:rPr>
          <w:rStyle w:val="st"/>
          <w:rFonts w:cs="Arial"/>
          <w:color w:val="000000"/>
        </w:rPr>
        <w:t xml:space="preserve">The solvent media have been found to impact the performance of the probe. Dissolving the Cu-PAN in 95% ethanol showed a dramatic improvement for both detection limit and response range over the 10% ethanol cited in the literature </w:t>
      </w:r>
      <w:r w:rsidRPr="00444D9F">
        <w:rPr>
          <w:rStyle w:val="st"/>
          <w:rFonts w:cs="Arial"/>
          <w:color w:val="000000"/>
        </w:rPr>
        <w:fldChar w:fldCharType="begin" w:fldLock="1"/>
      </w:r>
      <w:r w:rsidRPr="00444D9F">
        <w:rPr>
          <w:rStyle w:val="st"/>
          <w:rFonts w:cs="Arial"/>
          <w:color w:val="000000"/>
        </w:rPr>
        <w:instrText>ADDIN CSL_CITATION { "citationItems" : [ { "id" : "ITEM-1", "itemData" : { "DOI" : "10.1016/j.saa.2012.01.013", "ISSN" : "13861425", "PMID" : "22306448", "abstract" : "A copper (II) complex of azo-dye (Cu-1) has been synthesized by the reaction of 1-(2-pyridylazo)-2-naphthol (1) with copper (II) chloride. The complex Cu-1 is able to selectively sense hydrogen sulfide over other anions followed by the release of compound 1 to give a remarkable change of UV-vis absorption at neutral pH in aqueous solution. ?? 2012 Elsevier B.V. All rights reserved.", "author" : [ { "dropping-particle" : "", "family" : "Zhang", "given" : "Dengqing", "non-dropping-particle" : "", "parse-names" : false, "suffix" : "" }, { "dropping-particle" : "", "family" : "Jin", "given" : "Wusong", "non-dropping-particle" : "", "parse-names" : false, "suffix" : "" } ], "container-title" : "Spectrochimica Acta - Part A: Molecular and Biomolecular Spectroscopy", "id" : "ITEM-1", "issued" : { "date-parts" : [ [ "2012" ] ] }, "page" : "35-39", "publisher" : "Elsevier B.V.", "title" : "Highly selective and sensitive colorimetric probe for hydrogen sulfide by a copper (II) complex of azo-dye based on chemosensing ensemble approach", "type" : "article-journal", "volume" : "90" }, "uris" : [ "http://www.mendeley.com/documents/?uuid=6b373071-51ba-4adf-b07c-7fa50271f405" ] } ], "mendeley" : { "formattedCitation" : "[29]", "plainTextFormattedCitation" : "[29]", "previouslyFormattedCitation" : "[29]" }, "properties" : { "noteIndex" : 0 }, "schema" : "https://github.com/citation-style-language/schema/raw/master/csl-citation.json" }</w:instrText>
      </w:r>
      <w:r w:rsidRPr="00444D9F">
        <w:rPr>
          <w:rStyle w:val="st"/>
          <w:rFonts w:cs="Arial"/>
          <w:color w:val="000000"/>
        </w:rPr>
        <w:fldChar w:fldCharType="separate"/>
      </w:r>
      <w:r w:rsidRPr="00444D9F">
        <w:rPr>
          <w:rStyle w:val="st"/>
          <w:rFonts w:cs="Arial"/>
          <w:noProof/>
          <w:color w:val="000000"/>
        </w:rPr>
        <w:t>[29]</w:t>
      </w:r>
      <w:r w:rsidRPr="00444D9F">
        <w:rPr>
          <w:rStyle w:val="st"/>
          <w:rFonts w:cs="Arial"/>
          <w:color w:val="000000"/>
        </w:rPr>
        <w:fldChar w:fldCharType="end"/>
      </w:r>
      <w:r w:rsidRPr="00444D9F">
        <w:rPr>
          <w:rStyle w:val="st"/>
          <w:rFonts w:cs="Arial"/>
          <w:color w:val="000000"/>
        </w:rPr>
        <w:t>.  The probe response was strong at lower gas flow rates, which resulted in an increase of the residence time of the gas with the probe.  The selection of the Prozorb substrate over various filter papers provided a substantial increase in performance due to the high porosity and highly absorbent properties.  Specifically, the porosity allowed for the H</w:t>
      </w:r>
      <w:r w:rsidRPr="00444D9F">
        <w:rPr>
          <w:rStyle w:val="st"/>
          <w:rFonts w:cs="Arial"/>
          <w:color w:val="000000"/>
          <w:vertAlign w:val="subscript"/>
        </w:rPr>
        <w:t>2</w:t>
      </w:r>
      <w:r w:rsidRPr="00444D9F">
        <w:rPr>
          <w:rStyle w:val="st"/>
          <w:rFonts w:cs="Arial"/>
          <w:color w:val="000000"/>
        </w:rPr>
        <w:t>S</w:t>
      </w:r>
      <w:r w:rsidRPr="00444D9F">
        <w:rPr>
          <w:rStyle w:val="st"/>
          <w:rFonts w:cs="Arial"/>
          <w:color w:val="000000"/>
          <w:vertAlign w:val="subscript"/>
        </w:rPr>
        <w:t>(g)</w:t>
      </w:r>
      <w:r w:rsidRPr="00444D9F">
        <w:rPr>
          <w:rStyle w:val="st"/>
          <w:rFonts w:cs="Arial"/>
          <w:color w:val="000000"/>
        </w:rPr>
        <w:t xml:space="preserve"> to pass through the probe, preventing pressure build up in the reaction chamber.  The absorbent nature of the Prozorb allowed for the probe to stay damp throughout the exposure to H</w:t>
      </w:r>
      <w:r w:rsidRPr="00444D9F">
        <w:rPr>
          <w:rStyle w:val="st"/>
          <w:rFonts w:cs="Arial"/>
          <w:color w:val="000000"/>
          <w:vertAlign w:val="subscript"/>
        </w:rPr>
        <w:t>2</w:t>
      </w:r>
      <w:r w:rsidRPr="00444D9F">
        <w:rPr>
          <w:rStyle w:val="st"/>
          <w:rFonts w:cs="Arial"/>
          <w:color w:val="000000"/>
        </w:rPr>
        <w:t>S</w:t>
      </w:r>
      <w:r w:rsidRPr="00444D9F">
        <w:rPr>
          <w:rStyle w:val="st"/>
          <w:rFonts w:cs="Arial"/>
          <w:color w:val="000000"/>
          <w:vertAlign w:val="subscript"/>
        </w:rPr>
        <w:t>(g)</w:t>
      </w:r>
      <w:r w:rsidRPr="00444D9F">
        <w:rPr>
          <w:rStyle w:val="st"/>
          <w:rFonts w:cs="Arial"/>
          <w:color w:val="000000"/>
        </w:rPr>
        <w:t xml:space="preserve">.  </w:t>
      </w:r>
    </w:p>
    <w:p w14:paraId="3DC96E76" w14:textId="77777777" w:rsidR="00A85893" w:rsidRPr="00444D9F" w:rsidRDefault="00A85893" w:rsidP="00AD1B91">
      <w:pPr>
        <w:widowControl w:val="0"/>
        <w:spacing w:line="480" w:lineRule="auto"/>
        <w:ind w:firstLine="720"/>
        <w:rPr>
          <w:rStyle w:val="st"/>
          <w:rFonts w:cs="Arial"/>
          <w:color w:val="000000"/>
        </w:rPr>
      </w:pPr>
    </w:p>
    <w:p w14:paraId="3DC96E77" w14:textId="77777777" w:rsidR="00A85893" w:rsidRPr="00444D9F" w:rsidRDefault="003239E0" w:rsidP="00AD1B91">
      <w:pPr>
        <w:spacing w:line="480" w:lineRule="auto"/>
      </w:pPr>
      <w:r>
        <w:rPr>
          <w:noProof/>
        </w:rPr>
        <w:pict w14:anchorId="3DC970C6">
          <v:shape id="Picture 9" o:spid="_x0000_i1039" type="#_x0000_t75" style="width:466.6pt;height:163.7pt;visibility:visible">
            <v:imagedata r:id="rId26" o:title=""/>
          </v:shape>
        </w:pict>
      </w:r>
      <w:r w:rsidR="00A85893" w:rsidRPr="00444D9F">
        <w:rPr>
          <w:b/>
        </w:rPr>
        <w:t xml:space="preserve">Fig. 2.8.  </w:t>
      </w:r>
      <w:r w:rsidR="00A85893" w:rsidRPr="00444D9F">
        <w:t>Optimization of NaOH concentration exposed to 1000 ppb H</w:t>
      </w:r>
      <w:r w:rsidR="00A85893" w:rsidRPr="00444D9F">
        <w:rPr>
          <w:vertAlign w:val="subscript"/>
        </w:rPr>
        <w:t>2</w:t>
      </w:r>
      <w:r w:rsidR="00A85893" w:rsidRPr="00444D9F">
        <w:t xml:space="preserve">S </w:t>
      </w:r>
      <w:r w:rsidR="00A85893" w:rsidRPr="00444D9F">
        <w:rPr>
          <w:vertAlign w:val="subscript"/>
        </w:rPr>
        <w:t>(g)</w:t>
      </w:r>
      <w:r w:rsidR="00A85893" w:rsidRPr="00444D9F">
        <w:t>.</w:t>
      </w:r>
    </w:p>
    <w:p w14:paraId="3DC96E78" w14:textId="77777777" w:rsidR="00A85893" w:rsidRDefault="00A85893" w:rsidP="00AD1B91">
      <w:pPr>
        <w:spacing w:line="480" w:lineRule="auto"/>
      </w:pPr>
    </w:p>
    <w:p w14:paraId="3DC96E79" w14:textId="77777777" w:rsidR="00A85893" w:rsidRPr="00444D9F" w:rsidRDefault="00A85893" w:rsidP="00AD1B91">
      <w:pPr>
        <w:spacing w:line="480" w:lineRule="auto"/>
      </w:pPr>
    </w:p>
    <w:p w14:paraId="3DC96E7A" w14:textId="77777777" w:rsidR="00A85893" w:rsidRPr="00444D9F" w:rsidRDefault="00A85893" w:rsidP="001C0238">
      <w:pPr>
        <w:spacing w:line="480" w:lineRule="auto"/>
        <w:jc w:val="both"/>
      </w:pPr>
      <w:r w:rsidRPr="00444D9F">
        <w:rPr>
          <w:rStyle w:val="st"/>
          <w:rFonts w:cs="Arial"/>
          <w:color w:val="000000"/>
        </w:rPr>
        <w:t>The inclusion of NaOH resulted in a better detection limit, as it likely converts acidic H</w:t>
      </w:r>
      <w:r w:rsidRPr="00444D9F">
        <w:rPr>
          <w:rStyle w:val="st"/>
          <w:rFonts w:cs="Arial"/>
          <w:color w:val="000000"/>
          <w:vertAlign w:val="subscript"/>
        </w:rPr>
        <w:t>2</w:t>
      </w:r>
      <w:r w:rsidRPr="00444D9F">
        <w:rPr>
          <w:rStyle w:val="st"/>
          <w:rFonts w:cs="Arial"/>
          <w:color w:val="000000"/>
        </w:rPr>
        <w:t>S</w:t>
      </w:r>
      <w:r w:rsidRPr="00444D9F">
        <w:rPr>
          <w:rStyle w:val="st"/>
          <w:rFonts w:cs="Arial"/>
          <w:color w:val="000000"/>
          <w:vertAlign w:val="subscript"/>
        </w:rPr>
        <w:t>(g)</w:t>
      </w:r>
      <w:r w:rsidRPr="00444D9F">
        <w:rPr>
          <w:rStyle w:val="st"/>
          <w:rFonts w:cs="Arial"/>
          <w:color w:val="000000"/>
        </w:rPr>
        <w:t xml:space="preserve"> to soluble Na</w:t>
      </w:r>
      <w:r w:rsidRPr="00444D9F">
        <w:rPr>
          <w:rStyle w:val="st"/>
          <w:rFonts w:cs="Arial"/>
          <w:color w:val="000000"/>
          <w:vertAlign w:val="subscript"/>
        </w:rPr>
        <w:t>2</w:t>
      </w:r>
      <w:r w:rsidRPr="00444D9F">
        <w:rPr>
          <w:rStyle w:val="st"/>
          <w:rFonts w:cs="Arial"/>
          <w:color w:val="000000"/>
        </w:rPr>
        <w:t>S</w:t>
      </w:r>
      <w:r w:rsidRPr="00444D9F">
        <w:rPr>
          <w:rStyle w:val="st"/>
          <w:rFonts w:cs="Arial"/>
          <w:color w:val="000000"/>
          <w:vertAlign w:val="subscript"/>
        </w:rPr>
        <w:t>(aq)</w:t>
      </w:r>
      <w:r w:rsidRPr="00444D9F">
        <w:rPr>
          <w:rStyle w:val="st"/>
          <w:rFonts w:cs="Arial"/>
          <w:color w:val="000000"/>
        </w:rPr>
        <w:t>, trapping it in the probe and giving the sulfide anion a greater chance of reacting with the Cu complex.  Various concentrations of NaOH from 0–0.5 M were tested, with 0.1 M giving the best increase in color change, depicted in Fig. 2.8.</w:t>
      </w:r>
    </w:p>
    <w:p w14:paraId="3DC96E7B" w14:textId="77777777" w:rsidR="00A85893" w:rsidRPr="00444D9F" w:rsidRDefault="00A85893" w:rsidP="001C0238">
      <w:pPr>
        <w:widowControl w:val="0"/>
        <w:spacing w:line="480" w:lineRule="auto"/>
        <w:ind w:firstLine="720"/>
        <w:jc w:val="both"/>
        <w:rPr>
          <w:rStyle w:val="st"/>
          <w:rFonts w:cs="Arial"/>
          <w:color w:val="000000"/>
        </w:rPr>
      </w:pPr>
      <w:r w:rsidRPr="00444D9F">
        <w:rPr>
          <w:rStyle w:val="st"/>
          <w:rFonts w:cs="Arial"/>
          <w:color w:val="000000"/>
        </w:rPr>
        <w:t xml:space="preserve">Probes were prepared fresh by adding prepared ethanol solutions of Cu-PAN to the </w:t>
      </w:r>
      <w:r w:rsidRPr="00444D9F">
        <w:rPr>
          <w:color w:val="000000"/>
        </w:rPr>
        <w:t xml:space="preserve">2 </w:t>
      </w:r>
      <w:r w:rsidRPr="00444D9F">
        <w:rPr>
          <w:color w:val="000000"/>
        </w:rPr>
        <w:sym w:font="Symbol" w:char="F0B4"/>
      </w:r>
      <w:r w:rsidRPr="00444D9F">
        <w:rPr>
          <w:color w:val="000000"/>
        </w:rPr>
        <w:t xml:space="preserve"> 2 cm</w:t>
      </w:r>
      <w:r w:rsidRPr="00444D9F">
        <w:rPr>
          <w:color w:val="000000"/>
          <w:vertAlign w:val="superscript"/>
        </w:rPr>
        <w:t>2</w:t>
      </w:r>
      <w:r w:rsidRPr="00444D9F">
        <w:rPr>
          <w:rStyle w:val="st"/>
          <w:rFonts w:cs="Arial"/>
          <w:color w:val="000000"/>
        </w:rPr>
        <w:t xml:space="preserve"> squares of </w:t>
      </w:r>
      <w:r w:rsidRPr="00444D9F">
        <w:rPr>
          <w:color w:val="000000"/>
        </w:rPr>
        <w:t>Prozorb</w:t>
      </w:r>
      <w:r w:rsidRPr="00444D9F">
        <w:rPr>
          <w:color w:val="000000"/>
          <w:vertAlign w:val="superscript"/>
        </w:rPr>
        <w:t>®</w:t>
      </w:r>
      <w:r w:rsidRPr="00444D9F">
        <w:rPr>
          <w:color w:val="000000"/>
        </w:rPr>
        <w:t xml:space="preserve"> porous substrate</w:t>
      </w:r>
      <w:r w:rsidRPr="00444D9F">
        <w:rPr>
          <w:rStyle w:val="st"/>
          <w:rFonts w:cs="Arial"/>
          <w:color w:val="000000"/>
        </w:rPr>
        <w:t>, as allowing the probes to dry resulted in a decrease in sensitivity even if moistened again before use.  The solution in the moist probe enhances the kinetics of the reaction between gaseous H</w:t>
      </w:r>
      <w:r w:rsidRPr="00444D9F">
        <w:rPr>
          <w:rStyle w:val="st"/>
          <w:rFonts w:cs="Arial"/>
          <w:color w:val="000000"/>
          <w:vertAlign w:val="subscript"/>
        </w:rPr>
        <w:t>2</w:t>
      </w:r>
      <w:r w:rsidRPr="00444D9F">
        <w:rPr>
          <w:rStyle w:val="st"/>
          <w:rFonts w:cs="Arial"/>
          <w:color w:val="000000"/>
        </w:rPr>
        <w:t>S and base NaOH, trapping the former in the solution as the S</w:t>
      </w:r>
      <w:r w:rsidRPr="00444D9F">
        <w:rPr>
          <w:rStyle w:val="st"/>
          <w:rFonts w:cs="Arial"/>
          <w:color w:val="000000"/>
          <w:vertAlign w:val="superscript"/>
        </w:rPr>
        <w:t>2-</w:t>
      </w:r>
      <w:r w:rsidRPr="00444D9F">
        <w:rPr>
          <w:rStyle w:val="st"/>
          <w:rFonts w:cs="Arial"/>
          <w:color w:val="000000"/>
        </w:rPr>
        <w:t xml:space="preserve"> ion which then reacts with Cu-PAN to give the color change.  In contrast, with a dry probe, the heterogeneous reactions of gaseous H</w:t>
      </w:r>
      <w:r w:rsidRPr="00444D9F">
        <w:rPr>
          <w:rStyle w:val="st"/>
          <w:rFonts w:cs="Arial"/>
          <w:color w:val="000000"/>
          <w:vertAlign w:val="subscript"/>
        </w:rPr>
        <w:t>2</w:t>
      </w:r>
      <w:r w:rsidRPr="00444D9F">
        <w:rPr>
          <w:rStyle w:val="st"/>
          <w:rFonts w:cs="Arial"/>
          <w:color w:val="000000"/>
        </w:rPr>
        <w:t>S with solid NaOH and Cu-PAN are probably much slower.  During the short exposure time, much of the H</w:t>
      </w:r>
      <w:r w:rsidRPr="00444D9F">
        <w:rPr>
          <w:rStyle w:val="st"/>
          <w:rFonts w:cs="Arial"/>
          <w:color w:val="000000"/>
          <w:vertAlign w:val="subscript"/>
        </w:rPr>
        <w:t>2</w:t>
      </w:r>
      <w:r w:rsidRPr="00444D9F">
        <w:rPr>
          <w:rStyle w:val="st"/>
          <w:rFonts w:cs="Arial"/>
          <w:color w:val="000000"/>
        </w:rPr>
        <w:t>S in the 1.35-L gas is lost, reducing the sensitivity of the probe.</w:t>
      </w:r>
    </w:p>
    <w:p w14:paraId="3DC96E7C" w14:textId="77777777" w:rsidR="00A85893" w:rsidRPr="00444D9F" w:rsidRDefault="00A85893" w:rsidP="001C0238">
      <w:pPr>
        <w:widowControl w:val="0"/>
        <w:spacing w:line="480" w:lineRule="auto"/>
        <w:ind w:firstLine="720"/>
        <w:jc w:val="both"/>
        <w:rPr>
          <w:rStyle w:val="st"/>
          <w:rFonts w:cs="Arial"/>
          <w:color w:val="000000"/>
        </w:rPr>
      </w:pPr>
      <w:r w:rsidRPr="00444D9F">
        <w:rPr>
          <w:rStyle w:val="st"/>
          <w:rFonts w:cs="Arial"/>
          <w:color w:val="000000"/>
        </w:rPr>
        <w:t>The flow rate from the reaction vessel was also investigated.  With high flow rates (&gt;2 L min</w:t>
      </w:r>
      <w:r w:rsidRPr="00444D9F">
        <w:rPr>
          <w:rStyle w:val="st"/>
          <w:rFonts w:cs="Arial"/>
          <w:color w:val="000000"/>
          <w:vertAlign w:val="superscript"/>
        </w:rPr>
        <w:t>-1</w:t>
      </w:r>
      <w:r w:rsidRPr="00444D9F">
        <w:rPr>
          <w:rStyle w:val="st"/>
          <w:rFonts w:cs="Arial"/>
          <w:color w:val="000000"/>
        </w:rPr>
        <w:t>), the Cu-PAN coating could be blown away, leaving a blank spot on the probe.  Lowering the flow rates prevented the loss of the Cu-PAN coating on the substrate and allowed for the color change to be observed.  Rates below 0.27 L min</w:t>
      </w:r>
      <w:r w:rsidRPr="00444D9F">
        <w:rPr>
          <w:rStyle w:val="st"/>
          <w:rFonts w:cs="Arial"/>
          <w:color w:val="000000"/>
          <w:vertAlign w:val="superscript"/>
        </w:rPr>
        <w:t>-1</w:t>
      </w:r>
      <w:r w:rsidRPr="00444D9F">
        <w:rPr>
          <w:rStyle w:val="st"/>
          <w:rFonts w:cs="Arial"/>
          <w:color w:val="000000"/>
        </w:rPr>
        <w:t xml:space="preserve"> did not improve the sensitivity of the probe.  Based on the above, the best experimental results in the present system were given under the reaction medium of 2000 µM Cu-PAN, 0.1 M NaOH, 95% ethanol, and a flow rate of approximately 0.27 L min</w:t>
      </w:r>
      <w:r w:rsidRPr="00AE1CD8">
        <w:rPr>
          <w:rStyle w:val="st"/>
          <w:rFonts w:cs="Arial"/>
          <w:color w:val="000000"/>
          <w:vertAlign w:val="superscript"/>
        </w:rPr>
        <w:t>-1</w:t>
      </w:r>
      <w:r w:rsidRPr="00444D9F">
        <w:rPr>
          <w:rStyle w:val="st"/>
          <w:rFonts w:cs="Arial"/>
          <w:color w:val="000000"/>
        </w:rPr>
        <w:t xml:space="preserve"> H</w:t>
      </w:r>
      <w:r w:rsidRPr="00444D9F">
        <w:rPr>
          <w:rStyle w:val="st"/>
          <w:rFonts w:cs="Arial"/>
          <w:color w:val="000000"/>
          <w:vertAlign w:val="subscript"/>
        </w:rPr>
        <w:t>2</w:t>
      </w:r>
      <w:r w:rsidRPr="00444D9F">
        <w:rPr>
          <w:rStyle w:val="st"/>
          <w:rFonts w:cs="Arial"/>
          <w:color w:val="000000"/>
        </w:rPr>
        <w:t>S.</w:t>
      </w:r>
    </w:p>
    <w:p w14:paraId="3DC96E7D" w14:textId="77777777" w:rsidR="00A85893" w:rsidRPr="00444D9F" w:rsidRDefault="00A85893" w:rsidP="00AD1B91">
      <w:pPr>
        <w:spacing w:line="480" w:lineRule="auto"/>
        <w:rPr>
          <w:b/>
        </w:rPr>
      </w:pPr>
    </w:p>
    <w:p w14:paraId="3DC96E7E" w14:textId="77777777" w:rsidR="00A85893" w:rsidRPr="00444D9F" w:rsidRDefault="00A85893" w:rsidP="00A70864">
      <w:pPr>
        <w:pStyle w:val="Heading3"/>
        <w:spacing w:before="0" w:after="0" w:line="480" w:lineRule="auto"/>
      </w:pPr>
      <w:bookmarkStart w:id="69" w:name="_Toc484502518"/>
      <w:bookmarkStart w:id="70" w:name="_Toc484506049"/>
      <w:r w:rsidRPr="00444D9F">
        <w:t>2.4. Conclusions</w:t>
      </w:r>
      <w:bookmarkEnd w:id="69"/>
      <w:bookmarkEnd w:id="70"/>
    </w:p>
    <w:p w14:paraId="3DC96E7F" w14:textId="77777777" w:rsidR="00A85893" w:rsidRPr="00444D9F" w:rsidRDefault="00A85893" w:rsidP="001C0238">
      <w:pPr>
        <w:widowControl w:val="0"/>
        <w:spacing w:line="480" w:lineRule="auto"/>
        <w:ind w:firstLine="720"/>
        <w:jc w:val="both"/>
        <w:rPr>
          <w:color w:val="000000"/>
        </w:rPr>
      </w:pPr>
      <w:r w:rsidRPr="00444D9F">
        <w:rPr>
          <w:color w:val="000000"/>
        </w:rPr>
        <w:t>The detection of H</w:t>
      </w:r>
      <w:r w:rsidRPr="00444D9F">
        <w:rPr>
          <w:color w:val="000000"/>
          <w:vertAlign w:val="subscript"/>
        </w:rPr>
        <w:t>2</w:t>
      </w:r>
      <w:r w:rsidRPr="00444D9F">
        <w:rPr>
          <w:color w:val="000000"/>
        </w:rPr>
        <w:t>S gas by a copper complex on a porous substrate has been achieved.  The sensitivity of this approach is greater than that of commercially available optical H</w:t>
      </w:r>
      <w:r w:rsidRPr="00444D9F">
        <w:rPr>
          <w:color w:val="000000"/>
          <w:vertAlign w:val="subscript"/>
        </w:rPr>
        <w:t>2</w:t>
      </w:r>
      <w:r w:rsidRPr="00444D9F">
        <w:rPr>
          <w:color w:val="000000"/>
        </w:rPr>
        <w:t>S probes and the probe offers a non-toxic alternative to the popular lead acetate test paper strips.  The low cost and easy preparation of the probe make it a useful potential candidate in many environmental and industrial applications.  The development of a sufficiently sensitive H</w:t>
      </w:r>
      <w:r w:rsidRPr="00444D9F">
        <w:rPr>
          <w:color w:val="000000"/>
          <w:vertAlign w:val="subscript"/>
        </w:rPr>
        <w:t>2</w:t>
      </w:r>
      <w:r w:rsidRPr="00444D9F">
        <w:rPr>
          <w:color w:val="000000"/>
        </w:rPr>
        <w:t>S detector may be developed into a commercial portable bad-breath detector as well.  The probe’s large range of response with a naked eye detection limit of 60 ppb in only 1.35 L of gas make it especially suitable as an optical probe for oral hygiene and industrial monitoring of H</w:t>
      </w:r>
      <w:r w:rsidRPr="00444D9F">
        <w:rPr>
          <w:color w:val="000000"/>
          <w:vertAlign w:val="subscript"/>
        </w:rPr>
        <w:t>2</w:t>
      </w:r>
      <w:r w:rsidRPr="00444D9F">
        <w:rPr>
          <w:color w:val="000000"/>
        </w:rPr>
        <w:t>S.  It is capable of detecting the average concentration of bad breath (80 ppb) and the OSHA Permissible Exposure Limit (10 ppm).  Although the exact H</w:t>
      </w:r>
      <w:r w:rsidRPr="00444D9F">
        <w:rPr>
          <w:color w:val="000000"/>
          <w:vertAlign w:val="subscript"/>
        </w:rPr>
        <w:t>2</w:t>
      </w:r>
      <w:r w:rsidRPr="00444D9F">
        <w:rPr>
          <w:color w:val="000000"/>
        </w:rPr>
        <w:t>S gas concentration and flow profile from the home-made generator is not known, concentrations given are the maximum based on the amount of Na</w:t>
      </w:r>
      <w:r w:rsidRPr="00444D9F">
        <w:rPr>
          <w:color w:val="000000"/>
          <w:vertAlign w:val="subscript"/>
        </w:rPr>
        <w:t>2</w:t>
      </w:r>
      <w:r w:rsidRPr="00444D9F">
        <w:rPr>
          <w:color w:val="000000"/>
        </w:rPr>
        <w:t xml:space="preserve">S used.  The probe reported includes several key features that contribute to the enhanced sensitivity for the detection of </w:t>
      </w:r>
      <w:r w:rsidRPr="00444D9F">
        <w:rPr>
          <w:i/>
          <w:color w:val="000000"/>
        </w:rPr>
        <w:t>gaseous</w:t>
      </w:r>
      <w:r w:rsidRPr="00444D9F">
        <w:rPr>
          <w:color w:val="000000"/>
        </w:rPr>
        <w:t xml:space="preserve"> H</w:t>
      </w:r>
      <w:r w:rsidRPr="00444D9F">
        <w:rPr>
          <w:color w:val="000000"/>
          <w:vertAlign w:val="subscript"/>
        </w:rPr>
        <w:t>2</w:t>
      </w:r>
      <w:r w:rsidRPr="00444D9F">
        <w:rPr>
          <w:color w:val="000000"/>
        </w:rPr>
        <w:t>S.  A moist, basic surface improves the kinetics of trapping H</w:t>
      </w:r>
      <w:r w:rsidRPr="00444D9F">
        <w:rPr>
          <w:color w:val="000000"/>
          <w:vertAlign w:val="subscript"/>
        </w:rPr>
        <w:t>2</w:t>
      </w:r>
      <w:r w:rsidRPr="00444D9F">
        <w:rPr>
          <w:color w:val="000000"/>
        </w:rPr>
        <w:t>S gas and the reaction between S</w:t>
      </w:r>
      <w:r w:rsidRPr="00444D9F">
        <w:rPr>
          <w:color w:val="000000"/>
          <w:vertAlign w:val="superscript"/>
        </w:rPr>
        <w:t>2-</w:t>
      </w:r>
      <w:r w:rsidRPr="00444D9F">
        <w:rPr>
          <w:color w:val="000000"/>
        </w:rPr>
        <w:t xml:space="preserve"> and Cu-PAN. The formation of two colored products gives a qualitative sensing for H</w:t>
      </w:r>
      <w:r w:rsidRPr="00444D9F">
        <w:rPr>
          <w:color w:val="000000"/>
          <w:vertAlign w:val="subscript"/>
        </w:rPr>
        <w:t>2</w:t>
      </w:r>
      <w:r w:rsidRPr="00444D9F">
        <w:rPr>
          <w:color w:val="000000"/>
        </w:rPr>
        <w:t xml:space="preserve">S.  Further investigation into additional M-PAN complexes could yield more sensitive probes, as copper is not the only metal shown bind reversibly with H-PAN </w:t>
      </w:r>
      <w:r w:rsidRPr="00444D9F">
        <w:rPr>
          <w:color w:val="000000"/>
        </w:rPr>
        <w:fldChar w:fldCharType="begin" w:fldLock="1"/>
      </w:r>
      <w:r w:rsidRPr="00444D9F">
        <w:rPr>
          <w:color w:val="000000"/>
        </w:rPr>
        <w:instrText>ADDIN CSL_CITATION { "citationItems" : [ { "id" : "ITEM-1", "itemData" : { "author" : [ { "dropping-particle" : "", "family" : "Guo", "given" : "W.", "non-dropping-particle" : "", "parse-names" : false, "suffix" : "" } ], "container-title" : "Lihua Jianyan Huaxue Fence", "id" : "ITEM-1", "issue" : "5", "issued" : { "date-parts" : [ [ "1994" ] ] }, "page" : "289", "title" : "ICP-AES determination of Cu, Zn, Cd, Mn, Fe, Co, and Pb in natural water after preconcentration of their PAN-chelates on foam", "type" : "article-journal", "volume" : "30" }, "uris" : [ "http://www.mendeley.com/documents/?uuid=f47f6b85-1eb8-40d6-b6c1-7bf8d7aa8bba" ] }, { "id" : "ITEM-2", "itemData" : { "author" : [ { "dropping-particle" : "", "family" : "Simunicova", "given" : "", "non-dropping-particle" : "", "parse-names" : false, "suffix" : "" } ], "container-title" : "Chemicke zvesti", "id" : "ITEM-2", "issue" : "1", "issued" : { "date-parts" : [ [ "1979" ] ] }, "page" : "64", "title" : "Complex-forming properties of 1-(2-pyridylazo)-2-naphthol and 1-(2-thiazolylazo)-2-naphthol in a dimethyl sulfoxde and N,N-dimethylformamide medium", "type" : "article-journal", "volume" : "33" }, "uris" : [ "http://www.mendeley.com/documents/?uuid=0f79d688-779a-4737-a160-02ff5eb22974" ] } ], "mendeley" : { "formattedCitation" : "[32,33]", "plainTextFormattedCitation" : "[32,33]", "previouslyFormattedCitation" : "[32,33]" }, "properties" : { "noteIndex" : 0 }, "schema" : "https://github.com/citation-style-language/schema/raw/master/csl-citation.json" }</w:instrText>
      </w:r>
      <w:r w:rsidRPr="00444D9F">
        <w:rPr>
          <w:color w:val="000000"/>
        </w:rPr>
        <w:fldChar w:fldCharType="separate"/>
      </w:r>
      <w:r w:rsidRPr="00444D9F">
        <w:rPr>
          <w:noProof/>
          <w:color w:val="000000"/>
        </w:rPr>
        <w:t>[32,33]</w:t>
      </w:r>
      <w:r w:rsidRPr="00444D9F">
        <w:rPr>
          <w:color w:val="000000"/>
        </w:rPr>
        <w:fldChar w:fldCharType="end"/>
      </w:r>
      <w:r w:rsidRPr="00444D9F">
        <w:rPr>
          <w:color w:val="000000"/>
        </w:rPr>
        <w:t>.</w:t>
      </w:r>
    </w:p>
    <w:p w14:paraId="3DC96E80" w14:textId="77777777" w:rsidR="00A85893" w:rsidRPr="00444D9F" w:rsidRDefault="00A85893" w:rsidP="00AD1B91">
      <w:pPr>
        <w:spacing w:after="160" w:line="259" w:lineRule="auto"/>
        <w:rPr>
          <w:b/>
          <w:color w:val="000000"/>
        </w:rPr>
      </w:pPr>
      <w:r w:rsidRPr="00444D9F">
        <w:rPr>
          <w:b/>
          <w:color w:val="000000"/>
        </w:rPr>
        <w:br w:type="page"/>
      </w:r>
    </w:p>
    <w:p w14:paraId="3DC96E81" w14:textId="77777777" w:rsidR="00A85893" w:rsidRPr="00444D9F" w:rsidRDefault="00A85893" w:rsidP="00A70864">
      <w:pPr>
        <w:pStyle w:val="Heading3"/>
        <w:spacing w:before="0" w:after="0" w:line="480" w:lineRule="auto"/>
      </w:pPr>
      <w:bookmarkStart w:id="71" w:name="_Toc484502519"/>
      <w:bookmarkStart w:id="72" w:name="_Toc484506050"/>
      <w:r w:rsidRPr="00444D9F">
        <w:t>References</w:t>
      </w:r>
      <w:bookmarkEnd w:id="71"/>
      <w:bookmarkEnd w:id="72"/>
    </w:p>
    <w:p w14:paraId="3DC96E82"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b/>
          <w:color w:val="000000"/>
        </w:rPr>
        <w:fldChar w:fldCharType="begin" w:fldLock="1"/>
      </w:r>
      <w:r w:rsidRPr="00444D9F">
        <w:rPr>
          <w:b/>
          <w:color w:val="000000"/>
        </w:rPr>
        <w:instrText xml:space="preserve">ADDIN Mendeley Bibliography CSL_BIBLIOGRAPHY </w:instrText>
      </w:r>
      <w:r w:rsidRPr="00444D9F">
        <w:rPr>
          <w:b/>
          <w:color w:val="000000"/>
        </w:rPr>
        <w:fldChar w:fldCharType="separate"/>
      </w:r>
      <w:r w:rsidRPr="00444D9F">
        <w:rPr>
          <w:noProof/>
        </w:rPr>
        <w:t>[1]</w:t>
      </w:r>
      <w:r w:rsidRPr="00444D9F">
        <w:rPr>
          <w:noProof/>
        </w:rPr>
        <w:tab/>
        <w:t>R.J. Reiffenstein, W.C. Hulbert, S.H. Roth,</w:t>
      </w:r>
      <w:r>
        <w:rPr>
          <w:noProof/>
        </w:rPr>
        <w:t xml:space="preserve"> Toxicology of hydrogen sulfide</w:t>
      </w:r>
      <w:r w:rsidRPr="00444D9F">
        <w:rPr>
          <w:noProof/>
        </w:rPr>
        <w:t>, Annu. Rev. Pharmacol. Toxicol. 32 (1992) 109–134. doi:10.1146/annurev.pa.32.040192.000545.</w:t>
      </w:r>
    </w:p>
    <w:p w14:paraId="3DC96E83"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[2]</w:t>
      </w:r>
      <w:r w:rsidRPr="00444D9F">
        <w:rPr>
          <w:noProof/>
        </w:rPr>
        <w:tab/>
        <w:t>M.M. Gadalla, S.H. Snyder, Hydrogen sulfide as a gasotransmitter, J. Neurochem. 113 (2010) 14–26. doi:10.1111/j.1471-4159.2010.06580.x.</w:t>
      </w:r>
    </w:p>
    <w:p w14:paraId="3DC96E84"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[3]</w:t>
      </w:r>
      <w:r w:rsidRPr="00444D9F">
        <w:rPr>
          <w:noProof/>
        </w:rPr>
        <w:tab/>
        <w:t>L.K. Spiegel, T.C. Dao, The occurrence of hydrogen sulfide gas in San Joaquin kit fox dens and rodent burrows in an oil field in California, Calif. Fish Game. 83 (1997) 38–42.</w:t>
      </w:r>
    </w:p>
    <w:p w14:paraId="3DC96E85"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[4]</w:t>
      </w:r>
      <w:r w:rsidRPr="00444D9F">
        <w:rPr>
          <w:noProof/>
        </w:rPr>
        <w:tab/>
        <w:t>G.A. Tarver, P.K. Dasgupta, Oil field hydrogen sulfide in Texas: Emission estimates fate, Environ. Sci. Technol. 31 (1997) 3669–3676. doi:10.1021/es970406k.</w:t>
      </w:r>
    </w:p>
    <w:p w14:paraId="3DC96E86"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[5]</w:t>
      </w:r>
      <w:r w:rsidRPr="00444D9F">
        <w:rPr>
          <w:noProof/>
        </w:rPr>
        <w:tab/>
        <w:t>Q. Wang, Generation mechanism and control measures for H</w:t>
      </w:r>
      <w:r w:rsidRPr="000F2A41">
        <w:rPr>
          <w:noProof/>
          <w:vertAlign w:val="subscript"/>
        </w:rPr>
        <w:t>2</w:t>
      </w:r>
      <w:r w:rsidRPr="00444D9F">
        <w:rPr>
          <w:noProof/>
        </w:rPr>
        <w:t>S in oil wells, Liaohe Oilfield, Pet. Explor. Dev. 35 (2008) 349–354. doi:10.1016/S1876-3804(08)60082-8.</w:t>
      </w:r>
    </w:p>
    <w:p w14:paraId="3DC96E87"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[6]</w:t>
      </w:r>
      <w:r w:rsidRPr="00444D9F">
        <w:rPr>
          <w:noProof/>
        </w:rPr>
        <w:tab/>
        <w:t>C. Gammons, S. Poulson, J.J. Metesh, T.E. Duaime, Geochemistry and isotopic composition of H</w:t>
      </w:r>
      <w:r w:rsidRPr="000F2A41">
        <w:rPr>
          <w:noProof/>
          <w:vertAlign w:val="subscript"/>
        </w:rPr>
        <w:t>2</w:t>
      </w:r>
      <w:r w:rsidRPr="00444D9F">
        <w:rPr>
          <w:noProof/>
        </w:rPr>
        <w:t>S-rich water in flooded underground mine workings, Butte, Montana, USA, Mine Water Environ. 22 (2003) 141–148. http://medcontent.metapress.com/index/A65RM03P4874243N.pdf\nhttp://link.springer.com/article/10.1007/s10230-003-0014-y.</w:t>
      </w:r>
    </w:p>
    <w:p w14:paraId="3DC96E88"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[7]</w:t>
      </w:r>
      <w:r w:rsidRPr="00444D9F">
        <w:rPr>
          <w:noProof/>
        </w:rPr>
        <w:tab/>
        <w:t>M. Whiteman, J.S. Armstrong, S.H. Chu, S. Jia-Ling, B.S. Wong, N.S. Cheung, et al., The novel neuromodulator hydrogen sulfide: An endoge</w:t>
      </w:r>
      <w:r>
        <w:rPr>
          <w:noProof/>
        </w:rPr>
        <w:t>nous peroxynitrite “scavenger”?</w:t>
      </w:r>
      <w:r w:rsidRPr="00444D9F">
        <w:rPr>
          <w:noProof/>
        </w:rPr>
        <w:t xml:space="preserve"> J. Neurochem. 90 (2004) 765–768. doi:10.1111/j.1471-4159.2004.02617.x.</w:t>
      </w:r>
    </w:p>
    <w:p w14:paraId="3DC96E89"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[8]</w:t>
      </w:r>
      <w:r w:rsidRPr="00444D9F">
        <w:rPr>
          <w:noProof/>
        </w:rPr>
        <w:tab/>
        <w:t>R. Wang, Two’s company, three's a crowd: can H</w:t>
      </w:r>
      <w:r w:rsidRPr="000F2A41">
        <w:rPr>
          <w:noProof/>
          <w:vertAlign w:val="subscript"/>
        </w:rPr>
        <w:t>2</w:t>
      </w:r>
      <w:r w:rsidRPr="00444D9F">
        <w:rPr>
          <w:noProof/>
        </w:rPr>
        <w:t xml:space="preserve">S be the third </w:t>
      </w:r>
      <w:r>
        <w:rPr>
          <w:noProof/>
        </w:rPr>
        <w:t>endogenous gaseous transmitter?</w:t>
      </w:r>
      <w:r w:rsidRPr="00444D9F">
        <w:rPr>
          <w:noProof/>
        </w:rPr>
        <w:t xml:space="preserve"> FASEB J. 16 (2002) 1792–8. doi:10.1096/fj.02-0211hyp.</w:t>
      </w:r>
    </w:p>
    <w:p w14:paraId="3DC96E8A"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[9]</w:t>
      </w:r>
      <w:r w:rsidRPr="00444D9F">
        <w:rPr>
          <w:noProof/>
        </w:rPr>
        <w:tab/>
        <w:t>R.O. Beauchamp, J.S. Bus, J.A. Popp, J. Boreiko, D.A. Andjelkovich, P. Leber, A critical review of the literature on hydrogen sulfide toxicity, CRC Crit. Rev. Toxicol. 13 (1984) 25–97.</w:t>
      </w:r>
    </w:p>
    <w:p w14:paraId="3DC96E8B"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[10]</w:t>
      </w:r>
      <w:r w:rsidRPr="00444D9F">
        <w:rPr>
          <w:noProof/>
        </w:rPr>
        <w:tab/>
        <w:t>Medical Management Guidelines for Hydrogen Sulfide. www.atsdr.cdc.gov/MHMI/mmg114.pdf.</w:t>
      </w:r>
    </w:p>
    <w:p w14:paraId="3DC96E8C"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[11]</w:t>
      </w:r>
      <w:r w:rsidRPr="00444D9F">
        <w:rPr>
          <w:noProof/>
        </w:rPr>
        <w:tab/>
        <w:t>T. Wahlund, C. Woese, R. Castenholz, M. Madigan, A thermophilic green sulfur bacterium from New Zealand hot springs, Chlorobium tepidum sp. nov. Arch. Microbiol. 156 (1991) 81–90.</w:t>
      </w:r>
    </w:p>
    <w:p w14:paraId="3DC96E8D"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[12]</w:t>
      </w:r>
      <w:r w:rsidRPr="00444D9F">
        <w:rPr>
          <w:noProof/>
        </w:rPr>
        <w:tab/>
        <w:t>J. Ball, D.K. Nordstrom, R.B. McCles</w:t>
      </w:r>
      <w:r>
        <w:rPr>
          <w:noProof/>
        </w:rPr>
        <w:t>key, M. Schoonen, Y. Xu, Water-chemistry and on-site sulfur-speciation data for selected springs in Y</w:t>
      </w:r>
      <w:r w:rsidRPr="00444D9F">
        <w:rPr>
          <w:noProof/>
        </w:rPr>
        <w:t>ellowstone National Park, Wyoming,</w:t>
      </w:r>
      <w:r>
        <w:rPr>
          <w:noProof/>
        </w:rPr>
        <w:t xml:space="preserve"> USGS</w:t>
      </w:r>
      <w:r w:rsidRPr="00444D9F">
        <w:rPr>
          <w:noProof/>
        </w:rPr>
        <w:t xml:space="preserve"> 1996-1998, 2001.</w:t>
      </w:r>
    </w:p>
    <w:p w14:paraId="3DC96E8E"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[13]</w:t>
      </w:r>
      <w:r w:rsidRPr="00444D9F">
        <w:rPr>
          <w:noProof/>
        </w:rPr>
        <w:tab/>
        <w:t>L. Zhang, P. De Schryver, B. De Gusseme, W. De Muynck, W. Verstraete, Chemical and biological technologies for hydrogen sulfide emission control in sewer systems: A review, Water Res. 42 (2008) 1–12.</w:t>
      </w:r>
    </w:p>
    <w:p w14:paraId="3DC96E8F"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[14]</w:t>
      </w:r>
      <w:r w:rsidRPr="00444D9F">
        <w:rPr>
          <w:noProof/>
        </w:rPr>
        <w:tab/>
        <w:t>J. Arogo, R.H. Zhang, G.L.</w:t>
      </w:r>
      <w:r>
        <w:rPr>
          <w:noProof/>
        </w:rPr>
        <w:t xml:space="preserve"> Riskowski, D.L. Day, Hydrogen sulfide production from stored liquid swine manure: a laboratory s</w:t>
      </w:r>
      <w:r w:rsidRPr="00444D9F">
        <w:rPr>
          <w:noProof/>
        </w:rPr>
        <w:t>tudy, Trans. ASAE. 43 (2000) 1241–1245.</w:t>
      </w:r>
    </w:p>
    <w:p w14:paraId="3DC96E90"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[15]</w:t>
      </w:r>
      <w:r w:rsidRPr="00444D9F">
        <w:rPr>
          <w:noProof/>
        </w:rPr>
        <w:tab/>
        <w:t>I.E. Organizatin, Key Natural Gas Trends, Nat. Gas Inf. www.iea.org/publications/freepublications/publication/KeyNaturalGasTrends.pdf.</w:t>
      </w:r>
    </w:p>
    <w:p w14:paraId="3DC96E91"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[16]</w:t>
      </w:r>
      <w:r w:rsidRPr="00444D9F">
        <w:rPr>
          <w:noProof/>
        </w:rPr>
        <w:tab/>
        <w:t>H. Thompson, Fracking boom sp</w:t>
      </w:r>
      <w:r>
        <w:rPr>
          <w:noProof/>
        </w:rPr>
        <w:t>urs environmental audit, Nature</w:t>
      </w:r>
      <w:r w:rsidRPr="00444D9F">
        <w:rPr>
          <w:noProof/>
        </w:rPr>
        <w:t xml:space="preserve"> 485 (2012) 556–557. doi:10.1038/485556a.</w:t>
      </w:r>
    </w:p>
    <w:p w14:paraId="3DC96E92"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[17]</w:t>
      </w:r>
      <w:r w:rsidRPr="00444D9F">
        <w:rPr>
          <w:noProof/>
        </w:rPr>
        <w:tab/>
        <w:t>R.B. Jackson, A. Vengosh, J.W. Carey, R.J. Davies, T.H. Darr</w:t>
      </w:r>
      <w:r>
        <w:rPr>
          <w:noProof/>
        </w:rPr>
        <w:t>ah, F. O’Sullivan, et al., The environmental costs and b</w:t>
      </w:r>
      <w:r w:rsidRPr="00444D9F">
        <w:rPr>
          <w:noProof/>
        </w:rPr>
        <w:t>enef</w:t>
      </w:r>
      <w:r>
        <w:rPr>
          <w:noProof/>
        </w:rPr>
        <w:t>its of f</w:t>
      </w:r>
      <w:r w:rsidRPr="00444D9F">
        <w:rPr>
          <w:noProof/>
        </w:rPr>
        <w:t>racking, Annu. Rev. Environ. Resour. 39 (2014) 1–36. doi:10.1146/annurev-environ-031113-144051.</w:t>
      </w:r>
    </w:p>
    <w:p w14:paraId="3DC96E93"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[18]</w:t>
      </w:r>
      <w:r w:rsidRPr="00444D9F">
        <w:rPr>
          <w:noProof/>
        </w:rPr>
        <w:tab/>
        <w:t>TOTAL S.A. A Sour Gas History of Expertise. http://www.total.com/sites/default/files/atoms/file/total-sour-gas-history-expertise.</w:t>
      </w:r>
    </w:p>
    <w:p w14:paraId="3DC96E94"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[19]</w:t>
      </w:r>
      <w:r w:rsidRPr="00444D9F">
        <w:rPr>
          <w:noProof/>
        </w:rPr>
        <w:tab/>
        <w:t>U.S. Occupatioinal Safety and Health Administration, Hydroge</w:t>
      </w:r>
      <w:r>
        <w:rPr>
          <w:noProof/>
        </w:rPr>
        <w:t>n Sulfide in Work Places</w:t>
      </w:r>
      <w:r w:rsidRPr="00444D9F">
        <w:rPr>
          <w:noProof/>
        </w:rPr>
        <w:t>. https://www.osha.gov/SLTC/hydrogensulfide/hydrogensulfide_found.html.</w:t>
      </w:r>
    </w:p>
    <w:p w14:paraId="3DC96E95"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[20]</w:t>
      </w:r>
      <w:r w:rsidRPr="00444D9F">
        <w:rPr>
          <w:noProof/>
        </w:rPr>
        <w:tab/>
        <w:t>N.S. Lawrence, J. Davis, R.G. Compton, Analytical strategies for the detection of sulfide: A review, Tal</w:t>
      </w:r>
      <w:r>
        <w:rPr>
          <w:noProof/>
        </w:rPr>
        <w:t>anta</w:t>
      </w:r>
      <w:r w:rsidRPr="00444D9F">
        <w:rPr>
          <w:noProof/>
        </w:rPr>
        <w:t xml:space="preserve"> 52 (2000) 771–784. doi:10.1016/S0039-9140(00)00421-5.</w:t>
      </w:r>
    </w:p>
    <w:p w14:paraId="3DC96E96"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[21]</w:t>
      </w:r>
      <w:r w:rsidRPr="00444D9F">
        <w:rPr>
          <w:noProof/>
        </w:rPr>
        <w:tab/>
        <w:t xml:space="preserve">N.C. Papanikolaou, E.G. Hatzidaki, S. Belivanis, G.N. Tzanakakis, A.M. Tsatsakis, Lead </w:t>
      </w:r>
      <w:r>
        <w:rPr>
          <w:noProof/>
        </w:rPr>
        <w:t>toxicity update. A brief review</w:t>
      </w:r>
      <w:r w:rsidRPr="00444D9F">
        <w:rPr>
          <w:noProof/>
        </w:rPr>
        <w:t>, Med. Sci. Monit. 11 (</w:t>
      </w:r>
      <w:r>
        <w:rPr>
          <w:noProof/>
        </w:rPr>
        <w:t>2005) RA329–A336</w:t>
      </w:r>
      <w:r w:rsidRPr="00444D9F">
        <w:rPr>
          <w:noProof/>
        </w:rPr>
        <w:t>.</w:t>
      </w:r>
    </w:p>
    <w:p w14:paraId="3DC96E97"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[22]</w:t>
      </w:r>
      <w:r w:rsidRPr="00444D9F">
        <w:rPr>
          <w:noProof/>
        </w:rPr>
        <w:tab/>
        <w:t>N. Batina, I. Ciglenecki, B. Cosovic, Determination of elemental sulphur, sulphide and their mixtures in electrolyte solutions by a.c</w:t>
      </w:r>
      <w:r>
        <w:rPr>
          <w:noProof/>
        </w:rPr>
        <w:t>. voltammetry, Anal. Chim. Acta</w:t>
      </w:r>
      <w:r w:rsidRPr="00444D9F">
        <w:rPr>
          <w:noProof/>
        </w:rPr>
        <w:t xml:space="preserve"> 267 (1992) 157–164.</w:t>
      </w:r>
    </w:p>
    <w:p w14:paraId="3DC96E98"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[23]</w:t>
      </w:r>
      <w:r w:rsidRPr="00444D9F">
        <w:rPr>
          <w:noProof/>
        </w:rPr>
        <w:tab/>
        <w:t>J.S. Redinha, C. Paliteiro, J.L.C. Pereira, Determination of sulfide by square-wave polarogr</w:t>
      </w:r>
      <w:r>
        <w:rPr>
          <w:noProof/>
        </w:rPr>
        <w:t>aphy, Anal. Chim. Acta</w:t>
      </w:r>
      <w:r w:rsidRPr="00444D9F">
        <w:rPr>
          <w:noProof/>
        </w:rPr>
        <w:t xml:space="preserve"> 351 (1997) 115–125.</w:t>
      </w:r>
    </w:p>
    <w:p w14:paraId="3DC96E99"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[24]</w:t>
      </w:r>
      <w:r w:rsidRPr="00444D9F">
        <w:rPr>
          <w:noProof/>
        </w:rPr>
        <w:tab/>
        <w:t>G. Schia</w:t>
      </w:r>
      <w:r>
        <w:rPr>
          <w:noProof/>
        </w:rPr>
        <w:t>von, G. Zotti, Electrochemical detection of trace hydrogen sulfide in gaseous samples by porous silver electrodes supported on ion-exchange membranes (solid polymer e</w:t>
      </w:r>
      <w:r w:rsidRPr="00444D9F">
        <w:rPr>
          <w:noProof/>
        </w:rPr>
        <w:t>lectrolytes), Anal. Chem. 67 (1995) 318–323.</w:t>
      </w:r>
    </w:p>
    <w:p w14:paraId="3DC96E9A"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[25]</w:t>
      </w:r>
      <w:r w:rsidRPr="00444D9F">
        <w:rPr>
          <w:noProof/>
        </w:rPr>
        <w:tab/>
        <w:t>E. Fischer, Bildung von Methylenblau als Reaktion auf Schwefelwasserstoff, Chem. Ber. 16 (1883) 2234.</w:t>
      </w:r>
    </w:p>
    <w:p w14:paraId="3DC96E9B"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[26]</w:t>
      </w:r>
      <w:r w:rsidRPr="00444D9F">
        <w:rPr>
          <w:noProof/>
        </w:rPr>
        <w:tab/>
        <w:t>V. Kuban, P. Dasgupta, J. Marx, Ni</w:t>
      </w:r>
      <w:r>
        <w:rPr>
          <w:noProof/>
        </w:rPr>
        <w:t>troprusside and Methylene Blue methods for silicone membrane d</w:t>
      </w:r>
      <w:r w:rsidRPr="00444D9F">
        <w:rPr>
          <w:noProof/>
        </w:rPr>
        <w:t xml:space="preserve">ifferentiated </w:t>
      </w:r>
      <w:r>
        <w:rPr>
          <w:noProof/>
        </w:rPr>
        <w:t>flow injection determination of sulfide in water and w</w:t>
      </w:r>
      <w:r w:rsidRPr="00444D9F">
        <w:rPr>
          <w:noProof/>
        </w:rPr>
        <w:t>astewater, Anal. Chem. 64 (1992) 36–43.</w:t>
      </w:r>
    </w:p>
    <w:p w14:paraId="3DC96E9C"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[27]</w:t>
      </w:r>
      <w:r w:rsidRPr="00444D9F">
        <w:rPr>
          <w:noProof/>
        </w:rPr>
        <w:tab/>
        <w:t>S.M. Rosolina, T.S.</w:t>
      </w:r>
      <w:r>
        <w:rPr>
          <w:noProof/>
        </w:rPr>
        <w:t xml:space="preserve"> Carpenter, Z.-L. Xue, Bismuth-based, disposable sensor for the detection of hydrogen sulfide g</w:t>
      </w:r>
      <w:r w:rsidRPr="00444D9F">
        <w:rPr>
          <w:noProof/>
        </w:rPr>
        <w:t>as, Anal. Chem. 88 (2016) acs.analchem.5b04489. doi:10.1021/acs.analchem.5b04489.</w:t>
      </w:r>
    </w:p>
    <w:p w14:paraId="3DC96E9D"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[28]</w:t>
      </w:r>
      <w:r w:rsidRPr="00444D9F">
        <w:rPr>
          <w:noProof/>
        </w:rPr>
        <w:tab/>
        <w:t>J. Sarfraz, P. Ihalainen, A. Määttänen, T. Gulin, J. Koskela, C.E. Wilén, et al., A printed H</w:t>
      </w:r>
      <w:r w:rsidRPr="000F2A41">
        <w:rPr>
          <w:noProof/>
          <w:vertAlign w:val="subscript"/>
        </w:rPr>
        <w:t>2</w:t>
      </w:r>
      <w:r w:rsidRPr="00444D9F">
        <w:rPr>
          <w:noProof/>
        </w:rPr>
        <w:t>S sensor with electro-optical response, Sensors Actuators, B Chem. 191 (2014) 821–827. doi:10.1016/j.snb.2013.10.011.</w:t>
      </w:r>
    </w:p>
    <w:p w14:paraId="3DC96E9E"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[29]</w:t>
      </w:r>
      <w:r w:rsidRPr="00444D9F">
        <w:rPr>
          <w:noProof/>
        </w:rPr>
        <w:tab/>
        <w:t>D. Zhang, W. Jin, Highly selective and sensitive colorimetric probe f</w:t>
      </w:r>
      <w:r>
        <w:rPr>
          <w:noProof/>
        </w:rPr>
        <w:t>or hydrogen sulfide by a copper</w:t>
      </w:r>
      <w:r w:rsidRPr="00444D9F">
        <w:rPr>
          <w:noProof/>
        </w:rPr>
        <w:t>(II) complex of azo-dye based on chemosensing ensemble approach, Spectrochim. Acta - Part A Mol. Biomol. Spectrosc. 90 (2012) 35–39. doi:10.1016/j.saa.2012.01.013.</w:t>
      </w:r>
    </w:p>
    <w:p w14:paraId="3DC96E9F"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[30]</w:t>
      </w:r>
      <w:r w:rsidRPr="00444D9F">
        <w:rPr>
          <w:noProof/>
        </w:rPr>
        <w:tab/>
        <w:t>1-(2-Pyridylazo)-2-</w:t>
      </w:r>
      <w:r>
        <w:rPr>
          <w:noProof/>
        </w:rPr>
        <w:t xml:space="preserve">naphthol; MSDS No. 82960 </w:t>
      </w:r>
      <w:r w:rsidRPr="000F2A41">
        <w:rPr>
          <w:noProof/>
        </w:rPr>
        <w:t>http://www.chemistry.mcgill.ca/msds/msds/85-85-8.pdf</w:t>
      </w:r>
      <w:r w:rsidRPr="00444D9F">
        <w:rPr>
          <w:noProof/>
        </w:rPr>
        <w:t>.</w:t>
      </w:r>
    </w:p>
    <w:p w14:paraId="3DC96EA0"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[31]</w:t>
      </w:r>
      <w:r w:rsidRPr="00444D9F">
        <w:rPr>
          <w:noProof/>
        </w:rPr>
        <w:tab/>
        <w:t xml:space="preserve">H. Adams, R.M. Bucknall, D. Fenton, M. Garcia, J. Oakes, Self association </w:t>
      </w:r>
      <w:r>
        <w:rPr>
          <w:noProof/>
        </w:rPr>
        <w:t>in the structures of two copper</w:t>
      </w:r>
      <w:r w:rsidRPr="00444D9F">
        <w:rPr>
          <w:noProof/>
        </w:rPr>
        <w:t>(II</w:t>
      </w:r>
      <w:r>
        <w:rPr>
          <w:noProof/>
        </w:rPr>
        <w:t>)-Azo-dye complexes, Polyhedron</w:t>
      </w:r>
      <w:r w:rsidRPr="00444D9F">
        <w:rPr>
          <w:noProof/>
        </w:rPr>
        <w:t xml:space="preserve"> 17 (1998) 4169–4177.</w:t>
      </w:r>
    </w:p>
    <w:p w14:paraId="3DC96EA1"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[32]</w:t>
      </w:r>
      <w:r w:rsidRPr="00444D9F">
        <w:rPr>
          <w:noProof/>
        </w:rPr>
        <w:tab/>
        <w:t>W. Guo, ICP-AES determination of Cu, Zn, Cd, Mn, Fe, Co, and Pb in natural water after preconcentration of their PAN-chelates on foam, Lihua Jianyan Huaxue Fence. 30 (1994) 289.</w:t>
      </w:r>
    </w:p>
    <w:p w14:paraId="3DC96EA2" w14:textId="77777777" w:rsidR="00A85893" w:rsidRPr="00444D9F" w:rsidRDefault="00A85893" w:rsidP="004F0756">
      <w:pPr>
        <w:widowControl w:val="0"/>
        <w:autoSpaceDE w:val="0"/>
        <w:autoSpaceDN w:val="0"/>
        <w:adjustRightInd w:val="0"/>
        <w:spacing w:line="480" w:lineRule="auto"/>
        <w:ind w:left="640" w:hanging="640"/>
        <w:rPr>
          <w:noProof/>
        </w:rPr>
      </w:pPr>
      <w:r w:rsidRPr="00444D9F">
        <w:rPr>
          <w:noProof/>
        </w:rPr>
        <w:t>[33]</w:t>
      </w:r>
      <w:r w:rsidRPr="00444D9F">
        <w:rPr>
          <w:noProof/>
        </w:rPr>
        <w:tab/>
        <w:t>Simunicova, Complex-forming properties of 1-(2-pyridylazo)-2-naphthol and 1-(2-thiazolylazo)-2-naphthol in a dimethyl sulfoxde and N,N-dimethylformamide medium, Chem. Zvesti. 33 (1979) 64.</w:t>
      </w:r>
    </w:p>
    <w:p w14:paraId="3DC96EA3" w14:textId="77777777" w:rsidR="00A85893" w:rsidRPr="00444D9F" w:rsidRDefault="00A85893" w:rsidP="004F0756">
      <w:pPr>
        <w:widowControl w:val="0"/>
        <w:spacing w:line="480" w:lineRule="auto"/>
        <w:rPr>
          <w:b/>
          <w:color w:val="000000"/>
        </w:rPr>
      </w:pPr>
      <w:r w:rsidRPr="00444D9F">
        <w:rPr>
          <w:b/>
          <w:color w:val="000000"/>
        </w:rPr>
        <w:fldChar w:fldCharType="end"/>
      </w:r>
    </w:p>
    <w:p w14:paraId="3DC96EA4" w14:textId="77777777" w:rsidR="00A85893" w:rsidRPr="00A70864" w:rsidRDefault="00A85893">
      <w:pPr>
        <w:spacing w:after="160" w:line="259" w:lineRule="auto"/>
      </w:pPr>
      <w:r w:rsidRPr="00A70864">
        <w:br w:type="page"/>
      </w:r>
    </w:p>
    <w:p w14:paraId="3DC96EA5" w14:textId="77777777" w:rsidR="00A85893" w:rsidRPr="00444D9F" w:rsidRDefault="00A85893" w:rsidP="00AD1B91">
      <w:pPr>
        <w:spacing w:line="480" w:lineRule="auto"/>
        <w:rPr>
          <w:b/>
          <w:color w:val="000000"/>
        </w:rPr>
      </w:pPr>
    </w:p>
    <w:p w14:paraId="3DC96EA6" w14:textId="77777777" w:rsidR="00A85893" w:rsidRPr="00444D9F" w:rsidRDefault="00A85893" w:rsidP="00AD1B91">
      <w:pPr>
        <w:spacing w:line="480" w:lineRule="auto"/>
        <w:rPr>
          <w:b/>
          <w:color w:val="000000"/>
        </w:rPr>
      </w:pPr>
    </w:p>
    <w:p w14:paraId="3DC96EA7" w14:textId="77777777" w:rsidR="00A85893" w:rsidRPr="00444D9F" w:rsidRDefault="00A85893" w:rsidP="00AD1B91">
      <w:pPr>
        <w:spacing w:line="480" w:lineRule="auto"/>
        <w:rPr>
          <w:b/>
          <w:color w:val="000000"/>
        </w:rPr>
      </w:pPr>
    </w:p>
    <w:p w14:paraId="3DC96EA8" w14:textId="77777777" w:rsidR="00A85893" w:rsidRPr="00444D9F" w:rsidRDefault="00A85893" w:rsidP="00AD1B91">
      <w:pPr>
        <w:spacing w:line="480" w:lineRule="auto"/>
        <w:rPr>
          <w:b/>
          <w:color w:val="000000"/>
        </w:rPr>
      </w:pPr>
    </w:p>
    <w:p w14:paraId="3DC96EA9" w14:textId="77777777" w:rsidR="00A85893" w:rsidRPr="00444D9F" w:rsidRDefault="00A85893" w:rsidP="00AD1B91">
      <w:pPr>
        <w:spacing w:line="480" w:lineRule="auto"/>
        <w:jc w:val="center"/>
        <w:rPr>
          <w:b/>
          <w:color w:val="000000"/>
          <w:sz w:val="28"/>
          <w:szCs w:val="28"/>
        </w:rPr>
      </w:pPr>
    </w:p>
    <w:p w14:paraId="3DC96EAA" w14:textId="77777777" w:rsidR="00A85893" w:rsidRPr="00444D9F" w:rsidRDefault="00A85893" w:rsidP="00F04F9F">
      <w:pPr>
        <w:pStyle w:val="Heading1"/>
      </w:pPr>
      <w:bookmarkStart w:id="73" w:name="_Toc484002983"/>
      <w:bookmarkStart w:id="74" w:name="_Toc484085524"/>
    </w:p>
    <w:p w14:paraId="3DC96EAB" w14:textId="77777777" w:rsidR="00A85893" w:rsidRPr="00444D9F" w:rsidRDefault="00A85893" w:rsidP="00F04F9F">
      <w:pPr>
        <w:pStyle w:val="Heading1"/>
      </w:pPr>
      <w:bookmarkStart w:id="75" w:name="_Toc484502058"/>
      <w:bookmarkStart w:id="76" w:name="_Toc484502520"/>
      <w:bookmarkStart w:id="77" w:name="_Toc484506051"/>
      <w:r w:rsidRPr="00444D9F">
        <w:t>Part 3</w:t>
      </w:r>
      <w:bookmarkEnd w:id="73"/>
      <w:bookmarkEnd w:id="74"/>
      <w:bookmarkEnd w:id="75"/>
      <w:bookmarkEnd w:id="76"/>
      <w:bookmarkEnd w:id="77"/>
    </w:p>
    <w:p w14:paraId="3DC96EAC" w14:textId="77777777" w:rsidR="00A85893" w:rsidRPr="00444D9F" w:rsidRDefault="00A85893" w:rsidP="00F04F9F">
      <w:pPr>
        <w:pStyle w:val="Heading1"/>
      </w:pPr>
    </w:p>
    <w:p w14:paraId="3DC96EAD" w14:textId="77777777" w:rsidR="00A85893" w:rsidRPr="00444D9F" w:rsidRDefault="00A85893" w:rsidP="00F04F9F">
      <w:pPr>
        <w:pStyle w:val="Heading1"/>
      </w:pPr>
      <w:bookmarkStart w:id="78" w:name="_Toc484502521"/>
      <w:bookmarkStart w:id="79" w:name="_Toc484506052"/>
      <w:r w:rsidRPr="00444D9F">
        <w:t xml:space="preserve">Colorimetric Copper(II)-based Paper Probe for Hydrogen Sulfide Gas. </w:t>
      </w:r>
      <w:r>
        <w:t xml:space="preserve"> </w:t>
      </w:r>
      <w:r w:rsidRPr="00444D9F">
        <w:t>Quantitative Analysis</w:t>
      </w:r>
      <w:bookmarkEnd w:id="78"/>
      <w:bookmarkEnd w:id="79"/>
    </w:p>
    <w:p w14:paraId="3DC96EAE" w14:textId="77777777" w:rsidR="00A85893" w:rsidRPr="00444D9F" w:rsidRDefault="00A85893" w:rsidP="00AD1B91">
      <w:pPr>
        <w:widowControl w:val="0"/>
        <w:spacing w:line="480" w:lineRule="auto"/>
        <w:rPr>
          <w:b/>
          <w:sz w:val="28"/>
          <w:szCs w:val="28"/>
        </w:rPr>
      </w:pPr>
    </w:p>
    <w:p w14:paraId="3DC96EAF" w14:textId="77777777" w:rsidR="00A85893" w:rsidRPr="00444D9F" w:rsidRDefault="00A85893" w:rsidP="00AD1B91">
      <w:pPr>
        <w:spacing w:line="480" w:lineRule="auto"/>
        <w:jc w:val="center"/>
        <w:rPr>
          <w:b/>
          <w:color w:val="000000"/>
        </w:rPr>
      </w:pPr>
      <w:r w:rsidRPr="00444D9F">
        <w:rPr>
          <w:b/>
          <w:color w:val="000000"/>
        </w:rPr>
        <w:br w:type="page"/>
      </w:r>
    </w:p>
    <w:p w14:paraId="3DC96EB0" w14:textId="7FE6B601" w:rsidR="00A85893" w:rsidRPr="00B24C9C" w:rsidRDefault="00A85893" w:rsidP="000821A2">
      <w:pPr>
        <w:pStyle w:val="NoSpacing"/>
        <w:widowControl w:val="0"/>
        <w:spacing w:line="480" w:lineRule="auto"/>
        <w:rPr>
          <w:rFonts w:ascii="Arial" w:hAnsi="Arial" w:cs="Arial"/>
          <w:b/>
          <w:sz w:val="24"/>
          <w:szCs w:val="24"/>
        </w:rPr>
      </w:pPr>
      <w:bookmarkStart w:id="80" w:name="_Toc484502522"/>
      <w:r>
        <w:rPr>
          <w:rFonts w:ascii="Arial" w:hAnsi="Arial" w:cs="Arial"/>
          <w:b/>
          <w:sz w:val="24"/>
          <w:szCs w:val="24"/>
        </w:rPr>
        <w:t>A version of this work titled “</w:t>
      </w:r>
      <w:r w:rsidRPr="00E11603">
        <w:rPr>
          <w:rFonts w:ascii="Arial" w:hAnsi="Arial" w:cs="Arial"/>
          <w:b/>
          <w:sz w:val="24"/>
          <w:szCs w:val="24"/>
        </w:rPr>
        <w:t>Quantitative, colorimetric paper probe for hydrogen sulfide gas</w:t>
      </w:r>
      <w:r>
        <w:rPr>
          <w:rFonts w:ascii="Arial" w:hAnsi="Arial" w:cs="Arial"/>
          <w:b/>
          <w:sz w:val="24"/>
          <w:szCs w:val="24"/>
        </w:rPr>
        <w:t xml:space="preserve">” has been </w:t>
      </w:r>
      <w:r w:rsidR="00FE4BDD">
        <w:rPr>
          <w:rFonts w:ascii="Arial" w:hAnsi="Arial" w:cs="Arial"/>
          <w:b/>
          <w:sz w:val="24"/>
          <w:szCs w:val="24"/>
        </w:rPr>
        <w:t>accepted to</w:t>
      </w:r>
      <w:r>
        <w:rPr>
          <w:rFonts w:ascii="Arial" w:hAnsi="Arial" w:cs="Arial"/>
          <w:b/>
          <w:sz w:val="24"/>
          <w:szCs w:val="24"/>
        </w:rPr>
        <w:t xml:space="preserve"> Sensors and Actuators:  B.  Chemical</w:t>
      </w:r>
    </w:p>
    <w:p w14:paraId="3DC96EB1" w14:textId="77777777" w:rsidR="00A85893" w:rsidRDefault="00A85893" w:rsidP="00F04F9F">
      <w:pPr>
        <w:pStyle w:val="Heading2"/>
      </w:pPr>
    </w:p>
    <w:p w14:paraId="3DC96EB2" w14:textId="77777777" w:rsidR="00A85893" w:rsidRPr="00444D9F" w:rsidRDefault="00A85893" w:rsidP="00F04F9F">
      <w:pPr>
        <w:pStyle w:val="Heading2"/>
      </w:pPr>
      <w:bookmarkStart w:id="81" w:name="_Toc484506053"/>
      <w:r w:rsidRPr="00444D9F">
        <w:t>Abstract</w:t>
      </w:r>
      <w:bookmarkEnd w:id="80"/>
      <w:bookmarkEnd w:id="81"/>
    </w:p>
    <w:p w14:paraId="3DC96EB3" w14:textId="77777777" w:rsidR="00A85893" w:rsidRPr="00444D9F" w:rsidRDefault="00A85893" w:rsidP="00FE4BDD">
      <w:pPr>
        <w:pStyle w:val="NoSpacing"/>
        <w:widowControl w:val="0"/>
        <w:spacing w:line="480" w:lineRule="auto"/>
        <w:ind w:firstLine="720"/>
        <w:jc w:val="both"/>
        <w:rPr>
          <w:rFonts w:ascii="Arial" w:hAnsi="Arial" w:cs="Arial"/>
          <w:sz w:val="24"/>
          <w:szCs w:val="24"/>
        </w:rPr>
      </w:pPr>
      <w:r w:rsidRPr="00444D9F">
        <w:rPr>
          <w:rFonts w:ascii="Arial" w:hAnsi="Arial" w:cs="Arial"/>
          <w:iCs/>
          <w:sz w:val="24"/>
          <w:szCs w:val="24"/>
        </w:rPr>
        <w:t>A new approach for the quantitative determination of low concentrations of hydrogen sulfide (H</w:t>
      </w:r>
      <w:r w:rsidRPr="00444D9F">
        <w:rPr>
          <w:rFonts w:ascii="Arial" w:hAnsi="Arial" w:cs="Arial"/>
          <w:iCs/>
          <w:sz w:val="24"/>
          <w:szCs w:val="24"/>
          <w:vertAlign w:val="subscript"/>
        </w:rPr>
        <w:t>2</w:t>
      </w:r>
      <w:r w:rsidRPr="00444D9F">
        <w:rPr>
          <w:rFonts w:ascii="Arial" w:hAnsi="Arial" w:cs="Arial"/>
          <w:iCs/>
          <w:sz w:val="24"/>
          <w:szCs w:val="24"/>
        </w:rPr>
        <w:t xml:space="preserve">S) gas utilizing the previously reported copper based probe and a handheld colorimeter has been developed.  </w:t>
      </w:r>
      <w:r w:rsidRPr="00444D9F">
        <w:rPr>
          <w:rFonts w:ascii="Arial" w:hAnsi="Arial" w:cs="Arial"/>
          <w:sz w:val="24"/>
          <w:szCs w:val="24"/>
        </w:rPr>
        <w:t xml:space="preserve">The reaction between </w:t>
      </w:r>
      <w:r w:rsidRPr="00444D9F">
        <w:rPr>
          <w:rFonts w:ascii="Arial" w:hAnsi="Arial" w:cs="Arial"/>
          <w:iCs/>
          <w:sz w:val="24"/>
          <w:szCs w:val="24"/>
        </w:rPr>
        <w:t>H</w:t>
      </w:r>
      <w:r w:rsidRPr="00444D9F">
        <w:rPr>
          <w:rFonts w:ascii="Arial" w:hAnsi="Arial" w:cs="Arial"/>
          <w:iCs/>
          <w:sz w:val="24"/>
          <w:szCs w:val="24"/>
          <w:vertAlign w:val="subscript"/>
        </w:rPr>
        <w:t>2</w:t>
      </w:r>
      <w:r w:rsidRPr="00444D9F">
        <w:rPr>
          <w:rFonts w:ascii="Arial" w:hAnsi="Arial" w:cs="Arial"/>
          <w:sz w:val="24"/>
          <w:szCs w:val="24"/>
        </w:rPr>
        <w:t>S gas and the copper complex produces a distinct color change from purple to yellow which is monitored using a Node Chroma colorimeter in CIELAB colorspace coupled with a smartphone.</w:t>
      </w:r>
      <w:r w:rsidRPr="00444D9F">
        <w:rPr>
          <w:rStyle w:val="CommentReference"/>
          <w:rFonts w:ascii="Arial" w:hAnsi="Arial" w:cs="Arial"/>
          <w:sz w:val="24"/>
          <w:szCs w:val="24"/>
        </w:rPr>
        <w:t xml:space="preserve">  The </w:t>
      </w:r>
      <w:r w:rsidRPr="00444D9F">
        <w:rPr>
          <w:rFonts w:ascii="Arial" w:hAnsi="Arial" w:cs="Arial"/>
          <w:sz w:val="24"/>
          <w:szCs w:val="24"/>
        </w:rPr>
        <w:t>color change for concentrations as low as 60 ppb H</w:t>
      </w:r>
      <w:r w:rsidRPr="00444D9F">
        <w:rPr>
          <w:rFonts w:ascii="Arial" w:hAnsi="Arial" w:cs="Arial"/>
          <w:sz w:val="24"/>
          <w:szCs w:val="24"/>
          <w:vertAlign w:val="subscript"/>
        </w:rPr>
        <w:t>2</w:t>
      </w:r>
      <w:r w:rsidRPr="00444D9F">
        <w:rPr>
          <w:rFonts w:ascii="Arial" w:hAnsi="Arial" w:cs="Arial"/>
          <w:sz w:val="24"/>
          <w:szCs w:val="24"/>
        </w:rPr>
        <w:t>S is observable to with the naked eye; however, it is difficult to differentiate the color change among the detection range.  In comparison, utilization of the CIELAB data allows for the determination of the concentration of H</w:t>
      </w:r>
      <w:r w:rsidRPr="00444D9F">
        <w:rPr>
          <w:rFonts w:ascii="Arial" w:hAnsi="Arial" w:cs="Arial"/>
          <w:sz w:val="24"/>
          <w:szCs w:val="24"/>
          <w:vertAlign w:val="subscript"/>
        </w:rPr>
        <w:t>2</w:t>
      </w:r>
      <w:r w:rsidRPr="00444D9F">
        <w:rPr>
          <w:rFonts w:ascii="Arial" w:hAnsi="Arial" w:cs="Arial"/>
          <w:sz w:val="24"/>
          <w:szCs w:val="24"/>
        </w:rPr>
        <w:t>S gas reacting with the probe.  The use of the disposable copper-based probe coupled with simple reporting of the data from the handheld colorimeter make this approach extremely portable, inexpensive alternative to traditional quantitative methods.</w:t>
      </w:r>
    </w:p>
    <w:p w14:paraId="3DC96EB4" w14:textId="77777777" w:rsidR="00A85893" w:rsidRPr="00444D9F" w:rsidRDefault="00A85893" w:rsidP="00EB4720">
      <w:pPr>
        <w:rPr>
          <w:highlight w:val="yellow"/>
        </w:rPr>
      </w:pPr>
    </w:p>
    <w:p w14:paraId="3DC96EB5" w14:textId="77777777" w:rsidR="00A85893" w:rsidRPr="00444D9F" w:rsidRDefault="00A85893" w:rsidP="00AD1B91">
      <w:pPr>
        <w:spacing w:after="160" w:line="259" w:lineRule="auto"/>
        <w:rPr>
          <w:b/>
          <w:color w:val="000000"/>
        </w:rPr>
      </w:pPr>
      <w:r w:rsidRPr="00444D9F">
        <w:rPr>
          <w:b/>
          <w:color w:val="000000"/>
        </w:rPr>
        <w:br w:type="page"/>
      </w:r>
    </w:p>
    <w:p w14:paraId="3DC96EB6" w14:textId="77777777" w:rsidR="00A85893" w:rsidRPr="00444D9F" w:rsidRDefault="00A85893" w:rsidP="00A70864">
      <w:pPr>
        <w:pStyle w:val="Heading3"/>
        <w:spacing w:before="0" w:after="0" w:line="480" w:lineRule="auto"/>
      </w:pPr>
      <w:bookmarkStart w:id="82" w:name="_Toc484502523"/>
      <w:bookmarkStart w:id="83" w:name="_Toc484506054"/>
      <w:r w:rsidRPr="00444D9F">
        <w:t>3.1. Introduction</w:t>
      </w:r>
      <w:bookmarkEnd w:id="82"/>
      <w:bookmarkEnd w:id="83"/>
    </w:p>
    <w:p w14:paraId="3DC96EB7" w14:textId="77777777" w:rsidR="00A85893" w:rsidRPr="00444D9F" w:rsidRDefault="00A85893" w:rsidP="00FE4BDD">
      <w:pPr>
        <w:widowControl w:val="0"/>
        <w:autoSpaceDE w:val="0"/>
        <w:autoSpaceDN w:val="0"/>
        <w:adjustRightInd w:val="0"/>
        <w:spacing w:line="480" w:lineRule="auto"/>
        <w:ind w:firstLine="720"/>
        <w:jc w:val="both"/>
        <w:rPr>
          <w:color w:val="000000"/>
        </w:rPr>
      </w:pPr>
      <w:r w:rsidRPr="00444D9F">
        <w:rPr>
          <w:color w:val="000000"/>
        </w:rPr>
        <w:t>Hydrogen sulfide (H</w:t>
      </w:r>
      <w:r w:rsidRPr="00444D9F">
        <w:rPr>
          <w:color w:val="000000"/>
          <w:vertAlign w:val="subscript"/>
        </w:rPr>
        <w:t>2</w:t>
      </w:r>
      <w:r w:rsidRPr="00444D9F">
        <w:rPr>
          <w:color w:val="000000"/>
        </w:rPr>
        <w:t xml:space="preserve">S), a highly toxic, odorous gas, is associated with oral hygiene and oil and mining industries </w:t>
      </w:r>
      <w:r w:rsidRPr="00444D9F">
        <w:rPr>
          <w:color w:val="000000"/>
        </w:rPr>
        <w:fldChar w:fldCharType="begin" w:fldLock="1"/>
      </w:r>
      <w:r w:rsidRPr="00444D9F">
        <w:rPr>
          <w:color w:val="000000"/>
        </w:rPr>
        <w:instrText>ADDIN CSL_CITATION { "citationItems" : [ { "id" : "ITEM-1", "itemData" : { "DOI" : "10.1146/annurev.pa.32.040192.000545", "ISBN" : "0415010950", "ISSN" : "0362-1642", "PMID" : "1605565", "abstract" : "Significant progress has been made in determining the action of sulfide on the primary target organs. It is reasonably clear that sulfide causes both K(+)-channel-mediated hyperpolarization of neurons and potentiation of other inhibitory mechanisms. It is not clear whether these processes are similar to those that occur in anoxia. Changes in perinatal and adult brain neurotransmitter content and release may be related to clinical impairment of cognition. H2S exposures at concentrations below the current occupational limits cause physiological changes in pulmonary function, thus suggesting that asthmatics are at risk. Studies of fetal and neonatal brain tissue have shown an abnormal development, and the long-term consequences of these neuronal changes have not yet been assessed. Finally, new approaches to therapy are required, such as the use of agents that actively remove sulfide from its sites of action. This may prove more useful in preventing some of the long-term adverse sequelae than the use of nitrites and hyperbaric O2, although the latter should be used in cases of pulmonary edema.", "author" : [ { "dropping-particle" : "", "family" : "Reiffenstein", "given" : "R J", "non-dropping-particle" : "", "parse-names" : false, "suffix" : "" }, { "dropping-particle" : "", "family" : "Hulbert", "given" : "W C", "non-dropping-particle" : "", "parse-names" : false, "suffix" : "" }, { "dropping-particle" : "", "family" : "Roth", "given" : "S H", "non-dropping-particle" : "", "parse-names" : false, "suffix" : "" } ], "container-title" : "Annual review of pharmacology and toxicology", "id" : "ITEM-1", "issue" : "5", "issued" : { "date-parts" : [ [ "1992" ] ] }, "page" : "109-134", "title" : "Toxicology of hydrogen sulfide.", "type" : "article-journal", "volume" : "32" }, "uris" : [ "http://www.mendeley.com/documents/?uuid=42f34b6c-2975-4518-b10e-b6c4ce5dcc7e" ] }, { "id" : "ITEM-2", "itemData" : { "DOI" : "10.1111/j.1471-4159.2010.06580.x", "ISBN" : "00223042\\n14714159", "ISSN" : "00223042", "PMID" : "20067586", "abstract" : "Nitric oxide (NO) and carbon monoxide (CO) are well established as messenger molecules throughout the body, gasotransmitters, based on striking alterations in mice lacking the appropriate biosynthetic enzymes. Hydrogen sulfide (H(2)S) is even more chemically reactive, but until recently there was little definitive evidence for its physiologic formation. Cystathionine beta-synthase (EC 4.2.1.22), and cystathionine gamma-lyase (CSE; EC 4.4.1.1), also known as cystathionine, can generate H(2)S from cyst(e)ine. Very recent studies with mice lacking these enzymes have established that CSE is responsible for H(2)S formation in the periphery, while in the brain cystathionine beta-synthase is the biosynthetic enzyme. Endothelial-derived relaxing factor activity is reduced 80% in the mesenteric artery of mice with deletion of CSE, establishing H(2)S as a major physiologic endothelial-derived relaxing factor. H(2)S appears to signal predominantly by S-sulfhydrating cysteines in its target proteins, analogous to S-nitrosylation by NO. Whereas S-nitrosylation typically inhibits enzymes, S-sulfhydration activates them. S-nitrosylation basally affects 1-2% of its target proteins, while 10-25% of H(2)S target proteins are S-sulfhydrated. In summary, H(2)S appears to be a physiologic gasotransmitter of comparable importance to NO and carbon monoxide.", "author" : [ { "dropping-particle" : "", "family" : "Gadalla", "given" : "Moataz M.", "non-dropping-particle" : "", "parse-names" : false, "suffix" : "" }, { "dropping-particle" : "", "family" : "Snyder", "given" : "Solomon H.", "non-dropping-particle" : "", "parse-names" : false, "suffix" : "" } ], "container-title" : "Journal of Neurochemistry", "id" : "ITEM-2", "issue" : "1", "issued" : { "date-parts" : [ [ "2010" ] ] }, "page" : "14-26", "title" : "Hydrogen sulfide as a gasotransmitter", "type" : "article", "volume" : "113" }, "uris" : [ "http://www.mendeley.com/documents/?uuid=383ece55-a2c6-4bc2-944a-a7415161ad27" ] }, { "id" : "ITEM-3", "itemData" : { "ISSN" : "00081078", "PMID" : "3403", "abstract" : "We measured levels of hydrogen sulfide gas (H2S) in kit fox, Vulpes macrotis mutica, dens; rodent burrows; and ambient air at oil-developed and control sites in southwestern Kern County, California. Hydrogen sulfide levels in ambient air and fox dens at the oil-developed site were higher than those at the control site, but were lower than concentrations known to cause health effects to animals. Hydrogen sulfide levels in rodent burrows at the undeveloped site were higher than levels at 60-cm depths in kit fox dens at the oil-developed site. This suggests that exposure risks to fossorial mammals at the oil-developed site are similar to that occurring from the natural decay of plant material found in rodent caches. However, exposure effects to animals from repeated, low-level concentrations (i.e., &lt; 1.0 ppm) of H2S are unknown.", "author" : [ { "dropping-particle" : "", "family" : "Spiegel", "given" : "Linda K.", "non-dropping-particle" : "", "parse-names" : false, "suffix" : "" }, { "dropping-particle" : "", "family" : "Dao", "given" : "Tony C.", "non-dropping-particle" : "", "parse-names" : false, "suffix" : "" } ], "container-title" : "California Fish and Game", "id" : "ITEM-3", "issue" : "1", "issued" : { "date-parts" : [ [ "1997" ] ] }, "page" : "38-42", "title" : "The occurrence of hydrogen sulfide gas in San Joaquin kit fox dens and rodent burrows in an oil field in California", "type" : "article-journal", "volume" : "83" }, "uris" : [ "http://www.mendeley.com/documents/?uuid=340e9a5a-2682-48b1-bfcf-d701f7e5e769" ] }, { "id" : "ITEM-4", "itemData" : { "DOI" : "10.1021/es970406k", "ISBN" : "8067423067", "ISSN" : "0013936X", "abstract" : "Hydrogen sulfide is released into the atmosphere during oil recovery operations. However, little is quantitatively known concerning the total sulfur flux due to these fugitive emissions. A mobile laboratory, equipped to measure atmospheric gases and meteorological parameters, was used to collect quantitative data in the vicinity of various oil field operations. Fugitive emissions of HES and soil sulfate levels were studied. Concentrations of atmospheric sulfur gases (SO2, H2S, mercaptans) were measured in the oil-producing regions of several west Texas counties. Hydrogen sulfide was by far the dominant reduced sulfur gas in all locations. Except in the vicinity of refining/processing plants, mercaptan levels were below 200 pptv. Sulfur dioxide levels were also very low, typically below 200 pptv. In all locations, a strong diurnal pattern of the ambient H2S concentration was observed. Specific sources, the flux, and the fate of the H2S emitted in oil field operations was studied. Crude oil storage tanks were found to be the major sources of sulfur gas emissions. Soil sulfate levels downwind from oil storage tanks were 20-200 times higher than that in control regions of similar geology where no oil is produced. Even within an oil-producing area, soil sulfate levels immediately downwind from storage tank vents exceeded the corresponding levels of sulfate in soil located upwind by a factor of greater than or equal to 100.", "author" : [ { "dropping-particle" : "", "family" : "Tarver", "given" : "Gary A.", "non-dropping-particle" : "", "parse-names" : false, "suffix" : "" }, { "dropping-particle" : "", "family" : "Dasgupta", "given" : "Purnendu K.", "non-dropping-particle" : "", "parse-names" : false, "suffix" : "" } ], "container-title" : "Environmental Science and Technology", "id" : "ITEM-4", "issue" : "12", "issued" : { "date-parts" : [ [ "1997" ] ] }, "page" : "3669-3676", "title" : "Oil field hydrogen sulfide in Texas: Emission estimates fate", "type" : "article-journal", "volume" : "31" }, "uris" : [ "http://www.mendeley.com/documents/?uuid=ef48bf35-8d05-4ab4-997c-e835f66ed87e" ] }, { "id" : "ITEM-5", "itemData" : { "DOI" : "10.1016/S1876-3804(08)60082-8", "ISBN" : "1876-3804", "ISSN" : "18763804", "abstract" : "H2S may be generated by the reactions of sulphur-alcohol and sulfoether in the crude oil or by the sulfur-bearing minerals in the formation at high temperatures. Sulphate can also be reduced to H2S by the sulphate-reducing bacteria in formation water at formation conditions. Experiments show that temperature is the key external factor affecting the formation of H2S. When the temperature is over 100 ??C, the content of H2S increases by about 0.03% for every 20 ??C increase in temperature. The content of H2S increases rapidly with the temperature ranging between 160 ??C and 180 ??C. When the temperature is higher than 180 ??C, the speed of H2S generation decreases obviously. With the addition of surfactants and mixed additives, the release of H2S can be prohibited. With the addition of acid chemicals, the content of H2S will increase. H2S in oil wells can be basically eliminated in some time with self-developed H2S remover added. ?? 2008 Research Institute of Petroleum Exploration &amp; Development, PetroChina.", "author" : [ { "dropping-particle" : "", "family" : "Wang", "given" : "Qian", "non-dropping-particle" : "", "parse-names" : false, "suffix" : "" } ], "container-title" : "Petroleum Exploration and Development", "id" : "ITEM-5", "issue" : "3", "issued" : { "date-parts" : [ [ "2008" ] ] }, "page" : "349-354", "title" : "Generation mechanism and control measures for H2S in oil wells, Liaohe Oilfield", "type" : "article-journal", "volume" : "35" }, "uris" : [ "http://www.mendeley.com/documents/?uuid=962b0d0b-6afb-4deb-aa25-507b463f89ad" ] }, { "id" : "ITEM-6", "itemData" : { "abstract" : "Groundwater being pumped from the flooded West Camp mine workings of Butte, Montana, is elevated in hydrogen sulfide (H2S), has a circum-neutral pH, and has high arsenic but otherwise low metal concentrations. The daily flux of H2S and As pumped from the extraction well are each estimated at roughly 0.1 kg. Isotopic analysis of coexisting aqueous sulfide and sulfate confirms that the H2S was produced by bacterial sulfate reduction. the mine waters are close to equilibrium saturation with amorphous FeS, amorphous ZnS, siderite, rhodochrosite, calcite, and goethite, but are undersaturated with orpiment (As2S3). The higher solubility of orpiment relative to other mental sulfides allows concentrations of dissolved arsenic (~ 100 mgrg/L) that are well above human health standards. The West Camp waters differ markedly from the acidic and heavy metal-rich mine waters of the nearby Berkeley pit-lake. These differences are partly attributed to geology, and partly to mining history.", "author" : [ { "dropping-particle" : "", "family" : "Gammons", "given" : "CH", "non-dropping-particle" : "", "parse-names" : false, "suffix" : "" }, { "dropping-particle" : "", "family" : "Poulson", "given" : "SR", "non-dropping-particle" : "", "parse-names" : false, "suffix" : "" }, { "dropping-particle" : "", "family" : "Metesh", "given" : "John J.", "non-dropping-particle" : "", "parse-names" : false, "suffix" : "" }, { "dropping-particle" : "", "family" : "Duaime", "given" : "Terence E.", "non-dropping-particle" : "", "parse-names" : false, "suffix" : "" } ], "container-title" : "Mine Water and the Environment", "id" : "ITEM-6", "issue" : "3", "issued" : { "date-parts" : [ [ "2003" ] ] }, "page" : "141-148", "title" : "Geochemistry and isotopic composition of H2S-rich water in flooded underground mine workings, Butte, Montana, USA", "type" : "article-journal", "volume" : "22" }, "uris" : [ "http://www.mendeley.com/documents/?uuid=1388173e-2727-41bf-b394-2b57b3cc7b78" ] }, { "id" : "ITEM-7", "itemData" : { "DOI" : "10.1111/j.1471-4159.2004.02617.x", "ISBN" : "0022-3042 (Print)", "ISSN" : "00223042", "PMID" : "15255956", "abstract" : "Hydrogen sulfide (H2S) is a well-known cytotoxic gas. Recently it has been shown to stimulate N-methyl-D-aspartate (NMDA) receptors to enhance long-term potentiation suggesting a novel neuromodulatory role in vivo. Endogenous levels of H2S in the brain are reported to range between 10 and 160 microm. Considerably lower H2S levels are reported in the brains of Alzheimer's disease (AD) patients, where levels of brain protein nitration (probably mediated by peroxynitrite) are markedly increased. Activation of NMDA receptors leads to intracellular tyrosine nitration by peroxynitrite. Because H2S and peroxynitrite are important mediators in brain function and disease, we investigated the effects of the H2S 'donor', sodium hydrogen sulfide (NaSH) on peroxynitrite-mediated damage to biomolecules and to cultured human SH-SY5Y cells. H2S significantly inhibited peroxynitrite-mediated tyrosine nitration and inactivation of alpha1-antiproteinase to a similar extent to reduced glutathione at each concentration tested (30-250 microm). H2S also inhibited peroxynitrite-induced cytotoxicity, intracellular protein nitration and protein oxidation in human neuroblastoma SH-SY5Y cells. These data suggest that H2S has the potential to act as an inhibitor of peroxynitrite-mediated processes in vivo and that the potential antioxidant action of H2S deserves further study, given that extracellular GSH levels in the brain are very low.", "author" : [ { "dropping-particle" : "", "family" : "Whiteman", "given" : "Matthew", "non-dropping-particle" : "", "parse-names" : false, "suffix" : "" }, { "dropping-particle" : "", "family" : "Armstrong", "given" : "Jeffrey S.", "non-dropping-particle" : "", "parse-names" : false, "suffix" : "" }, { "dropping-particle" : "", "family" : "Chu", "given" : "Siew Hwa", "non-dropping-particle" : "", "parse-names" : false, "suffix" : "" }, { "dropping-particle" : "", "family" : "Jia-Ling", "given" : "Siau", "non-dropping-particle" : "", "parse-names" : false, "suffix" : "" }, { "dropping-particle" : "", "family" : "Wong", "given" : "Boon Seng", "non-dropping-particle" : "", "parse-names" : false, "suffix" : "" }, { "dropping-particle" : "", "family" : "Cheung", "given" : "Nam Sang", "non-dropping-particle" : "", "parse-names" : false, "suffix" : "" }, { "dropping-particle" : "", "family" : "Halliwell", "given" : "Barry", "non-dropping-particle" : "", "parse-names" : false, "suffix" : "" }, { "dropping-particle" : "", "family" : "Moore", "given" : "Philip K.", "non-dropping-particle" : "", "parse-names" : false, "suffix" : "" } ], "container-title" : "Journal of Neurochemistry", "id" : "ITEM-7", "issue" : "3", "issued" : { "date-parts" : [ [ "2004" ] ] }, "page" : "765-768", "title" : "The novel neuromodulator hydrogen sulfide: An endogenous peroxynitrite 'scavenger'?", "type" : "article-journal", "volume" : "90" }, "uris" : [ "http://www.mendeley.com/documents/?uuid=fc8bbb96-acf9-48d9-895d-897ece4bc453" ] }, { "id" : "ITEM-8", "itemData" : { "DOI" : "10.1096/fj.02-0211hyp", "ISBN" : "08926638 (ISSN)", "ISSN" : "1530-6860", "PMID" : "12409322", "abstract" : "Bearing the public image of a deadly \"gas of rotten eggs,\" hydrogen sulfide (H2S) can be generated in many types of mammalian cells. Functionally, H2S has been implicated in the induction of hippocampal long-term potentiation, brain development, and blood pressure regulation. By acting specifically on KATP channels, H2S can hyperpolarize cell membranes, relax smooth muscle cells, or decrease neuronal excitability. The endogenous metabolism and physiological functions of H2S position this gas well in the novel family of endogenous gaseous transmitters, termed \"gasotransmitters.\" It is hypothesized that H2S is the third endogenous signaling gasotransmitter, besides nitric oxide and carbon monoxide. This positioning of H2S will open an exciting field-H2S physiology-encompassing realization of the interaction of H2S and other gasotransmitters, sulfurating modification of proteins, and the functional role of H2S in multiple systems. It may shed light on the pathogenesis of many diseases related to the abnormal metabolism of H2S.", "author" : [ { "dropping-particle" : "", "family" : "Wang", "given" : "Rui", "non-dropping-particle" : "", "parse-names" : false, "suffix" : "" } ], "container-title" : "FASEB journal : official publication of the Federation of American Societies for Experimental Biology", "id" : "ITEM-8", "issue" : "13", "issued" : { "date-parts" : [ [ "2002" ] ] }, "page" : "1792-8", "title" : "Two's company, three's a crowd: can H2S be the third endogenous gaseous transmitter?", "type" : "article-journal", "volume" : "16" }, "uris" : [ "http://www.mendeley.com/documents/?uuid=62b10953-2b7d-4a6b-9e61-18e36206cf1b" ] } ], "mendeley" : { "formattedCitation" : "[1\u20138]", "plainTextFormattedCitation" : "[1\u20138]", "previouslyFormattedCitation" : "[1\u20138]" }, "properties" : { "noteIndex" : 0 }, "schema" : "https://github.com/citation-style-language/schema/raw/master/csl-citation.json" }</w:instrText>
      </w:r>
      <w:r w:rsidRPr="00444D9F">
        <w:rPr>
          <w:color w:val="000000"/>
        </w:rPr>
        <w:fldChar w:fldCharType="separate"/>
      </w:r>
      <w:r w:rsidRPr="00444D9F">
        <w:rPr>
          <w:noProof/>
          <w:color w:val="000000"/>
        </w:rPr>
        <w:t>[1–8]</w:t>
      </w:r>
      <w:r w:rsidRPr="00444D9F">
        <w:rPr>
          <w:color w:val="000000"/>
        </w:rPr>
        <w:fldChar w:fldCharType="end"/>
      </w:r>
      <w:r w:rsidRPr="00444D9F">
        <w:rPr>
          <w:color w:val="000000"/>
        </w:rPr>
        <w:t xml:space="preserve">, as discussed in Part 2.  It can cause blood poisoning even at brief exposures to low level concentrations, while immediate danger to life or health occurs at exposures of 100 ppm </w:t>
      </w:r>
      <w:r w:rsidRPr="00444D9F">
        <w:rPr>
          <w:color w:val="000000"/>
        </w:rPr>
        <w:fldChar w:fldCharType="begin" w:fldLock="1"/>
      </w:r>
      <w:r w:rsidRPr="00444D9F">
        <w:rPr>
          <w:color w:val="000000"/>
        </w:rPr>
        <w:instrText>ADDIN CSL_CITATION { "citationItems" : [ { "id" : "ITEM-1", "itemData" : { "abstract" : "A review with 196 refs. on the toxicity of H2S to humans and lab animals", "author" : [ { "dropping-particle" : "", "family" : "Beauchamp", "given" : "R. O.", "non-dropping-particle" : "", "parse-names" : false, "suffix" : "" }, { "dropping-particle" : "", "family" : "Bus", "given" : "J. S.", "non-dropping-particle" : "", "parse-names" : false, "suffix" : "" }, { "dropping-particle" : "", "family" : "Popp", "given" : "J. A.", "non-dropping-particle" : "", "parse-names" : false, "suffix" : "" }, { "dropping-particle" : "", "family" : "Boreiko", "given" : "J.", "non-dropping-particle" : "", "parse-names" : false, "suffix" : "" }, { "dropping-particle" : "", "family" : "Andjelkovich", "given" : "D. A.", "non-dropping-particle" : "", "parse-names" : false, "suffix" : "" }, { "dropping-particle" : "", "family" : "Leber", "given" : "P.", "non-dropping-particle" : "", "parse-names" : false, "suffix" : "" } ], "container-title" : "CRC Crit. Rev. Toxicol.", "id" : "ITEM-1", "issue" : "1", "issued" : { "date-parts" : [ [ "1984" ] ] }, "page" : "25-97", "title" : "A critical review of the literature on hydrogen sulfide toxicity", "type" : "article-journal", "volume" : "13" }, "uris" : [ "http://www.mendeley.com/documents/?uuid=6683fb85-f783-47df-98e6-b93f348c50cd" ] } ], "mendeley" : { "formattedCitation" : "[9]", "manualFormatting" : "[9", "plainTextFormattedCitation" : "[9]", "previouslyFormattedCitation" : "[9]" }, "properties" : { "noteIndex" : 0 }, "schema" : "https://github.com/citation-style-language/schema/raw/master/csl-citation.json" }</w:instrText>
      </w:r>
      <w:r w:rsidRPr="00444D9F">
        <w:rPr>
          <w:color w:val="000000"/>
        </w:rPr>
        <w:fldChar w:fldCharType="separate"/>
      </w:r>
      <w:r w:rsidRPr="00444D9F">
        <w:rPr>
          <w:noProof/>
          <w:color w:val="000000"/>
        </w:rPr>
        <w:t>[9</w:t>
      </w:r>
      <w:r w:rsidRPr="00444D9F">
        <w:rPr>
          <w:color w:val="000000"/>
        </w:rPr>
        <w:fldChar w:fldCharType="end"/>
      </w:r>
      <w:r w:rsidRPr="00444D9F">
        <w:rPr>
          <w:color w:val="000000"/>
        </w:rPr>
        <w:t xml:space="preserve">, </w:t>
      </w:r>
      <w:r w:rsidRPr="00444D9F">
        <w:rPr>
          <w:color w:val="000000"/>
        </w:rPr>
        <w:fldChar w:fldCharType="begin" w:fldLock="1"/>
      </w:r>
      <w:r w:rsidRPr="00444D9F">
        <w:rPr>
          <w:color w:val="000000"/>
        </w:rPr>
        <w:instrText>ADDIN CSL_CITATION { "citationItems" : [ { "id" : "ITEM-1", "itemData" : { "URL" : "www.atsdr.cdc.gov/MHMI/mmg114.pdf", "accessed" : { "date-parts" : [ [ "2017", "1", "1" ] ] }, "id" : "ITEM-1", "issued" : { "date-parts" : [ [ "0" ] ] }, "publisher" : "Agency for Toxic Substances and Disease Registry", "title" : "Medical Management Guidelines for Hydrogen Sulfide", "type" : "webpage" }, "uris" : [ "http://www.mendeley.com/documents/?uuid=5c359ccc-7099-455e-bbe6-5b3233c3255c" ] } ], "mendeley" : { "formattedCitation" : "[10]", "manualFormatting" : "10]", "plainTextFormattedCitation" : "[10]", "previouslyFormattedCitation" : "[10]" }, "properties" : { "noteIndex" : 0 }, "schema" : "https://github.com/citation-style-language/schema/raw/master/csl-citation.json" }</w:instrText>
      </w:r>
      <w:r w:rsidRPr="00444D9F">
        <w:rPr>
          <w:color w:val="000000"/>
        </w:rPr>
        <w:fldChar w:fldCharType="separate"/>
      </w:r>
      <w:r w:rsidRPr="00444D9F">
        <w:rPr>
          <w:noProof/>
          <w:color w:val="000000"/>
        </w:rPr>
        <w:t>10]</w:t>
      </w:r>
      <w:r w:rsidRPr="00444D9F">
        <w:rPr>
          <w:color w:val="000000"/>
        </w:rPr>
        <w:fldChar w:fldCharType="end"/>
      </w:r>
      <w:r w:rsidRPr="00444D9F">
        <w:rPr>
          <w:color w:val="000000"/>
        </w:rPr>
        <w:t>.  H</w:t>
      </w:r>
      <w:r w:rsidRPr="00444D9F">
        <w:rPr>
          <w:color w:val="000000"/>
          <w:vertAlign w:val="subscript"/>
        </w:rPr>
        <w:t>2</w:t>
      </w:r>
      <w:r w:rsidRPr="00444D9F">
        <w:rPr>
          <w:color w:val="000000"/>
        </w:rPr>
        <w:t xml:space="preserve">S occurs naturally and is released from sewage, manure, sulfur springs, and natural gas </w:t>
      </w:r>
      <w:r w:rsidRPr="00444D9F">
        <w:rPr>
          <w:color w:val="000000"/>
        </w:rPr>
        <w:fldChar w:fldCharType="begin" w:fldLock="1"/>
      </w:r>
      <w:r w:rsidRPr="00444D9F">
        <w:rPr>
          <w:color w:val="000000"/>
        </w:rPr>
        <w:instrText>ADDIN CSL_CITATION { "citationItems" : [ { "id" : "ITEM-1", "itemData" : { "author" : [ { "dropping-particle" : "", "family" : "Wahlund", "given" : "Thomas", "non-dropping-particle" : "", "parse-names" : false, "suffix" : "" }, { "dropping-particle" : "", "family" : "Woese", "given" : "Carl", "non-dropping-particle" : "", "parse-names" : false, "suffix" : "" }, { "dropping-particle" : "", "family" : "Castenholz", "given" : "Richard", "non-dropping-particle" : "", "parse-names" : false, "suffix" : "" }, { "dropping-particle" : "", "family" : "Madigan", "given" : "Michael", "non-dropping-particle" : "", "parse-names" : false, "suffix" : "" } ], "container-title" : "Archives of Microbiology", "id" : "ITEM-1", "issue" : "2", "issued" : { "date-parts" : [ [ "1991" ] ] }, "page" : "81-90", "title" : "A thermophilic green sulfur bacterium from New Zealand hot springs, Chlorobium tepidum sp. nov.", "type" : "article-journal", "volume" : "156" }, "uris" : [ "http://www.mendeley.com/documents/?uuid=011d17da-f0c7-4cf0-82f1-b8e9609278cf" ] }, { "id" : "ITEM-2", "itemData" : { "author" : [ { "dropping-particle" : "", "family" : "Ball", "given" : "James", "non-dropping-particle" : "", "parse-names" : false, "suffix" : "" }, { "dropping-particle" : "", "family" : "Nordstrom", "given" : "D. Kirk", "non-dropping-particle" : "", "parse-names" : false, "suffix" : "" }, { "dropping-particle" : "", "family" : "McCleskey", "given" : "R. Blaine", "non-dropping-particle" : "", "parse-names" : false, "suffix" : "" }, { "dropping-particle" : "", "family" : "Schoonen", "given" : "Martin", "non-dropping-particle" : "", "parse-names" : false, "suffix" : "" }, { "dropping-particle" : "", "family" : "Xu", "given" : "Yong", "non-dropping-particle" : "", "parse-names" : false, "suffix" : "" } ], "container-title" : "U.S. Geological Survey", "id" : "ITEM-2", "issued" : { "date-parts" : [ [ "2001" ] ] }, "number-of-pages" : "49", "title" : "Water-Chemistry and On-Site Sulfur-Speciation Data for Selected Springs in Yellowstone National Park, Wyoming, 1996-1998", "type" : "report" }, "uris" : [ "http://www.mendeley.com/documents/?uuid=fc6ea89a-1446-4685-9257-783045f19fea" ] }, { "id" : "ITEM-3", "itemData" : { "author" : [ { "dropping-particle" : "", "family" : "Zhang", "given" : "Lehua", "non-dropping-particle" : "", "parse-names" : false, "suffix" : "" }, { "dropping-particle" : "", "family" : "Schryver", "given" : "Peter", "non-dropping-particle" : "De", "parse-names" : false, "suffix" : "" }, { "dropping-particle" : "", "family" : "Gusseme", "given" : "Bart", "non-dropping-particle" : "De", "parse-names" : false, "suffix" : "" }, { "dropping-particle" : "", "family" : "Muynck", "given" : "Willem", "non-dropping-particle" : "De", "parse-names" : false, "suffix" : "" }, { "dropping-particle" : "", "family" : "Verstraete", "given" : "Willy", "non-dropping-particle" : "", "parse-names" : false, "suffix" : "" } ], "container-title" : "Water Research", "id" : "ITEM-3", "issue" : "1-2", "issued" : { "date-parts" : [ [ "2008" ] ] }, "page" : "1-12", "title" : "Chemical and biological technologies for hydrogen sulfide emission control in sewer systems: A review", "type" : "article-journal", "volume" : "42" }, "uris" : [ "http://www.mendeley.com/documents/?uuid=fdd93133-aab8-41b5-9cbb-f0f3107e1e34" ] }, { "id" : "ITEM-4", "itemData" : { "author" : [ { "dropping-particle" : "", "family" : "Arogo", "given" : "J.", "non-dropping-particle" : "", "parse-names" : false, "suffix" : "" }, { "dropping-particle" : "", "family" : "Zhang", "given" : "R. H.", "non-dropping-particle" : "", "parse-names" : false, "suffix" : "" }, { "dropping-particle" : "", "family" : "Riskowski", "given" : "G. L.", "non-dropping-particle" : "", "parse-names" : false, "suffix" : "" }, { "dropping-particle" : "", "family" : "Day", "given" : "D. L.", "non-dropping-particle" : "", "parse-names" : false, "suffix" : "" } ], "container-title" : "Transaction of the ASAE", "id" : "ITEM-4", "issue" : "5", "issued" : { "date-parts" : [ [ "200" ] ] }, "page" : "1241-1245", "title" : "Hydrogen Sulfide Production From Stored Liquikd Swine Manure: A Laboratory Study", "type" : "article-journal", "volume" : "43" }, "uris" : [ "http://www.mendeley.com/documents/?uuid=e0a04d66-fe60-4cae-a28c-531447e7a29d" ] } ], "mendeley" : { "formattedCitation" : "[11\u201314]", "plainTextFormattedCitation" : "[11\u201314]", "previouslyFormattedCitation" : "[11\u201314]" }, "properties" : { "noteIndex" : 0 }, "schema" : "https://github.com/citation-style-language/schema/raw/master/csl-citation.json" }</w:instrText>
      </w:r>
      <w:r w:rsidRPr="00444D9F">
        <w:rPr>
          <w:color w:val="000000"/>
        </w:rPr>
        <w:fldChar w:fldCharType="separate"/>
      </w:r>
      <w:r w:rsidRPr="00444D9F">
        <w:rPr>
          <w:noProof/>
          <w:color w:val="000000"/>
        </w:rPr>
        <w:t>[11–14]</w:t>
      </w:r>
      <w:r w:rsidRPr="00444D9F">
        <w:rPr>
          <w:color w:val="000000"/>
        </w:rPr>
        <w:fldChar w:fldCharType="end"/>
      </w:r>
      <w:r w:rsidRPr="00444D9F">
        <w:rPr>
          <w:color w:val="000000"/>
        </w:rPr>
        <w:t>.  Recent hydraulic fracturing (fracking) for natural gas also increases the risk for the release of H</w:t>
      </w:r>
      <w:r w:rsidRPr="00444D9F">
        <w:rPr>
          <w:color w:val="000000"/>
          <w:vertAlign w:val="subscript"/>
        </w:rPr>
        <w:t>2</w:t>
      </w:r>
      <w:r w:rsidRPr="00444D9F">
        <w:rPr>
          <w:color w:val="000000"/>
        </w:rPr>
        <w:t xml:space="preserve">S </w:t>
      </w:r>
      <w:r w:rsidRPr="00444D9F">
        <w:rPr>
          <w:color w:val="000000"/>
        </w:rPr>
        <w:fldChar w:fldCharType="begin" w:fldLock="1"/>
      </w:r>
      <w:r w:rsidRPr="00444D9F">
        <w:rPr>
          <w:color w:val="000000"/>
        </w:rPr>
        <w:instrText>ADDIN CSL_CITATION { "citationItems" : [ { "id" : "ITEM-1", "itemData" : { "DOI" : "10.1038/485556a", "ISBN" : "1476-4687 (Electronic)\\r0028-0836 (Linking)", "ISSN" : "0028-0836", "PMID" : "22660293", "abstract" : "For Ohio, a Midwestern state hit hard by recession, the promise of an energy boom driven by hydraulic fracturing, or \u2018fracking\u2019, would seem to be a sure route to financial health. Far less certain is whether the technique has an impact on human health. Fracking uses high-pressure fluids to fracture shale formations deep below ground, releas- ing the natural gas trapped within. With the number of gas wells in Ohio that use fracking set to mushroom from 77 to more than 2,300 in the next three years, the state is the latest to try to regulate a rapidly growing industry while grappling with a serious knowledge gap. No one knows what substances \u2014 and at what levels \u2014 people near the gas fields are exposed to in the air and water, and what, if any, health threat they might pose.", "author" : [ { "dropping-particle" : "", "family" : "Thompson", "given" : "Helen", "non-dropping-particle" : "", "parse-names" : false, "suffix" : "" } ], "container-title" : "Nature", "id" : "ITEM-1", "issue" : "7400", "issued" : { "date-parts" : [ [ "2012" ] ] }, "page" : "556-557", "title" : "Fracking boom spurs environmental audit", "type" : "article-journal", "volume" : "485" }, "uris" : [ "http://www.mendeley.com/documents/?uuid=ea6b43fa-d958-4fc7-82ca-d375fbeb8c18" ] }, { "id" : "ITEM-2", "itemData" : { "DOI" : "10.1146/annurev-environ-031113-144051", "ISBN" : "1543-5938, 1545-2050", "ISSN" : "1543-5938", "abstract" : "Unconventional oil and natural gas extraction enabled by horizontal drilling and hydraulic fracturing (fracking) is driving an economic boom, with consequences described from \u201crevolutionary\u201d to \u201cdisastrous.\u201d Reality lies somewhere in between. Unconventional energy generates income and, done well, can reduce air pollution and even water use compared with other fossil fuels. Alternatively, it could slow the adoption of renewables and, done poorly, release toxic chemicals into water and air. Primary threats to water resources include surface spills, wastewater disposal, and drinking-water contamination through poor well integrity. An increase in volatile organic compounds and air toxics locally are potential health threats, but the switch from coal to natural gas for electricity generation will reduce sulfur, nitrogen, mercury, and particulate air pollution. Data gaps are particularly evident for human health studies, for the question of whether natural gas will displace coal compared with renewables, and fo...", "author" : [ { "dropping-particle" : "", "family" : "Jackson", "given" : "Robert B.", "non-dropping-particle" : "", "parse-names" : false, "suffix" : "" }, { "dropping-particle" : "", "family" : "Vengosh", "given" : "Avner", "non-dropping-particle" : "", "parse-names" : false, "suffix" : "" }, { "dropping-particle" : "", "family" : "Carey", "given" : "J. William", "non-dropping-particle" : "", "parse-names" : false, "suffix" : "" }, { "dropping-particle" : "", "family" : "Davies", "given" : "Richard J.", "non-dropping-particle" : "", "parse-names" : false, "suffix" : "" }, { "dropping-particle" : "", "family" : "Darrah", "given" : "Thomas H.", "non-dropping-particle" : "", "parse-names" : false, "suffix" : "" }, { "dropping-particle" : "", "family" : "O'Sullivan", "given" : "Francis", "non-dropping-particle" : "", "parse-names" : false, "suffix" : "" }, { "dropping-particle" : "", "family" : "P\u00e9tron", "given" : "Gabrielle", "non-dropping-particle" : "", "parse-names" : false, "suffix" : "" } ], "container-title" : "Annual Review of Environment and Resources", "id" : "ITEM-2", "issue" : "August", "issued" : { "date-parts" : [ [ "2014" ] ] }, "page" : "1-36", "title" : "The Environmental Costs and Benefits of Fracking", "type" : "article-journal", "volume" : "39" }, "uris" : [ "http://www.mendeley.com/documents/?uuid=f88dad1f-4ac3-44aa-9849-8dac47aef46b" ] }, { "id" : "ITEM-3", "itemData" : { "URL" : "http://www.total.com/sites/default/files/atoms/file/total-sour-gas-history-expertise", "id" : "ITEM-3", "issued" : { "date-parts" : [ [ "0" ] ] }, "title" : "TOTAL S.A. A Sour Gas History of Expertise", "type" : "webpage" }, "uris" : [ "http://www.mendeley.com/documents/?uuid=628894a8-1b47-4374-9b1f-ea42dd5c21aa" ] } ], "mendeley" : { "formattedCitation" : "[15\u201317]", "plainTextFormattedCitation" : "[15\u201317]", "previouslyFormattedCitation" : "[16\u201318]" }, "properties" : { "noteIndex" : 0 }, "schema" : "https://github.com/citation-style-language/schema/raw/master/csl-citation.json" }</w:instrText>
      </w:r>
      <w:r w:rsidRPr="00444D9F">
        <w:rPr>
          <w:color w:val="000000"/>
        </w:rPr>
        <w:fldChar w:fldCharType="separate"/>
      </w:r>
      <w:r w:rsidRPr="00444D9F">
        <w:rPr>
          <w:noProof/>
          <w:color w:val="000000"/>
        </w:rPr>
        <w:t>[15–17]</w:t>
      </w:r>
      <w:r w:rsidRPr="00444D9F">
        <w:rPr>
          <w:color w:val="000000"/>
        </w:rPr>
        <w:fldChar w:fldCharType="end"/>
      </w:r>
      <w:r w:rsidRPr="00444D9F">
        <w:rPr>
          <w:color w:val="000000"/>
        </w:rPr>
        <w:t xml:space="preserve">.  Olfactory nerve fatigue readily occurs upon exposure with a maximum sensitivity of roughly 5 ppm and thus odor is not a reliable indicator of the presence of hydrogen sulfide </w:t>
      </w:r>
      <w:r w:rsidRPr="00444D9F">
        <w:rPr>
          <w:color w:val="000000"/>
        </w:rPr>
        <w:fldChar w:fldCharType="begin" w:fldLock="1"/>
      </w:r>
      <w:r w:rsidRPr="00444D9F">
        <w:rPr>
          <w:color w:val="000000"/>
        </w:rPr>
        <w:instrText>ADDIN CSL_CITATION { "citationItems" : [ { "id" : "ITEM-1", "itemData" : { "URL" : "https://www.osha.gov/SLTC/hydrogensulfide/hydrogensulfide_found.html", "id" : "ITEM-1", "issued" : { "date-parts" : [ [ "0" ] ] }, "title" : "U.S. Occupatioinal Safety and Health Administration, Hydrogen Sulfide in Work Places", "type" : "webpage" }, "uris" : [ "http://www.mendeley.com/documents/?uuid=74daba28-6618-4897-9645-7291adc5005c" ] } ], "mendeley" : { "formattedCitation" : "[18]", "plainTextFormattedCitation" : "[18]", "previouslyFormattedCitation" : "[19]" }, "properties" : { "noteIndex" : 0 }, "schema" : "https://github.com/citation-style-language/schema/raw/master/csl-citation.json" }</w:instrText>
      </w:r>
      <w:r w:rsidRPr="00444D9F">
        <w:rPr>
          <w:color w:val="000000"/>
        </w:rPr>
        <w:fldChar w:fldCharType="separate"/>
      </w:r>
      <w:r w:rsidRPr="00444D9F">
        <w:rPr>
          <w:noProof/>
          <w:color w:val="000000"/>
        </w:rPr>
        <w:t>[18]</w:t>
      </w:r>
      <w:r w:rsidRPr="00444D9F">
        <w:rPr>
          <w:color w:val="000000"/>
        </w:rPr>
        <w:fldChar w:fldCharType="end"/>
      </w:r>
      <w:r w:rsidRPr="00444D9F">
        <w:rPr>
          <w:color w:val="000000"/>
        </w:rPr>
        <w:t>.</w:t>
      </w:r>
    </w:p>
    <w:p w14:paraId="3DC96EB8" w14:textId="77777777" w:rsidR="00A85893" w:rsidRPr="00444D9F" w:rsidRDefault="00A85893" w:rsidP="00FE4BDD">
      <w:pPr>
        <w:widowControl w:val="0"/>
        <w:autoSpaceDE w:val="0"/>
        <w:autoSpaceDN w:val="0"/>
        <w:adjustRightInd w:val="0"/>
        <w:spacing w:line="480" w:lineRule="auto"/>
        <w:ind w:firstLine="720"/>
        <w:jc w:val="both"/>
        <w:rPr>
          <w:color w:val="000000"/>
        </w:rPr>
      </w:pPr>
      <w:r w:rsidRPr="00444D9F">
        <w:rPr>
          <w:color w:val="000000"/>
        </w:rPr>
        <w:t xml:space="preserve">Current detection techniques include iodiometric based probes </w:t>
      </w:r>
      <w:r w:rsidRPr="00444D9F">
        <w:rPr>
          <w:color w:val="000000"/>
        </w:rPr>
        <w:fldChar w:fldCharType="begin" w:fldLock="1"/>
      </w:r>
      <w:r w:rsidRPr="00444D9F">
        <w:rPr>
          <w:color w:val="000000"/>
        </w:rPr>
        <w:instrText>ADDIN CSL_CITATION { "citationItems" : [ { "id" : "ITEM-1", "itemData" : { "DOI" : "10.1016/S0039-9140(00)00421-5", "ISBN" : "0039-9140", "ISSN" : "00399140", "PMID" : "18968036", "abstract" : "The detection of sulfide, particularly hydrogen sulfide, has long held the attention of the analytical community and, as such, a large number of protocols have arisen. Built around a core of reactions, some of which are highly specific to sulfide, there is considerable scope for exploitation across a number of instrumental platforms. Such flexibility may provide options for alleviating potentially intractable matrix effects through switching to an alternative detection methodology. This review details the need for sulfide measurements and describes the basis of many of the current approaches to sulfide detection. The collation of information from a broad range of sources, covering the major approaches, has been achieved and the salient points of each technique presented and critically appraised. The various peculiarities of the systems are compared and contrasted and a summary of the analytical characteristics (matrix, methodology and detection range) from each has been constructed. (C) 2000 Elsevier Science B.V.", "author" : [ { "dropping-particle" : "", "family" : "Lawrence", "given" : "Nathan S.", "non-dropping-particle" : "", "parse-names" : false, "suffix" : "" }, { "dropping-particle" : "", "family" : "Davis", "given" : "James", "non-dropping-particle" : "", "parse-names" : false, "suffix" : "" }, { "dropping-particle" : "", "family" : "Compton", "given" : "Richard G.", "non-dropping-particle" : "", "parse-names" : false, "suffix" : "" } ], "container-title" : "Talanta", "id" : "ITEM-1", "issue" : "5", "issued" : { "date-parts" : [ [ "2000" ] ] }, "page" : "771-784", "title" : "Analytical strategies for the detection of sulfide: A review", "type" : "article", "volume" : "52" }, "uris" : [ "http://www.mendeley.com/documents/?uuid=9f0d39c3-90ce-4798-b313-8e772cf75dad" ] } ], "mendeley" : { "formattedCitation" : "[19]", "plainTextFormattedCitation" : "[19]", "previouslyFormattedCitation" : "[20]" }, "properties" : { "noteIndex" : 0 }, "schema" : "https://github.com/citation-style-language/schema/raw/master/csl-citation.json" }</w:instrText>
      </w:r>
      <w:r w:rsidRPr="00444D9F">
        <w:rPr>
          <w:color w:val="000000"/>
        </w:rPr>
        <w:fldChar w:fldCharType="separate"/>
      </w:r>
      <w:r w:rsidRPr="00444D9F">
        <w:rPr>
          <w:noProof/>
          <w:color w:val="000000"/>
        </w:rPr>
        <w:t>[19]</w:t>
      </w:r>
      <w:r w:rsidRPr="00444D9F">
        <w:rPr>
          <w:color w:val="000000"/>
        </w:rPr>
        <w:fldChar w:fldCharType="end"/>
      </w:r>
      <w:r w:rsidRPr="00444D9F">
        <w:rPr>
          <w:color w:val="000000"/>
        </w:rPr>
        <w:t xml:space="preserve">, lead acetate </w:t>
      </w:r>
      <w:r w:rsidRPr="00A70864">
        <w:t xml:space="preserve">impregnated test papers </w:t>
      </w:r>
      <w:r w:rsidRPr="00A70864">
        <w:fldChar w:fldCharType="begin" w:fldLock="1"/>
      </w:r>
      <w:r w:rsidRPr="00A70864">
        <w:instrText>ADDIN CSL_CITATION { "citationItems" : [ { "id" : "ITEM-1", "itemData" : { "DOI" : "3687 [pii]", "ISBN" : "1234-1010 (Print)\\n1234-1010 (Linking)", "ISSN" : "1234-1010", "PMID" : "16192916", "abstract" : "Lead is a metal which has been associated with human activities for the last 6000 years. In ancient civilizations, uses of lead included the manufacture of kitchen utensils, trays, and other decorative articles. However, lead is also toxic to humans, with the most deleterious effects on the hemopoietic, nervous, reproductive systems and the urinary tract. The main sources of lead exposure are paints, water, food, dust, soil, kitchen utensils, and leaded gasoline. The majority of cases of lead poisoning are due to oral ingestion and absorption through the gut. Lead poisoning in adults occurs more frequently during exposure in the workplace and primarily involves the central nervous system. Symptoms of hemopoietic system involvement include microcytic, hypochromic anemia with basophilic stippling of the erythrocytes. Hyperactivity, anorexia, decreased play activity, low intelligence quotient, and poor school performance have been observed in children with high lead levels. Lead crosses the placenta during pregnancy and has been associated with intrauterine death, prematurity, and low birth weight. In 1991, the Centers for Disease Control and Prevention in the USA redefined elevated blood lead levels as those &gt; or = 10 microg/dl and recommended a new set of guidelines for the treatment of lead levels &gt; or =15 microg/dl.", "author" : [ { "dropping-particle" : "", "family" : "Papanikolaou", "given" : "Nikolas C", "non-dropping-particle" : "", "parse-names" : false, "suffix" : "" }, { "dropping-particle" : "", "family" : "Hatzidaki", "given" : "Eleftheria G", "non-dropping-particle" : "", "parse-names" : false, "suffix" : "" }, { "dropping-particle" : "", "family" : "Belivanis", "given" : "Stamatis", "non-dropping-particle" : "", "parse-names" : false, "suffix" : "" }, { "dropping-particle" : "", "family" : "Tzanakakis", "given" : "George N", "non-dropping-particle" : "", "parse-names" : false, "suffix" : "" }, { "dropping-particle" : "", "family" : "Tsatsakis", "given" : "Aristidis M", "non-dropping-particle" : "", "parse-names" : false, "suffix" : "" } ], "container-title" : "Medical science monitor : international medical journal of experimental and clinical research", "id" : "ITEM-1", "issue" : "10", "issued" : { "date-parts" : [ [ "2005" ] ] }, "page" : "RA329-A336", "title" : "Lead toxicity update. A brief review.", "type" : "article-journal", "volume" : "11" }, "uris" : [ "http://www.mendeley.com/documents/?uuid=bf019da6-a0c7-4f8c-aac2-a7f20a835a94" ] }, { "id" : "ITEM-2", "itemData" : { "DOI" : "10.1016/S0039-9140(00)00421-5", "ISBN" : "0039-9140", "ISSN" : "00399140", "PMID" : "18968036", "abstract" : "The detection of sulfide, particularly hydrogen sulfide, has long held the attention of the analytical community and, as such, a large number of protocols have arisen. Built around a core of reactions, some of which are highly specific to sulfide, there is considerable scope for exploitation across a number of instrumental platforms. Such flexibility may provide options for alleviating potentially intractable matrix effects through switching to an alternative detection methodology. This review details the need for sulfide measurements and describes the basis of many of the current approaches to sulfide detection. The collation of information from a broad range of sources, covering the major approaches, has been achieved and the salient points of each technique presented and critically appraised. The various peculiarities of the systems are compared and contrasted and a summary of the analytical characteristics (matrix, methodology and detection range) from each has been constructed. (C) 2000 Elsevier Science B.V.", "author" : [ { "dropping-particle" : "", "family" : "Lawrence", "given" : "Nathan S.", "non-dropping-particle" : "", "parse-names" : false, "suffix" : "" }, { "dropping-particle" : "", "family" : "Davis", "given" : "James", "non-dropping-particle" : "", "parse-names" : false, "suffix" : "" }, { "dropping-particle" : "", "family" : "Compton", "given" : "Richard G.", "non-dropping-particle" : "", "parse-names" : false, "suffix" : "" } ], "container-title" : "Talanta", "id" : "ITEM-2", "issue" : "5", "issued" : { "date-parts" : [ [ "2000" ] ] }, "page" : "771-784", "title" : "Analytical strategies for the detection of sulfide: A review", "type" : "article", "volume" : "52" }, "uris" : [ "http://www.mendeley.com/documents/?uuid=9f0d39c3-90ce-4798-b313-8e772cf75dad" ] } ], "mendeley" : { "formattedCitation" : "[19,20]", "plainTextFormattedCitation" : "[19,20]", "previouslyFormattedCitation" : "[20,21]" }, "properties" : { "noteIndex" : 0 }, "schema" : "https://github.com/citation-style-language/schema/raw/master/csl-citation.json" }</w:instrText>
      </w:r>
      <w:r w:rsidRPr="00A70864">
        <w:fldChar w:fldCharType="separate"/>
      </w:r>
      <w:r w:rsidRPr="00A70864">
        <w:rPr>
          <w:noProof/>
        </w:rPr>
        <w:t>[19,20]</w:t>
      </w:r>
      <w:r w:rsidRPr="00A70864">
        <w:fldChar w:fldCharType="end"/>
      </w:r>
      <w:r w:rsidRPr="00A70864">
        <w:t xml:space="preserve">, and electrochemical </w:t>
      </w:r>
      <w:r w:rsidRPr="00A70864">
        <w:fldChar w:fldCharType="begin" w:fldLock="1"/>
      </w:r>
      <w:r w:rsidRPr="00A70864">
        <w:instrText>ADDIN CSL_CITATION { "citationItems" : [ { "id" : "ITEM-1", "itemData" : { "author" : [ { "dropping-particle" : "", "family" : "Batina", "given" : "Nikola", "non-dropping-particle" : "", "parse-names" : false, "suffix" : "" }, { "dropping-particle" : "", "family" : "Ciglenecki", "given" : "Irena", "non-dropping-particle" : "", "parse-names" : false, "suffix" : "" }, { "dropping-particle" : "", "family" : "Cosovic", "given" : "Bozena", "non-dropping-particle" : "", "parse-names" : false, "suffix" : "" } ], "container-title" : "Analytica Chimica Acta", "id" : "ITEM-1", "issued" : { "date-parts" : [ [ "1992" ] ] }, "page" : "157-164", "title" : "Determination of elemental sulphur, sulphide and their mixtures in electrolyte solutions by a.c. voltammetry", "type" : "article-journal", "volume" : "267" }, "uris" : [ "http://www.mendeley.com/documents/?uuid=888470bf-47e9-408c-9553-76468584054a" ] }, { "id" : "ITEM-2", "itemData" : { "author" : [ { "dropping-particle" : "", "family" : "Redinha", "given" : "J. S.", "non-dropping-particle" : "", "parse-names" : false, "suffix" : "" }, { "dropping-particle" : "", "family" : "Paliteiro", "given" : "C.", "non-dropping-particle" : "", "parse-names" : false, "suffix" : "" }, { "dropping-particle" : "", "family" : "Pereira", "given" : "J. L. C.", "non-dropping-particle" : "", "parse-names" : false, "suffix" : "" } ], "container-title" : "Analytica Chimica Acta", "id" : "ITEM-2", "issued" : { "date-parts" : [ [ "1997" ] ] }, "page" : "115-125", "title" : "Determination of sulfide by square-wave polarography", "type" : "article-journal", "volume" : "351" }, "uris" : [ "http://www.mendeley.com/documents/?uuid=8c08631f-a98a-45bd-984f-03cc278d0c64" ] }, { "id" : "ITEM-3", "itemData" : { "author" : [ { "dropping-particle" : "", "family" : "Schiavon", "given" : "Gilberto", "non-dropping-particle" : "", "parse-names" : false, "suffix" : "" }, { "dropping-particle" : "", "family" : "Zotti", "given" : "Gianni", "non-dropping-particle" : "", "parse-names" : false, "suffix" : "" } ], "container-title" : "Analytical Chemistry", "id" : "ITEM-3", "issued" : { "date-parts" : [ [ "1995" ] ] }, "page" : "318-323", "title" : "Electrochemical Detection of Trace Hydrogen Sulfide in Gaseous Samples by Porous Silver Electrodes Supported on Ion-Exchange Membranes (Solid Polymer Electrolytes)", "type" : "article-journal", "volume" : "67" }, "uris" : [ "http://www.mendeley.com/documents/?uuid=14c02470-76d1-43ae-a736-e6e39a382a0d" ] } ], "mendeley" : { "formattedCitation" : "[21\u201323]", "plainTextFormattedCitation" : "[21\u201323]", "previouslyFormattedCitation" : "[22\u201324]" }, "properties" : { "noteIndex" : 0 }, "schema" : "https://github.com/citation-style-language/schema/raw/master/csl-citation.json" }</w:instrText>
      </w:r>
      <w:r w:rsidRPr="00A70864">
        <w:fldChar w:fldCharType="separate"/>
      </w:r>
      <w:r w:rsidRPr="00A70864">
        <w:rPr>
          <w:noProof/>
        </w:rPr>
        <w:t>[21–23]</w:t>
      </w:r>
      <w:r w:rsidRPr="00A70864">
        <w:fldChar w:fldCharType="end"/>
      </w:r>
      <w:r w:rsidRPr="00A70864">
        <w:t xml:space="preserve"> methods.  Several photometric methods have also been employed for the H</w:t>
      </w:r>
      <w:r w:rsidRPr="00A70864">
        <w:rPr>
          <w:vertAlign w:val="subscript"/>
        </w:rPr>
        <w:t>2</w:t>
      </w:r>
      <w:r w:rsidRPr="00A70864">
        <w:t xml:space="preserve">S detection.  The Methylene blue test first reported by Fisher </w:t>
      </w:r>
      <w:r w:rsidRPr="00A70864">
        <w:fldChar w:fldCharType="begin" w:fldLock="1"/>
      </w:r>
      <w:r w:rsidRPr="00A70864">
        <w:instrText>ADDIN CSL_CITATION { "citationItems" : [ { "id" : "ITEM-1", "itemData" : { "author" : [ { "dropping-particle" : "", "family" : "Fischer", "given" : "Emil", "non-dropping-particle" : "", "parse-names" : false, "suffix" : "" } ], "container-title" : "Chem. Ber.", "id" : "ITEM-1", "issued" : { "date-parts" : [ [ "1883" ] ] }, "page" : "2234", "title" : "Bildung von Methylenblau als Reaktion auf Schwefelwasserstoff", "type" : "article-journal", "volume" : "16" }, "uris" : [ "http://www.mendeley.com/documents/?uuid=2f3c85dc-f9a6-4b62-9756-288850ba9dd2" ] } ], "mendeley" : { "formattedCitation" : "[24]", "plainTextFormattedCitation" : "[24]", "previouslyFormattedCitation" : "[25]" }, "properties" : { "noteIndex" : 0 }, "schema" : "https://github.com/citation-style-language/schema/raw/master/csl-citation.json" }</w:instrText>
      </w:r>
      <w:r w:rsidRPr="00A70864">
        <w:fldChar w:fldCharType="separate"/>
      </w:r>
      <w:r w:rsidRPr="00A70864">
        <w:rPr>
          <w:noProof/>
        </w:rPr>
        <w:t>[24]</w:t>
      </w:r>
      <w:r w:rsidRPr="00A70864">
        <w:fldChar w:fldCharType="end"/>
      </w:r>
      <w:r w:rsidRPr="00A70864">
        <w:t xml:space="preserve"> involves the reaction of S</w:t>
      </w:r>
      <w:r w:rsidRPr="00A70864">
        <w:rPr>
          <w:vertAlign w:val="superscript"/>
        </w:rPr>
        <w:t>2-</w:t>
      </w:r>
      <w:r w:rsidRPr="00A70864">
        <w:t xml:space="preserve"> ions with </w:t>
      </w:r>
      <w:r w:rsidRPr="00A70864">
        <w:rPr>
          <w:shd w:val="clear" w:color="auto" w:fill="FFFFFF"/>
        </w:rPr>
        <w:t>N,N-dimethylphenyl-1,4-diamine to form methylene blue with a blue color.  Using a stationary alkaline acceptor solution to trap and pre-concentrate H</w:t>
      </w:r>
      <w:r w:rsidRPr="00A70864">
        <w:rPr>
          <w:shd w:val="clear" w:color="auto" w:fill="FFFFFF"/>
          <w:vertAlign w:val="subscript"/>
        </w:rPr>
        <w:t>2</w:t>
      </w:r>
      <w:r w:rsidRPr="00A70864">
        <w:rPr>
          <w:shd w:val="clear" w:color="auto" w:fill="FFFFFF"/>
        </w:rPr>
        <w:t xml:space="preserve">S gas, coupled with standard UV-visible spectroscopy, achieves a detection limit of 10 ppb utilizing </w:t>
      </w:r>
      <w:r w:rsidRPr="00A70864">
        <w:rPr>
          <w:shd w:val="clear" w:color="auto" w:fill="FFFFFF"/>
        </w:rPr>
        <w:fldChar w:fldCharType="begin" w:fldLock="1"/>
      </w:r>
      <w:r w:rsidRPr="00A70864">
        <w:rPr>
          <w:shd w:val="clear" w:color="auto" w:fill="FFFFFF"/>
        </w:rPr>
        <w:instrText>ADDIN CSL_CITATION { "citationItems" : [ { "id" : "ITEM-1", "itemData" : { "author" : [ { "dropping-particle" : "", "family" : "Kuban", "given" : "Vlastimil", "non-dropping-particle" : "", "parse-names" : false, "suffix" : "" }, { "dropping-particle" : "", "family" : "Dasgupta", "given" : "Purnendu", "non-dropping-particle" : "", "parse-names" : false, "suffix" : "" }, { "dropping-particle" : "", "family" : "Marx", "given" : "John", "non-dropping-particle" : "", "parse-names" : false, "suffix" : "" } ], "container-title" : "Analytical Chemistry", "id" : "ITEM-1", "issue" : "1", "issued" : { "date-parts" : [ [ "1992" ] ] }, "page" : "36-43", "title" : "Nitroprusside and Methylene Blue Methods for Silicone Membrane Differentiated Flow Injection Determination of Sulfide in Water and Wastewater", "type" : "article-journal", "volume" : "64" }, "uris" : [ "http://www.mendeley.com/documents/?uuid=5c06ea45-13d9-4608-a2e1-557deb8a0046" ] } ], "mendeley" : { "formattedCitation" : "[25]", "plainTextFormattedCitation" : "[25]", "previouslyFormattedCitation" : "[26]" }, "properties" : { "noteIndex" : 0 }, "schema" : "https://github.com/citation-style-language/schema/raw/master/csl-citation.json" }</w:instrText>
      </w:r>
      <w:r w:rsidRPr="00A70864">
        <w:rPr>
          <w:shd w:val="clear" w:color="auto" w:fill="FFFFFF"/>
        </w:rPr>
        <w:fldChar w:fldCharType="separate"/>
      </w:r>
      <w:r w:rsidRPr="00A70864">
        <w:rPr>
          <w:noProof/>
          <w:shd w:val="clear" w:color="auto" w:fill="FFFFFF"/>
        </w:rPr>
        <w:t>[25]</w:t>
      </w:r>
      <w:r w:rsidRPr="00A70864">
        <w:rPr>
          <w:shd w:val="clear" w:color="auto" w:fill="FFFFFF"/>
        </w:rPr>
        <w:fldChar w:fldCharType="end"/>
      </w:r>
      <w:r w:rsidRPr="00A70864">
        <w:rPr>
          <w:shd w:val="clear" w:color="auto" w:fill="FFFFFF"/>
        </w:rPr>
        <w:t xml:space="preserve">.  We recently reported a </w:t>
      </w:r>
      <w:r w:rsidRPr="00A70864">
        <w:t xml:space="preserve">bismuth-based probe to </w:t>
      </w:r>
      <w:r w:rsidRPr="00A70864">
        <w:rPr>
          <w:i/>
        </w:rPr>
        <w:t>qualitatively</w:t>
      </w:r>
      <w:r w:rsidRPr="00A70864">
        <w:t xml:space="preserve"> detect H</w:t>
      </w:r>
      <w:r w:rsidRPr="00A70864">
        <w:rPr>
          <w:vertAlign w:val="subscript"/>
        </w:rPr>
        <w:t>2</w:t>
      </w:r>
      <w:r w:rsidRPr="00A70864">
        <w:t xml:space="preserve">S gas </w:t>
      </w:r>
      <w:r w:rsidRPr="00A70864">
        <w:rPr>
          <w:vertAlign w:val="subscript"/>
        </w:rPr>
        <w:fldChar w:fldCharType="begin" w:fldLock="1"/>
      </w:r>
      <w:r w:rsidRPr="00A70864">
        <w:rPr>
          <w:vertAlign w:val="subscript"/>
        </w:rPr>
        <w:instrText>ADDIN CSL_CITATION { "citationItems" : [ { "id" : "ITEM-1", "itemData" : { "DOI" : "10.1021/acs.analchem.5b04489", "ISSN" : "0003-2700", "author" : [ { "dropping-particle" : "", "family" : "Rosolina", "given" : "Samuel M.", "non-dropping-particle" : "", "parse-names" : false, "suffix" : "" }, { "dropping-particle" : "", "family" : "Carpenter", "given" : "Thomas S.", "non-dropping-particle" : "", "parse-names" : false, "suffix" : "" }, { "dropping-particle" : "", "family" : "Xue", "given" : "Zi-Ling", "non-dropping-particle" : "", "parse-names" : false, "suffix" : "" } ], "container-title" : "Analytical Chemistry", "id" : "ITEM-1", "issue" : "3", "issued" : { "date-parts" : [ [ "2016" ] ] }, "page" : "acs.analchem.5b04489", "title" : "Bismuth-Based, Disposable Sensor for the Detection of Hydrogen Sulfide Gas", "type" : "article-journal", "volume" : "88" }, "uris" : [ "http://www.mendeley.com/documents/?uuid=215908c3-c620-4a2f-9ede-4cd7f3b6a4d5" ] } ], "mendeley" : { "formattedCitation" : "[26]", "plainTextFormattedCitation" : "[26]", "previouslyFormattedCitation" : "[27]" }, "properties" : { "noteIndex" : 0 }, "schema" : "https://github.com/citation-style-language/schema/raw/master/csl-citation.json" }</w:instrText>
      </w:r>
      <w:r w:rsidRPr="00A70864">
        <w:rPr>
          <w:vertAlign w:val="subscript"/>
        </w:rPr>
        <w:fldChar w:fldCharType="separate"/>
      </w:r>
      <w:r w:rsidRPr="00A70864">
        <w:rPr>
          <w:noProof/>
        </w:rPr>
        <w:t>[26]</w:t>
      </w:r>
      <w:r w:rsidRPr="00A70864">
        <w:rPr>
          <w:vertAlign w:val="subscript"/>
        </w:rPr>
        <w:fldChar w:fldCharType="end"/>
      </w:r>
      <w:r w:rsidRPr="00A70864">
        <w:t>.  It changes color from white to brown upon exposure to H</w:t>
      </w:r>
      <w:r w:rsidRPr="00A70864">
        <w:rPr>
          <w:vertAlign w:val="subscript"/>
        </w:rPr>
        <w:t>2</w:t>
      </w:r>
      <w:r w:rsidRPr="00A70864">
        <w:t xml:space="preserve">S gas. Sarfraz et. al. reported </w:t>
      </w:r>
      <w:r w:rsidRPr="00444D9F">
        <w:rPr>
          <w:color w:val="000000"/>
        </w:rPr>
        <w:t xml:space="preserve">an electro-optical technique based on the use of copper acetate through the formation of copper sulfide </w:t>
      </w:r>
      <w:r w:rsidRPr="00444D9F">
        <w:rPr>
          <w:color w:val="000000"/>
        </w:rPr>
        <w:fldChar w:fldCharType="begin" w:fldLock="1"/>
      </w:r>
      <w:r w:rsidRPr="00444D9F">
        <w:rPr>
          <w:color w:val="000000"/>
        </w:rPr>
        <w:instrText>ADDIN CSL_CITATION { "citationItems" : [ { "id" : "ITEM-1", "itemData" : { "DOI" : "10.1016/j.snb.2013.10.011", "ISSN" : "09254005", "abstract" : "Abstract This study investigates the performance of a printed copper acetate based H2S sensor with irreversible electro-optical response. The sensitivity, long term stability, humidity effects, cross-sensitivity and selectivity of the H2S sensor were studied. High sensitivity, room temperature operation, good selectivity and reproducibility of the sensor make it a promising candidate for industrial use for example in the food packaging industry and in environmental monitoring. Furthermore, a simple optical indicator based on copper acetate for H2S sensing is also presented. The indicator was calibrated using grey scale for different concentrations of H2S. \u00a9 2013 Elsevier B.V.", "author" : [ { "dropping-particle" : "", "family" : "Sarfraz", "given" : "J.", "non-dropping-particle" : "", "parse-names" : false, "suffix" : "" }, { "dropping-particle" : "", "family" : "Ihalainen", "given" : "P.", "non-dropping-particle" : "", "parse-names" : false, "suffix" : "" }, { "dropping-particle" : "", "family" : "M\u00e4\u00e4tt\u00e4nen", "given" : "A.", "non-dropping-particle" : "", "parse-names" : false, "suffix" : "" }, { "dropping-particle" : "", "family" : "Gulin", "given" : "T.", "non-dropping-particle" : "", "parse-names" : false, "suffix" : "" }, { "dropping-particle" : "", "family" : "Koskela", "given" : "J.", "non-dropping-particle" : "", "parse-names" : false, "suffix" : "" }, { "dropping-particle" : "", "family" : "Wil\u00e9n", "given" : "C. E.", "non-dropping-particle" : "", "parse-names" : false, "suffix" : "" }, { "dropping-particle" : "", "family" : "Kilpel\u00e4", "given" : "A.", "non-dropping-particle" : "", "parse-names" : false, "suffix" : "" }, { "dropping-particle" : "", "family" : "Peltonen", "given" : "J.", "non-dropping-particle" : "", "parse-names" : false, "suffix" : "" } ], "container-title" : "Sensors and Actuators, B: Chemical", "id" : "ITEM-1", "issued" : { "date-parts" : [ [ "2014" ] ] }, "page" : "821-827", "title" : "A printed H2S sensor with electro-optical response", "type" : "article-journal", "volume" : "191" }, "uris" : [ "http://www.mendeley.com/documents/?uuid=67baf2f8-1e76-4f65-9725-cb71678302ae" ] } ], "mendeley" : { "formattedCitation" : "[27]", "plainTextFormattedCitation" : "[27]", "previouslyFormattedCitation" : "[28]" }, "properties" : { "noteIndex" : 0 }, "schema" : "https://github.com/citation-style-language/schema/raw/master/csl-citation.json" }</w:instrText>
      </w:r>
      <w:r w:rsidRPr="00444D9F">
        <w:rPr>
          <w:color w:val="000000"/>
        </w:rPr>
        <w:fldChar w:fldCharType="separate"/>
      </w:r>
      <w:r w:rsidRPr="00444D9F">
        <w:rPr>
          <w:noProof/>
          <w:color w:val="000000"/>
        </w:rPr>
        <w:t>[27]</w:t>
      </w:r>
      <w:r w:rsidRPr="00444D9F">
        <w:rPr>
          <w:color w:val="000000"/>
        </w:rPr>
        <w:fldChar w:fldCharType="end"/>
      </w:r>
      <w:r w:rsidRPr="00444D9F">
        <w:rPr>
          <w:color w:val="000000"/>
        </w:rPr>
        <w:t>.  The detection limit is 1 ppm H</w:t>
      </w:r>
      <w:r w:rsidRPr="00444D9F">
        <w:rPr>
          <w:color w:val="000000"/>
          <w:vertAlign w:val="subscript"/>
        </w:rPr>
        <w:t>2</w:t>
      </w:r>
      <w:r w:rsidRPr="00444D9F">
        <w:rPr>
          <w:color w:val="000000"/>
        </w:rPr>
        <w:t>S by the optical method with a 45 min onset time of detection.</w:t>
      </w:r>
    </w:p>
    <w:p w14:paraId="3DC96EB9" w14:textId="77777777" w:rsidR="00A85893" w:rsidRPr="00444D9F" w:rsidRDefault="00A85893" w:rsidP="00FE4BDD">
      <w:pPr>
        <w:widowControl w:val="0"/>
        <w:autoSpaceDE w:val="0"/>
        <w:autoSpaceDN w:val="0"/>
        <w:adjustRightInd w:val="0"/>
        <w:spacing w:line="480" w:lineRule="auto"/>
        <w:ind w:firstLine="720"/>
        <w:jc w:val="both"/>
        <w:rPr>
          <w:strike/>
          <w:color w:val="000000"/>
        </w:rPr>
      </w:pPr>
      <w:r w:rsidRPr="00444D9F">
        <w:rPr>
          <w:noProof/>
        </w:rPr>
        <w:t>Zhang and Jin</w:t>
      </w:r>
      <w:r w:rsidRPr="00444D9F">
        <w:rPr>
          <w:color w:val="000000"/>
        </w:rPr>
        <w:t xml:space="preserve"> recently reported detection of sulfides S</w:t>
      </w:r>
      <w:r w:rsidRPr="00444D9F">
        <w:rPr>
          <w:color w:val="000000"/>
          <w:vertAlign w:val="superscript"/>
        </w:rPr>
        <w:t>2-</w:t>
      </w:r>
      <w:r w:rsidRPr="00444D9F">
        <w:rPr>
          <w:color w:val="000000"/>
        </w:rPr>
        <w:t xml:space="preserve"> in aqueous </w:t>
      </w:r>
      <w:r w:rsidRPr="00444D9F">
        <w:rPr>
          <w:i/>
          <w:color w:val="000000"/>
        </w:rPr>
        <w:t>solutions</w:t>
      </w:r>
      <w:r w:rsidRPr="00444D9F">
        <w:rPr>
          <w:color w:val="000000"/>
        </w:rPr>
        <w:t xml:space="preserve"> by Cu-PAN </w:t>
      </w:r>
      <w:r w:rsidRPr="00444D9F">
        <w:rPr>
          <w:color w:val="000000"/>
        </w:rPr>
        <w:fldChar w:fldCharType="begin" w:fldLock="1"/>
      </w:r>
      <w:r w:rsidRPr="00444D9F">
        <w:rPr>
          <w:color w:val="000000"/>
        </w:rPr>
        <w:instrText>ADDIN CSL_CITATION { "citationItems" : [ { "id" : "ITEM-1", "itemData" : { "DOI" : "10.1016/j.saa.2012.01.013", "ISSN" : "13861425", "PMID" : "22306448", "abstract" : "A copper (II) complex of azo-dye (Cu-1) has been synthesized by the reaction of 1-(2-pyridylazo)-2-naphthol (1) with copper (II) chloride. The complex Cu-1 is able to selectively sense hydrogen sulfide over other anions followed by the release of compound 1 to give a remarkable change of UV-vis absorption at neutral pH in aqueous solution. ?? 2012 Elsevier B.V. All rights reserved.", "author" : [ { "dropping-particle" : "", "family" : "Zhang", "given" : "Dengqing", "non-dropping-particle" : "", "parse-names" : false, "suffix" : "" }, { "dropping-particle" : "", "family" : "Jin", "given" : "Wusong", "non-dropping-particle" : "", "parse-names" : false, "suffix" : "" } ], "container-title" : "Spectrochimica Acta - Part A: Molecular and Biomolecular Spectroscopy", "id" : "ITEM-1", "issued" : { "date-parts" : [ [ "2012" ] ] }, "page" : "35-39", "publisher" : "Elsevier B.V.", "title" : "Highly selective and sensitive colorimetric probe for hydrogen sulfide by a copper (II) complex of azo-dye based on chemosensing ensemble approach", "type" : "article-journal", "volume" : "90" }, "uris" : [ "http://www.mendeley.com/documents/?uuid=6b373071-51ba-4adf-b07c-7fa50271f405" ] } ], "mendeley" : { "formattedCitation" : "[28]", "plainTextFormattedCitation" : "[28]", "previouslyFormattedCitation" : "[29]" }, "properties" : { "noteIndex" : 0 }, "schema" : "https://github.com/citation-style-language/schema/raw/master/csl-citation.json" }</w:instrText>
      </w:r>
      <w:r w:rsidRPr="00444D9F">
        <w:rPr>
          <w:color w:val="000000"/>
        </w:rPr>
        <w:fldChar w:fldCharType="separate"/>
      </w:r>
      <w:r w:rsidRPr="00444D9F">
        <w:rPr>
          <w:noProof/>
          <w:color w:val="000000"/>
        </w:rPr>
        <w:t>[28]</w:t>
      </w:r>
      <w:r w:rsidRPr="00444D9F">
        <w:rPr>
          <w:color w:val="000000"/>
        </w:rPr>
        <w:fldChar w:fldCharType="end"/>
      </w:r>
      <w:r w:rsidRPr="00444D9F">
        <w:rPr>
          <w:color w:val="000000"/>
        </w:rPr>
        <w:t>.  Cu-PAN reacts with S</w:t>
      </w:r>
      <w:r w:rsidRPr="00444D9F">
        <w:rPr>
          <w:color w:val="000000"/>
          <w:vertAlign w:val="superscript"/>
        </w:rPr>
        <w:t>2-</w:t>
      </w:r>
      <w:r w:rsidRPr="00444D9F">
        <w:rPr>
          <w:color w:val="000000"/>
        </w:rPr>
        <w:t xml:space="preserve"> in solutions, leading to a distinct color change from purple to yellow with a more prominent color gradient with increasing concentration.  Part 2 has reported our work in developing an optical probe based on Cu-PAN for qualitative sensing of </w:t>
      </w:r>
      <w:r w:rsidRPr="00444D9F">
        <w:rPr>
          <w:i/>
          <w:color w:val="000000"/>
        </w:rPr>
        <w:t>gaseous</w:t>
      </w:r>
      <w:r w:rsidRPr="00444D9F">
        <w:rPr>
          <w:color w:val="000000"/>
        </w:rPr>
        <w:t xml:space="preserve"> H</w:t>
      </w:r>
      <w:r w:rsidRPr="00444D9F">
        <w:rPr>
          <w:color w:val="000000"/>
          <w:vertAlign w:val="subscript"/>
        </w:rPr>
        <w:t>2</w:t>
      </w:r>
      <w:r w:rsidRPr="00444D9F">
        <w:rPr>
          <w:color w:val="000000"/>
        </w:rPr>
        <w:t>S.</w:t>
      </w:r>
    </w:p>
    <w:p w14:paraId="3DC96EBA" w14:textId="77777777" w:rsidR="00A85893" w:rsidRPr="00444D9F" w:rsidRDefault="00A85893" w:rsidP="00FE4BDD">
      <w:pPr>
        <w:widowControl w:val="0"/>
        <w:autoSpaceDE w:val="0"/>
        <w:autoSpaceDN w:val="0"/>
        <w:adjustRightInd w:val="0"/>
        <w:spacing w:line="480" w:lineRule="auto"/>
        <w:ind w:firstLine="720"/>
        <w:jc w:val="both"/>
        <w:rPr>
          <w:color w:val="000000"/>
        </w:rPr>
      </w:pPr>
      <w:r w:rsidRPr="00444D9F">
        <w:rPr>
          <w:color w:val="000000"/>
        </w:rPr>
        <w:t xml:space="preserve">UV-visible spectroscopy is often used in the characterization of colored compounds; however, the use of various color space models are used to describe the color of a substance and how that color changes. Perhaps the most well-known color space is RGB due to its use in electronic displays.  It is not frequently used in industrial applications as the colorspace is unintuitive and not considered visually uniform </w:t>
      </w:r>
      <w:r w:rsidRPr="00444D9F">
        <w:rPr>
          <w:color w:val="000000"/>
        </w:rPr>
        <w:fldChar w:fldCharType="begin" w:fldLock="1"/>
      </w:r>
      <w:r w:rsidRPr="00444D9F">
        <w:rPr>
          <w:color w:val="000000"/>
        </w:rPr>
        <w:instrText>ADDIN CSL_CITATION { "citationItems" : [ { "id" : "ITEM-1", "itemData" : { "DOI" : "10.4102/aveh.v71i3.76", "ISSN" : "2410-1516", "author" : [ { "dropping-particle" : "", "family" : "Hasting", "given" : "G. D.", "non-dropping-particle" : "", "parse-names" : false, "suffix" : "" }, { "dropping-particle" : "", "family" : "Rubin", "given" : "A.", "non-dropping-particle" : "", "parse-names" : false, "suffix" : "" } ], "container-title" : "African Vision and Eye Health", "id" : "ITEM-1", "issue" : "3", "issued" : { "date-parts" : [ [ "2012", "12", "12" ] ] }, "title" : "Colour spaces - a review of historic and modern colour models*", "type" : "article-journal", "volume" : "71" }, "uris" : [ "http://www.mendeley.com/documents/?uuid=2fb20f0c-2587-45df-b817-c8d2ee826451" ] } ], "mendeley" : { "formattedCitation" : "[29]", "plainTextFormattedCitation" : "[29]", "previouslyFormattedCitation" : "[31]" }, "properties" : { "noteIndex" : 0 }, "schema" : "https://github.com/citation-style-language/schema/raw/master/csl-citation.json" }</w:instrText>
      </w:r>
      <w:r w:rsidRPr="00444D9F">
        <w:rPr>
          <w:color w:val="000000"/>
        </w:rPr>
        <w:fldChar w:fldCharType="separate"/>
      </w:r>
      <w:r w:rsidRPr="00444D9F">
        <w:rPr>
          <w:noProof/>
          <w:color w:val="000000"/>
        </w:rPr>
        <w:t>[29]</w:t>
      </w:r>
      <w:r w:rsidRPr="00444D9F">
        <w:rPr>
          <w:color w:val="000000"/>
        </w:rPr>
        <w:fldChar w:fldCharType="end"/>
      </w:r>
      <w:r w:rsidRPr="00444D9F">
        <w:rPr>
          <w:color w:val="000000"/>
        </w:rPr>
        <w:t>.</w:t>
      </w:r>
    </w:p>
    <w:p w14:paraId="3DC96EBB" w14:textId="77777777" w:rsidR="00A85893" w:rsidRPr="00444D9F" w:rsidRDefault="00A85893" w:rsidP="00FE4BDD">
      <w:pPr>
        <w:widowControl w:val="0"/>
        <w:autoSpaceDE w:val="0"/>
        <w:autoSpaceDN w:val="0"/>
        <w:adjustRightInd w:val="0"/>
        <w:spacing w:line="480" w:lineRule="auto"/>
        <w:ind w:firstLine="720"/>
        <w:jc w:val="both"/>
        <w:rPr>
          <w:color w:val="000000"/>
        </w:rPr>
      </w:pPr>
      <w:r w:rsidRPr="00444D9F">
        <w:rPr>
          <w:color w:val="000000"/>
        </w:rPr>
        <w:t xml:space="preserve">CIELAB is currently the most popular used color space in industrial applications ad is considered the basis of modern colorimetry </w:t>
      </w:r>
      <w:r w:rsidRPr="00444D9F">
        <w:rPr>
          <w:color w:val="000000"/>
        </w:rPr>
        <w:fldChar w:fldCharType="begin" w:fldLock="1"/>
      </w:r>
      <w:r w:rsidRPr="00444D9F">
        <w:rPr>
          <w:color w:val="000000"/>
        </w:rPr>
        <w:instrText>ADDIN CSL_CITATION { "citationItems" : [ { "id" : "ITEM-1", "itemData" : { "DOI" : "10.1002/9780470710890.ch5", "ISBN" : "9780470710890", "abstract" : "This chapter contains sections titled: * Introduction * CIELAB and CIELUV Colour Space * CIELAB Colour Difference * Optimised Colour-Difference Formulae", "author" : [ { "dropping-particle" : "", "family" : "Westland", "given" : "Stephen", "non-dropping-particle" : "", "parse-names" : false, "suffix" : "" }, { "dropping-particle" : "", "family" : "Ripamonti", "given" : "Caterina", "non-dropping-particle" : "", "parse-names" : false, "suffix" : "" }, { "dropping-particle" : "", "family" : "Cheung", "given" : "Vien", "non-dropping-particle" : "", "parse-names" : false, "suffix" : "" } ], "container-title" : "Computational Colour Science using MATLAB\u00ae", "id" : "ITEM-1", "issued" : { "date-parts" : [ [ "2012" ] ] }, "page" : "49-74", "title" : "CIELAB and Colour Difference", "type" : "article-journal" }, "uris" : [ "http://www.mendeley.com/documents/?uuid=f1350f67-b593-4a6c-aa39-83f1ed10a34c" ] } ], "mendeley" : { "formattedCitation" : "[30]", "plainTextFormattedCitation" : "[30]", "previouslyFormattedCitation" : "[32]" }, "properties" : { "noteIndex" : 0 }, "schema" : "https://github.com/citation-style-language/schema/raw/master/csl-citation.json" }</w:instrText>
      </w:r>
      <w:r w:rsidRPr="00444D9F">
        <w:rPr>
          <w:color w:val="000000"/>
        </w:rPr>
        <w:fldChar w:fldCharType="separate"/>
      </w:r>
      <w:r w:rsidRPr="00444D9F">
        <w:rPr>
          <w:noProof/>
          <w:color w:val="000000"/>
        </w:rPr>
        <w:t>[30]</w:t>
      </w:r>
      <w:r w:rsidRPr="00444D9F">
        <w:rPr>
          <w:color w:val="000000"/>
        </w:rPr>
        <w:fldChar w:fldCharType="end"/>
      </w:r>
      <w:r w:rsidRPr="00444D9F">
        <w:rPr>
          <w:color w:val="000000"/>
        </w:rPr>
        <w:t xml:space="preserve">.  CIELAB arranges colors along a set of three axes:  </w:t>
      </w:r>
      <w:r w:rsidRPr="00444D9F">
        <w:rPr>
          <w:i/>
          <w:color w:val="000000"/>
        </w:rPr>
        <w:t xml:space="preserve">L*, a*, </w:t>
      </w:r>
      <w:r w:rsidRPr="00444D9F">
        <w:rPr>
          <w:color w:val="000000"/>
        </w:rPr>
        <w:t>and</w:t>
      </w:r>
      <w:r w:rsidRPr="00444D9F">
        <w:rPr>
          <w:i/>
          <w:color w:val="000000"/>
        </w:rPr>
        <w:t xml:space="preserve"> b*.  </w:t>
      </w:r>
      <w:r w:rsidRPr="00444D9F">
        <w:rPr>
          <w:color w:val="000000"/>
        </w:rPr>
        <w:t xml:space="preserve">The L*axis is the vertical axis and relates the luminance of the color, ranging from 100 (pure white) to 0 (pure black).  The </w:t>
      </w:r>
      <w:r w:rsidRPr="00444D9F">
        <w:rPr>
          <w:i/>
          <w:color w:val="000000"/>
        </w:rPr>
        <w:t>a</w:t>
      </w:r>
      <w:r w:rsidRPr="00444D9F">
        <w:rPr>
          <w:color w:val="000000"/>
        </w:rPr>
        <w:t xml:space="preserve">* axis ranges from red (+) to green (-), while the yellow (+) and blue (-) colors are arranged along the </w:t>
      </w:r>
      <w:r w:rsidRPr="00444D9F">
        <w:rPr>
          <w:i/>
          <w:color w:val="000000"/>
        </w:rPr>
        <w:t>b</w:t>
      </w:r>
      <w:r w:rsidRPr="00444D9F">
        <w:rPr>
          <w:color w:val="000000"/>
        </w:rPr>
        <w:t xml:space="preserve">* axis.  The </w:t>
      </w:r>
      <w:r w:rsidRPr="00444D9F">
        <w:rPr>
          <w:i/>
          <w:color w:val="000000"/>
        </w:rPr>
        <w:t>L</w:t>
      </w:r>
      <w:r w:rsidRPr="00444D9F">
        <w:rPr>
          <w:color w:val="000000"/>
        </w:rPr>
        <w:t xml:space="preserve">*, </w:t>
      </w:r>
      <w:r w:rsidRPr="00444D9F">
        <w:rPr>
          <w:i/>
          <w:color w:val="000000"/>
        </w:rPr>
        <w:t>a</w:t>
      </w:r>
      <w:r w:rsidRPr="00444D9F">
        <w:rPr>
          <w:color w:val="000000"/>
        </w:rPr>
        <w:t xml:space="preserve">*, </w:t>
      </w:r>
      <w:r w:rsidRPr="00444D9F">
        <w:rPr>
          <w:i/>
          <w:color w:val="000000"/>
        </w:rPr>
        <w:t>b</w:t>
      </w:r>
      <w:r w:rsidRPr="00444D9F">
        <w:rPr>
          <w:color w:val="000000"/>
        </w:rPr>
        <w:t xml:space="preserve">*, values of a given color are known as the chromaticity coordinates, allowing for the colors to be described in a three-dimensional space.  CIELAB color space is one of the most widely used color spaces for industrial applications as it results in Euclidean distances between chromaticity coordinates that closely match the perceived differences in colors.  CIELAB is device independent and there are a variety of instruments that yield data in CIELAB including spectrometers, reflectometers, and colorimeters, and objective image analysis software is being developed that can extract this information from a photograph </w:t>
      </w:r>
      <w:r w:rsidRPr="00444D9F">
        <w:rPr>
          <w:color w:val="000000"/>
        </w:rPr>
        <w:fldChar w:fldCharType="begin" w:fldLock="1"/>
      </w:r>
      <w:r w:rsidRPr="00444D9F">
        <w:rPr>
          <w:color w:val="000000"/>
        </w:rPr>
        <w:instrText>ADDIN CSL_CITATION { "citationItems" : [ { "id" : "ITEM-1", "itemData" : { "DOI" : "10.4102/aveh.v71i3.76", "ISSN" : "2410-1516", "author" : [ { "dropping-particle" : "", "family" : "Hasting", "given" : "G. D.", "non-dropping-particle" : "", "parse-names" : false, "suffix" : "" }, { "dropping-particle" : "", "family" : "Rubin", "given" : "A.", "non-dropping-particle" : "", "parse-names" : false, "suffix" : "" } ], "container-title" : "African Vision and Eye Health", "id" : "ITEM-1", "issue" : "3", "issued" : { "date-parts" : [ [ "2012", "12", "12" ] ] }, "title" : "Colour spaces - a review of historic and modern colour models*", "type" : "article-journal", "volume" : "71" }, "uris" : [ "http://www.mendeley.com/documents/?uuid=2fb20f0c-2587-45df-b817-c8d2ee826451" ] } ], "mendeley" : { "formattedCitation" : "[29]", "plainTextFormattedCitation" : "[29]", "previouslyFormattedCitation" : "[31]" }, "properties" : { "noteIndex" : 0 }, "schema" : "https://github.com/citation-style-language/schema/raw/master/csl-citation.json" }</w:instrText>
      </w:r>
      <w:r w:rsidRPr="00444D9F">
        <w:rPr>
          <w:color w:val="000000"/>
        </w:rPr>
        <w:fldChar w:fldCharType="separate"/>
      </w:r>
      <w:r w:rsidRPr="00444D9F">
        <w:rPr>
          <w:noProof/>
          <w:color w:val="000000"/>
        </w:rPr>
        <w:t>[29]</w:t>
      </w:r>
      <w:r w:rsidRPr="00444D9F">
        <w:rPr>
          <w:color w:val="000000"/>
        </w:rPr>
        <w:fldChar w:fldCharType="end"/>
      </w:r>
      <w:r w:rsidRPr="00444D9F">
        <w:rPr>
          <w:color w:val="000000"/>
        </w:rPr>
        <w:t>.</w:t>
      </w:r>
    </w:p>
    <w:p w14:paraId="3DC96EBC" w14:textId="77777777" w:rsidR="00A85893" w:rsidRPr="00444D9F" w:rsidRDefault="00A85893" w:rsidP="00AD1B91">
      <w:pPr>
        <w:widowControl w:val="0"/>
        <w:autoSpaceDE w:val="0"/>
        <w:autoSpaceDN w:val="0"/>
        <w:adjustRightInd w:val="0"/>
        <w:spacing w:line="480" w:lineRule="auto"/>
        <w:rPr>
          <w:color w:val="000000"/>
        </w:rPr>
      </w:pPr>
    </w:p>
    <w:p w14:paraId="3DC96EBD" w14:textId="77777777" w:rsidR="00A85893" w:rsidRPr="00444D9F" w:rsidRDefault="00A85893" w:rsidP="00A70864">
      <w:pPr>
        <w:pStyle w:val="Heading3"/>
        <w:spacing w:before="0" w:after="0" w:line="480" w:lineRule="auto"/>
      </w:pPr>
      <w:bookmarkStart w:id="84" w:name="_Toc484502524"/>
      <w:bookmarkStart w:id="85" w:name="_Toc484506055"/>
      <w:r w:rsidRPr="00444D9F">
        <w:t>3.2. Materials and methods</w:t>
      </w:r>
      <w:bookmarkEnd w:id="84"/>
      <w:bookmarkEnd w:id="85"/>
    </w:p>
    <w:p w14:paraId="3DC96EBE" w14:textId="77777777" w:rsidR="00A85893" w:rsidRPr="00444D9F" w:rsidRDefault="00A85893" w:rsidP="00FE4BDD">
      <w:pPr>
        <w:spacing w:line="480" w:lineRule="auto"/>
        <w:jc w:val="both"/>
      </w:pPr>
      <w:r w:rsidRPr="00444D9F">
        <w:tab/>
        <w:t>A handheld colorimeter (Node Chroma), obtained from Variable Technologies, that transmits data to a smartphone, was employed in order to remove the subjectivity of naked eye analysis and provide quantitative results for the sensing of H</w:t>
      </w:r>
      <w:r w:rsidRPr="00444D9F">
        <w:rPr>
          <w:vertAlign w:val="subscript"/>
        </w:rPr>
        <w:t>2</w:t>
      </w:r>
      <w:r w:rsidRPr="00444D9F">
        <w:t>S.</w:t>
      </w:r>
    </w:p>
    <w:p w14:paraId="3DC96EBF" w14:textId="77777777" w:rsidR="00A85893" w:rsidRPr="00444D9F" w:rsidRDefault="00A85893" w:rsidP="00EB44B9">
      <w:pPr>
        <w:spacing w:line="480" w:lineRule="auto"/>
      </w:pPr>
    </w:p>
    <w:p w14:paraId="3DC96EC0" w14:textId="77777777" w:rsidR="00A85893" w:rsidRPr="00444D9F" w:rsidRDefault="00A85893" w:rsidP="00A70864">
      <w:pPr>
        <w:pStyle w:val="Heading3"/>
        <w:spacing w:before="0" w:after="0" w:line="480" w:lineRule="auto"/>
      </w:pPr>
      <w:bookmarkStart w:id="86" w:name="_Toc484502525"/>
      <w:bookmarkStart w:id="87" w:name="_Toc484506056"/>
      <w:r w:rsidRPr="00444D9F">
        <w:t>3.3. Results and discussion</w:t>
      </w:r>
      <w:bookmarkEnd w:id="86"/>
      <w:bookmarkEnd w:id="87"/>
    </w:p>
    <w:p w14:paraId="3DC96EC1" w14:textId="77777777" w:rsidR="00A85893" w:rsidRPr="00444D9F" w:rsidRDefault="00A85893" w:rsidP="00A70864">
      <w:pPr>
        <w:pStyle w:val="Heading4"/>
        <w:spacing w:before="0" w:after="0" w:line="480" w:lineRule="auto"/>
      </w:pPr>
      <w:bookmarkStart w:id="88" w:name="_Toc484502526"/>
      <w:bookmarkStart w:id="89" w:name="_Toc484506057"/>
      <w:r w:rsidRPr="00444D9F">
        <w:t>3.3.1. Node Chroma used for data collection and data collected</w:t>
      </w:r>
      <w:bookmarkEnd w:id="88"/>
      <w:bookmarkEnd w:id="89"/>
    </w:p>
    <w:p w14:paraId="3DC96EC2" w14:textId="77777777" w:rsidR="00A85893" w:rsidRPr="00444D9F" w:rsidRDefault="00A85893" w:rsidP="00FE4BDD">
      <w:pPr>
        <w:spacing w:line="480" w:lineRule="auto"/>
        <w:ind w:firstLine="720"/>
        <w:jc w:val="both"/>
      </w:pPr>
      <w:r w:rsidRPr="00444D9F">
        <w:t xml:space="preserve">The Node Chroma has been previously validated as comparable to benchtop colorimeters that report data in CIELAB color space coordinates </w:t>
      </w:r>
      <w:r w:rsidRPr="00444D9F">
        <w:fldChar w:fldCharType="begin" w:fldLock="1"/>
      </w:r>
      <w:r w:rsidRPr="00444D9F">
        <w:instrText>ADDIN CSL_CITATION { "citationItems" : [ { "id" : "ITEM-1", "itemData" : { "DOI" : "10.1039/C5AN00807G", "ISSN" : "0003-2654", "author" : [ { "dropping-particle" : "", "family" : "Loh", "given" : "Leslie J.", "non-dropping-particle" : "", "parse-names" : false, "suffix" : "" }, { "dropping-particle" : "", "family" : "Bandara", "given" : "Gayan C.", "non-dropping-particle" : "", "parse-names" : false, "suffix" : "" }, { "dropping-particle" : "", "family" : "Weber", "given" : "Genevieve L.", "non-dropping-particle" : "", "parse-names" : false, "suffix" : "" }, { "dropping-particle" : "", "family" : "Remcho", "given" : "Vincent T.", "non-dropping-particle" : "", "parse-names" : false, "suffix" : "" } ], "container-title" : "The Analyst", "id" : "ITEM-1", "issue" : "16", "issued" : { "date-parts" : [ [ "2015" ] ] }, "page" : "5501-5507", "title" : "Detection of water contamination from hydraulic fracturing wastewater: a \u03bcPAD for bromide analysis in natural waters", "type" : "article-journal", "volume" : "140" }, "uris" : [ "http://www.mendeley.com/documents/?uuid=038bf503-67dc-45a7-87f1-8530e4ad6c85" ] } ], "mendeley" : { "formattedCitation" : "[32]", "plainTextFormattedCitation" : "[32]", "previouslyFormattedCitation" : "[33]" }, "properties" : { "noteIndex" : 0 }, "schema" : "https://github.com/citation-style-language/schema/raw/master/csl-citation.json" }</w:instrText>
      </w:r>
      <w:r w:rsidRPr="00444D9F">
        <w:fldChar w:fldCharType="separate"/>
      </w:r>
      <w:r w:rsidRPr="00444D9F">
        <w:rPr>
          <w:noProof/>
        </w:rPr>
        <w:t>[32]</w:t>
      </w:r>
      <w:r w:rsidRPr="00444D9F">
        <w:fldChar w:fldCharType="end"/>
      </w:r>
      <w:r w:rsidRPr="00444D9F">
        <w:t xml:space="preserve">.  The Node </w:t>
      </w:r>
      <w:r w:rsidRPr="00444D9F">
        <w:rPr>
          <w:color w:val="353535"/>
          <w:shd w:val="clear" w:color="auto" w:fill="FFFFFF"/>
        </w:rPr>
        <w:t>Chroma uses a ring of 5 broad-spectrum, white LEDs and a specialized end cap to block out ambient light. With all surrounding light removed, the white LED light onto the surface, reflecting into the light receptor.  The clear, red, blue, and green sensors capture that color and process the data into a color data in CIELAB color space.</w:t>
      </w:r>
      <w:r w:rsidRPr="00444D9F" w:rsidDel="002F18F3">
        <w:rPr>
          <w:color w:val="FF0000"/>
        </w:rPr>
        <w:t xml:space="preserve"> </w:t>
      </w:r>
      <w:r w:rsidRPr="00444D9F">
        <w:rPr>
          <w:color w:val="FF0000"/>
        </w:rPr>
        <w:t xml:space="preserve"> </w:t>
      </w:r>
      <w:r w:rsidRPr="00444D9F">
        <w:t>A schematic of the device is shown in Fig. 3.1.  A small 2 x 2 cm</w:t>
      </w:r>
      <w:r w:rsidRPr="00444D9F">
        <w:rPr>
          <w:vertAlign w:val="superscript"/>
        </w:rPr>
        <w:t>2</w:t>
      </w:r>
      <w:r w:rsidRPr="00444D9F">
        <w:t xml:space="preserve"> microscope slide was cut as a sample holder to ensure that both the probes and Node Chroma were consistently placed during data collection.  The probes, described in Part 2, were exposed to 30-2500 ppb H</w:t>
      </w:r>
      <w:r w:rsidRPr="00444D9F">
        <w:rPr>
          <w:vertAlign w:val="subscript"/>
        </w:rPr>
        <w:t>2</w:t>
      </w:r>
      <w:r w:rsidRPr="00444D9F">
        <w:t>S.  Three probes were exposed individually to the given concentrations, with three measurements by the Node Chroma per probe.  The Node Chroma was lifted and replaced onto the probe between measurements, a photo of the setup is shown in Fig. 3.2.  The CIELAB data obtained from these exposed probes are shown in Table 3.1.</w:t>
      </w:r>
    </w:p>
    <w:p w14:paraId="3DC96EC3" w14:textId="77777777" w:rsidR="00A85893" w:rsidRPr="00444D9F" w:rsidRDefault="00A85893" w:rsidP="00AD1B91">
      <w:pPr>
        <w:spacing w:line="480" w:lineRule="auto"/>
      </w:pPr>
      <w:r w:rsidRPr="00444D9F">
        <w:t xml:space="preserve"> </w:t>
      </w:r>
    </w:p>
    <w:p w14:paraId="3DC96EC4" w14:textId="77777777" w:rsidR="00A85893" w:rsidRPr="00444D9F" w:rsidRDefault="00A85893" w:rsidP="00AD1B91">
      <w:pPr>
        <w:spacing w:after="160" w:line="259" w:lineRule="auto"/>
      </w:pPr>
    </w:p>
    <w:p w14:paraId="3DC96EC5" w14:textId="77777777" w:rsidR="00A85893" w:rsidRPr="00444D9F" w:rsidRDefault="00A85893" w:rsidP="00AD1B91">
      <w:pPr>
        <w:spacing w:after="160" w:line="259" w:lineRule="auto"/>
      </w:pPr>
    </w:p>
    <w:p w14:paraId="3DC96EC6" w14:textId="77777777" w:rsidR="00A85893" w:rsidRPr="00444D9F" w:rsidRDefault="003239E0" w:rsidP="00F3594A">
      <w:pPr>
        <w:spacing w:after="160" w:line="259" w:lineRule="auto"/>
        <w:jc w:val="center"/>
        <w:rPr>
          <w:b/>
        </w:rPr>
      </w:pPr>
      <w:r>
        <w:rPr>
          <w:b/>
          <w:noProof/>
        </w:rPr>
        <w:pict w14:anchorId="3DC970C7">
          <v:shape id="Picture 38" o:spid="_x0000_i1040" type="#_x0000_t75" style="width:240.55pt;height:226.45pt;visibility:visible">
            <v:imagedata r:id="rId27" o:title=""/>
          </v:shape>
        </w:pict>
      </w:r>
    </w:p>
    <w:p w14:paraId="3DC96EC7" w14:textId="77777777" w:rsidR="00A85893" w:rsidRPr="00444D9F" w:rsidRDefault="00A85893" w:rsidP="00AD1B91">
      <w:pPr>
        <w:spacing w:after="160" w:line="259" w:lineRule="auto"/>
        <w:rPr>
          <w:b/>
        </w:rPr>
      </w:pPr>
    </w:p>
    <w:p w14:paraId="3DC96EC8" w14:textId="77777777" w:rsidR="00A85893" w:rsidRPr="00444D9F" w:rsidRDefault="00A85893" w:rsidP="00AD1B91">
      <w:pPr>
        <w:spacing w:after="160" w:line="259" w:lineRule="auto"/>
      </w:pPr>
      <w:r w:rsidRPr="00444D9F">
        <w:rPr>
          <w:b/>
        </w:rPr>
        <w:t>Fig. 3.1.</w:t>
      </w:r>
      <w:r w:rsidRPr="00444D9F">
        <w:t xml:space="preserve">  Schematic of the Node Chroma used in the current research </w:t>
      </w:r>
      <w:r w:rsidRPr="00444D9F">
        <w:fldChar w:fldCharType="begin" w:fldLock="1"/>
      </w:r>
      <w:r w:rsidRPr="00444D9F">
        <w:instrText>ADDIN CSL_CITATION { "citationItems" : [ { "id" : "ITEM-1", "itemData" : { "URL" : "https://www.kickstarter.com/projects/soldermaster/node-chroma-an-accurate-bluetooth-40-color-sensor", "author" : [ { "dropping-particle" : "", "family" : "Yu", "given" : "George", "non-dropping-particle" : "", "parse-names" : false, "suffix" : "" } ], "id" : "ITEM-1", "issued" : { "date-parts" : [ [ "2013" ] ] }, "title" : "NODE Chroma, a wireless color scanner for iOS and computers", "type" : "webpage" }, "uris" : [ "http://www.mendeley.com/documents/?uuid=c5b1fba2-0a06-4f27-83af-472de6742ea2" ] } ], "mendeley" : { "formattedCitation" : "[31]", "plainTextFormattedCitation" : "[31]" }, "properties" : { "noteIndex" : 0 }, "schema" : "https://github.com/citation-style-language/schema/raw/master/csl-citation.json" }</w:instrText>
      </w:r>
      <w:r w:rsidRPr="00444D9F">
        <w:fldChar w:fldCharType="separate"/>
      </w:r>
      <w:r w:rsidRPr="00444D9F">
        <w:rPr>
          <w:noProof/>
        </w:rPr>
        <w:t>[31]</w:t>
      </w:r>
      <w:r w:rsidRPr="00444D9F">
        <w:fldChar w:fldCharType="end"/>
      </w:r>
      <w:r w:rsidRPr="00444D9F">
        <w:t>.</w:t>
      </w:r>
    </w:p>
    <w:p w14:paraId="3DC96EC9" w14:textId="77777777" w:rsidR="00A85893" w:rsidRPr="00444D9F" w:rsidRDefault="00A85893" w:rsidP="00AD1B91">
      <w:pPr>
        <w:spacing w:after="160" w:line="259" w:lineRule="auto"/>
      </w:pPr>
    </w:p>
    <w:p w14:paraId="3DC96ECA" w14:textId="77777777" w:rsidR="00A85893" w:rsidRPr="00444D9F" w:rsidRDefault="003239E0" w:rsidP="00AD1B91">
      <w:pPr>
        <w:spacing w:line="480" w:lineRule="auto"/>
        <w:jc w:val="center"/>
      </w:pPr>
      <w:r>
        <w:rPr>
          <w:noProof/>
        </w:rPr>
        <w:pict w14:anchorId="3DC970C8">
          <v:shape id="Picture 22" o:spid="_x0000_i1041" type="#_x0000_t75" style="width:71.2pt;height:237.7pt;visibility:visible">
            <v:imagedata r:id="rId28" o:title=""/>
          </v:shape>
        </w:pict>
      </w:r>
    </w:p>
    <w:p w14:paraId="3DC96ECB" w14:textId="77777777" w:rsidR="00A85893" w:rsidRPr="00444D9F" w:rsidRDefault="00A85893" w:rsidP="00AD1B91">
      <w:pPr>
        <w:spacing w:line="480" w:lineRule="auto"/>
      </w:pPr>
      <w:r w:rsidRPr="00444D9F">
        <w:rPr>
          <w:b/>
        </w:rPr>
        <w:t>Fig. 3.2.</w:t>
      </w:r>
      <w:r w:rsidRPr="00444D9F">
        <w:t xml:space="preserve">  Node Chroma placed upon 2 x 2 cm</w:t>
      </w:r>
      <w:r w:rsidRPr="00444D9F">
        <w:rPr>
          <w:vertAlign w:val="superscript"/>
        </w:rPr>
        <w:t>2</w:t>
      </w:r>
      <w:r w:rsidRPr="00444D9F">
        <w:t xml:space="preserve"> microscope glass slide and a blank probe.</w:t>
      </w:r>
    </w:p>
    <w:p w14:paraId="3DC96ECC" w14:textId="77777777" w:rsidR="00A85893" w:rsidRPr="00444D9F" w:rsidRDefault="00A85893" w:rsidP="00AD1B91">
      <w:pPr>
        <w:spacing w:after="160" w:line="259" w:lineRule="auto"/>
        <w:rPr>
          <w:b/>
          <w:bCs/>
        </w:rPr>
        <w:sectPr w:rsidR="00A85893" w:rsidRPr="00444D9F" w:rsidSect="00E62EA0">
          <w:pgSz w:w="12240" w:h="15840"/>
          <w:pgMar w:top="1440" w:right="1440" w:bottom="1440" w:left="1440" w:header="720" w:footer="720" w:gutter="0"/>
          <w:pgNumType w:start="1"/>
          <w:cols w:space="720"/>
          <w:docGrid w:linePitch="360"/>
        </w:sectPr>
      </w:pPr>
    </w:p>
    <w:p w14:paraId="3DC96ECD" w14:textId="77777777" w:rsidR="00A85893" w:rsidRPr="00A70864" w:rsidRDefault="00A85893" w:rsidP="00ED01B9">
      <w:pPr>
        <w:pStyle w:val="Caption"/>
        <w:keepNext/>
        <w:spacing w:beforeLines="160" w:before="384" w:after="0" w:line="480" w:lineRule="auto"/>
        <w:rPr>
          <w:rFonts w:ascii="Arial" w:hAnsi="Arial" w:cs="Arial"/>
          <w:color w:val="auto"/>
          <w:sz w:val="24"/>
          <w:szCs w:val="24"/>
        </w:rPr>
      </w:pPr>
      <w:r w:rsidRPr="00A70864">
        <w:rPr>
          <w:rFonts w:ascii="Arial" w:hAnsi="Arial" w:cs="Arial"/>
          <w:color w:val="auto"/>
          <w:sz w:val="24"/>
          <w:szCs w:val="24"/>
        </w:rPr>
        <w:t>Table 3.1   CIELAB data for the exposure of the Cu-PAN probe to gaseous H</w:t>
      </w:r>
      <w:r w:rsidRPr="00A70864">
        <w:rPr>
          <w:rFonts w:ascii="Arial" w:hAnsi="Arial" w:cs="Arial"/>
          <w:color w:val="auto"/>
          <w:sz w:val="24"/>
          <w:szCs w:val="24"/>
          <w:vertAlign w:val="subscript"/>
        </w:rPr>
        <w:t>2</w:t>
      </w:r>
      <w:r w:rsidRPr="00A70864">
        <w:rPr>
          <w:rFonts w:ascii="Arial" w:hAnsi="Arial" w:cs="Arial"/>
          <w:color w:val="auto"/>
          <w:sz w:val="24"/>
          <w:szCs w:val="24"/>
        </w:rPr>
        <w:t>S (n = 3)</w:t>
      </w:r>
    </w:p>
    <w:tbl>
      <w:tblPr>
        <w:tblW w:w="13050" w:type="dxa"/>
        <w:tblBorders>
          <w:top w:val="single" w:sz="4" w:space="0" w:color="7F7F7F"/>
          <w:bottom w:val="single" w:sz="4" w:space="0" w:color="7F7F7F"/>
        </w:tblBorders>
        <w:tblLayout w:type="fixed"/>
        <w:tblLook w:val="00A0" w:firstRow="1" w:lastRow="0" w:firstColumn="1" w:lastColumn="0" w:noHBand="0" w:noVBand="0"/>
      </w:tblPr>
      <w:tblGrid>
        <w:gridCol w:w="1170"/>
        <w:gridCol w:w="1080"/>
        <w:gridCol w:w="1080"/>
        <w:gridCol w:w="1080"/>
        <w:gridCol w:w="1170"/>
        <w:gridCol w:w="1170"/>
        <w:gridCol w:w="1170"/>
        <w:gridCol w:w="1080"/>
        <w:gridCol w:w="990"/>
        <w:gridCol w:w="1080"/>
        <w:gridCol w:w="990"/>
        <w:gridCol w:w="990"/>
      </w:tblGrid>
      <w:tr w:rsidR="00A85893" w:rsidRPr="00444D9F" w14:paraId="3DC96EDA" w14:textId="77777777" w:rsidTr="00ED7369">
        <w:tc>
          <w:tcPr>
            <w:tcW w:w="1170" w:type="dxa"/>
            <w:tcBorders>
              <w:top w:val="single" w:sz="4" w:space="0" w:color="7F7F7F"/>
              <w:bottom w:val="single" w:sz="4" w:space="0" w:color="7F7F7F"/>
              <w:right w:val="single" w:sz="4" w:space="0" w:color="auto"/>
            </w:tcBorders>
          </w:tcPr>
          <w:p w14:paraId="3DC96ECE" w14:textId="77777777" w:rsidR="00A85893" w:rsidRPr="00ED7369" w:rsidRDefault="00A85893" w:rsidP="00ED01B9">
            <w:pPr>
              <w:spacing w:beforeLines="160" w:before="384" w:line="480" w:lineRule="auto"/>
              <w:jc w:val="center"/>
              <w:rPr>
                <w:b/>
                <w:bCs/>
                <w:sz w:val="20"/>
                <w:szCs w:val="20"/>
              </w:rPr>
            </w:pPr>
            <w:r w:rsidRPr="00ED7369">
              <w:rPr>
                <w:b/>
                <w:bCs/>
                <w:sz w:val="20"/>
                <w:szCs w:val="20"/>
              </w:rPr>
              <w:t>[H</w:t>
            </w:r>
            <w:r w:rsidRPr="00ED7369">
              <w:rPr>
                <w:b/>
                <w:bCs/>
                <w:sz w:val="20"/>
                <w:szCs w:val="20"/>
                <w:vertAlign w:val="subscript"/>
              </w:rPr>
              <w:t>2</w:t>
            </w:r>
            <w:r w:rsidRPr="00ED7369">
              <w:rPr>
                <w:b/>
                <w:bCs/>
                <w:sz w:val="20"/>
                <w:szCs w:val="20"/>
              </w:rPr>
              <w:t>S] (ppb)</w:t>
            </w:r>
          </w:p>
        </w:tc>
        <w:tc>
          <w:tcPr>
            <w:tcW w:w="1080" w:type="dxa"/>
            <w:tcBorders>
              <w:top w:val="single" w:sz="4" w:space="0" w:color="7F7F7F"/>
              <w:left w:val="single" w:sz="4" w:space="0" w:color="auto"/>
              <w:bottom w:val="single" w:sz="4" w:space="0" w:color="7F7F7F"/>
            </w:tcBorders>
          </w:tcPr>
          <w:p w14:paraId="3DC96ECF" w14:textId="77777777" w:rsidR="00A85893" w:rsidRPr="00ED7369" w:rsidRDefault="00A85893" w:rsidP="00ED01B9">
            <w:pPr>
              <w:spacing w:beforeLines="160" w:before="384" w:line="480" w:lineRule="auto"/>
              <w:jc w:val="center"/>
              <w:rPr>
                <w:b/>
                <w:bCs/>
                <w:sz w:val="20"/>
                <w:szCs w:val="20"/>
              </w:rPr>
            </w:pPr>
            <w:r w:rsidRPr="00ED7369">
              <w:rPr>
                <w:b/>
                <w:bCs/>
                <w:sz w:val="20"/>
                <w:szCs w:val="20"/>
              </w:rPr>
              <w:t>0</w:t>
            </w:r>
          </w:p>
        </w:tc>
        <w:tc>
          <w:tcPr>
            <w:tcW w:w="1080" w:type="dxa"/>
            <w:tcBorders>
              <w:top w:val="single" w:sz="4" w:space="0" w:color="7F7F7F"/>
              <w:bottom w:val="single" w:sz="4" w:space="0" w:color="7F7F7F"/>
            </w:tcBorders>
          </w:tcPr>
          <w:p w14:paraId="3DC96ED0" w14:textId="77777777" w:rsidR="00A85893" w:rsidRPr="00ED7369" w:rsidRDefault="00A85893" w:rsidP="00ED01B9">
            <w:pPr>
              <w:spacing w:beforeLines="160" w:before="384" w:line="480" w:lineRule="auto"/>
              <w:jc w:val="center"/>
              <w:rPr>
                <w:b/>
                <w:bCs/>
                <w:sz w:val="20"/>
                <w:szCs w:val="20"/>
              </w:rPr>
            </w:pPr>
            <w:r w:rsidRPr="00ED7369">
              <w:rPr>
                <w:b/>
                <w:bCs/>
                <w:sz w:val="20"/>
                <w:szCs w:val="20"/>
              </w:rPr>
              <w:t>30</w:t>
            </w:r>
          </w:p>
        </w:tc>
        <w:tc>
          <w:tcPr>
            <w:tcW w:w="1080" w:type="dxa"/>
            <w:tcBorders>
              <w:top w:val="single" w:sz="4" w:space="0" w:color="7F7F7F"/>
              <w:bottom w:val="single" w:sz="4" w:space="0" w:color="7F7F7F"/>
            </w:tcBorders>
          </w:tcPr>
          <w:p w14:paraId="3DC96ED1" w14:textId="77777777" w:rsidR="00A85893" w:rsidRPr="00ED7369" w:rsidRDefault="00A85893" w:rsidP="00ED01B9">
            <w:pPr>
              <w:spacing w:beforeLines="160" w:before="384" w:line="480" w:lineRule="auto"/>
              <w:jc w:val="center"/>
              <w:rPr>
                <w:b/>
                <w:bCs/>
                <w:sz w:val="20"/>
                <w:szCs w:val="20"/>
              </w:rPr>
            </w:pPr>
            <w:r w:rsidRPr="00ED7369">
              <w:rPr>
                <w:b/>
                <w:bCs/>
                <w:sz w:val="20"/>
                <w:szCs w:val="20"/>
              </w:rPr>
              <w:t>60</w:t>
            </w:r>
          </w:p>
        </w:tc>
        <w:tc>
          <w:tcPr>
            <w:tcW w:w="1170" w:type="dxa"/>
            <w:tcBorders>
              <w:top w:val="single" w:sz="4" w:space="0" w:color="7F7F7F"/>
              <w:bottom w:val="single" w:sz="4" w:space="0" w:color="7F7F7F"/>
            </w:tcBorders>
          </w:tcPr>
          <w:p w14:paraId="3DC96ED2" w14:textId="77777777" w:rsidR="00A85893" w:rsidRPr="00ED7369" w:rsidRDefault="00A85893" w:rsidP="00ED01B9">
            <w:pPr>
              <w:spacing w:beforeLines="160" w:before="384" w:line="480" w:lineRule="auto"/>
              <w:jc w:val="center"/>
              <w:rPr>
                <w:b/>
                <w:bCs/>
                <w:sz w:val="20"/>
                <w:szCs w:val="20"/>
              </w:rPr>
            </w:pPr>
            <w:r w:rsidRPr="00ED7369">
              <w:rPr>
                <w:b/>
                <w:bCs/>
                <w:sz w:val="20"/>
                <w:szCs w:val="20"/>
              </w:rPr>
              <w:t>100</w:t>
            </w:r>
          </w:p>
        </w:tc>
        <w:tc>
          <w:tcPr>
            <w:tcW w:w="1170" w:type="dxa"/>
            <w:tcBorders>
              <w:top w:val="single" w:sz="4" w:space="0" w:color="7F7F7F"/>
              <w:bottom w:val="single" w:sz="4" w:space="0" w:color="7F7F7F"/>
            </w:tcBorders>
          </w:tcPr>
          <w:p w14:paraId="3DC96ED3" w14:textId="77777777" w:rsidR="00A85893" w:rsidRPr="00ED7369" w:rsidRDefault="00A85893" w:rsidP="00ED01B9">
            <w:pPr>
              <w:spacing w:beforeLines="160" w:before="384" w:line="480" w:lineRule="auto"/>
              <w:jc w:val="center"/>
              <w:rPr>
                <w:b/>
                <w:bCs/>
                <w:sz w:val="20"/>
                <w:szCs w:val="20"/>
              </w:rPr>
            </w:pPr>
            <w:r w:rsidRPr="00ED7369">
              <w:rPr>
                <w:b/>
                <w:bCs/>
                <w:sz w:val="20"/>
                <w:szCs w:val="20"/>
              </w:rPr>
              <w:t>150</w:t>
            </w:r>
          </w:p>
        </w:tc>
        <w:tc>
          <w:tcPr>
            <w:tcW w:w="1170" w:type="dxa"/>
            <w:tcBorders>
              <w:top w:val="single" w:sz="4" w:space="0" w:color="7F7F7F"/>
              <w:bottom w:val="single" w:sz="4" w:space="0" w:color="7F7F7F"/>
            </w:tcBorders>
          </w:tcPr>
          <w:p w14:paraId="3DC96ED4" w14:textId="77777777" w:rsidR="00A85893" w:rsidRPr="00ED7369" w:rsidRDefault="00A85893" w:rsidP="00ED01B9">
            <w:pPr>
              <w:spacing w:beforeLines="160" w:before="384" w:line="480" w:lineRule="auto"/>
              <w:jc w:val="center"/>
              <w:rPr>
                <w:b/>
                <w:bCs/>
                <w:sz w:val="20"/>
                <w:szCs w:val="20"/>
              </w:rPr>
            </w:pPr>
            <w:r w:rsidRPr="00ED7369">
              <w:rPr>
                <w:b/>
                <w:bCs/>
                <w:sz w:val="20"/>
                <w:szCs w:val="20"/>
              </w:rPr>
              <w:t>250</w:t>
            </w:r>
          </w:p>
        </w:tc>
        <w:tc>
          <w:tcPr>
            <w:tcW w:w="1080" w:type="dxa"/>
            <w:tcBorders>
              <w:top w:val="single" w:sz="4" w:space="0" w:color="7F7F7F"/>
              <w:bottom w:val="single" w:sz="4" w:space="0" w:color="7F7F7F"/>
            </w:tcBorders>
          </w:tcPr>
          <w:p w14:paraId="3DC96ED5" w14:textId="77777777" w:rsidR="00A85893" w:rsidRPr="00ED7369" w:rsidRDefault="00A85893" w:rsidP="00ED01B9">
            <w:pPr>
              <w:spacing w:beforeLines="160" w:before="384" w:line="480" w:lineRule="auto"/>
              <w:rPr>
                <w:b/>
                <w:bCs/>
                <w:sz w:val="20"/>
                <w:szCs w:val="20"/>
              </w:rPr>
            </w:pPr>
            <w:r w:rsidRPr="00ED7369">
              <w:rPr>
                <w:b/>
                <w:bCs/>
                <w:sz w:val="20"/>
                <w:szCs w:val="20"/>
              </w:rPr>
              <w:t>400</w:t>
            </w:r>
          </w:p>
        </w:tc>
        <w:tc>
          <w:tcPr>
            <w:tcW w:w="990" w:type="dxa"/>
            <w:tcBorders>
              <w:top w:val="single" w:sz="4" w:space="0" w:color="7F7F7F"/>
              <w:bottom w:val="single" w:sz="4" w:space="0" w:color="7F7F7F"/>
            </w:tcBorders>
          </w:tcPr>
          <w:p w14:paraId="3DC96ED6" w14:textId="77777777" w:rsidR="00A85893" w:rsidRPr="00ED7369" w:rsidRDefault="00A85893" w:rsidP="00ED01B9">
            <w:pPr>
              <w:spacing w:beforeLines="160" w:before="384" w:line="480" w:lineRule="auto"/>
              <w:jc w:val="center"/>
              <w:rPr>
                <w:b/>
                <w:bCs/>
                <w:sz w:val="20"/>
                <w:szCs w:val="20"/>
              </w:rPr>
            </w:pPr>
            <w:r w:rsidRPr="00ED7369">
              <w:rPr>
                <w:b/>
                <w:bCs/>
                <w:sz w:val="20"/>
                <w:szCs w:val="20"/>
              </w:rPr>
              <w:t>600</w:t>
            </w:r>
          </w:p>
        </w:tc>
        <w:tc>
          <w:tcPr>
            <w:tcW w:w="1080" w:type="dxa"/>
            <w:tcBorders>
              <w:top w:val="single" w:sz="4" w:space="0" w:color="7F7F7F"/>
              <w:bottom w:val="single" w:sz="4" w:space="0" w:color="7F7F7F"/>
            </w:tcBorders>
          </w:tcPr>
          <w:p w14:paraId="3DC96ED7" w14:textId="77777777" w:rsidR="00A85893" w:rsidRPr="00ED7369" w:rsidRDefault="00A85893" w:rsidP="00ED01B9">
            <w:pPr>
              <w:spacing w:beforeLines="160" w:before="384" w:line="480" w:lineRule="auto"/>
              <w:jc w:val="center"/>
              <w:rPr>
                <w:b/>
                <w:bCs/>
                <w:sz w:val="20"/>
                <w:szCs w:val="20"/>
              </w:rPr>
            </w:pPr>
            <w:r w:rsidRPr="00ED7369">
              <w:rPr>
                <w:b/>
                <w:bCs/>
                <w:sz w:val="20"/>
                <w:szCs w:val="20"/>
              </w:rPr>
              <w:t>1000</w:t>
            </w:r>
          </w:p>
        </w:tc>
        <w:tc>
          <w:tcPr>
            <w:tcW w:w="990" w:type="dxa"/>
            <w:tcBorders>
              <w:top w:val="single" w:sz="4" w:space="0" w:color="7F7F7F"/>
              <w:bottom w:val="single" w:sz="4" w:space="0" w:color="7F7F7F"/>
            </w:tcBorders>
          </w:tcPr>
          <w:p w14:paraId="3DC96ED8" w14:textId="77777777" w:rsidR="00A85893" w:rsidRPr="00ED7369" w:rsidRDefault="00A85893" w:rsidP="00ED01B9">
            <w:pPr>
              <w:spacing w:beforeLines="160" w:before="384" w:line="480" w:lineRule="auto"/>
              <w:jc w:val="center"/>
              <w:rPr>
                <w:b/>
                <w:bCs/>
                <w:sz w:val="20"/>
                <w:szCs w:val="20"/>
              </w:rPr>
            </w:pPr>
            <w:r w:rsidRPr="00ED7369">
              <w:rPr>
                <w:b/>
                <w:bCs/>
                <w:sz w:val="20"/>
                <w:szCs w:val="20"/>
              </w:rPr>
              <w:t>1750</w:t>
            </w:r>
          </w:p>
        </w:tc>
        <w:tc>
          <w:tcPr>
            <w:tcW w:w="990" w:type="dxa"/>
            <w:tcBorders>
              <w:top w:val="single" w:sz="4" w:space="0" w:color="7F7F7F"/>
              <w:bottom w:val="single" w:sz="4" w:space="0" w:color="7F7F7F"/>
            </w:tcBorders>
          </w:tcPr>
          <w:p w14:paraId="3DC96ED9" w14:textId="77777777" w:rsidR="00A85893" w:rsidRPr="00ED7369" w:rsidRDefault="00A85893" w:rsidP="00ED01B9">
            <w:pPr>
              <w:spacing w:beforeLines="160" w:before="384" w:line="480" w:lineRule="auto"/>
              <w:jc w:val="center"/>
              <w:rPr>
                <w:b/>
                <w:bCs/>
                <w:sz w:val="20"/>
                <w:szCs w:val="20"/>
              </w:rPr>
            </w:pPr>
            <w:r w:rsidRPr="00ED7369">
              <w:rPr>
                <w:b/>
                <w:bCs/>
                <w:sz w:val="20"/>
                <w:szCs w:val="20"/>
              </w:rPr>
              <w:t>2500</w:t>
            </w:r>
          </w:p>
        </w:tc>
      </w:tr>
      <w:tr w:rsidR="00A85893" w:rsidRPr="00444D9F" w14:paraId="3DC96EE7" w14:textId="77777777" w:rsidTr="00ED7369">
        <w:tc>
          <w:tcPr>
            <w:tcW w:w="1170" w:type="dxa"/>
            <w:tcBorders>
              <w:top w:val="single" w:sz="4" w:space="0" w:color="7F7F7F"/>
              <w:bottom w:val="single" w:sz="4" w:space="0" w:color="7F7F7F"/>
              <w:right w:val="single" w:sz="4" w:space="0" w:color="auto"/>
            </w:tcBorders>
          </w:tcPr>
          <w:p w14:paraId="3DC96EDB" w14:textId="77777777" w:rsidR="00A85893" w:rsidRPr="00ED7369" w:rsidRDefault="00A85893" w:rsidP="00ED01B9">
            <w:pPr>
              <w:spacing w:beforeLines="160" w:before="384" w:line="480" w:lineRule="auto"/>
              <w:jc w:val="center"/>
              <w:rPr>
                <w:b/>
                <w:bCs/>
                <w:sz w:val="20"/>
                <w:szCs w:val="20"/>
              </w:rPr>
            </w:pPr>
            <w:r w:rsidRPr="00ED7369">
              <w:rPr>
                <w:b/>
                <w:bCs/>
                <w:i/>
                <w:sz w:val="20"/>
                <w:szCs w:val="20"/>
              </w:rPr>
              <w:t>L</w:t>
            </w:r>
            <w:r w:rsidRPr="00ED7369">
              <w:rPr>
                <w:b/>
                <w:bCs/>
                <w:sz w:val="20"/>
                <w:szCs w:val="20"/>
              </w:rPr>
              <w:t>*</w:t>
            </w:r>
          </w:p>
        </w:tc>
        <w:tc>
          <w:tcPr>
            <w:tcW w:w="1080" w:type="dxa"/>
            <w:tcBorders>
              <w:top w:val="single" w:sz="4" w:space="0" w:color="7F7F7F"/>
              <w:left w:val="single" w:sz="4" w:space="0" w:color="auto"/>
              <w:bottom w:val="single" w:sz="4" w:space="0" w:color="7F7F7F"/>
            </w:tcBorders>
          </w:tcPr>
          <w:p w14:paraId="3DC96EDC" w14:textId="77777777" w:rsidR="00A85893" w:rsidRPr="00ED7369" w:rsidRDefault="00A85893" w:rsidP="00ED01B9">
            <w:pPr>
              <w:spacing w:beforeLines="160" w:before="384" w:line="480" w:lineRule="auto"/>
              <w:jc w:val="center"/>
              <w:rPr>
                <w:sz w:val="20"/>
                <w:szCs w:val="20"/>
              </w:rPr>
            </w:pPr>
            <w:r w:rsidRPr="00ED7369">
              <w:rPr>
                <w:sz w:val="20"/>
                <w:szCs w:val="20"/>
              </w:rPr>
              <w:t>69.56</w:t>
            </w:r>
          </w:p>
        </w:tc>
        <w:tc>
          <w:tcPr>
            <w:tcW w:w="1080" w:type="dxa"/>
            <w:tcBorders>
              <w:top w:val="single" w:sz="4" w:space="0" w:color="7F7F7F"/>
              <w:bottom w:val="single" w:sz="4" w:space="0" w:color="7F7F7F"/>
            </w:tcBorders>
          </w:tcPr>
          <w:p w14:paraId="3DC96EDD" w14:textId="77777777" w:rsidR="00A85893" w:rsidRPr="00ED7369" w:rsidRDefault="00A85893" w:rsidP="00ED01B9">
            <w:pPr>
              <w:spacing w:beforeLines="160" w:before="384" w:line="480" w:lineRule="auto"/>
              <w:jc w:val="center"/>
              <w:rPr>
                <w:sz w:val="20"/>
                <w:szCs w:val="20"/>
              </w:rPr>
            </w:pPr>
            <w:r w:rsidRPr="00ED7369">
              <w:rPr>
                <w:sz w:val="20"/>
                <w:szCs w:val="20"/>
              </w:rPr>
              <w:t>72.37</w:t>
            </w:r>
          </w:p>
        </w:tc>
        <w:tc>
          <w:tcPr>
            <w:tcW w:w="1080" w:type="dxa"/>
            <w:tcBorders>
              <w:top w:val="single" w:sz="4" w:space="0" w:color="7F7F7F"/>
              <w:bottom w:val="single" w:sz="4" w:space="0" w:color="7F7F7F"/>
            </w:tcBorders>
          </w:tcPr>
          <w:p w14:paraId="3DC96EDE" w14:textId="77777777" w:rsidR="00A85893" w:rsidRPr="00ED7369" w:rsidRDefault="00A85893" w:rsidP="00ED01B9">
            <w:pPr>
              <w:spacing w:beforeLines="160" w:before="384" w:line="480" w:lineRule="auto"/>
              <w:jc w:val="center"/>
              <w:rPr>
                <w:sz w:val="20"/>
                <w:szCs w:val="20"/>
              </w:rPr>
            </w:pPr>
            <w:r w:rsidRPr="00ED7369">
              <w:rPr>
                <w:sz w:val="20"/>
                <w:szCs w:val="20"/>
              </w:rPr>
              <w:t>74.68</w:t>
            </w:r>
          </w:p>
        </w:tc>
        <w:tc>
          <w:tcPr>
            <w:tcW w:w="1170" w:type="dxa"/>
            <w:tcBorders>
              <w:top w:val="single" w:sz="4" w:space="0" w:color="7F7F7F"/>
              <w:bottom w:val="single" w:sz="4" w:space="0" w:color="7F7F7F"/>
            </w:tcBorders>
          </w:tcPr>
          <w:p w14:paraId="3DC96EDF" w14:textId="77777777" w:rsidR="00A85893" w:rsidRPr="00ED7369" w:rsidRDefault="00A85893" w:rsidP="00ED01B9">
            <w:pPr>
              <w:spacing w:beforeLines="160" w:before="384" w:line="480" w:lineRule="auto"/>
              <w:jc w:val="center"/>
              <w:rPr>
                <w:sz w:val="20"/>
                <w:szCs w:val="20"/>
              </w:rPr>
            </w:pPr>
            <w:r w:rsidRPr="00ED7369">
              <w:rPr>
                <w:sz w:val="20"/>
                <w:szCs w:val="20"/>
              </w:rPr>
              <w:t>73.68</w:t>
            </w:r>
          </w:p>
        </w:tc>
        <w:tc>
          <w:tcPr>
            <w:tcW w:w="1170" w:type="dxa"/>
            <w:tcBorders>
              <w:top w:val="single" w:sz="4" w:space="0" w:color="7F7F7F"/>
              <w:bottom w:val="single" w:sz="4" w:space="0" w:color="7F7F7F"/>
            </w:tcBorders>
          </w:tcPr>
          <w:p w14:paraId="3DC96EE0" w14:textId="77777777" w:rsidR="00A85893" w:rsidRPr="00ED7369" w:rsidRDefault="00A85893" w:rsidP="00ED01B9">
            <w:pPr>
              <w:spacing w:beforeLines="160" w:before="384" w:line="480" w:lineRule="auto"/>
              <w:jc w:val="center"/>
              <w:rPr>
                <w:sz w:val="20"/>
                <w:szCs w:val="20"/>
              </w:rPr>
            </w:pPr>
            <w:r w:rsidRPr="00ED7369">
              <w:rPr>
                <w:sz w:val="20"/>
                <w:szCs w:val="20"/>
              </w:rPr>
              <w:t>70.55</w:t>
            </w:r>
          </w:p>
        </w:tc>
        <w:tc>
          <w:tcPr>
            <w:tcW w:w="1170" w:type="dxa"/>
            <w:tcBorders>
              <w:top w:val="single" w:sz="4" w:space="0" w:color="7F7F7F"/>
              <w:bottom w:val="single" w:sz="4" w:space="0" w:color="7F7F7F"/>
            </w:tcBorders>
          </w:tcPr>
          <w:p w14:paraId="3DC96EE1" w14:textId="77777777" w:rsidR="00A85893" w:rsidRPr="00ED7369" w:rsidRDefault="00A85893" w:rsidP="00ED01B9">
            <w:pPr>
              <w:spacing w:beforeLines="160" w:before="384" w:line="480" w:lineRule="auto"/>
              <w:jc w:val="center"/>
              <w:rPr>
                <w:sz w:val="20"/>
                <w:szCs w:val="20"/>
              </w:rPr>
            </w:pPr>
            <w:r w:rsidRPr="00ED7369">
              <w:rPr>
                <w:sz w:val="20"/>
                <w:szCs w:val="20"/>
              </w:rPr>
              <w:t>72.60</w:t>
            </w:r>
          </w:p>
        </w:tc>
        <w:tc>
          <w:tcPr>
            <w:tcW w:w="1080" w:type="dxa"/>
            <w:tcBorders>
              <w:top w:val="single" w:sz="4" w:space="0" w:color="7F7F7F"/>
              <w:bottom w:val="single" w:sz="4" w:space="0" w:color="7F7F7F"/>
            </w:tcBorders>
          </w:tcPr>
          <w:p w14:paraId="3DC96EE2" w14:textId="77777777" w:rsidR="00A85893" w:rsidRPr="00ED7369" w:rsidRDefault="00A85893" w:rsidP="00ED01B9">
            <w:pPr>
              <w:spacing w:beforeLines="160" w:before="384" w:line="480" w:lineRule="auto"/>
              <w:rPr>
                <w:sz w:val="20"/>
                <w:szCs w:val="20"/>
              </w:rPr>
            </w:pPr>
            <w:r w:rsidRPr="00ED7369">
              <w:rPr>
                <w:sz w:val="20"/>
                <w:szCs w:val="20"/>
              </w:rPr>
              <w:t>72.04</w:t>
            </w:r>
          </w:p>
        </w:tc>
        <w:tc>
          <w:tcPr>
            <w:tcW w:w="990" w:type="dxa"/>
            <w:tcBorders>
              <w:top w:val="single" w:sz="4" w:space="0" w:color="7F7F7F"/>
              <w:bottom w:val="single" w:sz="4" w:space="0" w:color="7F7F7F"/>
            </w:tcBorders>
          </w:tcPr>
          <w:p w14:paraId="3DC96EE3" w14:textId="77777777" w:rsidR="00A85893" w:rsidRPr="00ED7369" w:rsidRDefault="00A85893" w:rsidP="00ED01B9">
            <w:pPr>
              <w:spacing w:beforeLines="160" w:before="384" w:line="480" w:lineRule="auto"/>
              <w:jc w:val="center"/>
              <w:rPr>
                <w:sz w:val="20"/>
                <w:szCs w:val="20"/>
              </w:rPr>
            </w:pPr>
            <w:r w:rsidRPr="00ED7369">
              <w:rPr>
                <w:sz w:val="20"/>
                <w:szCs w:val="20"/>
              </w:rPr>
              <w:t>72.04</w:t>
            </w:r>
          </w:p>
        </w:tc>
        <w:tc>
          <w:tcPr>
            <w:tcW w:w="1080" w:type="dxa"/>
            <w:tcBorders>
              <w:top w:val="single" w:sz="4" w:space="0" w:color="7F7F7F"/>
              <w:bottom w:val="single" w:sz="4" w:space="0" w:color="7F7F7F"/>
            </w:tcBorders>
          </w:tcPr>
          <w:p w14:paraId="3DC96EE4" w14:textId="77777777" w:rsidR="00A85893" w:rsidRPr="00ED7369" w:rsidRDefault="00A85893" w:rsidP="00ED01B9">
            <w:pPr>
              <w:spacing w:beforeLines="160" w:before="384" w:line="480" w:lineRule="auto"/>
              <w:jc w:val="center"/>
              <w:rPr>
                <w:sz w:val="20"/>
                <w:szCs w:val="20"/>
              </w:rPr>
            </w:pPr>
            <w:r w:rsidRPr="00ED7369">
              <w:rPr>
                <w:sz w:val="20"/>
                <w:szCs w:val="20"/>
              </w:rPr>
              <w:t>72.09</w:t>
            </w:r>
          </w:p>
        </w:tc>
        <w:tc>
          <w:tcPr>
            <w:tcW w:w="990" w:type="dxa"/>
            <w:tcBorders>
              <w:top w:val="single" w:sz="4" w:space="0" w:color="7F7F7F"/>
              <w:bottom w:val="single" w:sz="4" w:space="0" w:color="7F7F7F"/>
            </w:tcBorders>
          </w:tcPr>
          <w:p w14:paraId="3DC96EE5" w14:textId="77777777" w:rsidR="00A85893" w:rsidRPr="00ED7369" w:rsidRDefault="00A85893" w:rsidP="00ED01B9">
            <w:pPr>
              <w:spacing w:beforeLines="160" w:before="384" w:line="480" w:lineRule="auto"/>
              <w:jc w:val="center"/>
              <w:rPr>
                <w:sz w:val="20"/>
                <w:szCs w:val="20"/>
              </w:rPr>
            </w:pPr>
            <w:r w:rsidRPr="00ED7369">
              <w:rPr>
                <w:sz w:val="20"/>
                <w:szCs w:val="20"/>
              </w:rPr>
              <w:t>74.07</w:t>
            </w:r>
          </w:p>
        </w:tc>
        <w:tc>
          <w:tcPr>
            <w:tcW w:w="990" w:type="dxa"/>
            <w:tcBorders>
              <w:top w:val="single" w:sz="4" w:space="0" w:color="7F7F7F"/>
              <w:bottom w:val="single" w:sz="4" w:space="0" w:color="7F7F7F"/>
            </w:tcBorders>
          </w:tcPr>
          <w:p w14:paraId="3DC96EE6" w14:textId="77777777" w:rsidR="00A85893" w:rsidRPr="00ED7369" w:rsidRDefault="00A85893" w:rsidP="00ED01B9">
            <w:pPr>
              <w:spacing w:beforeLines="160" w:before="384" w:line="480" w:lineRule="auto"/>
              <w:jc w:val="center"/>
              <w:rPr>
                <w:sz w:val="20"/>
                <w:szCs w:val="20"/>
              </w:rPr>
            </w:pPr>
            <w:r w:rsidRPr="00ED7369">
              <w:rPr>
                <w:sz w:val="20"/>
                <w:szCs w:val="20"/>
              </w:rPr>
              <w:t>74.27</w:t>
            </w:r>
          </w:p>
        </w:tc>
      </w:tr>
      <w:tr w:rsidR="00A85893" w:rsidRPr="00444D9F" w14:paraId="3DC96EF4" w14:textId="77777777" w:rsidTr="00ED7369">
        <w:tc>
          <w:tcPr>
            <w:tcW w:w="1170" w:type="dxa"/>
            <w:tcBorders>
              <w:top w:val="single" w:sz="4" w:space="0" w:color="7F7F7F"/>
              <w:bottom w:val="single" w:sz="4" w:space="0" w:color="7F7F7F"/>
              <w:right w:val="single" w:sz="4" w:space="0" w:color="auto"/>
            </w:tcBorders>
          </w:tcPr>
          <w:p w14:paraId="3DC96EE8" w14:textId="77777777" w:rsidR="00A85893" w:rsidRPr="00ED7369" w:rsidRDefault="00A85893" w:rsidP="00ED01B9">
            <w:pPr>
              <w:spacing w:beforeLines="160" w:before="384" w:line="480" w:lineRule="auto"/>
              <w:jc w:val="center"/>
              <w:rPr>
                <w:b/>
                <w:bCs/>
                <w:sz w:val="20"/>
                <w:szCs w:val="20"/>
              </w:rPr>
            </w:pPr>
            <w:r w:rsidRPr="00ED7369">
              <w:rPr>
                <w:b/>
                <w:bCs/>
                <w:i/>
                <w:sz w:val="20"/>
                <w:szCs w:val="20"/>
              </w:rPr>
              <w:t>a</w:t>
            </w:r>
            <w:r w:rsidRPr="00ED7369">
              <w:rPr>
                <w:b/>
                <w:bCs/>
                <w:sz w:val="20"/>
                <w:szCs w:val="20"/>
              </w:rPr>
              <w:t>*</w:t>
            </w:r>
          </w:p>
        </w:tc>
        <w:tc>
          <w:tcPr>
            <w:tcW w:w="1080" w:type="dxa"/>
            <w:tcBorders>
              <w:left w:val="single" w:sz="4" w:space="0" w:color="auto"/>
            </w:tcBorders>
          </w:tcPr>
          <w:p w14:paraId="3DC96EE9" w14:textId="77777777" w:rsidR="00A85893" w:rsidRPr="00ED7369" w:rsidRDefault="00A85893" w:rsidP="00ED01B9">
            <w:pPr>
              <w:spacing w:beforeLines="160" w:before="384" w:line="480" w:lineRule="auto"/>
              <w:jc w:val="center"/>
              <w:rPr>
                <w:sz w:val="20"/>
                <w:szCs w:val="20"/>
              </w:rPr>
            </w:pPr>
            <w:r w:rsidRPr="00ED7369">
              <w:rPr>
                <w:sz w:val="20"/>
                <w:szCs w:val="20"/>
              </w:rPr>
              <w:t>15.46</w:t>
            </w:r>
          </w:p>
        </w:tc>
        <w:tc>
          <w:tcPr>
            <w:tcW w:w="1080" w:type="dxa"/>
          </w:tcPr>
          <w:p w14:paraId="3DC96EEA" w14:textId="77777777" w:rsidR="00A85893" w:rsidRPr="00ED7369" w:rsidRDefault="00A85893" w:rsidP="00ED01B9">
            <w:pPr>
              <w:spacing w:beforeLines="160" w:before="384" w:line="480" w:lineRule="auto"/>
              <w:jc w:val="center"/>
              <w:rPr>
                <w:sz w:val="20"/>
                <w:szCs w:val="20"/>
              </w:rPr>
            </w:pPr>
            <w:r w:rsidRPr="00ED7369">
              <w:rPr>
                <w:sz w:val="20"/>
                <w:szCs w:val="20"/>
              </w:rPr>
              <w:t>9.38</w:t>
            </w:r>
          </w:p>
        </w:tc>
        <w:tc>
          <w:tcPr>
            <w:tcW w:w="1080" w:type="dxa"/>
          </w:tcPr>
          <w:p w14:paraId="3DC96EEB" w14:textId="77777777" w:rsidR="00A85893" w:rsidRPr="00ED7369" w:rsidRDefault="00A85893" w:rsidP="00ED01B9">
            <w:pPr>
              <w:spacing w:beforeLines="160" w:before="384" w:line="480" w:lineRule="auto"/>
              <w:jc w:val="center"/>
              <w:rPr>
                <w:sz w:val="20"/>
                <w:szCs w:val="20"/>
              </w:rPr>
            </w:pPr>
            <w:r w:rsidRPr="00ED7369">
              <w:rPr>
                <w:sz w:val="20"/>
                <w:szCs w:val="20"/>
              </w:rPr>
              <w:t>6.77</w:t>
            </w:r>
          </w:p>
        </w:tc>
        <w:tc>
          <w:tcPr>
            <w:tcW w:w="1170" w:type="dxa"/>
          </w:tcPr>
          <w:p w14:paraId="3DC96EEC" w14:textId="77777777" w:rsidR="00A85893" w:rsidRPr="00ED7369" w:rsidRDefault="00A85893" w:rsidP="00ED01B9">
            <w:pPr>
              <w:spacing w:beforeLines="160" w:before="384" w:line="480" w:lineRule="auto"/>
              <w:jc w:val="center"/>
              <w:rPr>
                <w:sz w:val="20"/>
                <w:szCs w:val="20"/>
              </w:rPr>
            </w:pPr>
            <w:r w:rsidRPr="00ED7369">
              <w:rPr>
                <w:sz w:val="20"/>
                <w:szCs w:val="20"/>
              </w:rPr>
              <w:t>7.42</w:t>
            </w:r>
          </w:p>
        </w:tc>
        <w:tc>
          <w:tcPr>
            <w:tcW w:w="1170" w:type="dxa"/>
          </w:tcPr>
          <w:p w14:paraId="3DC96EED" w14:textId="77777777" w:rsidR="00A85893" w:rsidRPr="00ED7369" w:rsidRDefault="00A85893" w:rsidP="00ED01B9">
            <w:pPr>
              <w:spacing w:beforeLines="160" w:before="384" w:line="480" w:lineRule="auto"/>
              <w:jc w:val="center"/>
              <w:rPr>
                <w:sz w:val="20"/>
                <w:szCs w:val="20"/>
              </w:rPr>
            </w:pPr>
            <w:r w:rsidRPr="00ED7369">
              <w:rPr>
                <w:sz w:val="20"/>
                <w:szCs w:val="20"/>
              </w:rPr>
              <w:t>9.31</w:t>
            </w:r>
          </w:p>
        </w:tc>
        <w:tc>
          <w:tcPr>
            <w:tcW w:w="1170" w:type="dxa"/>
          </w:tcPr>
          <w:p w14:paraId="3DC96EEE" w14:textId="77777777" w:rsidR="00A85893" w:rsidRPr="00ED7369" w:rsidRDefault="00A85893" w:rsidP="00ED01B9">
            <w:pPr>
              <w:spacing w:beforeLines="160" w:before="384" w:line="480" w:lineRule="auto"/>
              <w:jc w:val="center"/>
              <w:rPr>
                <w:sz w:val="20"/>
                <w:szCs w:val="20"/>
              </w:rPr>
            </w:pPr>
            <w:r w:rsidRPr="00ED7369">
              <w:rPr>
                <w:sz w:val="20"/>
                <w:szCs w:val="20"/>
              </w:rPr>
              <w:t>8.88</w:t>
            </w:r>
          </w:p>
        </w:tc>
        <w:tc>
          <w:tcPr>
            <w:tcW w:w="1080" w:type="dxa"/>
          </w:tcPr>
          <w:p w14:paraId="3DC96EEF" w14:textId="77777777" w:rsidR="00A85893" w:rsidRPr="00ED7369" w:rsidRDefault="00A85893" w:rsidP="00ED01B9">
            <w:pPr>
              <w:spacing w:beforeLines="160" w:before="384" w:line="480" w:lineRule="auto"/>
              <w:rPr>
                <w:sz w:val="20"/>
                <w:szCs w:val="20"/>
              </w:rPr>
            </w:pPr>
            <w:r w:rsidRPr="00ED7369">
              <w:rPr>
                <w:sz w:val="20"/>
                <w:szCs w:val="20"/>
              </w:rPr>
              <w:t>9.51</w:t>
            </w:r>
          </w:p>
        </w:tc>
        <w:tc>
          <w:tcPr>
            <w:tcW w:w="990" w:type="dxa"/>
          </w:tcPr>
          <w:p w14:paraId="3DC96EF0" w14:textId="77777777" w:rsidR="00A85893" w:rsidRPr="00ED7369" w:rsidRDefault="00A85893" w:rsidP="00ED01B9">
            <w:pPr>
              <w:spacing w:beforeLines="160" w:before="384" w:line="480" w:lineRule="auto"/>
              <w:jc w:val="center"/>
              <w:rPr>
                <w:sz w:val="20"/>
                <w:szCs w:val="20"/>
              </w:rPr>
            </w:pPr>
            <w:r w:rsidRPr="00ED7369">
              <w:rPr>
                <w:sz w:val="20"/>
                <w:szCs w:val="20"/>
              </w:rPr>
              <w:t>10.65</w:t>
            </w:r>
          </w:p>
        </w:tc>
        <w:tc>
          <w:tcPr>
            <w:tcW w:w="1080" w:type="dxa"/>
          </w:tcPr>
          <w:p w14:paraId="3DC96EF1" w14:textId="77777777" w:rsidR="00A85893" w:rsidRPr="00ED7369" w:rsidRDefault="00A85893" w:rsidP="00ED01B9">
            <w:pPr>
              <w:spacing w:beforeLines="160" w:before="384" w:line="480" w:lineRule="auto"/>
              <w:jc w:val="center"/>
              <w:rPr>
                <w:sz w:val="20"/>
                <w:szCs w:val="20"/>
              </w:rPr>
            </w:pPr>
            <w:r w:rsidRPr="00ED7369">
              <w:rPr>
                <w:sz w:val="20"/>
                <w:szCs w:val="20"/>
              </w:rPr>
              <w:t>8.86</w:t>
            </w:r>
          </w:p>
        </w:tc>
        <w:tc>
          <w:tcPr>
            <w:tcW w:w="990" w:type="dxa"/>
          </w:tcPr>
          <w:p w14:paraId="3DC96EF2" w14:textId="77777777" w:rsidR="00A85893" w:rsidRPr="00ED7369" w:rsidRDefault="00A85893" w:rsidP="00ED01B9">
            <w:pPr>
              <w:spacing w:beforeLines="160" w:before="384" w:line="480" w:lineRule="auto"/>
              <w:jc w:val="center"/>
              <w:rPr>
                <w:sz w:val="20"/>
                <w:szCs w:val="20"/>
              </w:rPr>
            </w:pPr>
            <w:r w:rsidRPr="00ED7369">
              <w:rPr>
                <w:sz w:val="20"/>
                <w:szCs w:val="20"/>
              </w:rPr>
              <w:t>9.30</w:t>
            </w:r>
          </w:p>
        </w:tc>
        <w:tc>
          <w:tcPr>
            <w:tcW w:w="990" w:type="dxa"/>
          </w:tcPr>
          <w:p w14:paraId="3DC96EF3" w14:textId="77777777" w:rsidR="00A85893" w:rsidRPr="00ED7369" w:rsidRDefault="00A85893" w:rsidP="00ED01B9">
            <w:pPr>
              <w:spacing w:beforeLines="160" w:before="384" w:line="480" w:lineRule="auto"/>
              <w:jc w:val="center"/>
              <w:rPr>
                <w:sz w:val="20"/>
                <w:szCs w:val="20"/>
              </w:rPr>
            </w:pPr>
            <w:r w:rsidRPr="00ED7369">
              <w:rPr>
                <w:sz w:val="20"/>
                <w:szCs w:val="20"/>
              </w:rPr>
              <w:t>7.56</w:t>
            </w:r>
          </w:p>
        </w:tc>
      </w:tr>
      <w:tr w:rsidR="00A85893" w:rsidRPr="00444D9F" w14:paraId="3DC96F01" w14:textId="77777777" w:rsidTr="00ED7369">
        <w:trPr>
          <w:trHeight w:val="1088"/>
        </w:trPr>
        <w:tc>
          <w:tcPr>
            <w:tcW w:w="1170" w:type="dxa"/>
            <w:tcBorders>
              <w:top w:val="single" w:sz="4" w:space="0" w:color="7F7F7F"/>
              <w:bottom w:val="single" w:sz="4" w:space="0" w:color="7F7F7F"/>
              <w:right w:val="single" w:sz="4" w:space="0" w:color="auto"/>
            </w:tcBorders>
          </w:tcPr>
          <w:p w14:paraId="3DC96EF5" w14:textId="77777777" w:rsidR="00A85893" w:rsidRPr="00ED7369" w:rsidRDefault="00A85893" w:rsidP="00ED01B9">
            <w:pPr>
              <w:spacing w:beforeLines="160" w:before="384" w:line="480" w:lineRule="auto"/>
              <w:jc w:val="center"/>
              <w:rPr>
                <w:b/>
                <w:bCs/>
                <w:sz w:val="20"/>
                <w:szCs w:val="20"/>
              </w:rPr>
            </w:pPr>
            <w:r w:rsidRPr="00ED7369">
              <w:rPr>
                <w:b/>
                <w:bCs/>
                <w:i/>
                <w:sz w:val="20"/>
                <w:szCs w:val="20"/>
              </w:rPr>
              <w:t>b</w:t>
            </w:r>
            <w:r w:rsidRPr="00ED7369">
              <w:rPr>
                <w:b/>
                <w:bCs/>
                <w:sz w:val="20"/>
                <w:szCs w:val="20"/>
              </w:rPr>
              <w:t>*</w:t>
            </w:r>
          </w:p>
        </w:tc>
        <w:tc>
          <w:tcPr>
            <w:tcW w:w="1080" w:type="dxa"/>
            <w:tcBorders>
              <w:top w:val="single" w:sz="4" w:space="0" w:color="7F7F7F"/>
              <w:left w:val="single" w:sz="4" w:space="0" w:color="auto"/>
              <w:bottom w:val="single" w:sz="4" w:space="0" w:color="7F7F7F"/>
            </w:tcBorders>
          </w:tcPr>
          <w:p w14:paraId="3DC96EF6" w14:textId="77777777" w:rsidR="00A85893" w:rsidRPr="00ED7369" w:rsidRDefault="00A85893" w:rsidP="00ED01B9">
            <w:pPr>
              <w:spacing w:beforeLines="160" w:before="384" w:line="480" w:lineRule="auto"/>
              <w:jc w:val="center"/>
              <w:rPr>
                <w:sz w:val="20"/>
                <w:szCs w:val="20"/>
              </w:rPr>
            </w:pPr>
            <w:r w:rsidRPr="00ED7369">
              <w:rPr>
                <w:sz w:val="20"/>
                <w:szCs w:val="20"/>
              </w:rPr>
              <w:t>-15.72(</w:t>
            </w:r>
            <w:r w:rsidRPr="00ED7369">
              <w:rPr>
                <w:color w:val="000000"/>
                <w:sz w:val="20"/>
                <w:szCs w:val="20"/>
              </w:rPr>
              <w:t>3)</w:t>
            </w:r>
          </w:p>
        </w:tc>
        <w:tc>
          <w:tcPr>
            <w:tcW w:w="1080" w:type="dxa"/>
            <w:tcBorders>
              <w:top w:val="single" w:sz="4" w:space="0" w:color="7F7F7F"/>
              <w:bottom w:val="single" w:sz="4" w:space="0" w:color="7F7F7F"/>
            </w:tcBorders>
          </w:tcPr>
          <w:p w14:paraId="3DC96EF7" w14:textId="77777777" w:rsidR="00A85893" w:rsidRPr="00ED7369" w:rsidRDefault="00A85893" w:rsidP="00ED01B9">
            <w:pPr>
              <w:spacing w:beforeLines="160" w:before="384" w:line="480" w:lineRule="auto"/>
              <w:jc w:val="center"/>
              <w:rPr>
                <w:sz w:val="20"/>
                <w:szCs w:val="20"/>
              </w:rPr>
            </w:pPr>
            <w:r w:rsidRPr="00ED7369">
              <w:rPr>
                <w:sz w:val="20"/>
                <w:szCs w:val="20"/>
              </w:rPr>
              <w:t>-10.92(</w:t>
            </w:r>
            <w:r w:rsidRPr="00ED7369">
              <w:rPr>
                <w:color w:val="000000"/>
                <w:sz w:val="20"/>
                <w:szCs w:val="20"/>
              </w:rPr>
              <w:t>6)</w:t>
            </w:r>
          </w:p>
        </w:tc>
        <w:tc>
          <w:tcPr>
            <w:tcW w:w="1080" w:type="dxa"/>
            <w:tcBorders>
              <w:top w:val="single" w:sz="4" w:space="0" w:color="7F7F7F"/>
              <w:bottom w:val="single" w:sz="4" w:space="0" w:color="7F7F7F"/>
            </w:tcBorders>
          </w:tcPr>
          <w:p w14:paraId="3DC96EF8" w14:textId="77777777" w:rsidR="00A85893" w:rsidRPr="00ED7369" w:rsidRDefault="00A85893" w:rsidP="00ED01B9">
            <w:pPr>
              <w:spacing w:beforeLines="160" w:before="384" w:line="480" w:lineRule="auto"/>
              <w:jc w:val="center"/>
              <w:rPr>
                <w:color w:val="000000"/>
                <w:sz w:val="20"/>
                <w:szCs w:val="20"/>
              </w:rPr>
            </w:pPr>
            <w:r w:rsidRPr="00ED7369">
              <w:rPr>
                <w:sz w:val="20"/>
                <w:szCs w:val="20"/>
              </w:rPr>
              <w:t>-11.44(</w:t>
            </w:r>
            <w:r w:rsidRPr="00ED7369">
              <w:rPr>
                <w:color w:val="000000"/>
                <w:sz w:val="20"/>
                <w:szCs w:val="20"/>
              </w:rPr>
              <w:t>3)</w:t>
            </w:r>
          </w:p>
        </w:tc>
        <w:tc>
          <w:tcPr>
            <w:tcW w:w="1170" w:type="dxa"/>
            <w:tcBorders>
              <w:top w:val="single" w:sz="4" w:space="0" w:color="7F7F7F"/>
              <w:bottom w:val="single" w:sz="4" w:space="0" w:color="7F7F7F"/>
            </w:tcBorders>
          </w:tcPr>
          <w:p w14:paraId="3DC96EF9" w14:textId="77777777" w:rsidR="00A85893" w:rsidRPr="00ED7369" w:rsidRDefault="00A85893" w:rsidP="00ED01B9">
            <w:pPr>
              <w:spacing w:beforeLines="160" w:before="384" w:line="480" w:lineRule="auto"/>
              <w:rPr>
                <w:sz w:val="20"/>
                <w:szCs w:val="20"/>
              </w:rPr>
            </w:pPr>
            <w:r w:rsidRPr="00ED7369">
              <w:rPr>
                <w:sz w:val="20"/>
                <w:szCs w:val="20"/>
              </w:rPr>
              <w:t>-12.03(</w:t>
            </w:r>
            <w:r w:rsidRPr="00ED7369">
              <w:rPr>
                <w:color w:val="000000"/>
                <w:sz w:val="20"/>
                <w:szCs w:val="20"/>
              </w:rPr>
              <w:t>10)</w:t>
            </w:r>
          </w:p>
        </w:tc>
        <w:tc>
          <w:tcPr>
            <w:tcW w:w="1170" w:type="dxa"/>
            <w:tcBorders>
              <w:top w:val="single" w:sz="4" w:space="0" w:color="7F7F7F"/>
              <w:bottom w:val="single" w:sz="4" w:space="0" w:color="7F7F7F"/>
            </w:tcBorders>
          </w:tcPr>
          <w:p w14:paraId="3DC96EFA" w14:textId="77777777" w:rsidR="00A85893" w:rsidRPr="00ED7369" w:rsidRDefault="00A85893" w:rsidP="00ED01B9">
            <w:pPr>
              <w:spacing w:beforeLines="160" w:before="384" w:line="480" w:lineRule="auto"/>
              <w:rPr>
                <w:color w:val="000000"/>
                <w:sz w:val="20"/>
                <w:szCs w:val="20"/>
              </w:rPr>
            </w:pPr>
            <w:r w:rsidRPr="00ED7369">
              <w:rPr>
                <w:sz w:val="20"/>
                <w:szCs w:val="20"/>
              </w:rPr>
              <w:t>-12.49(</w:t>
            </w:r>
            <w:r w:rsidRPr="00ED7369">
              <w:rPr>
                <w:color w:val="000000"/>
                <w:sz w:val="20"/>
                <w:szCs w:val="20"/>
              </w:rPr>
              <w:t>10)</w:t>
            </w:r>
          </w:p>
        </w:tc>
        <w:tc>
          <w:tcPr>
            <w:tcW w:w="1170" w:type="dxa"/>
            <w:tcBorders>
              <w:top w:val="single" w:sz="4" w:space="0" w:color="7F7F7F"/>
              <w:bottom w:val="single" w:sz="4" w:space="0" w:color="7F7F7F"/>
            </w:tcBorders>
          </w:tcPr>
          <w:p w14:paraId="3DC96EFB" w14:textId="77777777" w:rsidR="00A85893" w:rsidRPr="00ED7369" w:rsidRDefault="00A85893" w:rsidP="00ED01B9">
            <w:pPr>
              <w:spacing w:beforeLines="160" w:before="384" w:line="480" w:lineRule="auto"/>
              <w:rPr>
                <w:sz w:val="20"/>
                <w:szCs w:val="20"/>
              </w:rPr>
            </w:pPr>
            <w:r w:rsidRPr="00ED7369">
              <w:rPr>
                <w:sz w:val="20"/>
                <w:szCs w:val="20"/>
              </w:rPr>
              <w:t>-13.48(14)</w:t>
            </w:r>
          </w:p>
        </w:tc>
        <w:tc>
          <w:tcPr>
            <w:tcW w:w="1080" w:type="dxa"/>
            <w:tcBorders>
              <w:top w:val="single" w:sz="4" w:space="0" w:color="7F7F7F"/>
              <w:bottom w:val="single" w:sz="4" w:space="0" w:color="7F7F7F"/>
            </w:tcBorders>
          </w:tcPr>
          <w:p w14:paraId="3DC96EFC" w14:textId="77777777" w:rsidR="00A85893" w:rsidRPr="00ED7369" w:rsidRDefault="00A85893" w:rsidP="00ED01B9">
            <w:pPr>
              <w:spacing w:beforeLines="160" w:before="384" w:line="480" w:lineRule="auto"/>
              <w:rPr>
                <w:sz w:val="20"/>
                <w:szCs w:val="20"/>
              </w:rPr>
            </w:pPr>
            <w:r w:rsidRPr="00ED7369">
              <w:rPr>
                <w:sz w:val="20"/>
                <w:szCs w:val="20"/>
              </w:rPr>
              <w:t>-1.63(15)</w:t>
            </w:r>
          </w:p>
        </w:tc>
        <w:tc>
          <w:tcPr>
            <w:tcW w:w="990" w:type="dxa"/>
            <w:tcBorders>
              <w:top w:val="single" w:sz="4" w:space="0" w:color="7F7F7F"/>
              <w:bottom w:val="single" w:sz="4" w:space="0" w:color="7F7F7F"/>
            </w:tcBorders>
          </w:tcPr>
          <w:p w14:paraId="3DC96EFD" w14:textId="77777777" w:rsidR="00A85893" w:rsidRPr="00ED7369" w:rsidRDefault="00A85893" w:rsidP="00ED01B9">
            <w:pPr>
              <w:spacing w:beforeLines="160" w:before="384" w:line="480" w:lineRule="auto"/>
              <w:jc w:val="center"/>
              <w:rPr>
                <w:sz w:val="20"/>
                <w:szCs w:val="20"/>
              </w:rPr>
            </w:pPr>
            <w:r w:rsidRPr="00ED7369">
              <w:rPr>
                <w:sz w:val="20"/>
                <w:szCs w:val="20"/>
              </w:rPr>
              <w:t>-1.19(9)</w:t>
            </w:r>
          </w:p>
        </w:tc>
        <w:tc>
          <w:tcPr>
            <w:tcW w:w="1080" w:type="dxa"/>
            <w:tcBorders>
              <w:top w:val="single" w:sz="4" w:space="0" w:color="7F7F7F"/>
              <w:bottom w:val="single" w:sz="4" w:space="0" w:color="7F7F7F"/>
            </w:tcBorders>
          </w:tcPr>
          <w:p w14:paraId="3DC96EFE" w14:textId="77777777" w:rsidR="00A85893" w:rsidRPr="00ED7369" w:rsidRDefault="00A85893" w:rsidP="00ED01B9">
            <w:pPr>
              <w:spacing w:beforeLines="160" w:before="384" w:line="480" w:lineRule="auto"/>
              <w:jc w:val="center"/>
              <w:rPr>
                <w:sz w:val="20"/>
                <w:szCs w:val="20"/>
              </w:rPr>
            </w:pPr>
            <w:r w:rsidRPr="00ED7369">
              <w:rPr>
                <w:sz w:val="20"/>
                <w:szCs w:val="20"/>
              </w:rPr>
              <w:t>-0.46(10)</w:t>
            </w:r>
          </w:p>
        </w:tc>
        <w:tc>
          <w:tcPr>
            <w:tcW w:w="990" w:type="dxa"/>
            <w:tcBorders>
              <w:top w:val="single" w:sz="4" w:space="0" w:color="7F7F7F"/>
              <w:bottom w:val="single" w:sz="4" w:space="0" w:color="7F7F7F"/>
            </w:tcBorders>
          </w:tcPr>
          <w:p w14:paraId="3DC96EFF" w14:textId="77777777" w:rsidR="00A85893" w:rsidRPr="00ED7369" w:rsidRDefault="00A85893" w:rsidP="00ED01B9">
            <w:pPr>
              <w:spacing w:beforeLines="160" w:before="384" w:line="480" w:lineRule="auto"/>
              <w:jc w:val="center"/>
              <w:rPr>
                <w:sz w:val="20"/>
                <w:szCs w:val="20"/>
              </w:rPr>
            </w:pPr>
            <w:r w:rsidRPr="00ED7369">
              <w:rPr>
                <w:sz w:val="20"/>
                <w:szCs w:val="20"/>
              </w:rPr>
              <w:t>0.81(20)</w:t>
            </w:r>
          </w:p>
        </w:tc>
        <w:tc>
          <w:tcPr>
            <w:tcW w:w="990" w:type="dxa"/>
            <w:tcBorders>
              <w:top w:val="single" w:sz="4" w:space="0" w:color="7F7F7F"/>
              <w:bottom w:val="single" w:sz="4" w:space="0" w:color="7F7F7F"/>
            </w:tcBorders>
          </w:tcPr>
          <w:p w14:paraId="3DC96F00" w14:textId="77777777" w:rsidR="00A85893" w:rsidRPr="00ED7369" w:rsidRDefault="00A85893" w:rsidP="00ED01B9">
            <w:pPr>
              <w:spacing w:beforeLines="160" w:before="384" w:line="480" w:lineRule="auto"/>
              <w:jc w:val="center"/>
              <w:rPr>
                <w:sz w:val="20"/>
                <w:szCs w:val="20"/>
              </w:rPr>
            </w:pPr>
            <w:r w:rsidRPr="00ED7369">
              <w:rPr>
                <w:sz w:val="20"/>
                <w:szCs w:val="20"/>
              </w:rPr>
              <w:t>1.78(15)</w:t>
            </w:r>
          </w:p>
        </w:tc>
      </w:tr>
    </w:tbl>
    <w:p w14:paraId="3DC96F02" w14:textId="77777777" w:rsidR="00A85893" w:rsidRPr="00444D9F" w:rsidRDefault="00A85893" w:rsidP="00AD1B91">
      <w:pPr>
        <w:spacing w:line="480" w:lineRule="auto"/>
      </w:pPr>
    </w:p>
    <w:p w14:paraId="3DC96F03" w14:textId="0553982F" w:rsidR="00A85893" w:rsidRPr="00444D9F" w:rsidRDefault="00A85893" w:rsidP="000F3F72">
      <w:pPr>
        <w:spacing w:after="160" w:line="259" w:lineRule="auto"/>
        <w:sectPr w:rsidR="00A85893" w:rsidRPr="00444D9F" w:rsidSect="00F04F9F">
          <w:pgSz w:w="15840" w:h="12240" w:orient="landscape"/>
          <w:pgMar w:top="1440" w:right="1440" w:bottom="1440" w:left="1440" w:header="720" w:footer="720" w:gutter="0"/>
          <w:cols w:space="720"/>
          <w:docGrid w:linePitch="360"/>
        </w:sectPr>
      </w:pPr>
    </w:p>
    <w:p w14:paraId="3DC96F04" w14:textId="3143C29D" w:rsidR="00A85893" w:rsidRPr="00444D9F" w:rsidRDefault="00A85893" w:rsidP="00A70864">
      <w:pPr>
        <w:pStyle w:val="Heading4"/>
        <w:spacing w:before="0" w:after="0" w:line="480" w:lineRule="auto"/>
      </w:pPr>
      <w:bookmarkStart w:id="90" w:name="_Toc484502527"/>
      <w:bookmarkStart w:id="91" w:name="_Toc484506058"/>
      <w:r w:rsidRPr="00444D9F">
        <w:t>3.3.2. Lab colorspace analysis</w:t>
      </w:r>
      <w:bookmarkEnd w:id="90"/>
      <w:bookmarkEnd w:id="91"/>
    </w:p>
    <w:p w14:paraId="3DC96F05" w14:textId="77777777" w:rsidR="00A85893" w:rsidRPr="00444D9F" w:rsidRDefault="00A85893" w:rsidP="00AD1B91">
      <w:pPr>
        <w:spacing w:line="480" w:lineRule="auto"/>
        <w:ind w:firstLine="720"/>
      </w:pPr>
    </w:p>
    <w:p w14:paraId="3DC96F06" w14:textId="77777777" w:rsidR="00A85893" w:rsidRPr="00444D9F" w:rsidRDefault="00A85893" w:rsidP="00AD1B91">
      <w:pPr>
        <w:spacing w:line="480" w:lineRule="auto"/>
        <w:ind w:firstLine="720"/>
        <w:jc w:val="center"/>
      </w:pPr>
    </w:p>
    <w:p w14:paraId="3DC96F07" w14:textId="77777777" w:rsidR="00A85893" w:rsidRPr="00444D9F" w:rsidRDefault="003239E0" w:rsidP="00AD1B91">
      <w:pPr>
        <w:spacing w:line="480" w:lineRule="auto"/>
        <w:ind w:firstLine="720"/>
        <w:jc w:val="center"/>
      </w:pPr>
      <w:r>
        <w:rPr>
          <w:noProof/>
        </w:rPr>
        <w:pict w14:anchorId="3DC970C9">
          <v:shape id="Picture 17" o:spid="_x0000_i1042" type="#_x0000_t75" style="width:239.35pt;height:255pt;visibility:visible">
            <v:imagedata r:id="rId29" o:title=""/>
          </v:shape>
        </w:pict>
      </w:r>
    </w:p>
    <w:p w14:paraId="3DC96F08" w14:textId="77777777" w:rsidR="00A85893" w:rsidRPr="00444D9F" w:rsidRDefault="00A85893" w:rsidP="00AD1B91">
      <w:pPr>
        <w:spacing w:line="480" w:lineRule="auto"/>
        <w:rPr>
          <w:b/>
        </w:rPr>
      </w:pPr>
      <w:r w:rsidRPr="00444D9F">
        <w:rPr>
          <w:b/>
        </w:rPr>
        <w:t xml:space="preserve">Fig. 1.4. </w:t>
      </w:r>
      <w:r w:rsidRPr="00444D9F">
        <w:t>Illustration of the CIE</w:t>
      </w:r>
      <w:r w:rsidRPr="00444D9F">
        <w:rPr>
          <w:i/>
        </w:rPr>
        <w:t>LAB</w:t>
      </w:r>
      <w:r w:rsidRPr="00444D9F">
        <w:t xml:space="preserve"> colorspace</w:t>
      </w:r>
      <w:r w:rsidRPr="00444D9F">
        <w:rPr>
          <w:b/>
        </w:rPr>
        <w:t xml:space="preserve"> </w:t>
      </w:r>
      <w:r w:rsidRPr="00444D9F">
        <w:t xml:space="preserve">with gradient </w:t>
      </w:r>
      <w:r w:rsidRPr="00444D9F">
        <w:rPr>
          <w:i/>
        </w:rPr>
        <w:t>L*</w:t>
      </w:r>
      <w:r w:rsidRPr="00444D9F">
        <w:t xml:space="preserve">, </w:t>
      </w:r>
      <w:r w:rsidRPr="00444D9F">
        <w:rPr>
          <w:i/>
        </w:rPr>
        <w:t>a</w:t>
      </w:r>
      <w:r w:rsidRPr="00444D9F">
        <w:t xml:space="preserve">*, and </w:t>
      </w:r>
      <w:r w:rsidRPr="00444D9F">
        <w:rPr>
          <w:i/>
        </w:rPr>
        <w:t>b</w:t>
      </w:r>
      <w:r w:rsidRPr="00444D9F">
        <w:t>* axes.</w:t>
      </w:r>
    </w:p>
    <w:p w14:paraId="3DC96F09" w14:textId="77777777" w:rsidR="00A85893" w:rsidRPr="00444D9F" w:rsidRDefault="00A85893" w:rsidP="00AD1B91">
      <w:pPr>
        <w:spacing w:line="480" w:lineRule="auto"/>
        <w:ind w:firstLine="720"/>
      </w:pPr>
    </w:p>
    <w:p w14:paraId="3DC96F0A" w14:textId="77777777" w:rsidR="00A85893" w:rsidRPr="00444D9F" w:rsidRDefault="00A85893" w:rsidP="00AD1B91">
      <w:pPr>
        <w:spacing w:line="480" w:lineRule="auto"/>
        <w:ind w:firstLine="720"/>
      </w:pPr>
    </w:p>
    <w:p w14:paraId="3DC96F0B" w14:textId="77777777" w:rsidR="00A85893" w:rsidRPr="00444D9F" w:rsidRDefault="00A85893" w:rsidP="00FE4BDD">
      <w:pPr>
        <w:spacing w:line="480" w:lineRule="auto"/>
        <w:ind w:firstLine="720"/>
        <w:jc w:val="both"/>
      </w:pPr>
      <w:r w:rsidRPr="00444D9F">
        <w:t xml:space="preserve">Color space, with gradient </w:t>
      </w:r>
      <w:r w:rsidRPr="00444D9F">
        <w:rPr>
          <w:i/>
        </w:rPr>
        <w:t>L*</w:t>
      </w:r>
      <w:r w:rsidRPr="00444D9F">
        <w:t xml:space="preserve">, </w:t>
      </w:r>
      <w:r w:rsidRPr="00444D9F">
        <w:rPr>
          <w:i/>
        </w:rPr>
        <w:t>a</w:t>
      </w:r>
      <w:r w:rsidRPr="00444D9F">
        <w:t xml:space="preserve">*, and </w:t>
      </w:r>
      <w:r w:rsidRPr="00444D9F">
        <w:rPr>
          <w:i/>
        </w:rPr>
        <w:t>b</w:t>
      </w:r>
      <w:r w:rsidRPr="00444D9F">
        <w:t>* axes, has been described in Section 1.2.</w:t>
      </w:r>
      <w:r>
        <w:t xml:space="preserve">2 with Fig. 1.4 reproduced above.  </w:t>
      </w:r>
      <w:r w:rsidRPr="00444D9F">
        <w:t>After the probe in Part 2 is exposed to H</w:t>
      </w:r>
      <w:r w:rsidRPr="00444D9F">
        <w:rPr>
          <w:vertAlign w:val="subscript"/>
        </w:rPr>
        <w:t>2</w:t>
      </w:r>
      <w:r w:rsidRPr="00444D9F">
        <w:t xml:space="preserve">S gas, the </w:t>
      </w:r>
      <w:r w:rsidRPr="00444D9F">
        <w:rPr>
          <w:i/>
        </w:rPr>
        <w:t>b*</w:t>
      </w:r>
      <w:r w:rsidRPr="00444D9F">
        <w:t xml:space="preserve"> axis, with </w:t>
      </w:r>
      <w:r w:rsidRPr="00444D9F">
        <w:rPr>
          <w:color w:val="000000"/>
        </w:rPr>
        <w:t>positive values for yellow color and negative values for blue color</w:t>
      </w:r>
      <w:r w:rsidRPr="00444D9F">
        <w:t xml:space="preserve">, was found to demonstrate the greater correlation to the color change of the current probe than the </w:t>
      </w:r>
      <w:r w:rsidRPr="00444D9F">
        <w:rPr>
          <w:i/>
        </w:rPr>
        <w:t>a</w:t>
      </w:r>
      <w:r w:rsidRPr="00444D9F">
        <w:t xml:space="preserve">* axis (Fig. 3.3), which </w:t>
      </w:r>
      <w:r w:rsidRPr="00444D9F">
        <w:rPr>
          <w:color w:val="000000"/>
        </w:rPr>
        <w:t>has positive values for red color and negative values for green color</w:t>
      </w:r>
      <w:r w:rsidRPr="00444D9F">
        <w:t>.  The b* data is shown in Fig. 3.4, two apparent ranges of linearity are observed.  Calibration curves for low and high concentrations of H</w:t>
      </w:r>
      <w:r w:rsidRPr="00444D9F">
        <w:rPr>
          <w:vertAlign w:val="subscript"/>
        </w:rPr>
        <w:t>2</w:t>
      </w:r>
      <w:r w:rsidRPr="00444D9F">
        <w:t>S gas are shown in Figs. 3.5 and 3.6, respectively.</w:t>
      </w:r>
    </w:p>
    <w:p w14:paraId="3DC96F0C" w14:textId="77777777" w:rsidR="00A85893" w:rsidRPr="00444D9F" w:rsidRDefault="003239E0" w:rsidP="00AD1B91">
      <w:pPr>
        <w:spacing w:line="480" w:lineRule="auto"/>
        <w:ind w:firstLine="720"/>
        <w:jc w:val="center"/>
      </w:pPr>
      <w:r>
        <w:rPr>
          <w:noProof/>
        </w:rPr>
        <w:pict w14:anchorId="3DC970CA">
          <v:shape id="Picture 119" o:spid="_x0000_i1043" type="#_x0000_t75" style="width:359.6pt;height:254.2pt;visibility:visible">
            <v:imagedata r:id="rId30" o:title=""/>
          </v:shape>
        </w:pict>
      </w:r>
    </w:p>
    <w:p w14:paraId="3DC96F0D" w14:textId="77777777" w:rsidR="00A85893" w:rsidRPr="00444D9F" w:rsidRDefault="00A85893" w:rsidP="00AD1B91">
      <w:pPr>
        <w:spacing w:line="480" w:lineRule="auto"/>
        <w:rPr>
          <w:b/>
        </w:rPr>
      </w:pPr>
      <w:r w:rsidRPr="00444D9F">
        <w:rPr>
          <w:b/>
        </w:rPr>
        <w:t xml:space="preserve">Fig. 3.3. </w:t>
      </w:r>
      <w:r w:rsidRPr="00444D9F">
        <w:t xml:space="preserve">Calibration curve showing the correlation of data from the </w:t>
      </w:r>
      <w:r w:rsidRPr="00444D9F">
        <w:rPr>
          <w:i/>
        </w:rPr>
        <w:t>a</w:t>
      </w:r>
      <w:r w:rsidRPr="00444D9F">
        <w:t>* axis for all concentrations of H</w:t>
      </w:r>
      <w:r w:rsidRPr="00444D9F">
        <w:rPr>
          <w:vertAlign w:val="subscript"/>
        </w:rPr>
        <w:t>2</w:t>
      </w:r>
      <w:r w:rsidRPr="00444D9F">
        <w:t>S gas.</w:t>
      </w:r>
      <w:r w:rsidRPr="00444D9F">
        <w:rPr>
          <w:b/>
        </w:rPr>
        <w:t xml:space="preserve"> </w:t>
      </w:r>
    </w:p>
    <w:p w14:paraId="3DC96F0E" w14:textId="77777777" w:rsidR="00A85893" w:rsidRPr="00444D9F" w:rsidRDefault="003239E0" w:rsidP="00AD1B91">
      <w:pPr>
        <w:spacing w:line="480" w:lineRule="auto"/>
        <w:ind w:firstLine="720"/>
        <w:jc w:val="center"/>
      </w:pPr>
      <w:r>
        <w:rPr>
          <w:noProof/>
        </w:rPr>
        <w:pict w14:anchorId="3DC970CB">
          <v:shape id="Picture 116" o:spid="_x0000_i1044" type="#_x0000_t75" style="width:331.85pt;height:254.6pt;visibility:visible">
            <v:imagedata r:id="rId31" o:title=""/>
          </v:shape>
        </w:pict>
      </w:r>
    </w:p>
    <w:p w14:paraId="3DC96F0F" w14:textId="77777777" w:rsidR="00A85893" w:rsidRPr="00444D9F" w:rsidRDefault="00A85893" w:rsidP="00AD1B91">
      <w:pPr>
        <w:spacing w:line="480" w:lineRule="auto"/>
      </w:pPr>
      <w:r w:rsidRPr="00444D9F">
        <w:rPr>
          <w:b/>
        </w:rPr>
        <w:t xml:space="preserve">Fig. 3.4. </w:t>
      </w:r>
      <w:r w:rsidRPr="00444D9F">
        <w:t xml:space="preserve">Plot of </w:t>
      </w:r>
      <w:r w:rsidRPr="00444D9F">
        <w:rPr>
          <w:i/>
        </w:rPr>
        <w:t>b</w:t>
      </w:r>
      <w:r w:rsidRPr="00444D9F">
        <w:t>* data vs [H</w:t>
      </w:r>
      <w:r w:rsidRPr="00444D9F">
        <w:rPr>
          <w:vertAlign w:val="subscript"/>
        </w:rPr>
        <w:t>2</w:t>
      </w:r>
      <w:r w:rsidRPr="00444D9F">
        <w:t>S] with two apparent linear ranges.</w:t>
      </w:r>
    </w:p>
    <w:p w14:paraId="3DC96F10" w14:textId="77777777" w:rsidR="00A85893" w:rsidRPr="00444D9F" w:rsidRDefault="00A85893" w:rsidP="00AD1B91">
      <w:pPr>
        <w:spacing w:line="480" w:lineRule="auto"/>
        <w:ind w:firstLine="720"/>
      </w:pPr>
    </w:p>
    <w:p w14:paraId="3DC96F11" w14:textId="77777777" w:rsidR="00A85893" w:rsidRPr="00444D9F" w:rsidRDefault="003239E0" w:rsidP="00AD1B91">
      <w:pPr>
        <w:spacing w:line="480" w:lineRule="auto"/>
        <w:ind w:firstLine="720"/>
        <w:jc w:val="center"/>
      </w:pPr>
      <w:r>
        <w:rPr>
          <w:noProof/>
        </w:rPr>
        <w:pict w14:anchorId="3DC970CC">
          <v:shape id="Picture 114" o:spid="_x0000_i1045" type="#_x0000_t75" style="width:327.8pt;height:254.6pt;visibility:visible">
            <v:imagedata r:id="rId32" o:title=""/>
          </v:shape>
        </w:pict>
      </w:r>
    </w:p>
    <w:p w14:paraId="3DC96F12" w14:textId="77777777" w:rsidR="00A85893" w:rsidRPr="00444D9F" w:rsidRDefault="00A85893" w:rsidP="00AD1B91">
      <w:pPr>
        <w:spacing w:line="480" w:lineRule="auto"/>
      </w:pPr>
      <w:r w:rsidRPr="00444D9F">
        <w:rPr>
          <w:b/>
        </w:rPr>
        <w:t xml:space="preserve">Fig. 3.5. </w:t>
      </w:r>
      <w:r w:rsidRPr="00444D9F">
        <w:t xml:space="preserve">Calibration curve showing the correlation of data from the </w:t>
      </w:r>
      <w:r w:rsidRPr="00444D9F">
        <w:rPr>
          <w:i/>
        </w:rPr>
        <w:t>b</w:t>
      </w:r>
      <w:r w:rsidRPr="00444D9F">
        <w:t>* axis with low concentrations of H</w:t>
      </w:r>
      <w:r w:rsidRPr="00444D9F">
        <w:rPr>
          <w:vertAlign w:val="subscript"/>
        </w:rPr>
        <w:t>2</w:t>
      </w:r>
      <w:r w:rsidRPr="00444D9F">
        <w:t>S gas.</w:t>
      </w:r>
    </w:p>
    <w:p w14:paraId="3DC96F13" w14:textId="77777777" w:rsidR="00A85893" w:rsidRPr="00444D9F" w:rsidRDefault="00A85893" w:rsidP="00AD1B91">
      <w:pPr>
        <w:spacing w:line="480" w:lineRule="auto"/>
        <w:ind w:firstLine="720"/>
        <w:jc w:val="center"/>
      </w:pPr>
      <w:r w:rsidRPr="00444D9F">
        <w:t xml:space="preserve"> </w:t>
      </w:r>
      <w:r w:rsidR="003239E0">
        <w:rPr>
          <w:noProof/>
        </w:rPr>
        <w:pict w14:anchorId="3DC970CD">
          <v:shape id="Picture 113" o:spid="_x0000_i1046" type="#_x0000_t75" style="width:317.35pt;height:254.6pt;visibility:visible">
            <v:imagedata r:id="rId33" o:title=""/>
          </v:shape>
        </w:pict>
      </w:r>
    </w:p>
    <w:p w14:paraId="3DC96F14" w14:textId="77777777" w:rsidR="00A85893" w:rsidRPr="00444D9F" w:rsidRDefault="00A85893" w:rsidP="00AD1B91">
      <w:pPr>
        <w:spacing w:line="480" w:lineRule="auto"/>
        <w:rPr>
          <w:b/>
        </w:rPr>
      </w:pPr>
      <w:r w:rsidRPr="00444D9F">
        <w:rPr>
          <w:b/>
        </w:rPr>
        <w:t xml:space="preserve">Fig. 3.6. </w:t>
      </w:r>
      <w:r w:rsidRPr="00444D9F">
        <w:t xml:space="preserve">Calibration curve showing the correlation of data from the </w:t>
      </w:r>
      <w:r w:rsidRPr="00444D9F">
        <w:rPr>
          <w:i/>
        </w:rPr>
        <w:t>b</w:t>
      </w:r>
      <w:r w:rsidRPr="00444D9F">
        <w:t>* axis for high concentrations of H</w:t>
      </w:r>
      <w:r w:rsidRPr="00444D9F">
        <w:rPr>
          <w:vertAlign w:val="subscript"/>
        </w:rPr>
        <w:t>2</w:t>
      </w:r>
      <w:r w:rsidRPr="00444D9F">
        <w:t>S gas.</w:t>
      </w:r>
      <w:r w:rsidRPr="00444D9F">
        <w:rPr>
          <w:b/>
        </w:rPr>
        <w:t xml:space="preserve"> </w:t>
      </w:r>
    </w:p>
    <w:p w14:paraId="3DC96F15" w14:textId="77777777" w:rsidR="00A85893" w:rsidRPr="00444D9F" w:rsidRDefault="00A85893" w:rsidP="00FE4BDD">
      <w:pPr>
        <w:spacing w:line="480" w:lineRule="auto"/>
        <w:ind w:firstLine="720"/>
        <w:jc w:val="both"/>
      </w:pPr>
      <w:r w:rsidRPr="00444D9F">
        <w:t>For exposure to H</w:t>
      </w:r>
      <w:r w:rsidRPr="00444D9F">
        <w:rPr>
          <w:vertAlign w:val="subscript"/>
        </w:rPr>
        <w:t>2</w:t>
      </w:r>
      <w:r w:rsidRPr="00444D9F">
        <w:t xml:space="preserve">S gas, the change in probe color of the Cu-PAN complex has a significant contribution from the </w:t>
      </w:r>
      <w:r w:rsidRPr="00444D9F">
        <w:rPr>
          <w:i/>
        </w:rPr>
        <w:t>b</w:t>
      </w:r>
      <w:r w:rsidRPr="00444D9F">
        <w:t xml:space="preserve">* axis.  The </w:t>
      </w:r>
      <w:r w:rsidRPr="00444D9F">
        <w:rPr>
          <w:i/>
        </w:rPr>
        <w:t>b</w:t>
      </w:r>
      <w:r w:rsidRPr="00444D9F">
        <w:t>* data initially decrease upon exposure to the low concentrations of H</w:t>
      </w:r>
      <w:r w:rsidRPr="00444D9F">
        <w:rPr>
          <w:vertAlign w:val="subscript"/>
        </w:rPr>
        <w:t>2</w:t>
      </w:r>
      <w:r w:rsidRPr="00444D9F">
        <w:t xml:space="preserve">S, corresponding to the formation of black CuS and the conversion of Cu-PAN to the yellow compound H-PAN.  Upon the dissolution of the solid CuS by HCl, the </w:t>
      </w:r>
      <w:r w:rsidRPr="00444D9F">
        <w:rPr>
          <w:i/>
        </w:rPr>
        <w:t>b</w:t>
      </w:r>
      <w:r w:rsidRPr="00444D9F">
        <w:t xml:space="preserve">* data then sharply increase as more H-PAN is formed and the color of the probe turned yellow.  While there is no linear correlation from the range of 250-400 ppb, the </w:t>
      </w:r>
      <w:r w:rsidRPr="00444D9F">
        <w:rPr>
          <w:i/>
        </w:rPr>
        <w:t>b</w:t>
      </w:r>
      <w:r w:rsidRPr="00444D9F">
        <w:t xml:space="preserve">* values do not overlap with either the low or high concentration ranges, so there is no concern of a false reading from this range.  Using the CIELAB colorspace data, linear correlations for both the low concentrations (Fig. 3.5, </w:t>
      </w:r>
      <w:r w:rsidRPr="00444D9F">
        <w:rPr>
          <w:i/>
        </w:rPr>
        <w:t>R</w:t>
      </w:r>
      <w:r w:rsidRPr="00444D9F">
        <w:rPr>
          <w:vertAlign w:val="superscript"/>
        </w:rPr>
        <w:t>2</w:t>
      </w:r>
      <w:r w:rsidRPr="00444D9F">
        <w:t xml:space="preserve"> = 0.984) and high concentrations of H</w:t>
      </w:r>
      <w:r w:rsidRPr="00444D9F">
        <w:rPr>
          <w:vertAlign w:val="subscript"/>
        </w:rPr>
        <w:t>2</w:t>
      </w:r>
      <w:r w:rsidRPr="00444D9F">
        <w:t xml:space="preserve">S were determined (Fig. 3.6, </w:t>
      </w:r>
      <w:r w:rsidRPr="00444D9F">
        <w:rPr>
          <w:i/>
        </w:rPr>
        <w:t>R</w:t>
      </w:r>
      <w:r w:rsidRPr="00444D9F">
        <w:rPr>
          <w:vertAlign w:val="superscript"/>
        </w:rPr>
        <w:t>2</w:t>
      </w:r>
      <w:r w:rsidRPr="00444D9F">
        <w:t xml:space="preserve"> = 0.993).  A limit of detection (LoD) of 16 ppb (3σ/n) and a limit of quantification (LoQ) of 53 ppb (10σ/n) were determined, not only providing a lower level of detection than naked eye analysis, but also making it possible to objectively differentiate between smaller differences in concentrations of gaseous H</w:t>
      </w:r>
      <w:r w:rsidRPr="00444D9F">
        <w:rPr>
          <w:vertAlign w:val="subscript"/>
        </w:rPr>
        <w:t>2</w:t>
      </w:r>
      <w:r w:rsidRPr="00444D9F">
        <w:t xml:space="preserve">S.  In addition to examining the </w:t>
      </w:r>
      <w:r w:rsidRPr="00444D9F">
        <w:rPr>
          <w:i/>
        </w:rPr>
        <w:t>a</w:t>
      </w:r>
      <w:r w:rsidRPr="00444D9F">
        <w:t xml:space="preserve">* and </w:t>
      </w:r>
      <w:r w:rsidRPr="00444D9F">
        <w:rPr>
          <w:i/>
        </w:rPr>
        <w:t>b</w:t>
      </w:r>
      <w:r w:rsidRPr="00444D9F">
        <w:t xml:space="preserve">* data, the ratio of </w:t>
      </w:r>
      <w:r w:rsidRPr="00444D9F">
        <w:rPr>
          <w:i/>
        </w:rPr>
        <w:t>b</w:t>
      </w:r>
      <w:r w:rsidRPr="00444D9F">
        <w:t>*/</w:t>
      </w:r>
      <w:r w:rsidRPr="00444D9F">
        <w:rPr>
          <w:i/>
        </w:rPr>
        <w:t>a</w:t>
      </w:r>
      <w:r w:rsidRPr="00444D9F">
        <w:t>* and ∆</w:t>
      </w:r>
      <w:r w:rsidRPr="00444D9F">
        <w:rPr>
          <w:i/>
        </w:rPr>
        <w:t>E</w:t>
      </w:r>
      <w:r w:rsidRPr="00444D9F">
        <w:t>, the Euclidean distance between two points in three-dimensional space, were investigated to see if either provided an increase in the linear response or sensitivity of the system.</w:t>
      </w:r>
    </w:p>
    <w:p w14:paraId="3DC96F16" w14:textId="77777777" w:rsidR="00A85893" w:rsidRPr="00444D9F" w:rsidRDefault="00A85893" w:rsidP="00FE4BDD">
      <w:pPr>
        <w:spacing w:line="480" w:lineRule="auto"/>
        <w:ind w:firstLine="720"/>
        <w:jc w:val="both"/>
      </w:pPr>
      <w:r w:rsidRPr="00444D9F">
        <w:t xml:space="preserve">In the ratiometric investigation, there are again two clear regions shown in Fig. 3.7.   In the low-end concentrations, there is a clear lack of linear correlation; however, there is a strong linear correlation among the high-end concentrations as shown in Fig. 3.8. </w:t>
      </w:r>
    </w:p>
    <w:p w14:paraId="3DC96F17" w14:textId="77777777" w:rsidR="00A85893" w:rsidRPr="00444D9F" w:rsidRDefault="00A85893" w:rsidP="00AD1B91">
      <w:pPr>
        <w:spacing w:line="480" w:lineRule="auto"/>
        <w:ind w:firstLine="720"/>
      </w:pPr>
    </w:p>
    <w:p w14:paraId="3DC96F18" w14:textId="77777777" w:rsidR="00A85893" w:rsidRPr="00444D9F" w:rsidRDefault="00A85893" w:rsidP="00AD1B91">
      <w:pPr>
        <w:spacing w:line="480" w:lineRule="auto"/>
        <w:jc w:val="center"/>
      </w:pPr>
    </w:p>
    <w:p w14:paraId="3DC96F19" w14:textId="77777777" w:rsidR="00A85893" w:rsidRPr="00444D9F" w:rsidRDefault="003239E0" w:rsidP="00AD1B91">
      <w:pPr>
        <w:spacing w:line="480" w:lineRule="auto"/>
        <w:jc w:val="center"/>
      </w:pPr>
      <w:r>
        <w:rPr>
          <w:noProof/>
        </w:rPr>
        <w:pict w14:anchorId="3DC970CE">
          <v:shape id="Picture 25" o:spid="_x0000_i1047" type="#_x0000_t75" style="width:333.85pt;height:254.2pt;visibility:visible">
            <v:imagedata r:id="rId34" o:title=""/>
          </v:shape>
        </w:pict>
      </w:r>
    </w:p>
    <w:p w14:paraId="3DC96F1A" w14:textId="77777777" w:rsidR="00A85893" w:rsidRPr="00444D9F" w:rsidRDefault="00A85893" w:rsidP="00AD1B91">
      <w:pPr>
        <w:spacing w:line="480" w:lineRule="auto"/>
        <w:rPr>
          <w:b/>
        </w:rPr>
      </w:pPr>
      <w:r w:rsidRPr="00444D9F">
        <w:rPr>
          <w:b/>
        </w:rPr>
        <w:t xml:space="preserve">Fig. 3.7. </w:t>
      </w:r>
      <w:r w:rsidRPr="00444D9F">
        <w:t>Plot of the ratio of b*/a* vs concentrations of H</w:t>
      </w:r>
      <w:r w:rsidRPr="00444D9F">
        <w:rPr>
          <w:vertAlign w:val="subscript"/>
        </w:rPr>
        <w:t>2</w:t>
      </w:r>
      <w:r w:rsidRPr="00444D9F">
        <w:t>S gas.</w:t>
      </w:r>
      <w:r w:rsidRPr="00444D9F">
        <w:rPr>
          <w:b/>
        </w:rPr>
        <w:t xml:space="preserve"> </w:t>
      </w:r>
    </w:p>
    <w:p w14:paraId="3DC96F1B" w14:textId="77777777" w:rsidR="00A85893" w:rsidRPr="00444D9F" w:rsidRDefault="00A85893" w:rsidP="00AD1B91">
      <w:pPr>
        <w:spacing w:line="480" w:lineRule="auto"/>
        <w:rPr>
          <w:b/>
        </w:rPr>
      </w:pPr>
    </w:p>
    <w:p w14:paraId="3DC96F1C" w14:textId="77777777" w:rsidR="00A85893" w:rsidRPr="00444D9F" w:rsidRDefault="00FE4BDD" w:rsidP="00AD1B91">
      <w:pPr>
        <w:spacing w:line="480" w:lineRule="auto"/>
        <w:jc w:val="center"/>
        <w:rPr>
          <w:b/>
        </w:rPr>
      </w:pPr>
      <w:r>
        <w:rPr>
          <w:noProof/>
        </w:rPr>
        <w:pict w14:anchorId="3DC970D0">
          <v:shapetype id="_x0000_t202" coordsize="21600,21600" o:spt="202" path="m,l,21600r21600,l21600,xe">
            <v:stroke joinstyle="miter"/>
            <v:path gradientshapeok="t" o:connecttype="rect"/>
          </v:shapetype>
          <v:shape id="Text Box 2" o:spid="_x0000_s1026" type="#_x0000_t202" style="position:absolute;left:0;text-align:left;margin-left:126.25pt;margin-top:61.25pt;width:120.9pt;height:33.75pt;z-index:251655680;visibility:visible;mso-wrap-distance-top:3.6pt;mso-wrap-distance-bottom: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" stroked="f">
            <v:textbox>
              <w:txbxContent>
                <w:p w14:paraId="3DC970F0" w14:textId="77777777" w:rsidR="00FE4BDD" w:rsidRPr="001C1F28" w:rsidRDefault="00FE4BDD" w:rsidP="00AD1B91">
                  <w:pPr>
                    <w:spacing w:line="288" w:lineRule="auto"/>
                    <w:rPr>
                      <w:sz w:val="20"/>
                      <w:szCs w:val="20"/>
                    </w:rPr>
                  </w:pPr>
                  <w:r w:rsidRPr="00332E8F">
                    <w:rPr>
                      <w:i/>
                      <w:sz w:val="20"/>
                      <w:szCs w:val="20"/>
                    </w:rPr>
                    <w:t>y</w:t>
                  </w:r>
                  <w:r w:rsidRPr="001C1F28">
                    <w:rPr>
                      <w:sz w:val="20"/>
                      <w:szCs w:val="20"/>
                    </w:rPr>
                    <w:t xml:space="preserve"> = </w:t>
                  </w:r>
                  <w:r w:rsidRPr="00E558C5">
                    <w:rPr>
                      <w:sz w:val="20"/>
                      <w:szCs w:val="20"/>
                    </w:rPr>
                    <w:t>0.0002</w:t>
                  </w:r>
                  <w:r w:rsidRPr="00332E8F">
                    <w:rPr>
                      <w:i/>
                      <w:sz w:val="20"/>
                      <w:szCs w:val="20"/>
                    </w:rPr>
                    <w:t>x</w:t>
                  </w:r>
                  <w:r w:rsidRPr="00E558C5">
                    <w:rPr>
                      <w:sz w:val="20"/>
                      <w:szCs w:val="20"/>
                    </w:rPr>
                    <w:t xml:space="preserve"> - 0.2378</w:t>
                  </w:r>
                </w:p>
                <w:p w14:paraId="3DC970F1" w14:textId="77777777" w:rsidR="00FE4BDD" w:rsidRPr="001C1F28" w:rsidRDefault="00FE4BDD" w:rsidP="00AD1B91">
                  <w:pPr>
                    <w:spacing w:line="288" w:lineRule="auto"/>
                    <w:rPr>
                      <w:sz w:val="20"/>
                      <w:szCs w:val="20"/>
                    </w:rPr>
                  </w:pPr>
                  <w:r w:rsidRPr="001C1F28">
                    <w:rPr>
                      <w:i/>
                      <w:sz w:val="20"/>
                      <w:szCs w:val="20"/>
                    </w:rPr>
                    <w:t>R</w:t>
                  </w:r>
                  <w:r w:rsidRPr="001C1F28">
                    <w:rPr>
                      <w:sz w:val="20"/>
                      <w:szCs w:val="20"/>
                      <w:vertAlign w:val="superscript"/>
                    </w:rPr>
                    <w:t>2</w:t>
                  </w:r>
                  <w:r>
                    <w:rPr>
                      <w:sz w:val="20"/>
                      <w:szCs w:val="20"/>
                    </w:rPr>
                    <w:t xml:space="preserve"> = 0.9974</w:t>
                  </w:r>
                </w:p>
              </w:txbxContent>
            </v:textbox>
          </v:shape>
        </w:pict>
      </w:r>
      <w:r w:rsidR="003239E0">
        <w:rPr>
          <w:b/>
          <w:noProof/>
        </w:rPr>
        <w:pict w14:anchorId="3DC970D1">
          <v:shape id="Picture 26" o:spid="_x0000_i1048" type="#_x0000_t75" style="width:333.85pt;height:254.2pt;visibility:visible">
            <v:imagedata r:id="rId35" o:title=""/>
          </v:shape>
        </w:pict>
      </w:r>
    </w:p>
    <w:p w14:paraId="3DC96F1D" w14:textId="77777777" w:rsidR="00A85893" w:rsidRPr="00444D9F" w:rsidRDefault="00A85893" w:rsidP="00AD1B91">
      <w:pPr>
        <w:spacing w:line="480" w:lineRule="auto"/>
        <w:rPr>
          <w:b/>
        </w:rPr>
      </w:pPr>
      <w:r w:rsidRPr="00444D9F">
        <w:rPr>
          <w:b/>
        </w:rPr>
        <w:t xml:space="preserve">Fig. 3.8. </w:t>
      </w:r>
      <w:r w:rsidRPr="00444D9F">
        <w:t xml:space="preserve">Calibration curve showing the correlation of the </w:t>
      </w:r>
      <w:r w:rsidRPr="00444D9F">
        <w:rPr>
          <w:i/>
        </w:rPr>
        <w:t>b</w:t>
      </w:r>
      <w:r w:rsidRPr="00444D9F">
        <w:t>*/</w:t>
      </w:r>
      <w:r w:rsidRPr="00444D9F">
        <w:rPr>
          <w:i/>
        </w:rPr>
        <w:t>a</w:t>
      </w:r>
      <w:r w:rsidRPr="00444D9F">
        <w:t>* ratio for high concentrations of H</w:t>
      </w:r>
      <w:r w:rsidRPr="00444D9F">
        <w:rPr>
          <w:vertAlign w:val="subscript"/>
        </w:rPr>
        <w:t>2</w:t>
      </w:r>
      <w:r w:rsidRPr="00444D9F">
        <w:t>S gas.</w:t>
      </w:r>
      <w:r w:rsidRPr="00444D9F">
        <w:rPr>
          <w:b/>
        </w:rPr>
        <w:t xml:space="preserve"> </w:t>
      </w:r>
    </w:p>
    <w:p w14:paraId="3DC96F1E" w14:textId="77777777" w:rsidR="00A85893" w:rsidRPr="00444D9F" w:rsidRDefault="00A85893" w:rsidP="00FE4BDD">
      <w:pPr>
        <w:spacing w:line="480" w:lineRule="auto"/>
        <w:jc w:val="both"/>
      </w:pPr>
      <w:r w:rsidRPr="00444D9F">
        <w:rPr>
          <w:b/>
        </w:rPr>
        <w:tab/>
      </w:r>
      <w:r w:rsidRPr="00444D9F">
        <w:t xml:space="preserve">While incorporating the </w:t>
      </w:r>
      <w:r w:rsidRPr="00444D9F">
        <w:rPr>
          <w:i/>
        </w:rPr>
        <w:t>a</w:t>
      </w:r>
      <w:r w:rsidRPr="00444D9F">
        <w:t xml:space="preserve">* data with the </w:t>
      </w:r>
      <w:r w:rsidRPr="00444D9F">
        <w:rPr>
          <w:i/>
        </w:rPr>
        <w:t>b</w:t>
      </w:r>
      <w:r w:rsidRPr="00444D9F">
        <w:t xml:space="preserve">* data slightly improves the correlation of the system at high-end concentrations, the sensitivity drops by roughly one order of magnitude.  However, incorporating </w:t>
      </w:r>
      <w:r w:rsidRPr="00444D9F">
        <w:rPr>
          <w:i/>
        </w:rPr>
        <w:t>a</w:t>
      </w:r>
      <w:r w:rsidRPr="00444D9F">
        <w:t>* data into the analysis still yields a highly linear correlation suggesting that the color of the probe is indeed directly related to the concentration of H</w:t>
      </w:r>
      <w:r w:rsidRPr="00444D9F">
        <w:rPr>
          <w:vertAlign w:val="subscript"/>
        </w:rPr>
        <w:t>2</w:t>
      </w:r>
      <w:r w:rsidRPr="00444D9F">
        <w:t xml:space="preserve">S present. </w:t>
      </w:r>
    </w:p>
    <w:p w14:paraId="3DC96F1F" w14:textId="77777777" w:rsidR="00A85893" w:rsidRPr="00444D9F" w:rsidRDefault="00A85893" w:rsidP="00FE4BDD">
      <w:pPr>
        <w:spacing w:line="480" w:lineRule="auto"/>
        <w:ind w:firstLine="720"/>
        <w:jc w:val="both"/>
      </w:pPr>
      <w:r w:rsidRPr="00444D9F">
        <w:t>As CIELAB is a three dimensional colorspace, the distance between these data points were investigated to see if there was a correlation. ∆</w:t>
      </w:r>
      <w:r w:rsidRPr="00444D9F">
        <w:rPr>
          <w:i/>
        </w:rPr>
        <w:t>E</w:t>
      </w:r>
      <w:r w:rsidRPr="00444D9F">
        <w:t xml:space="preserve"> was calculated per Eq. 3.1 and plotted against H</w:t>
      </w:r>
      <w:r w:rsidRPr="00444D9F">
        <w:rPr>
          <w:vertAlign w:val="subscript"/>
        </w:rPr>
        <w:t>2</w:t>
      </w:r>
      <w:r w:rsidRPr="00444D9F">
        <w:t>S concentrations as shown in Fig. 3.9.</w:t>
      </w:r>
    </w:p>
    <w:p w14:paraId="3DC96F20" w14:textId="77777777" w:rsidR="00A85893" w:rsidRPr="00444D9F" w:rsidRDefault="00A85893" w:rsidP="00AD1B91">
      <w:pPr>
        <w:spacing w:line="480" w:lineRule="auto"/>
        <w:ind w:firstLine="720"/>
        <w:jc w:val="center"/>
        <w:rPr>
          <w:b/>
        </w:rPr>
      </w:pPr>
    </w:p>
    <w:p w14:paraId="3DC96F21" w14:textId="77777777" w:rsidR="00A85893" w:rsidRPr="00444D9F" w:rsidRDefault="00A85893" w:rsidP="00AD1B91">
      <w:pPr>
        <w:spacing w:line="480" w:lineRule="auto"/>
        <w:ind w:firstLine="720"/>
      </w:pPr>
      <w:r w:rsidRPr="00444D9F">
        <w:t>∆</w:t>
      </w:r>
      <w:r w:rsidRPr="00444D9F">
        <w:rPr>
          <w:i/>
        </w:rPr>
        <w:t>E</w:t>
      </w:r>
      <w:r w:rsidRPr="00444D9F">
        <w:t xml:space="preserve"> = √[(</w:t>
      </w:r>
      <w:r w:rsidRPr="00444D9F">
        <w:rPr>
          <w:i/>
        </w:rPr>
        <w:t>L</w:t>
      </w:r>
      <w:r w:rsidRPr="00444D9F">
        <w:t>*</w:t>
      </w:r>
      <w:r w:rsidRPr="00444D9F">
        <w:rPr>
          <w:vertAlign w:val="subscript"/>
        </w:rPr>
        <w:t>2</w:t>
      </w:r>
      <w:r w:rsidRPr="00444D9F">
        <w:t xml:space="preserve"> – </w:t>
      </w:r>
      <w:r w:rsidRPr="00444D9F">
        <w:rPr>
          <w:i/>
        </w:rPr>
        <w:t>L</w:t>
      </w:r>
      <w:r w:rsidRPr="00444D9F">
        <w:t>*</w:t>
      </w:r>
      <w:r w:rsidRPr="00444D9F">
        <w:rPr>
          <w:vertAlign w:val="subscript"/>
        </w:rPr>
        <w:t>1</w:t>
      </w:r>
      <w:r w:rsidRPr="00444D9F">
        <w:t>)</w:t>
      </w:r>
      <w:r w:rsidRPr="00444D9F">
        <w:rPr>
          <w:vertAlign w:val="superscript"/>
        </w:rPr>
        <w:t>2</w:t>
      </w:r>
      <w:r w:rsidRPr="00444D9F">
        <w:t xml:space="preserve"> + (</w:t>
      </w:r>
      <w:r w:rsidRPr="00444D9F">
        <w:rPr>
          <w:i/>
        </w:rPr>
        <w:t>a</w:t>
      </w:r>
      <w:r w:rsidRPr="00444D9F">
        <w:t>*</w:t>
      </w:r>
      <w:r w:rsidRPr="00444D9F">
        <w:rPr>
          <w:vertAlign w:val="subscript"/>
        </w:rPr>
        <w:t>2</w:t>
      </w:r>
      <w:r w:rsidRPr="00444D9F">
        <w:t xml:space="preserve"> – </w:t>
      </w:r>
      <w:r w:rsidRPr="00444D9F">
        <w:rPr>
          <w:i/>
        </w:rPr>
        <w:t>a</w:t>
      </w:r>
      <w:r w:rsidRPr="00444D9F">
        <w:t>*</w:t>
      </w:r>
      <w:r w:rsidRPr="00444D9F">
        <w:rPr>
          <w:vertAlign w:val="subscript"/>
        </w:rPr>
        <w:t>1</w:t>
      </w:r>
      <w:r w:rsidRPr="00444D9F">
        <w:t>)</w:t>
      </w:r>
      <w:r w:rsidRPr="00444D9F">
        <w:rPr>
          <w:vertAlign w:val="superscript"/>
        </w:rPr>
        <w:t xml:space="preserve">2 </w:t>
      </w:r>
      <w:r w:rsidRPr="00444D9F">
        <w:t>+ (</w:t>
      </w:r>
      <w:r w:rsidRPr="00444D9F">
        <w:rPr>
          <w:i/>
        </w:rPr>
        <w:t>b</w:t>
      </w:r>
      <w:r w:rsidRPr="00444D9F">
        <w:t>*</w:t>
      </w:r>
      <w:r w:rsidRPr="00444D9F">
        <w:rPr>
          <w:vertAlign w:val="subscript"/>
        </w:rPr>
        <w:t>2</w:t>
      </w:r>
      <w:r w:rsidRPr="00444D9F">
        <w:t xml:space="preserve"> - </w:t>
      </w:r>
      <w:r w:rsidRPr="00444D9F">
        <w:rPr>
          <w:i/>
        </w:rPr>
        <w:t>b</w:t>
      </w:r>
      <w:r w:rsidRPr="00444D9F">
        <w:t>*</w:t>
      </w:r>
      <w:r w:rsidRPr="00444D9F">
        <w:rPr>
          <w:vertAlign w:val="subscript"/>
        </w:rPr>
        <w:t>1</w:t>
      </w:r>
      <w:r w:rsidRPr="00444D9F">
        <w:t>)</w:t>
      </w:r>
      <w:r w:rsidRPr="00444D9F">
        <w:rPr>
          <w:vertAlign w:val="superscript"/>
        </w:rPr>
        <w:t>2</w:t>
      </w:r>
      <w:r w:rsidRPr="00444D9F">
        <w:t xml:space="preserve">] </w:t>
      </w:r>
      <w:r w:rsidRPr="00444D9F">
        <w:tab/>
      </w:r>
      <w:r w:rsidRPr="00444D9F">
        <w:tab/>
      </w:r>
      <w:r w:rsidRPr="00444D9F">
        <w:tab/>
      </w:r>
      <w:r w:rsidRPr="00444D9F">
        <w:tab/>
        <w:t>(Eq. 3.1)</w:t>
      </w:r>
    </w:p>
    <w:p w14:paraId="3DC96F22" w14:textId="77777777" w:rsidR="00A85893" w:rsidRPr="00444D9F" w:rsidRDefault="00A85893" w:rsidP="00AD1B91">
      <w:pPr>
        <w:spacing w:line="480" w:lineRule="auto"/>
        <w:ind w:firstLine="720"/>
        <w:jc w:val="center"/>
        <w:rPr>
          <w:b/>
        </w:rPr>
      </w:pPr>
    </w:p>
    <w:p w14:paraId="3DC96F23" w14:textId="77777777" w:rsidR="00A85893" w:rsidRPr="00444D9F" w:rsidRDefault="003239E0" w:rsidP="00AD1B91">
      <w:pPr>
        <w:spacing w:line="480" w:lineRule="auto"/>
        <w:ind w:firstLine="720"/>
        <w:jc w:val="center"/>
        <w:rPr>
          <w:b/>
        </w:rPr>
      </w:pPr>
      <w:r>
        <w:rPr>
          <w:b/>
          <w:noProof/>
        </w:rPr>
        <w:pict w14:anchorId="3DC970D2">
          <v:shape id="Picture 27" o:spid="_x0000_i1049" type="#_x0000_t75" style="width:333.05pt;height:261.05pt;visibility:visible">
            <v:imagedata r:id="rId36" o:title=""/>
          </v:shape>
        </w:pict>
      </w:r>
    </w:p>
    <w:p w14:paraId="3DC96F24" w14:textId="77777777" w:rsidR="00A85893" w:rsidRPr="00444D9F" w:rsidRDefault="00A85893" w:rsidP="00AD1B91">
      <w:pPr>
        <w:spacing w:line="480" w:lineRule="auto"/>
        <w:rPr>
          <w:b/>
        </w:rPr>
      </w:pPr>
      <w:r w:rsidRPr="00444D9F">
        <w:rPr>
          <w:b/>
        </w:rPr>
        <w:t xml:space="preserve">Fig. 3.9. </w:t>
      </w:r>
      <w:r w:rsidRPr="00444D9F">
        <w:t>Plot of the Euclidean distance in the CIELAB coordinates between the given concertation of H</w:t>
      </w:r>
      <w:r w:rsidRPr="00444D9F">
        <w:rPr>
          <w:vertAlign w:val="subscript"/>
        </w:rPr>
        <w:t>2</w:t>
      </w:r>
      <w:r w:rsidRPr="00444D9F">
        <w:t>S gas and the blank probe.</w:t>
      </w:r>
      <w:r w:rsidRPr="00444D9F">
        <w:rPr>
          <w:b/>
        </w:rPr>
        <w:t xml:space="preserve"> </w:t>
      </w:r>
    </w:p>
    <w:p w14:paraId="3DC96F25" w14:textId="77777777" w:rsidR="00A85893" w:rsidRPr="00444D9F" w:rsidRDefault="00A85893" w:rsidP="00FE4BDD">
      <w:pPr>
        <w:spacing w:line="480" w:lineRule="auto"/>
        <w:jc w:val="both"/>
      </w:pPr>
      <w:r w:rsidRPr="00444D9F">
        <w:rPr>
          <w:b/>
        </w:rPr>
        <w:tab/>
      </w:r>
      <w:r w:rsidRPr="00444D9F">
        <w:t>Plotting the ∆</w:t>
      </w:r>
      <w:r w:rsidRPr="00444D9F">
        <w:rPr>
          <w:i/>
        </w:rPr>
        <w:t>E</w:t>
      </w:r>
      <w:r w:rsidRPr="00444D9F">
        <w:t xml:space="preserve"> vs concentration shows a seemingly logarithmic relationship (</w:t>
      </w:r>
      <w:r w:rsidRPr="00444D9F">
        <w:rPr>
          <w:i/>
        </w:rPr>
        <w:t>R</w:t>
      </w:r>
      <w:r w:rsidRPr="00444D9F">
        <w:rPr>
          <w:vertAlign w:val="superscript"/>
        </w:rPr>
        <w:t>2</w:t>
      </w:r>
      <w:r w:rsidRPr="00444D9F">
        <w:t xml:space="preserve"> = 0.948) across all ranges of H</w:t>
      </w:r>
      <w:r w:rsidRPr="00444D9F">
        <w:rPr>
          <w:vertAlign w:val="subscript"/>
        </w:rPr>
        <w:t>2</w:t>
      </w:r>
      <w:r w:rsidRPr="00444D9F">
        <w:t>S data.  This suggests that the probe is reaching the upper limit of its detection range.  There is again a linear correlation at the low-end concentrations (</w:t>
      </w:r>
      <w:r w:rsidRPr="00444D9F">
        <w:rPr>
          <w:i/>
        </w:rPr>
        <w:t>R</w:t>
      </w:r>
      <w:r w:rsidRPr="00444D9F">
        <w:rPr>
          <w:vertAlign w:val="superscript"/>
        </w:rPr>
        <w:t>2</w:t>
      </w:r>
      <w:r w:rsidRPr="00444D9F">
        <w:t xml:space="preserve"> = 0.971) and the high-end concentrations (</w:t>
      </w:r>
      <w:r w:rsidRPr="00444D9F">
        <w:rPr>
          <w:i/>
        </w:rPr>
        <w:t>R</w:t>
      </w:r>
      <w:r w:rsidRPr="00444D9F">
        <w:rPr>
          <w:vertAlign w:val="superscript"/>
        </w:rPr>
        <w:t>2</w:t>
      </w:r>
      <w:r w:rsidRPr="00444D9F">
        <w:t xml:space="preserve"> = 0.980) shown in Figs. 3.10 and 3.11, respectively. </w:t>
      </w:r>
    </w:p>
    <w:p w14:paraId="3DC96F26" w14:textId="77777777" w:rsidR="00A85893" w:rsidRDefault="00A85893" w:rsidP="00AD1B91">
      <w:pPr>
        <w:spacing w:line="480" w:lineRule="auto"/>
      </w:pPr>
    </w:p>
    <w:p w14:paraId="3DC96F27" w14:textId="77777777" w:rsidR="00A85893" w:rsidRPr="00444D9F" w:rsidRDefault="00A85893" w:rsidP="00AD1B91">
      <w:pPr>
        <w:spacing w:line="480" w:lineRule="auto"/>
      </w:pPr>
    </w:p>
    <w:p w14:paraId="3DC96F28" w14:textId="77777777" w:rsidR="00A85893" w:rsidRPr="00444D9F" w:rsidRDefault="00A85893" w:rsidP="00AD1B91">
      <w:pPr>
        <w:spacing w:line="480" w:lineRule="auto"/>
        <w:jc w:val="center"/>
      </w:pPr>
    </w:p>
    <w:p w14:paraId="3DC96F29" w14:textId="77777777" w:rsidR="00A85893" w:rsidRPr="00444D9F" w:rsidRDefault="00FE4BDD" w:rsidP="00AD1B91">
      <w:pPr>
        <w:spacing w:line="480" w:lineRule="auto"/>
        <w:jc w:val="center"/>
      </w:pPr>
      <w:r>
        <w:rPr>
          <w:noProof/>
        </w:rPr>
        <w:pict w14:anchorId="3DC970D3">
          <v:shape id="_x0000_s1027" type="#_x0000_t202" style="position:absolute;left:0;text-align:left;margin-left:125.75pt;margin-top:53.05pt;width:120.9pt;height:33.75pt;z-index:251658752;visibility:visible;mso-wrap-distance-top:3.6pt;mso-wrap-distance-bottom: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" stroked="f">
            <v:textbox>
              <w:txbxContent>
                <w:p w14:paraId="3DC970F2" w14:textId="77777777" w:rsidR="00FE4BDD" w:rsidRPr="003F05FD" w:rsidRDefault="00FE4BDD" w:rsidP="00AD1B91">
                  <w:pPr>
                    <w:spacing w:line="288" w:lineRule="auto"/>
                    <w:rPr>
                      <w:sz w:val="20"/>
                      <w:szCs w:val="20"/>
                    </w:rPr>
                  </w:pPr>
                  <w:r w:rsidRPr="00465291">
                    <w:rPr>
                      <w:i/>
                      <w:sz w:val="20"/>
                      <w:szCs w:val="20"/>
                    </w:rPr>
                    <w:t>y</w:t>
                  </w:r>
                  <w:r w:rsidRPr="003F05FD">
                    <w:rPr>
                      <w:sz w:val="20"/>
                      <w:szCs w:val="20"/>
                    </w:rPr>
                    <w:t xml:space="preserve"> = 0.0567</w:t>
                  </w:r>
                  <w:r w:rsidRPr="00465291">
                    <w:rPr>
                      <w:i/>
                      <w:sz w:val="20"/>
                      <w:szCs w:val="20"/>
                    </w:rPr>
                    <w:t>x</w:t>
                  </w:r>
                  <w:r w:rsidRPr="003F05FD">
                    <w:rPr>
                      <w:sz w:val="20"/>
                      <w:szCs w:val="20"/>
                    </w:rPr>
                    <w:t xml:space="preserve"> + 7.3025</w:t>
                  </w:r>
                  <w:r w:rsidRPr="003F05FD">
                    <w:rPr>
                      <w:sz w:val="20"/>
                      <w:szCs w:val="20"/>
                    </w:rPr>
                    <w:br/>
                  </w:r>
                  <w:r w:rsidRPr="00465291">
                    <w:rPr>
                      <w:i/>
                      <w:sz w:val="20"/>
                      <w:szCs w:val="20"/>
                    </w:rPr>
                    <w:t>R</w:t>
                  </w:r>
                  <w:r w:rsidRPr="003F05FD">
                    <w:rPr>
                      <w:sz w:val="20"/>
                      <w:szCs w:val="20"/>
                    </w:rPr>
                    <w:t>² = 0.9707</w:t>
                  </w:r>
                </w:p>
                <w:p w14:paraId="3DC970F3" w14:textId="77777777" w:rsidR="00FE4BDD" w:rsidRPr="001C1F28" w:rsidRDefault="00FE4BDD" w:rsidP="00AD1B91">
                  <w:pPr>
                    <w:spacing w:line="288" w:lineRule="auto"/>
                    <w:rPr>
                      <w:sz w:val="20"/>
                      <w:szCs w:val="20"/>
                    </w:rPr>
                  </w:pPr>
                </w:p>
              </w:txbxContent>
            </v:textbox>
          </v:shape>
        </w:pict>
      </w:r>
      <w:r w:rsidR="003239E0">
        <w:rPr>
          <w:noProof/>
        </w:rPr>
        <w:pict w14:anchorId="3DC970D4">
          <v:shape id="Picture 28" o:spid="_x0000_i1050" type="#_x0000_t75" style="width:328.2pt;height:252.6pt;visibility:visible">
            <v:imagedata r:id="rId37" o:title=""/>
          </v:shape>
        </w:pict>
      </w:r>
    </w:p>
    <w:p w14:paraId="3DC96F2A" w14:textId="77777777" w:rsidR="00A85893" w:rsidRPr="00444D9F" w:rsidRDefault="00A85893" w:rsidP="00AD1B91">
      <w:pPr>
        <w:spacing w:line="480" w:lineRule="auto"/>
      </w:pPr>
      <w:r w:rsidRPr="00444D9F">
        <w:rPr>
          <w:b/>
        </w:rPr>
        <w:t xml:space="preserve">Fig. 3.10. </w:t>
      </w:r>
      <w:r w:rsidRPr="00444D9F">
        <w:t>Calibration curve showing the correlation of ∆E with low concentrations of H</w:t>
      </w:r>
      <w:r w:rsidRPr="00444D9F">
        <w:rPr>
          <w:vertAlign w:val="subscript"/>
        </w:rPr>
        <w:t>2</w:t>
      </w:r>
      <w:r w:rsidRPr="00444D9F">
        <w:t>S gas.</w:t>
      </w:r>
    </w:p>
    <w:p w14:paraId="3DC96F2B" w14:textId="77777777" w:rsidR="00A85893" w:rsidRPr="00444D9F" w:rsidRDefault="00A85893" w:rsidP="00AD1B91">
      <w:pPr>
        <w:spacing w:line="480" w:lineRule="auto"/>
      </w:pPr>
    </w:p>
    <w:p w14:paraId="3DC96F2C" w14:textId="77777777" w:rsidR="00A85893" w:rsidRPr="00444D9F" w:rsidRDefault="003239E0" w:rsidP="00AD1B91">
      <w:pPr>
        <w:spacing w:line="480" w:lineRule="auto"/>
        <w:jc w:val="center"/>
      </w:pPr>
      <w:r>
        <w:rPr>
          <w:noProof/>
        </w:rPr>
        <w:pict w14:anchorId="3DC970D5">
          <v:shape id="Picture 21" o:spid="_x0000_i1051" type="#_x0000_t75" style="width:328.2pt;height:254.2pt;visibility:visible">
            <v:imagedata r:id="rId38" o:title=""/>
          </v:shape>
        </w:pict>
      </w:r>
    </w:p>
    <w:p w14:paraId="3DC96F2D" w14:textId="77777777" w:rsidR="00A85893" w:rsidRPr="00444D9F" w:rsidRDefault="00A85893" w:rsidP="00AD1B91">
      <w:pPr>
        <w:spacing w:line="480" w:lineRule="auto"/>
      </w:pPr>
      <w:r w:rsidRPr="00444D9F">
        <w:rPr>
          <w:b/>
        </w:rPr>
        <w:t xml:space="preserve">Fig. 3.11.  </w:t>
      </w:r>
      <w:r w:rsidRPr="00444D9F">
        <w:t>Calibration curve showing the correlation of ∆</w:t>
      </w:r>
      <w:r w:rsidRPr="00444D9F">
        <w:rPr>
          <w:i/>
        </w:rPr>
        <w:t>E</w:t>
      </w:r>
      <w:r w:rsidRPr="00444D9F">
        <w:t xml:space="preserve"> with high concentrations of H</w:t>
      </w:r>
      <w:r w:rsidRPr="00444D9F">
        <w:rPr>
          <w:vertAlign w:val="subscript"/>
        </w:rPr>
        <w:t>2</w:t>
      </w:r>
      <w:r w:rsidRPr="00444D9F">
        <w:t>S gas.</w:t>
      </w:r>
    </w:p>
    <w:p w14:paraId="3DC96F2E" w14:textId="77777777" w:rsidR="00A85893" w:rsidRPr="00444D9F" w:rsidRDefault="00A85893" w:rsidP="00AD1B91">
      <w:pPr>
        <w:spacing w:line="480" w:lineRule="auto"/>
        <w:rPr>
          <w:b/>
        </w:rPr>
      </w:pPr>
    </w:p>
    <w:p w14:paraId="3DC96F2F" w14:textId="77777777" w:rsidR="00A85893" w:rsidRPr="00444D9F" w:rsidRDefault="00A85893" w:rsidP="00A70864">
      <w:pPr>
        <w:pStyle w:val="Heading4"/>
        <w:spacing w:before="0" w:after="0" w:line="480" w:lineRule="auto"/>
      </w:pPr>
      <w:bookmarkStart w:id="92" w:name="_Toc484502528"/>
      <w:bookmarkStart w:id="93" w:name="_Toc484506059"/>
      <w:r w:rsidRPr="00444D9F">
        <w:t>3.3.3. Interference studies</w:t>
      </w:r>
      <w:bookmarkEnd w:id="92"/>
      <w:bookmarkEnd w:id="93"/>
    </w:p>
    <w:p w14:paraId="3DC96F30" w14:textId="77777777" w:rsidR="00A85893" w:rsidRDefault="00A85893" w:rsidP="00FE4BDD">
      <w:pPr>
        <w:spacing w:line="480" w:lineRule="auto"/>
        <w:jc w:val="both"/>
      </w:pPr>
      <w:r w:rsidRPr="00444D9F">
        <w:rPr>
          <w:i/>
        </w:rPr>
        <w:tab/>
      </w:r>
      <w:r w:rsidRPr="00444D9F">
        <w:t>The effect of air and water vapor on the probe response were investigated.  In the case of air, the reaction chamber was purged with air from an in-house air supply instead of N</w:t>
      </w:r>
      <w:r w:rsidRPr="00444D9F">
        <w:rPr>
          <w:vertAlign w:val="subscript"/>
        </w:rPr>
        <w:t>2</w:t>
      </w:r>
      <w:r w:rsidRPr="00444D9F">
        <w:t>, followed by the generation of 600 ppb H</w:t>
      </w:r>
      <w:r w:rsidRPr="00444D9F">
        <w:rPr>
          <w:vertAlign w:val="subscript"/>
        </w:rPr>
        <w:t>2</w:t>
      </w:r>
      <w:r w:rsidRPr="00444D9F">
        <w:t xml:space="preserve">S as described previously.  The </w:t>
      </w:r>
      <w:r w:rsidRPr="00444D9F">
        <w:rPr>
          <w:i/>
        </w:rPr>
        <w:t xml:space="preserve">b* </w:t>
      </w:r>
      <w:r w:rsidRPr="00444D9F">
        <w:t>value for this reading was -1.14.  As shown in Table 3.2, when the tests were conducted under N</w:t>
      </w:r>
      <w:r w:rsidRPr="00444D9F">
        <w:rPr>
          <w:vertAlign w:val="subscript"/>
        </w:rPr>
        <w:t>2</w:t>
      </w:r>
      <w:r w:rsidRPr="00444D9F">
        <w:t xml:space="preserve">, the </w:t>
      </w:r>
      <w:r w:rsidRPr="00444D9F">
        <w:rPr>
          <w:i/>
        </w:rPr>
        <w:t xml:space="preserve">b* </w:t>
      </w:r>
      <w:r w:rsidRPr="00444D9F">
        <w:t>value for 600 ppb H</w:t>
      </w:r>
      <w:r w:rsidRPr="00444D9F">
        <w:rPr>
          <w:vertAlign w:val="subscript"/>
        </w:rPr>
        <w:t>2</w:t>
      </w:r>
      <w:r w:rsidRPr="00444D9F">
        <w:t>S is -1.19.  Thus, the result of the test under air is within the error for the tests under N</w:t>
      </w:r>
      <w:r w:rsidRPr="00444D9F">
        <w:rPr>
          <w:vertAlign w:val="subscript"/>
        </w:rPr>
        <w:t>2</w:t>
      </w:r>
      <w:r w:rsidRPr="00444D9F">
        <w:t>.  The effect of water vapor was investigated by purging the reaction chamber with N</w:t>
      </w:r>
      <w:r w:rsidRPr="00444D9F">
        <w:rPr>
          <w:vertAlign w:val="subscript"/>
        </w:rPr>
        <w:t>2</w:t>
      </w:r>
      <w:r w:rsidRPr="00444D9F">
        <w:t xml:space="preserve">, slightly opening the valve to the water reservoir, and then allowing the humidity to rise.  No significant impact on the </w:t>
      </w:r>
      <w:r w:rsidRPr="00444D9F">
        <w:rPr>
          <w:i/>
        </w:rPr>
        <w:t>b*</w:t>
      </w:r>
      <w:r w:rsidRPr="00444D9F">
        <w:t xml:space="preserve"> value for a probe exposed to 600 ppb H</w:t>
      </w:r>
      <w:r w:rsidRPr="00444D9F">
        <w:rPr>
          <w:vertAlign w:val="subscript"/>
        </w:rPr>
        <w:t>2</w:t>
      </w:r>
      <w:r w:rsidRPr="00444D9F">
        <w:t>S was observed at 25, 50, 75, or 82% humidity as shown in Table 3.2.</w:t>
      </w:r>
    </w:p>
    <w:p w14:paraId="3DC96F31" w14:textId="77777777" w:rsidR="00A85893" w:rsidRPr="000821A2" w:rsidRDefault="00A85893" w:rsidP="00AD1B91">
      <w:pPr>
        <w:spacing w:line="480" w:lineRule="auto"/>
      </w:pPr>
      <w:r w:rsidRPr="00444D9F">
        <w:rPr>
          <w:b/>
        </w:rPr>
        <w:t xml:space="preserve">Table 3.2. </w:t>
      </w:r>
      <w:r w:rsidRPr="00444D9F">
        <w:rPr>
          <w:b/>
          <w:i/>
        </w:rPr>
        <w:t xml:space="preserve">b* </w:t>
      </w:r>
      <w:r w:rsidRPr="00444D9F">
        <w:rPr>
          <w:b/>
        </w:rPr>
        <w:t>for 600 ppb H</w:t>
      </w:r>
      <w:r w:rsidRPr="00444D9F">
        <w:rPr>
          <w:b/>
          <w:vertAlign w:val="subscript"/>
        </w:rPr>
        <w:t>2</w:t>
      </w:r>
      <w:r w:rsidRPr="00444D9F">
        <w:rPr>
          <w:b/>
        </w:rPr>
        <w:t>S gas at varying levels of humidity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43"/>
        <w:gridCol w:w="1541"/>
        <w:gridCol w:w="1541"/>
        <w:gridCol w:w="1541"/>
        <w:gridCol w:w="1542"/>
        <w:gridCol w:w="1542"/>
      </w:tblGrid>
      <w:tr w:rsidR="00A85893" w:rsidRPr="00444D9F" w14:paraId="3DC96F38" w14:textId="77777777" w:rsidTr="00ED7369">
        <w:tc>
          <w:tcPr>
            <w:tcW w:w="1643" w:type="dxa"/>
          </w:tcPr>
          <w:p w14:paraId="3DC96F32" w14:textId="77777777" w:rsidR="00A85893" w:rsidRPr="00444D9F" w:rsidRDefault="00A85893" w:rsidP="00ED7369">
            <w:pPr>
              <w:spacing w:before="160" w:line="480" w:lineRule="auto"/>
              <w:jc w:val="center"/>
              <w:rPr>
                <w:lang w:eastAsia="zh-CN"/>
              </w:rPr>
            </w:pPr>
            <w:r w:rsidRPr="00444D9F">
              <w:rPr>
                <w:lang w:eastAsia="zh-CN"/>
              </w:rPr>
              <w:t>Humidity (%)</w:t>
            </w:r>
          </w:p>
        </w:tc>
        <w:tc>
          <w:tcPr>
            <w:tcW w:w="1541" w:type="dxa"/>
          </w:tcPr>
          <w:p w14:paraId="3DC96F33" w14:textId="77777777" w:rsidR="00A85893" w:rsidRPr="00444D9F" w:rsidRDefault="00A85893" w:rsidP="00ED7369">
            <w:pPr>
              <w:tabs>
                <w:tab w:val="left" w:pos="1050"/>
              </w:tabs>
              <w:spacing w:before="160" w:line="480" w:lineRule="auto"/>
              <w:jc w:val="center"/>
              <w:rPr>
                <w:lang w:eastAsia="zh-CN"/>
              </w:rPr>
            </w:pPr>
            <w:r w:rsidRPr="00444D9F">
              <w:rPr>
                <w:lang w:eastAsia="zh-CN"/>
              </w:rPr>
              <w:t>10</w:t>
            </w:r>
          </w:p>
        </w:tc>
        <w:tc>
          <w:tcPr>
            <w:tcW w:w="1541" w:type="dxa"/>
          </w:tcPr>
          <w:p w14:paraId="3DC96F34" w14:textId="77777777" w:rsidR="00A85893" w:rsidRPr="00444D9F" w:rsidRDefault="00A85893" w:rsidP="00ED7369">
            <w:pPr>
              <w:spacing w:before="160" w:line="480" w:lineRule="auto"/>
              <w:jc w:val="center"/>
              <w:rPr>
                <w:lang w:eastAsia="zh-CN"/>
              </w:rPr>
            </w:pPr>
            <w:r w:rsidRPr="00444D9F">
              <w:rPr>
                <w:lang w:eastAsia="zh-CN"/>
              </w:rPr>
              <w:t>25</w:t>
            </w:r>
          </w:p>
        </w:tc>
        <w:tc>
          <w:tcPr>
            <w:tcW w:w="1541" w:type="dxa"/>
          </w:tcPr>
          <w:p w14:paraId="3DC96F35" w14:textId="77777777" w:rsidR="00A85893" w:rsidRPr="00444D9F" w:rsidRDefault="00A85893" w:rsidP="00ED7369">
            <w:pPr>
              <w:spacing w:before="160" w:line="480" w:lineRule="auto"/>
              <w:jc w:val="center"/>
              <w:rPr>
                <w:lang w:eastAsia="zh-CN"/>
              </w:rPr>
            </w:pPr>
            <w:r w:rsidRPr="00444D9F">
              <w:rPr>
                <w:lang w:eastAsia="zh-CN"/>
              </w:rPr>
              <w:t>50</w:t>
            </w:r>
          </w:p>
        </w:tc>
        <w:tc>
          <w:tcPr>
            <w:tcW w:w="1542" w:type="dxa"/>
          </w:tcPr>
          <w:p w14:paraId="3DC96F36" w14:textId="77777777" w:rsidR="00A85893" w:rsidRPr="00444D9F" w:rsidRDefault="00A85893" w:rsidP="00ED7369">
            <w:pPr>
              <w:spacing w:before="160" w:line="480" w:lineRule="auto"/>
              <w:jc w:val="center"/>
              <w:rPr>
                <w:lang w:eastAsia="zh-CN"/>
              </w:rPr>
            </w:pPr>
            <w:r w:rsidRPr="00444D9F">
              <w:rPr>
                <w:lang w:eastAsia="zh-CN"/>
              </w:rPr>
              <w:t>75</w:t>
            </w:r>
          </w:p>
        </w:tc>
        <w:tc>
          <w:tcPr>
            <w:tcW w:w="1542" w:type="dxa"/>
          </w:tcPr>
          <w:p w14:paraId="3DC96F37" w14:textId="77777777" w:rsidR="00A85893" w:rsidRPr="00444D9F" w:rsidRDefault="00A85893" w:rsidP="00ED7369">
            <w:pPr>
              <w:spacing w:before="160" w:line="480" w:lineRule="auto"/>
              <w:jc w:val="center"/>
              <w:rPr>
                <w:lang w:eastAsia="zh-CN"/>
              </w:rPr>
            </w:pPr>
            <w:r w:rsidRPr="00444D9F">
              <w:rPr>
                <w:lang w:eastAsia="zh-CN"/>
              </w:rPr>
              <w:t>82</w:t>
            </w:r>
          </w:p>
        </w:tc>
      </w:tr>
      <w:tr w:rsidR="00A85893" w:rsidRPr="00444D9F" w14:paraId="3DC96F3F" w14:textId="77777777" w:rsidTr="00ED7369">
        <w:tc>
          <w:tcPr>
            <w:tcW w:w="1643" w:type="dxa"/>
          </w:tcPr>
          <w:p w14:paraId="3DC96F39" w14:textId="77777777" w:rsidR="00A85893" w:rsidRPr="00ED7369" w:rsidRDefault="00A85893" w:rsidP="00ED7369">
            <w:pPr>
              <w:spacing w:before="160" w:line="480" w:lineRule="auto"/>
              <w:jc w:val="center"/>
              <w:rPr>
                <w:i/>
                <w:lang w:eastAsia="zh-CN"/>
              </w:rPr>
            </w:pPr>
            <w:r w:rsidRPr="00ED7369">
              <w:rPr>
                <w:i/>
                <w:lang w:eastAsia="zh-CN"/>
              </w:rPr>
              <w:t>b*</w:t>
            </w:r>
          </w:p>
        </w:tc>
        <w:tc>
          <w:tcPr>
            <w:tcW w:w="1541" w:type="dxa"/>
          </w:tcPr>
          <w:p w14:paraId="3DC96F3A" w14:textId="77777777" w:rsidR="00A85893" w:rsidRPr="00444D9F" w:rsidRDefault="00A85893" w:rsidP="00ED7369">
            <w:pPr>
              <w:spacing w:before="160" w:line="480" w:lineRule="auto"/>
              <w:jc w:val="center"/>
              <w:rPr>
                <w:lang w:eastAsia="zh-CN"/>
              </w:rPr>
            </w:pPr>
            <w:r w:rsidRPr="00444D9F">
              <w:rPr>
                <w:lang w:eastAsia="zh-CN"/>
              </w:rPr>
              <w:t>-1.19</w:t>
            </w:r>
          </w:p>
        </w:tc>
        <w:tc>
          <w:tcPr>
            <w:tcW w:w="1541" w:type="dxa"/>
          </w:tcPr>
          <w:p w14:paraId="3DC96F3B" w14:textId="77777777" w:rsidR="00A85893" w:rsidRPr="00444D9F" w:rsidRDefault="00A85893" w:rsidP="00ED7369">
            <w:pPr>
              <w:spacing w:before="160" w:line="480" w:lineRule="auto"/>
              <w:jc w:val="center"/>
              <w:rPr>
                <w:lang w:eastAsia="zh-CN"/>
              </w:rPr>
            </w:pPr>
            <w:r w:rsidRPr="00444D9F">
              <w:rPr>
                <w:lang w:eastAsia="zh-CN"/>
              </w:rPr>
              <w:t>-1.14</w:t>
            </w:r>
          </w:p>
        </w:tc>
        <w:tc>
          <w:tcPr>
            <w:tcW w:w="1541" w:type="dxa"/>
          </w:tcPr>
          <w:p w14:paraId="3DC96F3C" w14:textId="77777777" w:rsidR="00A85893" w:rsidRPr="00444D9F" w:rsidRDefault="00A85893" w:rsidP="00ED7369">
            <w:pPr>
              <w:spacing w:before="160" w:line="480" w:lineRule="auto"/>
              <w:jc w:val="center"/>
              <w:rPr>
                <w:lang w:eastAsia="zh-CN"/>
              </w:rPr>
            </w:pPr>
            <w:r w:rsidRPr="00444D9F">
              <w:rPr>
                <w:lang w:eastAsia="zh-CN"/>
              </w:rPr>
              <w:t>-1.20</w:t>
            </w:r>
          </w:p>
        </w:tc>
        <w:tc>
          <w:tcPr>
            <w:tcW w:w="1542" w:type="dxa"/>
          </w:tcPr>
          <w:p w14:paraId="3DC96F3D" w14:textId="77777777" w:rsidR="00A85893" w:rsidRPr="00444D9F" w:rsidRDefault="00A85893" w:rsidP="00ED7369">
            <w:pPr>
              <w:spacing w:before="160" w:line="480" w:lineRule="auto"/>
              <w:jc w:val="center"/>
              <w:rPr>
                <w:lang w:eastAsia="zh-CN"/>
              </w:rPr>
            </w:pPr>
            <w:r w:rsidRPr="00444D9F">
              <w:rPr>
                <w:lang w:eastAsia="zh-CN"/>
              </w:rPr>
              <w:t>-1.24</w:t>
            </w:r>
          </w:p>
        </w:tc>
        <w:tc>
          <w:tcPr>
            <w:tcW w:w="1542" w:type="dxa"/>
          </w:tcPr>
          <w:p w14:paraId="3DC96F3E" w14:textId="77777777" w:rsidR="00A85893" w:rsidRPr="00444D9F" w:rsidRDefault="00A85893" w:rsidP="00ED7369">
            <w:pPr>
              <w:spacing w:before="160" w:line="480" w:lineRule="auto"/>
              <w:jc w:val="center"/>
              <w:rPr>
                <w:lang w:eastAsia="zh-CN"/>
              </w:rPr>
            </w:pPr>
            <w:r w:rsidRPr="00444D9F">
              <w:rPr>
                <w:lang w:eastAsia="zh-CN"/>
              </w:rPr>
              <w:t>-1.21</w:t>
            </w:r>
          </w:p>
        </w:tc>
      </w:tr>
    </w:tbl>
    <w:p w14:paraId="3DC96F40" w14:textId="77777777" w:rsidR="00A85893" w:rsidRPr="00444D9F" w:rsidRDefault="00A85893" w:rsidP="00AD1B91">
      <w:pPr>
        <w:spacing w:line="480" w:lineRule="auto"/>
      </w:pPr>
    </w:p>
    <w:p w14:paraId="3DC96F41" w14:textId="77777777" w:rsidR="00A85893" w:rsidRPr="00444D9F" w:rsidRDefault="00A85893" w:rsidP="00AD1B91">
      <w:pPr>
        <w:spacing w:line="480" w:lineRule="auto"/>
      </w:pPr>
    </w:p>
    <w:p w14:paraId="3DC96F42" w14:textId="77777777" w:rsidR="00A85893" w:rsidRPr="00444D9F" w:rsidRDefault="00A85893" w:rsidP="00AD1B91">
      <w:pPr>
        <w:spacing w:line="480" w:lineRule="auto"/>
        <w:ind w:firstLine="720"/>
      </w:pPr>
    </w:p>
    <w:p w14:paraId="3DC96F43" w14:textId="77777777" w:rsidR="00A85893" w:rsidRPr="00444D9F" w:rsidRDefault="00A85893" w:rsidP="00FE4BDD">
      <w:pPr>
        <w:spacing w:line="480" w:lineRule="auto"/>
        <w:ind w:firstLine="720"/>
        <w:jc w:val="both"/>
      </w:pPr>
      <w:r w:rsidRPr="00444D9F">
        <w:t>The effect of the probe response in the presence of natural gas was also investigated.  The probe was exposed to 1.35 L of natural gas from the in-house supply with 0 ppb H</w:t>
      </w:r>
      <w:r w:rsidRPr="00444D9F">
        <w:rPr>
          <w:vertAlign w:val="subscript"/>
        </w:rPr>
        <w:t>2</w:t>
      </w:r>
      <w:r w:rsidRPr="00444D9F">
        <w:t xml:space="preserve">S generated.    The probe changed to yellow and yielded a </w:t>
      </w:r>
      <w:r w:rsidRPr="00444D9F">
        <w:rPr>
          <w:i/>
        </w:rPr>
        <w:t xml:space="preserve">b* </w:t>
      </w:r>
      <w:r w:rsidRPr="00444D9F">
        <w:t>value of 2.31, correlating to 2.8 ppm H</w:t>
      </w:r>
      <w:r w:rsidRPr="00444D9F">
        <w:rPr>
          <w:vertAlign w:val="subscript"/>
        </w:rPr>
        <w:t>2</w:t>
      </w:r>
      <w:r w:rsidRPr="00444D9F">
        <w:t xml:space="preserve">S.  This response is likely due to the reactions of Cu-PAN with mercaptans in the natural gas, typically in the 1-10 ppm range as an odorant for safety </w:t>
      </w:r>
      <w:r w:rsidRPr="00444D9F">
        <w:fldChar w:fldCharType="begin" w:fldLock="1"/>
      </w:r>
      <w:r w:rsidRPr="00444D9F">
        <w:instrText>ADDIN CSL_CITATION { "citationItems" : [ { "id" : "ITEM-1", "itemData" : { "DOI" : "10.1016/j.psep.2015.01.005", "ISSN" : "09575820", "abstract" : "Since natural gas is odorless, to assure the customer safety, odorants are added to it to alarm the consumer in the case of a gas leak. Although the odorization is a common practice in natural gas distribution systems, odor fading has been reported in pipelines, which is a great safety risk. This paper summarizes results of experiments conducted to investigate possible chemical and physical mechanisms responsible for odor fading. In these experiments, X-ray photoelectron spectroscopy (XPS) and gas chromatography were used to check the possible interactions of tertiary butyl mercaptan (TBM) as odorant with the pipe material. Evidences of chemisorption, adsorption and desorption of TBM on the iron oxide inside the pipe were observed. It was found that by increasing pressure, rusted surface of the pipe, and temperature or by decreasing the gas flow rate and odorant concentration the mercaptan removal was increased.", "author" : [ { "dropping-particle" : "", "family" : "Saadatmand", "given" : "Mehrrad", "non-dropping-particle" : "", "parse-names" : false, "suffix" : "" }, { "dropping-particle" : "", "family" : "Foroughi", "given" : "Hooman", "non-dropping-particle" : "", "parse-names" : false, "suffix" : "" }, { "dropping-particle" : "", "family" : "Dai", "given" : "Tingsong", "non-dropping-particle" : "", "parse-names" : false, "suffix" : "" }, { "dropping-particle" : "", "family" : "Misra", "given" : "Trinayan", "non-dropping-particle" : "", "parse-names" : false, "suffix" : "" }, { "dropping-particle" : "", "family" : "Bensabath", "given" : "Tsilla", "non-dropping-particle" : "", "parse-names" : false, "suffix" : "" }, { "dropping-particle" : "", "family" : "Farnood", "given" : "Ramin", "non-dropping-particle" : "", "parse-names" : false, "suffix" : "" } ], "container-title" : "Process Safety and Environmental Protection", "id" : "ITEM-1", "issue" : "C", "issued" : { "date-parts" : [ [ "2015" ] ] }, "page" : "131-139", "title" : "Odor fading in natural gas distribution systems", "type" : "article-journal", "volume" : "94" }, "uris" : [ "http://www.mendeley.com/documents/?uuid=1ffa1b97-40c7-4148-be4e-506293cd4f6c" ] } ], "mendeley" : { "formattedCitation" : "[33]", "plainTextFormattedCitation" : "[33]", "previouslyFormattedCitation" : "[34]" }, "properties" : { "noteIndex" : 0 }, "schema" : "https://github.com/citation-style-language/schema/raw/master/csl-citation.json" }</w:instrText>
      </w:r>
      <w:r w:rsidRPr="00444D9F">
        <w:fldChar w:fldCharType="separate"/>
      </w:r>
      <w:r w:rsidRPr="00444D9F">
        <w:rPr>
          <w:noProof/>
        </w:rPr>
        <w:t>[33]</w:t>
      </w:r>
      <w:r w:rsidRPr="00444D9F">
        <w:fldChar w:fldCharType="end"/>
      </w:r>
      <w:r w:rsidRPr="00444D9F">
        <w:t>.</w:t>
      </w:r>
    </w:p>
    <w:p w14:paraId="3DC96F44" w14:textId="77777777" w:rsidR="00A85893" w:rsidRPr="00444D9F" w:rsidRDefault="00A85893" w:rsidP="00FE4BDD">
      <w:pPr>
        <w:spacing w:line="480" w:lineRule="auto"/>
        <w:ind w:firstLine="720"/>
        <w:jc w:val="both"/>
      </w:pPr>
      <w:r w:rsidRPr="00444D9F">
        <w:t xml:space="preserve">The sensitivity and selectivity of the probe was examined by comparing the response of the </w:t>
      </w:r>
      <w:r w:rsidRPr="00444D9F">
        <w:rPr>
          <w:i/>
        </w:rPr>
        <w:t>b</w:t>
      </w:r>
      <w:r w:rsidRPr="00444D9F">
        <w:t>* value upon exposure of the probe to H</w:t>
      </w:r>
      <w:r w:rsidRPr="00444D9F">
        <w:rPr>
          <w:vertAlign w:val="subscript"/>
        </w:rPr>
        <w:t>2</w:t>
      </w:r>
      <w:r w:rsidRPr="00444D9F">
        <w:t>S</w:t>
      </w:r>
      <w:r w:rsidRPr="00444D9F">
        <w:rPr>
          <w:vertAlign w:val="subscript"/>
        </w:rPr>
        <w:t>(g)</w:t>
      </w:r>
      <w:r w:rsidRPr="00444D9F">
        <w:t xml:space="preserve"> and equal “gas phase equivalent” concentrations of S</w:t>
      </w:r>
      <w:r w:rsidRPr="00444D9F">
        <w:rPr>
          <w:vertAlign w:val="subscript"/>
        </w:rPr>
        <w:t>2</w:t>
      </w:r>
      <w:r w:rsidRPr="00444D9F">
        <w:rPr>
          <w:vertAlign w:val="superscript"/>
        </w:rPr>
        <w:t>-</w:t>
      </w:r>
      <w:r w:rsidRPr="00444D9F">
        <w:rPr>
          <w:vertAlign w:val="subscript"/>
        </w:rPr>
        <w:t xml:space="preserve">(aq) </w:t>
      </w:r>
      <w:r w:rsidRPr="00444D9F">
        <w:t>and (</w:t>
      </w:r>
      <w:r w:rsidRPr="00444D9F">
        <w:rPr>
          <w:color w:val="000000"/>
        </w:rPr>
        <w:t>3-mercaptopropyl)trimethoxysilane (MPTMS)</w:t>
      </w:r>
      <w:r w:rsidRPr="00444D9F">
        <w:t>, a mercaptan.  Fi</w:t>
      </w:r>
      <w:r>
        <w:t>g. 3.12</w:t>
      </w:r>
      <w:r w:rsidRPr="00444D9F">
        <w:t xml:space="preserve"> shows the response of the probe to S</w:t>
      </w:r>
      <w:r w:rsidRPr="00444D9F">
        <w:rPr>
          <w:vertAlign w:val="subscript"/>
        </w:rPr>
        <w:t>2</w:t>
      </w:r>
      <w:r w:rsidRPr="00444D9F">
        <w:rPr>
          <w:vertAlign w:val="superscript"/>
        </w:rPr>
        <w:t>-</w:t>
      </w:r>
      <w:r w:rsidRPr="00444D9F">
        <w:rPr>
          <w:vertAlign w:val="subscript"/>
        </w:rPr>
        <w:t>(aq)</w:t>
      </w:r>
      <w:r w:rsidRPr="00444D9F">
        <w:t>, H</w:t>
      </w:r>
      <w:r w:rsidRPr="00444D9F">
        <w:rPr>
          <w:vertAlign w:val="subscript"/>
        </w:rPr>
        <w:t>2</w:t>
      </w:r>
      <w:r w:rsidRPr="00444D9F">
        <w:t>S</w:t>
      </w:r>
      <w:r w:rsidRPr="00444D9F">
        <w:rPr>
          <w:vertAlign w:val="subscript"/>
        </w:rPr>
        <w:t>(g)</w:t>
      </w:r>
      <w:r w:rsidRPr="00444D9F">
        <w:t>, and MPTMS</w:t>
      </w:r>
      <w:r w:rsidRPr="00444D9F">
        <w:rPr>
          <w:vertAlign w:val="subscript"/>
        </w:rPr>
        <w:t>(aq)</w:t>
      </w:r>
      <w:r w:rsidRPr="00444D9F">
        <w:t xml:space="preserve"> with </w:t>
      </w:r>
      <w:r w:rsidRPr="00444D9F">
        <w:rPr>
          <w:i/>
        </w:rPr>
        <w:t>R</w:t>
      </w:r>
      <w:r w:rsidRPr="00444D9F">
        <w:rPr>
          <w:vertAlign w:val="superscript"/>
        </w:rPr>
        <w:t>2</w:t>
      </w:r>
      <w:r w:rsidRPr="00444D9F">
        <w:t xml:space="preserve"> values of 0.993, 0.984, and 0.954, and slopes of -0.0225, -0.0113, and -0.011, respectively.</w:t>
      </w:r>
    </w:p>
    <w:p w14:paraId="3DC96F45" w14:textId="77777777" w:rsidR="00A85893" w:rsidRPr="00444D9F" w:rsidRDefault="00A85893" w:rsidP="00AD1B91">
      <w:pPr>
        <w:spacing w:line="480" w:lineRule="auto"/>
        <w:ind w:firstLine="720"/>
      </w:pPr>
    </w:p>
    <w:p w14:paraId="3DC96F46" w14:textId="77777777" w:rsidR="00A85893" w:rsidRPr="00444D9F" w:rsidRDefault="003239E0" w:rsidP="00AD1B91">
      <w:pPr>
        <w:spacing w:line="480" w:lineRule="auto"/>
        <w:jc w:val="center"/>
        <w:rPr>
          <w:highlight w:val="yellow"/>
        </w:rPr>
      </w:pPr>
      <w:r>
        <w:rPr>
          <w:noProof/>
          <w:sz w:val="22"/>
          <w:szCs w:val="22"/>
        </w:rPr>
        <w:pict w14:anchorId="3DC970D6">
          <v:shape id="Picture 30" o:spid="_x0000_i1052" type="#_x0000_t75" style="width:371.65pt;height:275.95pt;visibility:visible">
            <v:imagedata r:id="rId39" o:title=""/>
          </v:shape>
        </w:pict>
      </w:r>
    </w:p>
    <w:p w14:paraId="3DC96F47" w14:textId="77777777" w:rsidR="00A85893" w:rsidRPr="00444D9F" w:rsidRDefault="00A85893" w:rsidP="00AD1B91">
      <w:pPr>
        <w:spacing w:line="480" w:lineRule="auto"/>
        <w:rPr>
          <w:b/>
        </w:rPr>
      </w:pPr>
      <w:r>
        <w:rPr>
          <w:b/>
        </w:rPr>
        <w:t>Fig. 3.12</w:t>
      </w:r>
      <w:r w:rsidRPr="00444D9F">
        <w:rPr>
          <w:b/>
        </w:rPr>
        <w:t xml:space="preserve">.  </w:t>
      </w:r>
      <w:r w:rsidRPr="00444D9F">
        <w:t xml:space="preserve">Calibration curves showing the correlation of data from the </w:t>
      </w:r>
      <w:r w:rsidRPr="00444D9F">
        <w:rPr>
          <w:i/>
        </w:rPr>
        <w:t>b</w:t>
      </w:r>
      <w:r w:rsidRPr="00444D9F">
        <w:t>* axis for high concentrations of various sulfur containing compounds.</w:t>
      </w:r>
      <w:r w:rsidRPr="00444D9F">
        <w:rPr>
          <w:b/>
        </w:rPr>
        <w:t xml:space="preserve"> </w:t>
      </w:r>
    </w:p>
    <w:p w14:paraId="3DC96F48" w14:textId="77777777" w:rsidR="00A85893" w:rsidRPr="00444D9F" w:rsidRDefault="00A85893" w:rsidP="00AD1B91">
      <w:pPr>
        <w:spacing w:after="160" w:line="259" w:lineRule="auto"/>
      </w:pPr>
    </w:p>
    <w:p w14:paraId="3DC96F49" w14:textId="77777777" w:rsidR="00A85893" w:rsidRPr="00444D9F" w:rsidRDefault="00A85893" w:rsidP="00AD1B91">
      <w:pPr>
        <w:spacing w:after="160" w:line="259" w:lineRule="auto"/>
      </w:pPr>
    </w:p>
    <w:p w14:paraId="3DC96F4A" w14:textId="77777777" w:rsidR="00A85893" w:rsidRPr="00444D9F" w:rsidRDefault="00A85893" w:rsidP="00FE4BDD">
      <w:pPr>
        <w:spacing w:line="480" w:lineRule="auto"/>
        <w:ind w:firstLine="720"/>
        <w:jc w:val="both"/>
      </w:pPr>
      <w:r w:rsidRPr="00444D9F">
        <w:t>The probe exhibits a higher sensitivity to aqueous sulfides than to gaseous H</w:t>
      </w:r>
      <w:r w:rsidRPr="00444D9F">
        <w:rPr>
          <w:vertAlign w:val="subscript"/>
        </w:rPr>
        <w:t>2</w:t>
      </w:r>
      <w:r w:rsidRPr="00444D9F">
        <w:t>S, as seen in the naked eye results, suggesting an incomplete capture of the hydrogen sulfide gas.  The reduced sensitivity in the response to aqueous mercaptans, thiol-containing compounds (HSR), is possibly due to steric hindrance</w:t>
      </w:r>
      <w:r w:rsidRPr="00444D9F" w:rsidDel="00512B5F">
        <w:t xml:space="preserve"> </w:t>
      </w:r>
      <w:r w:rsidRPr="00444D9F">
        <w:t>of the R groups reducing the reaction rate.</w:t>
      </w:r>
    </w:p>
    <w:p w14:paraId="3DC96F4B" w14:textId="77777777" w:rsidR="00A85893" w:rsidRPr="00444D9F" w:rsidRDefault="00A85893" w:rsidP="005450FF">
      <w:pPr>
        <w:spacing w:line="480" w:lineRule="auto"/>
      </w:pPr>
    </w:p>
    <w:p w14:paraId="3DC96F4C" w14:textId="77777777" w:rsidR="00A85893" w:rsidRPr="00444D9F" w:rsidRDefault="00A85893" w:rsidP="00A70864">
      <w:pPr>
        <w:pStyle w:val="Heading3"/>
        <w:spacing w:before="0" w:after="0" w:line="480" w:lineRule="auto"/>
      </w:pPr>
      <w:bookmarkStart w:id="94" w:name="_Toc484502529"/>
      <w:bookmarkStart w:id="95" w:name="_Toc484506060"/>
      <w:r w:rsidRPr="00444D9F">
        <w:t>3.4. Conclusions</w:t>
      </w:r>
      <w:bookmarkEnd w:id="94"/>
      <w:bookmarkEnd w:id="95"/>
    </w:p>
    <w:p w14:paraId="3DC96F4D" w14:textId="77777777" w:rsidR="00A85893" w:rsidRPr="00444D9F" w:rsidRDefault="00A85893" w:rsidP="00FE4BDD">
      <w:pPr>
        <w:widowControl w:val="0"/>
        <w:spacing w:line="480" w:lineRule="auto"/>
        <w:ind w:firstLine="720"/>
        <w:jc w:val="both"/>
        <w:rPr>
          <w:color w:val="000000"/>
        </w:rPr>
      </w:pPr>
      <w:r w:rsidRPr="00444D9F">
        <w:rPr>
          <w:color w:val="000000"/>
        </w:rPr>
        <w:t>The detection of H</w:t>
      </w:r>
      <w:r w:rsidRPr="00444D9F">
        <w:rPr>
          <w:color w:val="000000"/>
          <w:vertAlign w:val="subscript"/>
        </w:rPr>
        <w:t>2</w:t>
      </w:r>
      <w:r w:rsidRPr="00444D9F">
        <w:rPr>
          <w:color w:val="000000"/>
        </w:rPr>
        <w:t>S gas by a copper complex on a porous substrate has been achieved.  The sensitivity of this approach is greater than that of commercially available optical H</w:t>
      </w:r>
      <w:r w:rsidRPr="00444D9F">
        <w:rPr>
          <w:color w:val="000000"/>
          <w:vertAlign w:val="subscript"/>
        </w:rPr>
        <w:t>2</w:t>
      </w:r>
      <w:r w:rsidRPr="00444D9F">
        <w:rPr>
          <w:color w:val="000000"/>
        </w:rPr>
        <w:t>S probes and the probe offers a non-toxic alternative to the popular lead acetate test paper strips.  The low cost and easy preparation of the probe make it a useful potential candidate in many environmental and industrial applications.  The development of a sufficiently sensitive H</w:t>
      </w:r>
      <w:r w:rsidRPr="00444D9F">
        <w:rPr>
          <w:color w:val="000000"/>
          <w:vertAlign w:val="subscript"/>
        </w:rPr>
        <w:t>2</w:t>
      </w:r>
      <w:r w:rsidRPr="00444D9F">
        <w:rPr>
          <w:color w:val="000000"/>
        </w:rPr>
        <w:t>S detector may be developed into a commercial portable bad-breath detector as well.  The probe’s large range of response with a naked eye detection limit of 60 ppb in only 1.35 L of gas make it especially suitable as an optical probe for oral hygiene and industrial monitoring of H</w:t>
      </w:r>
      <w:r w:rsidRPr="00444D9F">
        <w:rPr>
          <w:color w:val="000000"/>
          <w:vertAlign w:val="subscript"/>
        </w:rPr>
        <w:t>2</w:t>
      </w:r>
      <w:r w:rsidRPr="00444D9F">
        <w:rPr>
          <w:color w:val="000000"/>
        </w:rPr>
        <w:t>S.  It is capable of detecting the average concentration of bad breath (80 ppb) and the OSHA Permissible Exposure Limit (10 ppm).  Although the exact H</w:t>
      </w:r>
      <w:r w:rsidRPr="00444D9F">
        <w:rPr>
          <w:color w:val="000000"/>
          <w:vertAlign w:val="subscript"/>
        </w:rPr>
        <w:t>2</w:t>
      </w:r>
      <w:r w:rsidRPr="00444D9F">
        <w:rPr>
          <w:color w:val="000000"/>
        </w:rPr>
        <w:t>S gas concentration and flow profile from the home-made generator is not known, concentrations given are the maximum based on the amount of Na</w:t>
      </w:r>
      <w:r w:rsidRPr="00444D9F">
        <w:rPr>
          <w:color w:val="000000"/>
          <w:vertAlign w:val="subscript"/>
        </w:rPr>
        <w:t>2</w:t>
      </w:r>
      <w:r w:rsidRPr="00444D9F">
        <w:rPr>
          <w:color w:val="000000"/>
        </w:rPr>
        <w:t xml:space="preserve">S used.  Further investigation into additional M-PAN complexes could yield more sensitive probes, as copper is not the only metal shown bind reversibly with H-PAN </w:t>
      </w:r>
      <w:r w:rsidRPr="00444D9F">
        <w:rPr>
          <w:color w:val="000000"/>
        </w:rPr>
        <w:fldChar w:fldCharType="begin" w:fldLock="1"/>
      </w:r>
      <w:r w:rsidRPr="00444D9F">
        <w:rPr>
          <w:color w:val="000000"/>
        </w:rPr>
        <w:instrText>ADDIN CSL_CITATION { "citationItems" : [ { "id" : "ITEM-1", "itemData" : { "author" : [ { "dropping-particle" : "", "family" : "Guo", "given" : "W.", "non-dropping-particle" : "", "parse-names" : false, "suffix" : "" } ], "container-title" : "Lihua Jianyan Huaxue Fence", "id" : "ITEM-1", "issue" : "5", "issued" : { "date-parts" : [ [ "1994" ] ] }, "page" : "289", "title" : "ICP-AES determination of Cu, Zn, Cd, Mn, Fe, Co, and Pb in natural water after preconcentration of their PAN-chelates on foam", "type" : "article-journal", "volume" : "30" }, "uris" : [ "http://www.mendeley.com/documents/?uuid=f47f6b85-1eb8-40d6-b6c1-7bf8d7aa8bba" ] }, { "id" : "ITEM-2", "itemData" : { "author" : [ { "dropping-particle" : "", "family" : "Simunicova", "given" : "", "non-dropping-particle" : "", "parse-names" : false, "suffix" : "" } ], "container-title" : "Chemicke zvesti", "id" : "ITEM-2", "issue" : "1", "issued" : { "date-parts" : [ [ "1979" ] ] }, "page" : "64", "title" : "Complex-forming properties of 1-(2-pyridylazo)-2-naphthol and 1-(2-thiazolylazo)-2-naphthol in a dimethyl sulfoxde and N,N-dimethylformamide medium", "type" : "article-journal", "volume" : "33" }, "uris" : [ "http://www.mendeley.com/documents/?uuid=0f79d688-779a-4737-a160-02ff5eb22974" ] } ], "mendeley" : { "formattedCitation" : "[34,35]", "plainTextFormattedCitation" : "[34,35]", "previouslyFormattedCitation" : "[35,36]" }, "properties" : { "noteIndex" : 0 }, "schema" : "https://github.com/citation-style-language/schema/raw/master/csl-citation.json" }</w:instrText>
      </w:r>
      <w:r w:rsidRPr="00444D9F">
        <w:rPr>
          <w:color w:val="000000"/>
        </w:rPr>
        <w:fldChar w:fldCharType="separate"/>
      </w:r>
      <w:r w:rsidRPr="00444D9F">
        <w:rPr>
          <w:noProof/>
          <w:color w:val="000000"/>
        </w:rPr>
        <w:t>[34,35]</w:t>
      </w:r>
      <w:r w:rsidRPr="00444D9F">
        <w:rPr>
          <w:color w:val="000000"/>
        </w:rPr>
        <w:fldChar w:fldCharType="end"/>
      </w:r>
      <w:r w:rsidRPr="00444D9F">
        <w:rPr>
          <w:color w:val="000000"/>
        </w:rPr>
        <w:t>.</w:t>
      </w:r>
    </w:p>
    <w:p w14:paraId="3DC96F4E" w14:textId="77777777" w:rsidR="00A85893" w:rsidRPr="00444D9F" w:rsidRDefault="00A85893" w:rsidP="00FE4BDD">
      <w:pPr>
        <w:widowControl w:val="0"/>
        <w:spacing w:line="480" w:lineRule="auto"/>
        <w:ind w:firstLine="720"/>
        <w:jc w:val="both"/>
        <w:rPr>
          <w:color w:val="000000"/>
        </w:rPr>
      </w:pPr>
      <w:r w:rsidRPr="00444D9F">
        <w:rPr>
          <w:color w:val="000000"/>
        </w:rPr>
        <w:t xml:space="preserve">The probe reported includes several key features that contribute to the enhanced sensitivity for the detection of </w:t>
      </w:r>
      <w:r w:rsidRPr="00444D9F">
        <w:rPr>
          <w:i/>
          <w:color w:val="000000"/>
        </w:rPr>
        <w:t>gaseous</w:t>
      </w:r>
      <w:r w:rsidRPr="00444D9F">
        <w:rPr>
          <w:color w:val="000000"/>
        </w:rPr>
        <w:t xml:space="preserve"> H</w:t>
      </w:r>
      <w:r w:rsidRPr="00444D9F">
        <w:rPr>
          <w:color w:val="000000"/>
          <w:vertAlign w:val="subscript"/>
        </w:rPr>
        <w:t>2</w:t>
      </w:r>
      <w:r w:rsidRPr="00444D9F">
        <w:rPr>
          <w:color w:val="000000"/>
        </w:rPr>
        <w:t>S.  A moist, basic surface improves the kinetics of trapping H</w:t>
      </w:r>
      <w:r w:rsidRPr="00444D9F">
        <w:rPr>
          <w:color w:val="000000"/>
          <w:vertAlign w:val="subscript"/>
        </w:rPr>
        <w:t>2</w:t>
      </w:r>
      <w:r w:rsidRPr="00444D9F">
        <w:rPr>
          <w:color w:val="000000"/>
        </w:rPr>
        <w:t>S gas and the reaction between S</w:t>
      </w:r>
      <w:r w:rsidRPr="00444D9F">
        <w:rPr>
          <w:color w:val="000000"/>
          <w:vertAlign w:val="superscript"/>
        </w:rPr>
        <w:t>2-</w:t>
      </w:r>
      <w:r w:rsidRPr="00444D9F">
        <w:rPr>
          <w:color w:val="000000"/>
        </w:rPr>
        <w:t xml:space="preserve"> and Cu-PAN. The formation of two colored products gives a qualitative sensing for H</w:t>
      </w:r>
      <w:r w:rsidRPr="00444D9F">
        <w:rPr>
          <w:color w:val="000000"/>
          <w:vertAlign w:val="subscript"/>
        </w:rPr>
        <w:t>2</w:t>
      </w:r>
      <w:r w:rsidRPr="00444D9F">
        <w:rPr>
          <w:color w:val="000000"/>
        </w:rPr>
        <w:t>S.</w:t>
      </w:r>
      <w:r w:rsidRPr="00444D9F">
        <w:rPr>
          <w:b/>
          <w:color w:val="000000"/>
        </w:rPr>
        <w:br w:type="page"/>
      </w:r>
    </w:p>
    <w:p w14:paraId="3DC96F4F" w14:textId="77777777" w:rsidR="00A85893" w:rsidRPr="00444D9F" w:rsidRDefault="00A85893" w:rsidP="000821A2">
      <w:pPr>
        <w:pStyle w:val="Heading3"/>
        <w:spacing w:line="480" w:lineRule="auto"/>
      </w:pPr>
      <w:bookmarkStart w:id="96" w:name="_Toc484502530"/>
      <w:bookmarkStart w:id="97" w:name="_Toc484506061"/>
      <w:r w:rsidRPr="00444D9F">
        <w:t>References</w:t>
      </w:r>
      <w:bookmarkEnd w:id="96"/>
      <w:bookmarkEnd w:id="97"/>
    </w:p>
    <w:p w14:paraId="3DC96F50"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b/>
          <w:color w:val="000000"/>
        </w:rPr>
        <w:fldChar w:fldCharType="begin" w:fldLock="1"/>
      </w:r>
      <w:r w:rsidRPr="00444D9F">
        <w:rPr>
          <w:b/>
          <w:color w:val="000000"/>
        </w:rPr>
        <w:instrText xml:space="preserve">ADDIN Mendeley Bibliography CSL_BIBLIOGRAPHY </w:instrText>
      </w:r>
      <w:r w:rsidRPr="00444D9F">
        <w:rPr>
          <w:b/>
          <w:color w:val="000000"/>
        </w:rPr>
        <w:fldChar w:fldCharType="separate"/>
      </w:r>
      <w:r w:rsidRPr="00444D9F">
        <w:rPr>
          <w:noProof/>
        </w:rPr>
        <w:t>[1]</w:t>
      </w:r>
      <w:r w:rsidRPr="00444D9F">
        <w:rPr>
          <w:noProof/>
        </w:rPr>
        <w:tab/>
        <w:t>R.J. Reiffenstein, W.C. Hulbert, S.H. Roth,</w:t>
      </w:r>
      <w:r>
        <w:rPr>
          <w:noProof/>
        </w:rPr>
        <w:t xml:space="preserve"> Toxicology of hydrogen sulfide</w:t>
      </w:r>
      <w:r w:rsidRPr="00444D9F">
        <w:rPr>
          <w:noProof/>
        </w:rPr>
        <w:t>, Annu. Rev. Pharmac</w:t>
      </w:r>
      <w:r>
        <w:rPr>
          <w:noProof/>
        </w:rPr>
        <w:t xml:space="preserve">ol. Toxicol. 32 (1992) 109–134. </w:t>
      </w:r>
      <w:r w:rsidRPr="00444D9F">
        <w:rPr>
          <w:noProof/>
        </w:rPr>
        <w:t>doi:10.1146/annurev.pa.32.040192.000545.</w:t>
      </w:r>
    </w:p>
    <w:p w14:paraId="3DC96F51"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[2]</w:t>
      </w:r>
      <w:r w:rsidRPr="00444D9F">
        <w:rPr>
          <w:noProof/>
        </w:rPr>
        <w:tab/>
        <w:t>M.M. Gadalla, S.H. Snyder, Hydrogen sulfide as a gasotransmitter, J. Neurochem. 113 (2010) 14–26. doi:10.1111/j.1471-4159.2010.06580.x.</w:t>
      </w:r>
    </w:p>
    <w:p w14:paraId="3DC96F52"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[3]</w:t>
      </w:r>
      <w:r w:rsidRPr="00444D9F">
        <w:rPr>
          <w:noProof/>
        </w:rPr>
        <w:tab/>
        <w:t xml:space="preserve">L.K. Spiegel, T.C. Dao, The occurrence of hydrogen sulfide gas in San Joaquin kit fox dens and rodent burrows in an oil field </w:t>
      </w:r>
      <w:r>
        <w:rPr>
          <w:noProof/>
        </w:rPr>
        <w:t>in California, Calif. Fish Game</w:t>
      </w:r>
      <w:r w:rsidRPr="00444D9F">
        <w:rPr>
          <w:noProof/>
        </w:rPr>
        <w:t xml:space="preserve"> 83 (1997) 38–42.</w:t>
      </w:r>
    </w:p>
    <w:p w14:paraId="3DC96F53"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[4]</w:t>
      </w:r>
      <w:r w:rsidRPr="00444D9F">
        <w:rPr>
          <w:noProof/>
        </w:rPr>
        <w:tab/>
        <w:t>G.A. Tarver, P.K. Dasgupta, Oil field hydrogen sulfide in Texas: Emission estimates fate, Environ. Sci. Technol. 31 (1997) 3669–3676. doi:10.1021/es970406k.</w:t>
      </w:r>
    </w:p>
    <w:p w14:paraId="3DC96F54"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[5]</w:t>
      </w:r>
      <w:r w:rsidRPr="00444D9F">
        <w:rPr>
          <w:noProof/>
        </w:rPr>
        <w:tab/>
        <w:t>Q. Wang, Generation mechanism and control measures for H</w:t>
      </w:r>
      <w:r w:rsidRPr="00444D9F">
        <w:rPr>
          <w:noProof/>
          <w:vertAlign w:val="subscript"/>
        </w:rPr>
        <w:t>2</w:t>
      </w:r>
      <w:r w:rsidRPr="00444D9F">
        <w:rPr>
          <w:noProof/>
        </w:rPr>
        <w:t>S in oil wells, Liaohe Oilfield, Pet. Explor. Dev. 35 (2008) 349–354. doi:10.1016/S1876-3804(08)60082-8.</w:t>
      </w:r>
    </w:p>
    <w:p w14:paraId="3DC96F55"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[6]</w:t>
      </w:r>
      <w:r w:rsidRPr="00444D9F">
        <w:rPr>
          <w:noProof/>
        </w:rPr>
        <w:tab/>
        <w:t>C. Gammons, S. Poulson, J.J. Metesh, T.E. Duaime, Geochemistry and isotopic composition of H</w:t>
      </w:r>
      <w:r w:rsidRPr="000821A2">
        <w:rPr>
          <w:noProof/>
          <w:vertAlign w:val="subscript"/>
        </w:rPr>
        <w:t>2</w:t>
      </w:r>
      <w:r w:rsidRPr="00444D9F">
        <w:rPr>
          <w:noProof/>
        </w:rPr>
        <w:t>S-rich water in flooded underground mine workings, Butte, Montana, USA, Mine Water Environ. 22 (2003) 141–148. http://medcontent.metapress.com/index/A65RM03P4874243N.pdf%5Cnhttp://link.springer.com/article/10.1007/s10230-003-0014-y.</w:t>
      </w:r>
    </w:p>
    <w:p w14:paraId="3DC96F56"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[7]</w:t>
      </w:r>
      <w:r w:rsidRPr="00444D9F">
        <w:rPr>
          <w:noProof/>
        </w:rPr>
        <w:tab/>
        <w:t>M. Whiteman, J.S. Armstrong, S.H. Chu, S. Jia-Ling, B.S. Wong, N.S. Cheung, et al., The novel neuromodulator hydrogen sulfide: An endogenous peroxynitrite</w:t>
      </w:r>
      <w:r>
        <w:rPr>
          <w:noProof/>
        </w:rPr>
        <w:t xml:space="preserve"> “scavenger”?</w:t>
      </w:r>
      <w:r w:rsidRPr="00444D9F">
        <w:rPr>
          <w:noProof/>
        </w:rPr>
        <w:t xml:space="preserve"> J. Neurochem. 90 (2004) 765–768. doi:10.1111/j.1471-4159.2004.02617.x.</w:t>
      </w:r>
    </w:p>
    <w:p w14:paraId="3DC96F57"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[8]</w:t>
      </w:r>
      <w:r w:rsidRPr="00444D9F">
        <w:rPr>
          <w:noProof/>
        </w:rPr>
        <w:tab/>
        <w:t>R. Wang, Two’s company, three’s a crowd: can H</w:t>
      </w:r>
      <w:r w:rsidRPr="000821A2">
        <w:rPr>
          <w:noProof/>
          <w:vertAlign w:val="subscript"/>
        </w:rPr>
        <w:t>2</w:t>
      </w:r>
      <w:r w:rsidRPr="00444D9F">
        <w:rPr>
          <w:noProof/>
        </w:rPr>
        <w:t xml:space="preserve">S be the third </w:t>
      </w:r>
      <w:r>
        <w:rPr>
          <w:noProof/>
        </w:rPr>
        <w:t>endogenous gaseous transmitter?</w:t>
      </w:r>
      <w:r w:rsidRPr="00444D9F">
        <w:rPr>
          <w:noProof/>
        </w:rPr>
        <w:t xml:space="preserve"> FASEB J. 16 (2002) 1792–8. doi:10.1096/fj.02-0211hyp.</w:t>
      </w:r>
    </w:p>
    <w:p w14:paraId="3DC96F58"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[9]</w:t>
      </w:r>
      <w:r w:rsidRPr="00444D9F">
        <w:rPr>
          <w:noProof/>
        </w:rPr>
        <w:tab/>
        <w:t>R.O. Beauchamp, J.S. Bus, J.A. Popp, J. Boreiko, D.A. Andjelkovich, P. Leber, A critical review of the literature on hydrogen sulfide toxicity, CRC Crit. Rev. Toxicol. 13 (1984) 25–97.</w:t>
      </w:r>
    </w:p>
    <w:p w14:paraId="3DC96F59"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[10]</w:t>
      </w:r>
      <w:r w:rsidRPr="00444D9F">
        <w:rPr>
          <w:noProof/>
        </w:rPr>
        <w:tab/>
        <w:t>Medical Management Guidelines for Hydrogen Sulfide. www.atsdr.cdc.gov/MHMI/mmg114.pdf (accessed January 1, 2017).</w:t>
      </w:r>
    </w:p>
    <w:p w14:paraId="3DC96F5A"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[11]</w:t>
      </w:r>
      <w:r w:rsidRPr="00444D9F">
        <w:rPr>
          <w:noProof/>
        </w:rPr>
        <w:tab/>
        <w:t>T. Wahlund, C. Woese, R. Castenholz, M. Madigan, A thermophilic green sulfur bacterium from New Zealand hot springs, Chlorobium tepidum sp. nov., Arch. Microbiol. 156 (1991) 81–90.</w:t>
      </w:r>
    </w:p>
    <w:p w14:paraId="3DC96F5B"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[12]</w:t>
      </w:r>
      <w:r w:rsidRPr="00444D9F">
        <w:rPr>
          <w:noProof/>
        </w:rPr>
        <w:tab/>
        <w:t>J. Ball, D.K. Nordstrom, R.B. McCles</w:t>
      </w:r>
      <w:r>
        <w:rPr>
          <w:noProof/>
        </w:rPr>
        <w:t>key, M. Schoonen, Y. Xu, Water-c</w:t>
      </w:r>
      <w:r w:rsidRPr="00444D9F">
        <w:rPr>
          <w:noProof/>
        </w:rPr>
        <w:t>hemistry and</w:t>
      </w:r>
      <w:r>
        <w:rPr>
          <w:noProof/>
        </w:rPr>
        <w:t xml:space="preserve"> on-site sulfur-speciation data for selected s</w:t>
      </w:r>
      <w:r w:rsidRPr="00444D9F">
        <w:rPr>
          <w:noProof/>
        </w:rPr>
        <w:t xml:space="preserve">prings in Yellowstone National Park, Wyoming, </w:t>
      </w:r>
      <w:r>
        <w:rPr>
          <w:noProof/>
        </w:rPr>
        <w:t xml:space="preserve">USGS </w:t>
      </w:r>
      <w:r w:rsidRPr="00444D9F">
        <w:rPr>
          <w:noProof/>
        </w:rPr>
        <w:t>1996-1998, 2001.</w:t>
      </w:r>
    </w:p>
    <w:p w14:paraId="3DC96F5C"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[13]</w:t>
      </w:r>
      <w:r w:rsidRPr="00444D9F">
        <w:rPr>
          <w:noProof/>
        </w:rPr>
        <w:tab/>
        <w:t>L. Zhang, P. De Schryver, B. De Gusseme, W. De Muynck, W. Verstraete, Chemical and biological technologies for hydrogen sulfide emission control in sewer systems: A review, Water Res. 42 (2008) 1–12.</w:t>
      </w:r>
    </w:p>
    <w:p w14:paraId="3DC96F5D"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[14]</w:t>
      </w:r>
      <w:r w:rsidRPr="00444D9F">
        <w:rPr>
          <w:noProof/>
        </w:rPr>
        <w:tab/>
        <w:t>J. Arogo, R.H. Zhang, G.L.</w:t>
      </w:r>
      <w:r>
        <w:rPr>
          <w:noProof/>
        </w:rPr>
        <w:t xml:space="preserve"> Riskowski, D.L. Day, Hydrogen sulfide production from stored liquid swine manure: a laboratory s</w:t>
      </w:r>
      <w:r w:rsidRPr="00444D9F">
        <w:rPr>
          <w:noProof/>
        </w:rPr>
        <w:t>tudy, Trans. ASAE. 43 (200AD) 1241–1245.</w:t>
      </w:r>
    </w:p>
    <w:p w14:paraId="3DC96F5E"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[15]</w:t>
      </w:r>
      <w:r w:rsidRPr="00444D9F">
        <w:rPr>
          <w:noProof/>
        </w:rPr>
        <w:tab/>
        <w:t>H. Thompson, Fracking boom spurs environmental audit, Nature 485 (2012) 556–557. doi:10.1038/485556a.</w:t>
      </w:r>
    </w:p>
    <w:p w14:paraId="3DC96F5F"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[16]</w:t>
      </w:r>
      <w:r w:rsidRPr="00444D9F">
        <w:rPr>
          <w:noProof/>
        </w:rPr>
        <w:tab/>
        <w:t xml:space="preserve">R.B. Jackson, A. Vengosh, J.W. Carey, R.J. Davies, T.H. Darrah, F. O’Sullivan, et </w:t>
      </w:r>
      <w:r>
        <w:rPr>
          <w:noProof/>
        </w:rPr>
        <w:t>al., The environmental costs and b</w:t>
      </w:r>
      <w:r w:rsidRPr="00444D9F">
        <w:rPr>
          <w:noProof/>
        </w:rPr>
        <w:t>enefi</w:t>
      </w:r>
      <w:r>
        <w:rPr>
          <w:noProof/>
        </w:rPr>
        <w:t>ts of f</w:t>
      </w:r>
      <w:r w:rsidRPr="00444D9F">
        <w:rPr>
          <w:noProof/>
        </w:rPr>
        <w:t>racking, Annu. Rev. Environ. Resour. 39 (2014) 1–36. doi:10.1146/annurev-environ-031113-144051.</w:t>
      </w:r>
    </w:p>
    <w:p w14:paraId="3DC96F60"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[17]</w:t>
      </w:r>
      <w:r w:rsidRPr="00444D9F">
        <w:rPr>
          <w:noProof/>
        </w:rPr>
        <w:tab/>
        <w:t>TOTAL S.A. A Sour Gas History of Expertise. http://www.total.com/sites/default/files/atoms/file/total-sour-gas-history-expertise.</w:t>
      </w:r>
    </w:p>
    <w:p w14:paraId="3DC96F61"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[18]</w:t>
      </w:r>
      <w:r w:rsidRPr="00444D9F">
        <w:rPr>
          <w:noProof/>
        </w:rPr>
        <w:tab/>
        <w:t>U.S. Occupatioinal Safety and Health Administration, Hydroge</w:t>
      </w:r>
      <w:r>
        <w:rPr>
          <w:noProof/>
        </w:rPr>
        <w:t>n Sulfide in Work Places</w:t>
      </w:r>
      <w:r w:rsidRPr="00444D9F">
        <w:rPr>
          <w:noProof/>
        </w:rPr>
        <w:t>. https://www.osha.gov/SLTC/hydrogensulfide/hydrogensulfide_found.html.</w:t>
      </w:r>
    </w:p>
    <w:p w14:paraId="3DC96F62"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[19]</w:t>
      </w:r>
      <w:r w:rsidRPr="00444D9F">
        <w:rPr>
          <w:noProof/>
        </w:rPr>
        <w:tab/>
        <w:t>N.S. Lawrence, J. Davis, R.G. Compton, Analytical strategies for the detectio</w:t>
      </w:r>
      <w:r>
        <w:rPr>
          <w:noProof/>
        </w:rPr>
        <w:t>n of sulfide: A review, Talanta</w:t>
      </w:r>
      <w:r w:rsidRPr="00444D9F">
        <w:rPr>
          <w:noProof/>
        </w:rPr>
        <w:t xml:space="preserve"> 52 (2000) 771–784. doi:10.1016/S0039-9140(00)00421-5.</w:t>
      </w:r>
    </w:p>
    <w:p w14:paraId="3DC96F63"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[20]</w:t>
      </w:r>
      <w:r w:rsidRPr="00444D9F">
        <w:rPr>
          <w:noProof/>
        </w:rPr>
        <w:tab/>
        <w:t xml:space="preserve">N.C. Papanikolaou, E.G. Hatzidaki, S. Belivanis, G.N. Tzanakakis, A.M. Tsatsakis, Lead </w:t>
      </w:r>
      <w:r>
        <w:rPr>
          <w:noProof/>
        </w:rPr>
        <w:t>toxicity update. A brief review</w:t>
      </w:r>
      <w:r w:rsidRPr="00444D9F">
        <w:rPr>
          <w:noProof/>
        </w:rPr>
        <w:t>, Med. Sci. Monit.</w:t>
      </w:r>
      <w:r>
        <w:rPr>
          <w:noProof/>
        </w:rPr>
        <w:t xml:space="preserve"> 11 (2005) RA329-A336.</w:t>
      </w:r>
    </w:p>
    <w:p w14:paraId="3DC96F64"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[21]</w:t>
      </w:r>
      <w:r w:rsidRPr="00444D9F">
        <w:rPr>
          <w:noProof/>
        </w:rPr>
        <w:tab/>
        <w:t>N. Batina, I. Ciglenecki, B. Cosovic, Determination of elemental sulphur, sulphide and their mixtures in electrolyte solutions by a.c</w:t>
      </w:r>
      <w:r>
        <w:rPr>
          <w:noProof/>
        </w:rPr>
        <w:t>. voltammetry, Anal. Chim. Acta</w:t>
      </w:r>
      <w:r w:rsidRPr="00444D9F">
        <w:rPr>
          <w:noProof/>
        </w:rPr>
        <w:t xml:space="preserve"> 267 (1992) 157–164.</w:t>
      </w:r>
    </w:p>
    <w:p w14:paraId="3DC96F65"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[22]</w:t>
      </w:r>
      <w:r w:rsidRPr="00444D9F">
        <w:rPr>
          <w:noProof/>
        </w:rPr>
        <w:tab/>
        <w:t>J.S. Redinha, C. Paliteiro, J.L.C. Pereira, Determination of sulfide by square-wave</w:t>
      </w:r>
      <w:r>
        <w:rPr>
          <w:noProof/>
        </w:rPr>
        <w:t xml:space="preserve"> polarography, Anal. Chim. Acta</w:t>
      </w:r>
      <w:r w:rsidRPr="00444D9F">
        <w:rPr>
          <w:noProof/>
        </w:rPr>
        <w:t xml:space="preserve"> 351 (1997) 115–125.</w:t>
      </w:r>
    </w:p>
    <w:p w14:paraId="3DC96F66"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[23]</w:t>
      </w:r>
      <w:r w:rsidRPr="00444D9F">
        <w:rPr>
          <w:noProof/>
        </w:rPr>
        <w:tab/>
        <w:t>G. Schia</w:t>
      </w:r>
      <w:r>
        <w:rPr>
          <w:noProof/>
        </w:rPr>
        <w:t>von, G. Zotti, Electrochemical detection of trace hydrogen sulfide in gaseous samples by porous silver electrodes supported on ion-exchange membranes (solid polymer e</w:t>
      </w:r>
      <w:r w:rsidRPr="00444D9F">
        <w:rPr>
          <w:noProof/>
        </w:rPr>
        <w:t>lectrolytes), Anal. Chem. 67 (1995) 318–323.</w:t>
      </w:r>
    </w:p>
    <w:p w14:paraId="3DC96F67"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[24]</w:t>
      </w:r>
      <w:r w:rsidRPr="00444D9F">
        <w:rPr>
          <w:noProof/>
        </w:rPr>
        <w:tab/>
        <w:t>E. Fischer, Bildung von Methylenblau als Reaktion auf Schwefelwasserstoff, Chem. Ber. 16 (1883) 2234.</w:t>
      </w:r>
    </w:p>
    <w:p w14:paraId="3DC96F68"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[25]</w:t>
      </w:r>
      <w:r w:rsidRPr="00444D9F">
        <w:rPr>
          <w:noProof/>
        </w:rPr>
        <w:tab/>
        <w:t>V. Kuban, P. Dasgupta, J. Marx, Ni</w:t>
      </w:r>
      <w:r>
        <w:rPr>
          <w:noProof/>
        </w:rPr>
        <w:t>troprusside and Methylene Blue m</w:t>
      </w:r>
      <w:r w:rsidRPr="00444D9F">
        <w:rPr>
          <w:noProof/>
        </w:rPr>
        <w:t xml:space="preserve">ethods for </w:t>
      </w:r>
      <w:r>
        <w:rPr>
          <w:noProof/>
        </w:rPr>
        <w:t>silicone membrane differentiated flow injection d</w:t>
      </w:r>
      <w:r w:rsidRPr="00444D9F">
        <w:rPr>
          <w:noProof/>
        </w:rPr>
        <w:t>eterminat</w:t>
      </w:r>
      <w:r>
        <w:rPr>
          <w:noProof/>
        </w:rPr>
        <w:t>ion of sulfide in water and w</w:t>
      </w:r>
      <w:r w:rsidRPr="00444D9F">
        <w:rPr>
          <w:noProof/>
        </w:rPr>
        <w:t>astewater, Anal. Chem. 64 (1992) 36–43.</w:t>
      </w:r>
    </w:p>
    <w:p w14:paraId="3DC96F69"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[26]</w:t>
      </w:r>
      <w:r w:rsidRPr="00444D9F">
        <w:rPr>
          <w:noProof/>
        </w:rPr>
        <w:tab/>
        <w:t>S.M. Rosolina, T.S.</w:t>
      </w:r>
      <w:r>
        <w:rPr>
          <w:noProof/>
        </w:rPr>
        <w:t xml:space="preserve"> Carpenter, Z.-L. Xue, Bismuth-based, disposable sensor for the detection of hydrogen sulfide g</w:t>
      </w:r>
      <w:r w:rsidRPr="00444D9F">
        <w:rPr>
          <w:noProof/>
        </w:rPr>
        <w:t>as, Anal. Chem. 88 (2016) acs.analchem.5b04489. doi:10.1021/acs.analchem.5b04489.</w:t>
      </w:r>
    </w:p>
    <w:p w14:paraId="3DC96F6A"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[27]</w:t>
      </w:r>
      <w:r w:rsidRPr="00444D9F">
        <w:rPr>
          <w:noProof/>
        </w:rPr>
        <w:tab/>
        <w:t>J. Sarfraz, P. Ihalainen, A. Määttänen, T. Gulin, J. Koskela, C.E. Wilén, et al., A printed H</w:t>
      </w:r>
      <w:r w:rsidRPr="000821A2">
        <w:rPr>
          <w:noProof/>
          <w:vertAlign w:val="subscript"/>
        </w:rPr>
        <w:t>2</w:t>
      </w:r>
      <w:r w:rsidRPr="00444D9F">
        <w:rPr>
          <w:noProof/>
        </w:rPr>
        <w:t>S sensor with electro-optical response, Sensors Actuators, B Chem. 191 (2014) 821–827. doi:10.1016/j.snb.2013.10.011.</w:t>
      </w:r>
    </w:p>
    <w:p w14:paraId="3DC96F6B"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[28]</w:t>
      </w:r>
      <w:r w:rsidRPr="00444D9F">
        <w:rPr>
          <w:noProof/>
        </w:rPr>
        <w:tab/>
        <w:t>D. Zhang, W. Jin, Highly selective and sensitive colorimetric probe f</w:t>
      </w:r>
      <w:r>
        <w:rPr>
          <w:noProof/>
        </w:rPr>
        <w:t>or hydrogen sulfide by a copper</w:t>
      </w:r>
      <w:r w:rsidRPr="00444D9F">
        <w:rPr>
          <w:noProof/>
        </w:rPr>
        <w:t>(II) complex of azo-dye based on chemosensing ensemble approach, Spectrochim. Acta - Part A Mol. Biomol. Spectrosc. 90 (2012) 35–39. doi:10.1016/j.saa.2012.01.013.</w:t>
      </w:r>
    </w:p>
    <w:p w14:paraId="3DC96F6C"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[29]</w:t>
      </w:r>
      <w:r w:rsidRPr="00444D9F">
        <w:rPr>
          <w:noProof/>
        </w:rPr>
        <w:tab/>
        <w:t>G.D. Hasting, A. Rubin, Colour spaces - a review of historic and modern colour models*, African Vis. Eye Heal. 71 (2012). doi:10.4102/aveh.v71i3.76.</w:t>
      </w:r>
    </w:p>
    <w:p w14:paraId="3DC96F6D"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[30]</w:t>
      </w:r>
      <w:r w:rsidRPr="00444D9F">
        <w:rPr>
          <w:noProof/>
        </w:rPr>
        <w:tab/>
        <w:t>S. Westland, C. Ripamonti, V. Cheung, CIELAB and Colour Difference, Comput. Colour Sci. Using MATLAB®. (2012) 49–74. doi:10.1002/9780470710890.ch5.</w:t>
      </w:r>
    </w:p>
    <w:p w14:paraId="3DC96F6E"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[31]</w:t>
      </w:r>
      <w:r w:rsidRPr="00444D9F">
        <w:rPr>
          <w:noProof/>
        </w:rPr>
        <w:tab/>
        <w:t>G. Yu, NODE Chroma, a wireless color scanner for iOS and computers, (2013). https://www.kickstarter.com/projects/soldermaster/node-chroma-an-accurate-bluetooth-40-color-sensor.</w:t>
      </w:r>
    </w:p>
    <w:p w14:paraId="3DC96F6F"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[32]</w:t>
      </w:r>
      <w:r w:rsidRPr="00444D9F">
        <w:rPr>
          <w:noProof/>
        </w:rPr>
        <w:tab/>
        <w:t>L.J. Loh, G.C. Bandara, G.L. Weber, V.T. Remcho, Detection of water contamination from hydraulic fracturing wastewater: a μPAD for bromide anal</w:t>
      </w:r>
      <w:r>
        <w:rPr>
          <w:noProof/>
        </w:rPr>
        <w:t>ysis in natural waters, Analyst</w:t>
      </w:r>
      <w:r w:rsidRPr="00444D9F">
        <w:rPr>
          <w:noProof/>
        </w:rPr>
        <w:t xml:space="preserve"> 140 (2015) 5501–5507. doi:10.1039/C5AN00807G.</w:t>
      </w:r>
    </w:p>
    <w:p w14:paraId="3DC96F70"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[33]</w:t>
      </w:r>
      <w:r w:rsidRPr="00444D9F">
        <w:rPr>
          <w:noProof/>
        </w:rPr>
        <w:tab/>
        <w:t>M. Saadatmand, H. Foroughi, T. Dai, T. Misra, T. Bensabath, R. Farnood, Odor fading in natural gas distribution systems, Process Saf. Environ. Prot. 94 (2015) 131–139. doi:10.1016/j.psep.2015.01.005.</w:t>
      </w:r>
    </w:p>
    <w:p w14:paraId="3DC96F71"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[34]</w:t>
      </w:r>
      <w:r w:rsidRPr="00444D9F">
        <w:rPr>
          <w:noProof/>
        </w:rPr>
        <w:tab/>
        <w:t>W. Guo, ICP-AES determination of Cu, Zn, Cd, Mn, Fe, Co, and Pb in natural water after preconcentration of their PAN-chelates on foam, Lihua Jianyan Huaxue Fence. 30 (1994) 289.</w:t>
      </w:r>
    </w:p>
    <w:p w14:paraId="3DC96F72" w14:textId="77777777" w:rsidR="00A85893" w:rsidRPr="00444D9F" w:rsidRDefault="00A85893" w:rsidP="00AD1B91">
      <w:pPr>
        <w:widowControl w:val="0"/>
        <w:autoSpaceDE w:val="0"/>
        <w:autoSpaceDN w:val="0"/>
        <w:adjustRightInd w:val="0"/>
        <w:spacing w:line="480" w:lineRule="auto"/>
        <w:ind w:left="640" w:hanging="640"/>
        <w:rPr>
          <w:noProof/>
        </w:rPr>
      </w:pPr>
      <w:r w:rsidRPr="00444D9F">
        <w:rPr>
          <w:noProof/>
        </w:rPr>
        <w:t>[35]</w:t>
      </w:r>
      <w:r w:rsidRPr="00444D9F">
        <w:rPr>
          <w:noProof/>
        </w:rPr>
        <w:tab/>
        <w:t>Simunicova, Complex-forming properties of 1-(2-pyridylazo)-2-naphthol and 1-(2-thiazolylazo)-2-naphthol in a dimethyl sulfoxde and N,N-dimethylformamide medium, Chem. Zvesti. 33 (1979) 64.</w:t>
      </w:r>
    </w:p>
    <w:p w14:paraId="3DC96F73" w14:textId="77777777" w:rsidR="00A85893" w:rsidRPr="00444D9F" w:rsidRDefault="00A85893" w:rsidP="00AD1B91">
      <w:pPr>
        <w:widowControl w:val="0"/>
        <w:spacing w:line="480" w:lineRule="auto"/>
        <w:rPr>
          <w:b/>
          <w:color w:val="000000"/>
        </w:rPr>
      </w:pPr>
      <w:r w:rsidRPr="00444D9F">
        <w:rPr>
          <w:b/>
          <w:color w:val="000000"/>
        </w:rPr>
        <w:fldChar w:fldCharType="end"/>
      </w:r>
    </w:p>
    <w:p w14:paraId="3DC96F74" w14:textId="77777777" w:rsidR="00A85893" w:rsidRPr="00A70864" w:rsidRDefault="00A85893">
      <w:pPr>
        <w:spacing w:after="160" w:line="259" w:lineRule="auto"/>
      </w:pPr>
      <w:r w:rsidRPr="00A70864">
        <w:br w:type="page"/>
      </w:r>
    </w:p>
    <w:p w14:paraId="3DC96F75" w14:textId="77777777" w:rsidR="00A85893" w:rsidRPr="00444D9F" w:rsidRDefault="00A85893" w:rsidP="00AD1B91">
      <w:pPr>
        <w:spacing w:line="480" w:lineRule="auto"/>
        <w:jc w:val="center"/>
        <w:rPr>
          <w:b/>
        </w:rPr>
      </w:pPr>
    </w:p>
    <w:p w14:paraId="3DC96F76" w14:textId="77777777" w:rsidR="00A85893" w:rsidRPr="00444D9F" w:rsidRDefault="00A85893" w:rsidP="00AD1B91">
      <w:pPr>
        <w:spacing w:line="480" w:lineRule="auto"/>
        <w:jc w:val="center"/>
        <w:rPr>
          <w:b/>
        </w:rPr>
      </w:pPr>
    </w:p>
    <w:p w14:paraId="3DC96F77" w14:textId="77777777" w:rsidR="00A85893" w:rsidRPr="00444D9F" w:rsidRDefault="00A85893" w:rsidP="00AD1B91">
      <w:pPr>
        <w:spacing w:line="480" w:lineRule="auto"/>
        <w:jc w:val="center"/>
        <w:rPr>
          <w:b/>
        </w:rPr>
      </w:pPr>
    </w:p>
    <w:p w14:paraId="3DC96F78" w14:textId="77777777" w:rsidR="00A85893" w:rsidRPr="00444D9F" w:rsidRDefault="00A85893" w:rsidP="00AD1B91">
      <w:pPr>
        <w:spacing w:line="480" w:lineRule="auto"/>
        <w:jc w:val="center"/>
        <w:rPr>
          <w:b/>
        </w:rPr>
      </w:pPr>
    </w:p>
    <w:p w14:paraId="3DC96F79" w14:textId="77777777" w:rsidR="00A85893" w:rsidRPr="00444D9F" w:rsidRDefault="00A85893" w:rsidP="00AD1B91">
      <w:pPr>
        <w:spacing w:line="480" w:lineRule="auto"/>
        <w:jc w:val="center"/>
        <w:rPr>
          <w:b/>
        </w:rPr>
      </w:pPr>
    </w:p>
    <w:p w14:paraId="3DC96F7A" w14:textId="77777777" w:rsidR="00A85893" w:rsidRPr="00444D9F" w:rsidRDefault="00A85893" w:rsidP="00AD1B91">
      <w:pPr>
        <w:spacing w:line="480" w:lineRule="auto"/>
        <w:jc w:val="center"/>
        <w:rPr>
          <w:b/>
        </w:rPr>
      </w:pPr>
    </w:p>
    <w:p w14:paraId="3DC96F7B" w14:textId="77777777" w:rsidR="00A85893" w:rsidRPr="00444D9F" w:rsidRDefault="00A85893" w:rsidP="000F3F72">
      <w:pPr>
        <w:pStyle w:val="Heading1"/>
      </w:pPr>
      <w:bookmarkStart w:id="98" w:name="_Toc484002991"/>
      <w:bookmarkStart w:id="99" w:name="_Toc484085535"/>
      <w:bookmarkStart w:id="100" w:name="_Toc484502069"/>
      <w:bookmarkStart w:id="101" w:name="_Toc484502531"/>
      <w:bookmarkStart w:id="102" w:name="_Toc484506062"/>
      <w:r w:rsidRPr="00444D9F">
        <w:t>Part 4</w:t>
      </w:r>
      <w:bookmarkEnd w:id="98"/>
      <w:bookmarkEnd w:id="99"/>
      <w:bookmarkEnd w:id="100"/>
      <w:bookmarkEnd w:id="101"/>
      <w:bookmarkEnd w:id="102"/>
    </w:p>
    <w:p w14:paraId="3DC96F7C" w14:textId="77777777" w:rsidR="00A85893" w:rsidRPr="00444D9F" w:rsidRDefault="00A85893" w:rsidP="000F3F72">
      <w:pPr>
        <w:pStyle w:val="Heading1"/>
      </w:pPr>
    </w:p>
    <w:p w14:paraId="3DC96F7D" w14:textId="77777777" w:rsidR="00A85893" w:rsidRPr="00444D9F" w:rsidRDefault="00A85893" w:rsidP="000F3F72">
      <w:pPr>
        <w:pStyle w:val="Heading1"/>
      </w:pPr>
      <w:bookmarkStart w:id="103" w:name="_Toc484502532"/>
      <w:bookmarkStart w:id="104" w:name="_Toc484506063"/>
      <w:r w:rsidRPr="00444D9F">
        <w:t>Electrochemical Analysis of Trace Inorganic Arsenic and Its Speciation in Organic Matrices at Unmodified Glassy Carbon Electrodes</w:t>
      </w:r>
      <w:bookmarkEnd w:id="103"/>
      <w:bookmarkEnd w:id="104"/>
    </w:p>
    <w:p w14:paraId="3DC96F7E" w14:textId="77777777" w:rsidR="00A85893" w:rsidRPr="00444D9F" w:rsidRDefault="00A85893" w:rsidP="00AD1B91">
      <w:pPr>
        <w:spacing w:line="480" w:lineRule="auto"/>
      </w:pPr>
      <w:r w:rsidRPr="00444D9F">
        <w:br/>
      </w:r>
      <w:r w:rsidRPr="00444D9F">
        <w:rPr>
          <w:vertAlign w:val="superscript"/>
        </w:rPr>
        <w:t xml:space="preserve"> </w:t>
      </w:r>
    </w:p>
    <w:p w14:paraId="3DC96F7F" w14:textId="77777777" w:rsidR="00A85893" w:rsidRPr="00444D9F" w:rsidRDefault="00A85893" w:rsidP="00AD1B91">
      <w:r w:rsidRPr="00444D9F">
        <w:br w:type="page"/>
      </w:r>
    </w:p>
    <w:p w14:paraId="3DC96F80" w14:textId="77777777" w:rsidR="00A85893" w:rsidRPr="00444D9F" w:rsidRDefault="00A85893" w:rsidP="000F3F72">
      <w:pPr>
        <w:pStyle w:val="Heading2"/>
      </w:pPr>
      <w:bookmarkStart w:id="105" w:name="_Toc484502533"/>
      <w:bookmarkStart w:id="106" w:name="_Toc484506064"/>
      <w:r w:rsidRPr="00444D9F">
        <w:t>Abstract</w:t>
      </w:r>
      <w:bookmarkEnd w:id="105"/>
      <w:bookmarkEnd w:id="106"/>
    </w:p>
    <w:p w14:paraId="3DC96F81" w14:textId="77777777" w:rsidR="00A85893" w:rsidRPr="00444D9F" w:rsidRDefault="00A85893" w:rsidP="00AD1B91">
      <w:pPr>
        <w:spacing w:line="480" w:lineRule="auto"/>
        <w:ind w:firstLine="720"/>
      </w:pPr>
    </w:p>
    <w:p w14:paraId="3DC96F82" w14:textId="77777777" w:rsidR="00A85893" w:rsidRPr="00444D9F" w:rsidRDefault="00A85893" w:rsidP="00FE4BDD">
      <w:pPr>
        <w:spacing w:line="480" w:lineRule="auto"/>
        <w:ind w:firstLine="720"/>
        <w:jc w:val="both"/>
      </w:pPr>
      <w:r w:rsidRPr="00444D9F">
        <w:t>A new electrochemical method utilizing copper at glassy carbon electrodes has been developed to detect, quantify, and speciate inorganic arsenic in aqueous media. Square wave anodic stripping voltammetry (SWASV) has been used in aqueous samples with and without the presence of organic compounds, caffeine and lactose, as mimics of active pharmaceutical ingredients (APIs) and excipients.  Limits of detection (LODs) in the µg L</w:t>
      </w:r>
      <w:r w:rsidRPr="00444D9F">
        <w:rPr>
          <w:vertAlign w:val="superscript"/>
        </w:rPr>
        <w:t>-1</w:t>
      </w:r>
      <w:r w:rsidRPr="00444D9F">
        <w:t xml:space="preserve"> [or parts per billion (ppb), mass/volume] range were obtained.  The lack of electrode fabrication coupled with the adequate sensitivity of this technique suggests this may be an inexpensive alternative to other voltammetric detection methods for arsenic.</w:t>
      </w:r>
    </w:p>
    <w:p w14:paraId="3DC96F83" w14:textId="77777777" w:rsidR="00A85893" w:rsidRPr="00444D9F" w:rsidRDefault="00A85893" w:rsidP="00AD1B91">
      <w:pPr>
        <w:spacing w:line="480" w:lineRule="auto"/>
        <w:rPr>
          <w:b/>
        </w:rPr>
      </w:pPr>
    </w:p>
    <w:p w14:paraId="3DC96F84" w14:textId="77777777" w:rsidR="00A85893" w:rsidRPr="00444D9F" w:rsidRDefault="00A85893" w:rsidP="00AD1B91">
      <w:pPr>
        <w:rPr>
          <w:b/>
        </w:rPr>
      </w:pPr>
      <w:r w:rsidRPr="00444D9F">
        <w:rPr>
          <w:b/>
        </w:rPr>
        <w:br w:type="page"/>
      </w:r>
    </w:p>
    <w:p w14:paraId="3DC96F85" w14:textId="77777777" w:rsidR="00A85893" w:rsidRPr="00444D9F" w:rsidRDefault="00A85893" w:rsidP="00A70864">
      <w:pPr>
        <w:pStyle w:val="Heading3"/>
        <w:spacing w:before="0" w:after="0" w:line="480" w:lineRule="auto"/>
      </w:pPr>
      <w:bookmarkStart w:id="107" w:name="_Toc484502534"/>
      <w:bookmarkStart w:id="108" w:name="_Toc484506065"/>
      <w:r w:rsidRPr="00444D9F">
        <w:t>4.1. Introduction</w:t>
      </w:r>
      <w:bookmarkEnd w:id="107"/>
      <w:bookmarkEnd w:id="108"/>
    </w:p>
    <w:p w14:paraId="3DC96F86" w14:textId="77777777" w:rsidR="00A85893" w:rsidRPr="00444D9F" w:rsidRDefault="00A85893" w:rsidP="00FE4BDD">
      <w:pPr>
        <w:spacing w:line="480" w:lineRule="auto"/>
        <w:ind w:firstLine="720"/>
        <w:jc w:val="both"/>
      </w:pPr>
      <w:r w:rsidRPr="00444D9F">
        <w:t>Arsenic is widely abundant in nature, and found in both soil and water sources.  Since arsenic is highly toxic, one of the main concerns for human health is the exposure to arsenic contaminated groundwater.  Consumption of arsenic containing groundwater can lead to several illnesses such as vomiting and diarrhea, while chronic exposure may lead to more serious health problems including cancer of many organs. [1-3].  Inorganic arsenic is prominently found in groundwater in two oxidation states, As(III) and As(V) [4, 5]. The World Health Organization (WHO) has set a recommended limit of the maximum contaminant level of total inorganic arsenic at 10 µgL</w:t>
      </w:r>
      <w:r w:rsidRPr="00444D9F">
        <w:rPr>
          <w:vertAlign w:val="superscript"/>
        </w:rPr>
        <w:t>-1</w:t>
      </w:r>
      <w:r w:rsidRPr="00444D9F">
        <w:t xml:space="preserve"> (ppb) although many countries are still in the process of reducing the limit from 50 µg L</w:t>
      </w:r>
      <w:r w:rsidRPr="00444D9F">
        <w:rPr>
          <w:vertAlign w:val="superscript"/>
        </w:rPr>
        <w:t>-1</w:t>
      </w:r>
      <w:r w:rsidRPr="00444D9F">
        <w:t xml:space="preserve"> [6]. </w:t>
      </w:r>
    </w:p>
    <w:p w14:paraId="3DC96F87" w14:textId="77777777" w:rsidR="00A85893" w:rsidRPr="00444D9F" w:rsidRDefault="00A85893" w:rsidP="00FE4BDD">
      <w:pPr>
        <w:spacing w:line="480" w:lineRule="auto"/>
        <w:ind w:firstLine="720"/>
        <w:jc w:val="both"/>
      </w:pPr>
      <w:r w:rsidRPr="00444D9F">
        <w:t>In addition to water contamination, stricter guidelines were proposed in January 2010 for the regulation of elemental impurities in pharmaceutical products with implementation currently scheduled for January 1, 2018.  The United States Pharmacopeia is in the process of implementing these guidelines in the form of USP 232 and USP 233 to update the requirements originally implemented in 1905.  The new guidelines impact 15 elemental impurities with a focus on the “Big Four”:  arsenic, cadmium, mercury and lead, in pharmaceutical ingredients (APIs) and excipients.  The proposed limits are dictated by the toxicity of the given impurity and the mode of intake.  These new guidelines would reduce the permissible daily oral intake of inorganic arsenic to 1.5 µg g</w:t>
      </w:r>
      <w:r w:rsidRPr="00444D9F">
        <w:rPr>
          <w:vertAlign w:val="superscript"/>
        </w:rPr>
        <w:t>-1</w:t>
      </w:r>
      <w:r w:rsidRPr="00444D9F">
        <w:t xml:space="preserve"> based on a 10 g daily dose [7-9].</w:t>
      </w:r>
    </w:p>
    <w:p w14:paraId="3DC96F88" w14:textId="77777777" w:rsidR="00A85893" w:rsidRPr="00444D9F" w:rsidRDefault="00A85893" w:rsidP="00FE4BDD">
      <w:pPr>
        <w:spacing w:line="480" w:lineRule="auto"/>
        <w:ind w:firstLine="720"/>
        <w:jc w:val="both"/>
      </w:pPr>
      <w:r w:rsidRPr="00444D9F">
        <w:t>Many methods exist to determine µg L</w:t>
      </w:r>
      <w:r w:rsidRPr="00444D9F">
        <w:rPr>
          <w:vertAlign w:val="superscript"/>
        </w:rPr>
        <w:t>-1</w:t>
      </w:r>
      <w:r w:rsidRPr="00444D9F">
        <w:t xml:space="preserve"> and even ng L</w:t>
      </w:r>
      <w:r w:rsidRPr="00444D9F">
        <w:rPr>
          <w:vertAlign w:val="superscript"/>
        </w:rPr>
        <w:t>-1</w:t>
      </w:r>
      <w:r w:rsidRPr="00444D9F">
        <w:t xml:space="preserve"> levels of arsenic in the laboratory including ICP-MS, ICP-OES, and various chromatographic and spectroscopic techniques [10-11].  While these techniques are typically recommended by regulatory agencies, they are hindered by the lack of portability and “in the field” testing capabilities [9,11].  In addition, these methods typically require both expensive instrumentation and trained operators. Electrochemical methods provide an alternative to these approaches that are both inexpensive and readily portable with commercially available, miniaturized potentiostats.</w:t>
      </w:r>
    </w:p>
    <w:p w14:paraId="3DC96F89" w14:textId="77777777" w:rsidR="00A85893" w:rsidRPr="00444D9F" w:rsidRDefault="00A85893" w:rsidP="00FE4BDD">
      <w:pPr>
        <w:spacing w:line="480" w:lineRule="auto"/>
        <w:ind w:firstLine="720"/>
        <w:jc w:val="both"/>
      </w:pPr>
      <w:r w:rsidRPr="00444D9F">
        <w:t>In recent years, there has been a significant advancement in the development of electrochemical methods based on anodic stripping voltammetry (ASV) [13-15] for the arsenic detection.  Previous studies utilizing anodic stripping voltammetry of arsenic have compared various working electrode surfaces including silver, gold, platinum, thin gold film deposited on carbon, and boron doped diamond [16-27].  Due to the high sensitivity, most work over the past 40 years has focused on using ASV on gold electrodes or modifying an electrode surface with gold [28].  Several of these methods are only applicable to As(III) as As(V) is considered to be mostly electro-inactive at potentials below the hydrogen overpotential [16,25]. With the exception of work in the 1960s-1970s, little research has been conducted to utilize an unmodified glassy carbon electrode (GCE) for the quantification of inorganic arsenic by ASV [30-34].  Glassy carbon electrodes offer several advantages over gold electrodes including low cost, less prone to fouling and memory effects, and having a more negative hydrogen overvoltage [20].  While copper(II) is known to be a significant interference of arsenic analysis on a gold working electrode, it has shown to actually increase the size of the arsenic stripping peak at a silver electrode surface under certain conditions [28].</w:t>
      </w:r>
    </w:p>
    <w:p w14:paraId="3DC96F8A" w14:textId="77777777" w:rsidR="00A85893" w:rsidRPr="00444D9F" w:rsidRDefault="00A85893" w:rsidP="00FE4BDD">
      <w:pPr>
        <w:spacing w:line="480" w:lineRule="auto"/>
        <w:ind w:firstLine="720"/>
        <w:jc w:val="both"/>
      </w:pPr>
      <w:r w:rsidRPr="00444D9F">
        <w:t>This work utilizes the co-deposition of copper with arsenic on working glassy carbon electrode surface to enhance the sensitivity, resulting in detection limits in an analytically relevant range.  The use of a simple, brief, chemical pre-reduction of As(V) to As(III) allows for the detection and quantification of the concentrations of As(III), As(V), and total inorganic arsenic in the low µg L</w:t>
      </w:r>
      <w:r w:rsidRPr="00444D9F">
        <w:rPr>
          <w:vertAlign w:val="superscript"/>
        </w:rPr>
        <w:t xml:space="preserve">-1 </w:t>
      </w:r>
      <w:r w:rsidRPr="00444D9F">
        <w:t>levels by square wave anodic stripping voltammetry (SWASV).</w:t>
      </w:r>
    </w:p>
    <w:p w14:paraId="3DC96F8B" w14:textId="77777777" w:rsidR="00A85893" w:rsidRPr="00444D9F" w:rsidRDefault="00A85893" w:rsidP="00AD1B91">
      <w:pPr>
        <w:spacing w:line="480" w:lineRule="auto"/>
      </w:pPr>
    </w:p>
    <w:p w14:paraId="3DC96F8C" w14:textId="77777777" w:rsidR="00A85893" w:rsidRPr="00444D9F" w:rsidRDefault="00A85893" w:rsidP="00A70864">
      <w:pPr>
        <w:pStyle w:val="Heading3"/>
        <w:spacing w:before="0" w:after="0" w:line="480" w:lineRule="auto"/>
      </w:pPr>
      <w:bookmarkStart w:id="109" w:name="_Toc484502535"/>
      <w:bookmarkStart w:id="110" w:name="_Toc484506066"/>
      <w:r w:rsidRPr="00444D9F">
        <w:t>4.2. Materials and methods</w:t>
      </w:r>
      <w:bookmarkEnd w:id="109"/>
      <w:bookmarkEnd w:id="110"/>
    </w:p>
    <w:p w14:paraId="3DC96F8D" w14:textId="77777777" w:rsidR="00A85893" w:rsidRPr="00444D9F" w:rsidRDefault="00A85893" w:rsidP="00A70864">
      <w:pPr>
        <w:pStyle w:val="Heading4"/>
        <w:spacing w:before="0" w:after="0" w:line="480" w:lineRule="auto"/>
      </w:pPr>
      <w:bookmarkStart w:id="111" w:name="_Toc484502536"/>
      <w:bookmarkStart w:id="112" w:name="_Toc484506067"/>
      <w:r w:rsidRPr="00444D9F">
        <w:t>4.2.1. Chemicals reagents</w:t>
      </w:r>
      <w:bookmarkEnd w:id="111"/>
      <w:bookmarkEnd w:id="112"/>
      <w:r w:rsidRPr="00444D9F">
        <w:t xml:space="preserve"> </w:t>
      </w:r>
    </w:p>
    <w:p w14:paraId="3DC96F8E" w14:textId="77777777" w:rsidR="00A85893" w:rsidRPr="00444D9F" w:rsidRDefault="00A85893" w:rsidP="00FE4BDD">
      <w:pPr>
        <w:spacing w:line="480" w:lineRule="auto"/>
        <w:ind w:firstLine="720"/>
        <w:jc w:val="both"/>
      </w:pPr>
      <w:r w:rsidRPr="00444D9F">
        <w:t xml:space="preserve">The following chemicals were used as received without further purification, and all but lactose monohydrate, were analytical grade: lactose monohydrate (Lab Grade, Fisher Scientific), caffeine (Acros Organics), </w:t>
      </w:r>
      <w:r w:rsidRPr="00752522">
        <w:rPr>
          <w:i/>
        </w:rPr>
        <w:t>L</w:t>
      </w:r>
      <w:r w:rsidRPr="00444D9F">
        <w:t>-cysteine (Acros Organics), NaNO</w:t>
      </w:r>
      <w:r w:rsidRPr="00444D9F">
        <w:rPr>
          <w:vertAlign w:val="subscript"/>
        </w:rPr>
        <w:t>3</w:t>
      </w:r>
      <w:r w:rsidRPr="00444D9F">
        <w:t xml:space="preserve"> (Fisher Scientific), sodium acetate (NaOAc, Fisher Scientific), NaCl (Fisher Scientific), ethanol (95%, Decon Laboratories, Inc.), hydrochloric acid (Trace metal grade, Fisher Scientific), arsenic(III) oxide (Acros Organics), arsenic(V) oxide (Acros Organics). Standard solutions of Cu(II) with concentrations of 1000 mg L</w:t>
      </w:r>
      <w:r w:rsidRPr="00444D9F">
        <w:rPr>
          <w:vertAlign w:val="superscript"/>
        </w:rPr>
        <w:t xml:space="preserve">-1 </w:t>
      </w:r>
      <w:r w:rsidRPr="00444D9F">
        <w:t xml:space="preserve">in 8% nitric acid (Fisher Scientific) were diluted in supporting electrolytes to form stock solutions.  Arsenic stock solutions were prepared by dissolving arsenic oxides in trace metal grade hydrochloric acid and diluted.  Ultrapure water from a Millipore water purified system (≥18 MΩ•cm, Barnstead) was used in all assays.  </w:t>
      </w:r>
    </w:p>
    <w:p w14:paraId="3DC96F8F" w14:textId="77777777" w:rsidR="00A85893" w:rsidRPr="00444D9F" w:rsidRDefault="00A85893" w:rsidP="00F36309">
      <w:pPr>
        <w:spacing w:line="480" w:lineRule="auto"/>
      </w:pPr>
    </w:p>
    <w:p w14:paraId="3DC96F90" w14:textId="77777777" w:rsidR="00A85893" w:rsidRPr="00444D9F" w:rsidRDefault="00A85893" w:rsidP="00A70864">
      <w:pPr>
        <w:pStyle w:val="Heading4"/>
        <w:spacing w:before="0" w:after="0" w:line="480" w:lineRule="auto"/>
      </w:pPr>
      <w:bookmarkStart w:id="113" w:name="_Toc484502537"/>
      <w:bookmarkStart w:id="114" w:name="_Toc484506068"/>
      <w:r w:rsidRPr="00444D9F">
        <w:t>4.2.2. Instrumentation</w:t>
      </w:r>
      <w:bookmarkEnd w:id="113"/>
      <w:bookmarkEnd w:id="114"/>
    </w:p>
    <w:p w14:paraId="3DC96F91" w14:textId="77777777" w:rsidR="00A85893" w:rsidRPr="00444D9F" w:rsidRDefault="00A85893" w:rsidP="00FE4BDD">
      <w:pPr>
        <w:spacing w:line="480" w:lineRule="auto"/>
        <w:ind w:firstLine="720"/>
        <w:jc w:val="both"/>
      </w:pPr>
      <w:r w:rsidRPr="00444D9F">
        <w:t xml:space="preserve">Prior to use, GCEs were polished to a mirror-like surface on a standard electrode polishing kit (CH Instrument) including a 1200 grit Carbimet disk, 1.0 and 0.3 µm alumina slurry on a nylon cloth, and 0.05 µm alumina slurry on a microcloth polishing pad.  After polishing, GCEs were successively sonicated with deionized (DI) water, ethanol, and DI water again for 5 min each.  Electrochemical measurements were carried out on a CHI 650a Electrochemical Workstation (CH Instruments).  A three-electrode configuration consisted of a bare GCE (3 mm in diameter, BAS Inc.), Ag/AgCl (saturated KCl solution, CH Instruments) and a platinum wire (CH Instruments) as working, reference, and counter electrodes, respectively. </w:t>
      </w:r>
    </w:p>
    <w:p w14:paraId="3DC96F92" w14:textId="77777777" w:rsidR="00A85893" w:rsidRPr="00444D9F" w:rsidRDefault="00A85893" w:rsidP="00F36309">
      <w:pPr>
        <w:spacing w:line="480" w:lineRule="auto"/>
      </w:pPr>
    </w:p>
    <w:p w14:paraId="3DC96F93" w14:textId="77777777" w:rsidR="00A85893" w:rsidRPr="00444D9F" w:rsidRDefault="00A85893" w:rsidP="00A70864">
      <w:pPr>
        <w:pStyle w:val="Heading4"/>
        <w:spacing w:before="0" w:after="0" w:line="480" w:lineRule="auto"/>
      </w:pPr>
      <w:bookmarkStart w:id="115" w:name="_Toc484502538"/>
      <w:bookmarkStart w:id="116" w:name="_Toc484506069"/>
      <w:r w:rsidRPr="00444D9F">
        <w:t>4.2.3. Analysis procedure</w:t>
      </w:r>
      <w:bookmarkEnd w:id="115"/>
      <w:bookmarkEnd w:id="116"/>
    </w:p>
    <w:p w14:paraId="3DC96F94" w14:textId="77777777" w:rsidR="00A85893" w:rsidRPr="00444D9F" w:rsidRDefault="00A85893" w:rsidP="00FE4BDD">
      <w:pPr>
        <w:spacing w:line="480" w:lineRule="auto"/>
        <w:ind w:firstLine="720"/>
        <w:jc w:val="both"/>
      </w:pPr>
      <w:r w:rsidRPr="00444D9F">
        <w:t>All experiments were conducted at room temperature without deaeration.  The bare GCE, Ag/AgCl, and Pt wire electrodes were placed in the electrochemical cell which contained a 20 mL solution of 0.1 M HCl. Prior to analysis, 10.0 µL of 100 µg L</w:t>
      </w:r>
      <w:r w:rsidRPr="00444D9F">
        <w:rPr>
          <w:vertAlign w:val="superscript"/>
        </w:rPr>
        <w:t>-1</w:t>
      </w:r>
      <w:r w:rsidRPr="00444D9F">
        <w:t xml:space="preserve"> Cu(II) standard solution was added to give 49.9 µg L</w:t>
      </w:r>
      <w:r w:rsidRPr="00444D9F">
        <w:rPr>
          <w:vertAlign w:val="superscript"/>
        </w:rPr>
        <w:t>-1</w:t>
      </w:r>
      <w:r w:rsidRPr="00444D9F">
        <w:t xml:space="preserve"> of total Cu(II).  Copper and arsenic were co-deposited on the electrode surface by holding the potential at -0.6 V for 180 s.  This was followed by stripping the analytes from the surface of the electrode by sweeping the potential from -0.6 V to +0.6 V using a frequency of 25 Hz, a step potential of 4 mV, and amplitude of 25 mV.  The solution was stirred vigorously during the accumulation step; however, the stirring was stopped during the stripping step.  In order to ensure the surface of the electrode had been restored to the original state, the potential was held at +0.6 V for 300 s in the sample solution while stirring in a solution at high speed.</w:t>
      </w:r>
    </w:p>
    <w:p w14:paraId="3DC96F95" w14:textId="77777777" w:rsidR="00A85893" w:rsidRPr="00444D9F" w:rsidRDefault="00A85893" w:rsidP="00F36309">
      <w:pPr>
        <w:spacing w:line="480" w:lineRule="auto"/>
      </w:pPr>
      <w:r w:rsidRPr="00444D9F">
        <w:t xml:space="preserve"> </w:t>
      </w:r>
    </w:p>
    <w:p w14:paraId="3DC96F96" w14:textId="77777777" w:rsidR="00A85893" w:rsidRPr="00444D9F" w:rsidRDefault="00A85893" w:rsidP="00AD1B91">
      <w:pPr>
        <w:spacing w:line="480" w:lineRule="auto"/>
      </w:pPr>
    </w:p>
    <w:p w14:paraId="3DC96F97" w14:textId="77777777" w:rsidR="00A85893" w:rsidRPr="00444D9F" w:rsidRDefault="00A85893" w:rsidP="00AD1B91">
      <w:pPr>
        <w:spacing w:line="480" w:lineRule="auto"/>
      </w:pPr>
    </w:p>
    <w:p w14:paraId="3DC96F98" w14:textId="77777777" w:rsidR="00A85893" w:rsidRPr="00444D9F" w:rsidRDefault="00A85893" w:rsidP="00A70864">
      <w:pPr>
        <w:pStyle w:val="Heading3"/>
        <w:spacing w:before="0" w:after="0" w:line="480" w:lineRule="auto"/>
      </w:pPr>
      <w:bookmarkStart w:id="117" w:name="_Toc484502471"/>
      <w:bookmarkStart w:id="118" w:name="_Toc484502539"/>
      <w:bookmarkStart w:id="119" w:name="_Toc484506070"/>
      <w:r w:rsidRPr="00444D9F">
        <w:t>4.3. Results and discussion</w:t>
      </w:r>
      <w:bookmarkEnd w:id="117"/>
      <w:bookmarkEnd w:id="118"/>
      <w:bookmarkEnd w:id="119"/>
    </w:p>
    <w:p w14:paraId="3DC96F99" w14:textId="77777777" w:rsidR="00A85893" w:rsidRPr="00444D9F" w:rsidRDefault="00A85893" w:rsidP="00A70864">
      <w:pPr>
        <w:pStyle w:val="Heading4"/>
        <w:spacing w:before="0" w:after="0" w:line="480" w:lineRule="auto"/>
      </w:pPr>
      <w:bookmarkStart w:id="120" w:name="_Toc484502540"/>
      <w:bookmarkStart w:id="121" w:name="_Toc484506071"/>
      <w:r w:rsidRPr="00444D9F">
        <w:t>4.3.1. Method optimization</w:t>
      </w:r>
      <w:bookmarkEnd w:id="120"/>
      <w:bookmarkEnd w:id="121"/>
    </w:p>
    <w:p w14:paraId="3DC96F9A" w14:textId="77777777" w:rsidR="00A85893" w:rsidRPr="00EB34D2" w:rsidRDefault="00A85893" w:rsidP="00EB34D2">
      <w:pPr>
        <w:pStyle w:val="Heading5"/>
      </w:pPr>
      <w:bookmarkStart w:id="122" w:name="_Toc484502541"/>
      <w:r w:rsidRPr="00EB34D2">
        <w:t>4.3.1.1. Deposition potential optimization</w:t>
      </w:r>
      <w:bookmarkEnd w:id="122"/>
    </w:p>
    <w:p w14:paraId="3DC96F9B" w14:textId="77777777" w:rsidR="00A85893" w:rsidRPr="00444D9F" w:rsidRDefault="00A85893" w:rsidP="00FE4BDD">
      <w:pPr>
        <w:spacing w:line="480" w:lineRule="auto"/>
        <w:ind w:firstLine="720"/>
        <w:jc w:val="both"/>
      </w:pPr>
      <w:r w:rsidRPr="00444D9F">
        <w:t>The deposition potential was varied from 0 to -1.0 V. Specific conditions of the concentrations of As(III), Cu(II), hydrochloric and deposition time (100 µg L</w:t>
      </w:r>
      <w:r w:rsidRPr="00444D9F">
        <w:rPr>
          <w:vertAlign w:val="superscript"/>
        </w:rPr>
        <w:t>-1</w:t>
      </w:r>
      <w:r w:rsidRPr="00444D9F">
        <w:t xml:space="preserve"> As(III) 100 µg L</w:t>
      </w:r>
      <w:r w:rsidRPr="00444D9F">
        <w:rPr>
          <w:vertAlign w:val="superscript"/>
        </w:rPr>
        <w:t>-1</w:t>
      </w:r>
      <w:r w:rsidRPr="00444D9F">
        <w:t xml:space="preserve"> Cu</w:t>
      </w:r>
      <w:r w:rsidRPr="00444D9F">
        <w:rPr>
          <w:vertAlign w:val="superscript"/>
        </w:rPr>
        <w:t>2+</w:t>
      </w:r>
      <w:r w:rsidRPr="00444D9F">
        <w:t>, 0.1 M HCl, 300s) were chosen to show that at a deposition step of -0.3 V and more positive no arsenic stripping peak was observed (Fig. 4.1).  As the deposition potential is shifted to a more negative voltage, the arsenic stripping peak increases with a maximum of -0.6 V.  More negative voltage values for the deposition potential resulted in a sharp decrease in the arsenic response.  This is attributed to the formation of hydrogen gas at the electrode surface, which is common at this voltage potential in an acidic system, inhibiting the deposition of arsenic at the working electrode surface.  An optimal deposition potential of -0.6 V was chosen for subsequent ASV experiments.</w:t>
      </w:r>
    </w:p>
    <w:p w14:paraId="3DC96F9C" w14:textId="77777777" w:rsidR="00A85893" w:rsidRPr="00444D9F" w:rsidRDefault="00A85893" w:rsidP="00AD1B91">
      <w:pPr>
        <w:spacing w:line="480" w:lineRule="auto"/>
      </w:pPr>
    </w:p>
    <w:p w14:paraId="3DC96F9D" w14:textId="77777777" w:rsidR="00A85893" w:rsidRPr="00444D9F" w:rsidRDefault="00A85893" w:rsidP="00AD1B91">
      <w:pPr>
        <w:spacing w:line="480" w:lineRule="auto"/>
      </w:pPr>
    </w:p>
    <w:p w14:paraId="3DC96F9E" w14:textId="77777777" w:rsidR="00A85893" w:rsidRPr="00444D9F" w:rsidRDefault="00A85893" w:rsidP="00AD1B91">
      <w:pPr>
        <w:spacing w:line="480" w:lineRule="auto"/>
      </w:pPr>
    </w:p>
    <w:p w14:paraId="3DC96F9F" w14:textId="77777777" w:rsidR="00A85893" w:rsidRPr="00444D9F" w:rsidRDefault="003239E0" w:rsidP="00AD1B91">
      <w:pPr>
        <w:spacing w:line="480" w:lineRule="auto"/>
        <w:jc w:val="center"/>
      </w:pPr>
      <w:r>
        <w:rPr>
          <w:noProof/>
        </w:rPr>
        <w:pict w14:anchorId="3DC970D7">
          <v:shape id="Picture 31" o:spid="_x0000_i1053" type="#_x0000_t75" style="width:333.85pt;height:252.6pt;visibility:visible">
            <v:imagedata r:id="rId40" o:title=""/>
          </v:shape>
        </w:pict>
      </w:r>
    </w:p>
    <w:p w14:paraId="3DC96FA0" w14:textId="77777777" w:rsidR="00A85893" w:rsidRPr="00444D9F" w:rsidRDefault="00A85893" w:rsidP="00AD1B91">
      <w:pPr>
        <w:spacing w:line="480" w:lineRule="auto"/>
        <w:rPr>
          <w:bCs/>
        </w:rPr>
      </w:pPr>
      <w:r w:rsidRPr="00444D9F">
        <w:rPr>
          <w:b/>
          <w:bCs/>
        </w:rPr>
        <w:t>Fig. 4.</w:t>
      </w:r>
      <w:r w:rsidRPr="00444D9F">
        <w:rPr>
          <w:b/>
          <w:bCs/>
        </w:rPr>
        <w:fldChar w:fldCharType="begin"/>
      </w:r>
      <w:r w:rsidRPr="00444D9F">
        <w:rPr>
          <w:b/>
          <w:bCs/>
        </w:rPr>
        <w:instrText xml:space="preserve"> SEQ Figure \* ARABIC </w:instrText>
      </w:r>
      <w:r w:rsidRPr="00444D9F">
        <w:rPr>
          <w:b/>
          <w:bCs/>
        </w:rPr>
        <w:fldChar w:fldCharType="separate"/>
      </w:r>
      <w:r>
        <w:rPr>
          <w:b/>
          <w:bCs/>
          <w:noProof/>
        </w:rPr>
        <w:t>1</w:t>
      </w:r>
      <w:r w:rsidRPr="00444D9F">
        <w:rPr>
          <w:b/>
          <w:bCs/>
        </w:rPr>
        <w:fldChar w:fldCharType="end"/>
      </w:r>
      <w:r w:rsidRPr="00444D9F">
        <w:rPr>
          <w:bCs/>
        </w:rPr>
        <w:t>. Effect of the deposition potential on the arsenic stripping peak area.  As(III) concentration was held constant at 100 µg L</w:t>
      </w:r>
      <w:r w:rsidRPr="00444D9F">
        <w:rPr>
          <w:bCs/>
          <w:vertAlign w:val="superscript"/>
        </w:rPr>
        <w:t>-1</w:t>
      </w:r>
      <w:r w:rsidRPr="00444D9F">
        <w:rPr>
          <w:bCs/>
        </w:rPr>
        <w:t>.</w:t>
      </w:r>
    </w:p>
    <w:p w14:paraId="3DC96FA1" w14:textId="77777777" w:rsidR="00A85893" w:rsidRPr="00444D9F" w:rsidRDefault="00A85893" w:rsidP="00AD1B91">
      <w:pPr>
        <w:spacing w:line="480" w:lineRule="auto"/>
      </w:pPr>
    </w:p>
    <w:p w14:paraId="3DC96FA2" w14:textId="77777777" w:rsidR="00A85893" w:rsidRPr="00444D9F" w:rsidRDefault="00A85893" w:rsidP="00F36309">
      <w:pPr>
        <w:spacing w:line="480" w:lineRule="auto"/>
      </w:pPr>
    </w:p>
    <w:p w14:paraId="3DC96FA3" w14:textId="77777777" w:rsidR="00A85893" w:rsidRPr="001D4711" w:rsidRDefault="00A85893" w:rsidP="001D4711">
      <w:pPr>
        <w:pStyle w:val="Heading5"/>
        <w:rPr>
          <w:b w:val="0"/>
          <w:i w:val="0"/>
        </w:rPr>
      </w:pPr>
      <w:bookmarkStart w:id="123" w:name="_Toc484502542"/>
      <w:r w:rsidRPr="001D4711">
        <w:rPr>
          <w:rStyle w:val="Heading5Char"/>
          <w:b/>
          <w:i/>
          <w:sz w:val="24"/>
        </w:rPr>
        <w:t>4.3.1.2. Optimization of deposition tim</w:t>
      </w:r>
      <w:r w:rsidRPr="001D4711">
        <w:rPr>
          <w:b w:val="0"/>
          <w:i w:val="0"/>
        </w:rPr>
        <w:t>e</w:t>
      </w:r>
      <w:bookmarkEnd w:id="123"/>
      <w:r w:rsidRPr="001D4711">
        <w:rPr>
          <w:b w:val="0"/>
          <w:i w:val="0"/>
        </w:rPr>
        <w:t xml:space="preserve"> </w:t>
      </w:r>
    </w:p>
    <w:p w14:paraId="3DC96FA4" w14:textId="77777777" w:rsidR="00A85893" w:rsidRPr="00444D9F" w:rsidRDefault="00A85893" w:rsidP="00FE4BDD">
      <w:pPr>
        <w:spacing w:line="480" w:lineRule="auto"/>
        <w:ind w:firstLine="720"/>
        <w:jc w:val="both"/>
      </w:pPr>
      <w:r w:rsidRPr="00444D9F">
        <w:t>The deposition time was varied from 60 s to 300 s.  Under standard conditions of a 100 µg L</w:t>
      </w:r>
      <w:r w:rsidRPr="00444D9F">
        <w:rPr>
          <w:vertAlign w:val="superscript"/>
        </w:rPr>
        <w:t>-1</w:t>
      </w:r>
      <w:r w:rsidRPr="00444D9F">
        <w:t xml:space="preserve"> As(III) and 100 µg L</w:t>
      </w:r>
      <w:r w:rsidRPr="00444D9F">
        <w:rPr>
          <w:vertAlign w:val="superscript"/>
        </w:rPr>
        <w:t>-1</w:t>
      </w:r>
      <w:r w:rsidRPr="00444D9F">
        <w:t xml:space="preserve"> Cu(II) solution in 0.1 M hydrochloric acid with a deposition potential of -0.6</w:t>
      </w:r>
      <w:r>
        <w:t xml:space="preserve"> </w:t>
      </w:r>
      <w:r w:rsidRPr="00444D9F">
        <w:t>V, it is shown that no arsenic stripping peak is present until 30 s (Fig. 4.2).  The peak increased with increasing deposition time until a plateau was achieved at 180 s.  The optimal deposition time of 180s was chosen for subsequent ASV experiments.</w:t>
      </w:r>
    </w:p>
    <w:p w14:paraId="3DC96FA5" w14:textId="77777777" w:rsidR="00A85893" w:rsidRPr="00444D9F" w:rsidRDefault="00A85893" w:rsidP="00AD1B91">
      <w:pPr>
        <w:spacing w:line="480" w:lineRule="auto"/>
      </w:pPr>
    </w:p>
    <w:p w14:paraId="3DC96FA6" w14:textId="77777777" w:rsidR="00A85893" w:rsidRPr="00444D9F" w:rsidRDefault="003239E0" w:rsidP="00AD1B91">
      <w:pPr>
        <w:spacing w:line="480" w:lineRule="auto"/>
        <w:jc w:val="center"/>
        <w:rPr>
          <w:b/>
          <w:bCs/>
        </w:rPr>
      </w:pPr>
      <w:r>
        <w:rPr>
          <w:b/>
          <w:noProof/>
        </w:rPr>
        <w:pict w14:anchorId="3DC970D8">
          <v:shape id="Picture 32" o:spid="_x0000_i1054" type="#_x0000_t75" style="width:324.6pt;height:246.15pt;visibility:visible">
            <v:imagedata r:id="rId41" o:title=""/>
          </v:shape>
        </w:pict>
      </w:r>
    </w:p>
    <w:p w14:paraId="3DC96FA7" w14:textId="77777777" w:rsidR="00A85893" w:rsidRPr="00444D9F" w:rsidRDefault="00A85893" w:rsidP="00AD1B91">
      <w:pPr>
        <w:spacing w:line="480" w:lineRule="auto"/>
        <w:rPr>
          <w:b/>
          <w:bCs/>
        </w:rPr>
      </w:pPr>
    </w:p>
    <w:p w14:paraId="3DC96FA8" w14:textId="77777777" w:rsidR="00A85893" w:rsidRPr="00444D9F" w:rsidRDefault="00A85893" w:rsidP="00AD1B91">
      <w:pPr>
        <w:spacing w:line="480" w:lineRule="auto"/>
        <w:rPr>
          <w:b/>
          <w:bCs/>
        </w:rPr>
      </w:pPr>
      <w:r w:rsidRPr="00444D9F">
        <w:rPr>
          <w:b/>
          <w:bCs/>
        </w:rPr>
        <w:t>Fig. 4.</w:t>
      </w:r>
      <w:r w:rsidRPr="00444D9F">
        <w:rPr>
          <w:b/>
          <w:bCs/>
        </w:rPr>
        <w:fldChar w:fldCharType="begin"/>
      </w:r>
      <w:r w:rsidRPr="00444D9F">
        <w:rPr>
          <w:b/>
          <w:bCs/>
        </w:rPr>
        <w:instrText xml:space="preserve"> SEQ Figure \* ARABIC </w:instrText>
      </w:r>
      <w:r w:rsidRPr="00444D9F">
        <w:rPr>
          <w:b/>
          <w:bCs/>
        </w:rPr>
        <w:fldChar w:fldCharType="separate"/>
      </w:r>
      <w:r>
        <w:rPr>
          <w:b/>
          <w:bCs/>
          <w:noProof/>
        </w:rPr>
        <w:t>2</w:t>
      </w:r>
      <w:r w:rsidRPr="00444D9F">
        <w:rPr>
          <w:b/>
          <w:bCs/>
        </w:rPr>
        <w:fldChar w:fldCharType="end"/>
      </w:r>
      <w:r w:rsidRPr="00444D9F">
        <w:rPr>
          <w:bCs/>
        </w:rPr>
        <w:t>. Effect of the deposition time on peak area.  As(III) concentration was held constant at 100 µg L</w:t>
      </w:r>
      <w:r w:rsidRPr="00444D9F">
        <w:rPr>
          <w:bCs/>
          <w:vertAlign w:val="superscript"/>
        </w:rPr>
        <w:t>-1</w:t>
      </w:r>
      <w:r w:rsidRPr="00444D9F">
        <w:rPr>
          <w:bCs/>
        </w:rPr>
        <w:t>.</w:t>
      </w:r>
    </w:p>
    <w:p w14:paraId="3DC96FA9" w14:textId="77777777" w:rsidR="00A85893" w:rsidRPr="00444D9F" w:rsidRDefault="00A85893" w:rsidP="00AD1B91">
      <w:pPr>
        <w:spacing w:line="480" w:lineRule="auto"/>
      </w:pPr>
    </w:p>
    <w:p w14:paraId="3DC96FAA" w14:textId="77777777" w:rsidR="00A85893" w:rsidRPr="00444D9F" w:rsidRDefault="00A85893" w:rsidP="00F36309">
      <w:pPr>
        <w:spacing w:line="480" w:lineRule="auto"/>
      </w:pPr>
    </w:p>
    <w:p w14:paraId="3DC96FAB" w14:textId="77777777" w:rsidR="00A85893" w:rsidRPr="00444D9F" w:rsidRDefault="00A85893" w:rsidP="001D4711">
      <w:pPr>
        <w:pStyle w:val="Heading5"/>
      </w:pPr>
      <w:bookmarkStart w:id="124" w:name="_Toc484502543"/>
      <w:r w:rsidRPr="00444D9F">
        <w:t>4.3.1.3. Optimization of Cu(II) concentration</w:t>
      </w:r>
      <w:bookmarkEnd w:id="124"/>
      <w:r w:rsidRPr="00444D9F">
        <w:t xml:space="preserve"> </w:t>
      </w:r>
    </w:p>
    <w:p w14:paraId="3DC96FAC" w14:textId="77777777" w:rsidR="00A85893" w:rsidRPr="00444D9F" w:rsidRDefault="00A85893" w:rsidP="00FE4BDD">
      <w:pPr>
        <w:spacing w:line="480" w:lineRule="auto"/>
        <w:ind w:firstLine="720"/>
        <w:jc w:val="both"/>
      </w:pPr>
      <w:r w:rsidRPr="00444D9F">
        <w:t>The Cu(II) concentration was varied 0-100 µg L</w:t>
      </w:r>
      <w:r w:rsidRPr="00444D9F">
        <w:rPr>
          <w:vertAlign w:val="superscript"/>
        </w:rPr>
        <w:t>-1</w:t>
      </w:r>
      <w:r w:rsidRPr="00444D9F">
        <w:t>.  Under the standard conditions established above, it is shown that when no Cu(II) is present, there is no response in the form of an arsenic stripping peak (Fig. 4.3).  With the addition of 10 µg L</w:t>
      </w:r>
      <w:r w:rsidRPr="00444D9F">
        <w:rPr>
          <w:vertAlign w:val="superscript"/>
        </w:rPr>
        <w:t>-1</w:t>
      </w:r>
      <w:r w:rsidRPr="00444D9F">
        <w:t xml:space="preserve"> Cu(II), both a copper peak and an arsenic peak appear.  As the Cu(II) concentration increases, both the arsenic peak and copper peak increase in concentration until a 1:1 ratio is achieved.  After this ratio is reached, a new peak began to overlap with the arsenic stripping peak.  This new peak is likely due to the formation of copper arsenide on the electrode surface and subsequent stripping [35].  For this reason it is important that the copper be carefully regulated in this system.  Samples may need to be pre-treated if they contain high levels of copper by using an ion exchange resin as demonstrated by Zakharova et al. [23].   The optimal Cu(II) concentration for the range of arsenic concentrations analyzed in this work was found to be 50 µg L</w:t>
      </w:r>
      <w:r w:rsidRPr="00444D9F">
        <w:rPr>
          <w:vertAlign w:val="superscript"/>
        </w:rPr>
        <w:t>-1</w:t>
      </w:r>
      <w:r w:rsidRPr="00444D9F">
        <w:t>.</w:t>
      </w:r>
    </w:p>
    <w:p w14:paraId="3DC96FAD" w14:textId="77777777" w:rsidR="00A85893" w:rsidRPr="00444D9F" w:rsidRDefault="00A85893" w:rsidP="00AD1B91">
      <w:pPr>
        <w:spacing w:line="480" w:lineRule="auto"/>
        <w:ind w:firstLine="720"/>
      </w:pPr>
    </w:p>
    <w:p w14:paraId="3DC96FAE" w14:textId="77777777" w:rsidR="00A85893" w:rsidRPr="00444D9F" w:rsidRDefault="00A85893" w:rsidP="00AD1B91">
      <w:pPr>
        <w:spacing w:line="480" w:lineRule="auto"/>
        <w:jc w:val="center"/>
      </w:pPr>
    </w:p>
    <w:p w14:paraId="3DC96FAF" w14:textId="05DB9F19" w:rsidR="00A85893" w:rsidRPr="00444D9F" w:rsidRDefault="00FE4BDD" w:rsidP="00AD1B91">
      <w:pPr>
        <w:spacing w:line="480" w:lineRule="auto"/>
        <w:jc w:val="center"/>
      </w:pPr>
      <w:r>
        <w:pict w14:anchorId="3DC970DA">
          <v:group id="_x0000_s1028" editas="canvas" style="width:339pt;height:283.15pt;mso-position-horizontal-relative:char;mso-position-vertical-relative:line" coordorigin="-194" coordsize="6780,5663">
            <o:lock v:ext="edit" aspectratio="t"/>
            <v:shape id="_x0000_s1029" type="#_x0000_t75" style="position:absolute;left:-194;width:6780;height:5663" o:preferrelative="f">
              <v:fill o:detectmouseclick="t"/>
              <v:path o:extrusionok="t" o:connecttype="none"/>
              <o:lock v:ext="edit" text="t"/>
            </v:shape>
            <v:rect id="_x0000_s1030" style="position:absolute;left:-194;width:6586;height:5012" stroked="f"/>
            <v:rect id="_x0000_s1031" style="position:absolute;left:706;top:540;width:5396;height:3778" strokecolor="white" strokeweight=".1pt"/>
            <v:rect id="_x0000_s1032" style="position:absolute;left:2968;top:4787;width:441;height:207;mso-wrap-style:none" filled="f" stroked="f">
              <v:textbox style="mso-fit-shape-to-text:t" inset="0,0,0,0">
                <w:txbxContent>
                  <w:p w14:paraId="3DC970F4" w14:textId="77777777" w:rsidR="00FE4BDD" w:rsidRDefault="00FE4BDD">
                    <w:r>
                      <w:rPr>
                        <w:color w:val="000000"/>
                        <w:sz w:val="18"/>
                        <w:szCs w:val="18"/>
                      </w:rPr>
                      <w:t>[Cu] (</w:t>
                    </w:r>
                  </w:p>
                </w:txbxContent>
              </v:textbox>
            </v:rect>
            <v:rect id="_x0000_s1033" style="position:absolute;left:3409;top:4769;width:104;height:221;mso-wrap-style:none" filled="f" stroked="f">
              <v:textbox style="mso-fit-shape-to-text:t" inset="0,0,0,0">
                <w:txbxContent>
                  <w:p w14:paraId="3DC970F5" w14:textId="77777777" w:rsidR="00FE4BDD" w:rsidRDefault="00FE4BDD">
                    <w:r>
                      <w:rPr>
                        <w:rFonts w:ascii="Symbol" w:hAnsi="Symbol" w:cs="Symbol"/>
                        <w:color w:val="000000"/>
                        <w:sz w:val="18"/>
                        <w:szCs w:val="18"/>
                      </w:rPr>
                      <w:t></w:t>
                    </w:r>
                  </w:p>
                </w:txbxContent>
              </v:textbox>
            </v:rect>
            <v:rect id="_x0000_s1034" style="position:absolute;left:3510;top:4787;width:417;height:207;mso-wrap-style:none" filled="f" stroked="f">
              <v:textbox style="mso-fit-shape-to-text:t" inset="0,0,0,0">
                <w:txbxContent>
                  <w:p w14:paraId="3DC970F6" w14:textId="77777777" w:rsidR="00FE4BDD" w:rsidRDefault="00FE4BDD">
                    <w:r>
                      <w:rPr>
                        <w:color w:val="000000"/>
                        <w:sz w:val="18"/>
                        <w:szCs w:val="18"/>
                      </w:rPr>
                      <w:t>g L</w:t>
                    </w:r>
                    <w:r w:rsidRPr="00ED01B9">
                      <w:rPr>
                        <w:color w:val="000000"/>
                        <w:sz w:val="18"/>
                        <w:szCs w:val="18"/>
                        <w:vertAlign w:val="superscript"/>
                      </w:rPr>
                      <w:t>-1</w:t>
                    </w:r>
                    <w:r>
                      <w:rPr>
                        <w:color w:val="000000"/>
                        <w:sz w:val="18"/>
                        <w:szCs w:val="18"/>
                      </w:rPr>
                      <w:t>)</w:t>
                    </w:r>
                  </w:p>
                </w:txbxContent>
              </v:textbox>
            </v:rect>
            <v:line id="_x0000_s1035" style="position:absolute" from="694,4342" to="6092,4342" strokeweight=".55pt"/>
            <v:line id="_x0000_s1036" style="position:absolute;flip:y" from="1398,4342" to="1398,4396" strokeweight=".55pt"/>
            <v:line id="_x0000_s1037" style="position:absolute;flip:y" from="2180,4342" to="2180,4396" strokeweight=".55pt"/>
            <v:line id="_x0000_s1038" style="position:absolute;flip:y" from="2962,4342" to="2962,4396" strokeweight=".55pt"/>
            <v:line id="_x0000_s1039" style="position:absolute;flip:y" from="3745,4342" to="3745,4396" strokeweight=".55pt"/>
            <v:line id="_x0000_s1040" style="position:absolute;flip:y" from="4527,4342" to="4527,4396" strokeweight=".55pt"/>
            <v:line id="_x0000_s1041" style="position:absolute;flip:y" from="5309,4342" to="5309,4396" strokeweight=".55pt"/>
            <v:line id="_x0000_s1042" style="position:absolute;flip:y" from="6092,4342" to="6092,4396" strokeweight=".55pt"/>
            <v:rect id="_x0000_s1043" style="position:absolute;left:1357;top:4468;width:89;height:184;mso-wrap-style:none" filled="f" stroked="f">
              <v:textbox style="mso-fit-shape-to-text:t" inset="0,0,0,0">
                <w:txbxContent>
                  <w:p w14:paraId="3DC970F7" w14:textId="77777777" w:rsidR="00FE4BDD" w:rsidRDefault="00FE4BDD">
                    <w:r>
                      <w:rPr>
                        <w:color w:val="000000"/>
                        <w:sz w:val="16"/>
                        <w:szCs w:val="16"/>
                      </w:rPr>
                      <w:t>0</w:t>
                    </w:r>
                  </w:p>
                </w:txbxContent>
              </v:textbox>
            </v:rect>
            <v:rect id="_x0000_s1044" style="position:absolute;left:2097;top:4468;width:178;height:184;mso-wrap-style:none" filled="f" stroked="f">
              <v:textbox style="mso-fit-shape-to-text:t" inset="0,0,0,0">
                <w:txbxContent>
                  <w:p w14:paraId="3DC970F8" w14:textId="77777777" w:rsidR="00FE4BDD" w:rsidRDefault="00FE4BDD">
                    <w:r>
                      <w:rPr>
                        <w:color w:val="000000"/>
                        <w:sz w:val="16"/>
                        <w:szCs w:val="16"/>
                      </w:rPr>
                      <w:t>20</w:t>
                    </w:r>
                  </w:p>
                </w:txbxContent>
              </v:textbox>
            </v:rect>
            <v:rect id="_x0000_s1045" style="position:absolute;left:2879;top:4468;width:178;height:184;mso-wrap-style:none" filled="f" stroked="f">
              <v:textbox style="mso-fit-shape-to-text:t" inset="0,0,0,0">
                <w:txbxContent>
                  <w:p w14:paraId="3DC970F9" w14:textId="77777777" w:rsidR="00FE4BDD" w:rsidRDefault="00FE4BDD">
                    <w:r>
                      <w:rPr>
                        <w:color w:val="000000"/>
                        <w:sz w:val="16"/>
                        <w:szCs w:val="16"/>
                      </w:rPr>
                      <w:t>40</w:t>
                    </w:r>
                  </w:p>
                </w:txbxContent>
              </v:textbox>
            </v:rect>
            <v:rect id="_x0000_s1046" style="position:absolute;left:3662;top:4468;width:178;height:184;mso-wrap-style:none" filled="f" stroked="f">
              <v:textbox style="mso-fit-shape-to-text:t" inset="0,0,0,0">
                <w:txbxContent>
                  <w:p w14:paraId="3DC970FA" w14:textId="77777777" w:rsidR="00FE4BDD" w:rsidRDefault="00FE4BDD">
                    <w:r>
                      <w:rPr>
                        <w:color w:val="000000"/>
                        <w:sz w:val="16"/>
                        <w:szCs w:val="16"/>
                      </w:rPr>
                      <w:t>60</w:t>
                    </w:r>
                  </w:p>
                </w:txbxContent>
              </v:textbox>
            </v:rect>
            <v:rect id="_x0000_s1047" style="position:absolute;left:4443;top:4468;width:178;height:184;mso-wrap-style:none" filled="f" stroked="f">
              <v:textbox style="mso-fit-shape-to-text:t" inset="0,0,0,0">
                <w:txbxContent>
                  <w:p w14:paraId="3DC970FB" w14:textId="77777777" w:rsidR="00FE4BDD" w:rsidRDefault="00FE4BDD">
                    <w:r>
                      <w:rPr>
                        <w:color w:val="000000"/>
                        <w:sz w:val="16"/>
                        <w:szCs w:val="16"/>
                      </w:rPr>
                      <w:t>80</w:t>
                    </w:r>
                  </w:p>
                </w:txbxContent>
              </v:textbox>
            </v:rect>
            <v:rect id="_x0000_s1048" style="position:absolute;left:5185;top:4468;width:267;height:184;mso-wrap-style:none" filled="f" stroked="f">
              <v:textbox style="mso-fit-shape-to-text:t" inset="0,0,0,0">
                <w:txbxContent>
                  <w:p w14:paraId="3DC970FC" w14:textId="77777777" w:rsidR="00FE4BDD" w:rsidRDefault="00FE4BDD">
                    <w:r>
                      <w:rPr>
                        <w:color w:val="000000"/>
                        <w:sz w:val="16"/>
                        <w:szCs w:val="16"/>
                      </w:rPr>
                      <w:t>100</w:t>
                    </w:r>
                  </w:p>
                </w:txbxContent>
              </v:textbox>
            </v:rect>
            <v:rect id="_x0000_s1049" style="position:absolute;left:5968;top:4468;width:267;height:184;mso-wrap-style:none" filled="f" stroked="f">
              <v:textbox style="mso-fit-shape-to-text:t" inset="0,0,0,0">
                <w:txbxContent>
                  <w:p w14:paraId="3DC970FD" w14:textId="77777777" w:rsidR="00FE4BDD" w:rsidRDefault="00FE4BDD">
                    <w:r>
                      <w:rPr>
                        <w:color w:val="000000"/>
                        <w:sz w:val="16"/>
                        <w:szCs w:val="16"/>
                      </w:rPr>
                      <w:t>120</w:t>
                    </w:r>
                  </w:p>
                </w:txbxContent>
              </v:textbox>
            </v:rect>
            <v:line id="_x0000_s1050" style="position:absolute" from="694,562" to="6092,562" strokeweight=".55pt"/>
            <v:line id="_x0000_s1052" style="position:absolute;flip:y" from="694,562" to="694,4342" strokeweight=".55pt"/>
            <v:line id="_x0000_s1053" style="position:absolute" from="640,3849" to="694,3849" strokeweight=".55pt"/>
            <v:line id="_x0000_s1054" style="position:absolute" from="640,3301" to="694,3301" strokeweight=".55pt"/>
            <v:line id="_x0000_s1055" style="position:absolute" from="640,2752" to="694,2752" strokeweight=".55pt"/>
            <v:line id="_x0000_s1056" style="position:absolute" from="640,2205" to="694,2205" strokeweight=".55pt"/>
            <v:line id="_x0000_s1057" style="position:absolute" from="640,1657" to="694,1657" strokeweight=".55pt"/>
            <v:line id="_x0000_s1058" style="position:absolute" from="640,1109" to="694,1109" strokeweight=".55pt"/>
            <v:line id="_x0000_s1059" style="position:absolute" from="640,562" to="694,562" strokeweight=".55pt"/>
            <v:rect id="_x0000_s1060" style="position:absolute;left:358;top:3762;width:223;height:184;mso-wrap-style:none" filled="f" stroked="f">
              <v:textbox style="mso-fit-shape-to-text:t" inset="0,0,0,0">
                <w:txbxContent>
                  <w:p w14:paraId="3DC970FF" w14:textId="77777777" w:rsidR="00FE4BDD" w:rsidRDefault="00FE4BDD">
                    <w:r>
                      <w:rPr>
                        <w:color w:val="000000"/>
                        <w:sz w:val="16"/>
                        <w:szCs w:val="16"/>
                      </w:rPr>
                      <w:t>0.0</w:t>
                    </w:r>
                  </w:p>
                </w:txbxContent>
              </v:textbox>
            </v:rect>
            <v:rect id="_x0000_s1061" style="position:absolute;left:358;top:3215;width:223;height:184;mso-wrap-style:none" filled="f" stroked="f">
              <v:textbox style="mso-fit-shape-to-text:t" inset="0,0,0,0">
                <w:txbxContent>
                  <w:p w14:paraId="3DC97100" w14:textId="77777777" w:rsidR="00FE4BDD" w:rsidRDefault="00FE4BDD">
                    <w:r>
                      <w:rPr>
                        <w:color w:val="000000"/>
                        <w:sz w:val="16"/>
                        <w:szCs w:val="16"/>
                      </w:rPr>
                      <w:t>0.5</w:t>
                    </w:r>
                  </w:p>
                </w:txbxContent>
              </v:textbox>
            </v:rect>
            <v:rect id="_x0000_s1062" style="position:absolute;left:358;top:2666;width:223;height:184;mso-wrap-style:none" filled="f" stroked="f">
              <v:textbox style="mso-fit-shape-to-text:t" inset="0,0,0,0">
                <w:txbxContent>
                  <w:p w14:paraId="3DC97101" w14:textId="77777777" w:rsidR="00FE4BDD" w:rsidRDefault="00FE4BDD">
                    <w:r>
                      <w:rPr>
                        <w:color w:val="000000"/>
                        <w:sz w:val="16"/>
                        <w:szCs w:val="16"/>
                      </w:rPr>
                      <w:t>1.0</w:t>
                    </w:r>
                  </w:p>
                </w:txbxContent>
              </v:textbox>
            </v:rect>
            <v:rect id="_x0000_s1063" style="position:absolute;left:358;top:2118;width:223;height:184;mso-wrap-style:none" filled="f" stroked="f">
              <v:textbox style="mso-fit-shape-to-text:t" inset="0,0,0,0">
                <w:txbxContent>
                  <w:p w14:paraId="3DC97102" w14:textId="77777777" w:rsidR="00FE4BDD" w:rsidRDefault="00FE4BDD">
                    <w:r>
                      <w:rPr>
                        <w:color w:val="000000"/>
                        <w:sz w:val="16"/>
                        <w:szCs w:val="16"/>
                      </w:rPr>
                      <w:t>1.5</w:t>
                    </w:r>
                  </w:p>
                </w:txbxContent>
              </v:textbox>
            </v:rect>
            <v:rect id="_x0000_s1064" style="position:absolute;left:358;top:1571;width:223;height:184;mso-wrap-style:none" filled="f" stroked="f">
              <v:textbox style="mso-fit-shape-to-text:t" inset="0,0,0,0">
                <w:txbxContent>
                  <w:p w14:paraId="3DC97103" w14:textId="77777777" w:rsidR="00FE4BDD" w:rsidRDefault="00FE4BDD">
                    <w:r>
                      <w:rPr>
                        <w:color w:val="000000"/>
                        <w:sz w:val="16"/>
                        <w:szCs w:val="16"/>
                      </w:rPr>
                      <w:t>2.0</w:t>
                    </w:r>
                  </w:p>
                </w:txbxContent>
              </v:textbox>
            </v:rect>
            <v:rect id="_x0000_s1065" style="position:absolute;left:358;top:1023;width:223;height:184;mso-wrap-style:none" filled="f" stroked="f">
              <v:textbox style="mso-fit-shape-to-text:t" inset="0,0,0,0">
                <w:txbxContent>
                  <w:p w14:paraId="3DC97104" w14:textId="77777777" w:rsidR="00FE4BDD" w:rsidRDefault="00FE4BDD">
                    <w:r>
                      <w:rPr>
                        <w:color w:val="000000"/>
                        <w:sz w:val="16"/>
                        <w:szCs w:val="16"/>
                      </w:rPr>
                      <w:t>2.5</w:t>
                    </w:r>
                  </w:p>
                </w:txbxContent>
              </v:textbox>
            </v:rect>
            <v:rect id="_x0000_s1066" style="position:absolute;left:358;top:475;width:223;height:184;mso-wrap-style:none" filled="f" stroked="f">
              <v:textbox style="mso-fit-shape-to-text:t" inset="0,0,0,0">
                <w:txbxContent>
                  <w:p w14:paraId="3DC97105" w14:textId="77777777" w:rsidR="00FE4BDD" w:rsidRDefault="00FE4BDD">
                    <w:r>
                      <w:rPr>
                        <w:color w:val="000000"/>
                        <w:sz w:val="16"/>
                        <w:szCs w:val="16"/>
                      </w:rPr>
                      <w:t>3.0</w:t>
                    </w:r>
                  </w:p>
                </w:txbxContent>
              </v:textbox>
            </v:rect>
            <v:line id="_x0000_s1067" style="position:absolute;flip:y" from="6092,562" to="6092,4342" strokeweight=".55pt"/>
            <v:shape id="_x0000_s1068" style="position:absolute;left:1398;top:965;width:3911;height:2884;flip:y" coordsize="3623,2670" path="m,l362,998r725,471l1811,2148r1812,522e" filled="f" strokeweight=".55pt">
              <v:path arrowok="t"/>
            </v:shape>
            <v:oval id="_x0000_s1069" style="position:absolute;left:1353;top:3802;width:87;height:88" fillcolor="black" strokeweight="0"/>
            <v:oval id="_x0000_s1070" style="position:absolute;left:1743;top:2724;width:88;height:88" fillcolor="black" strokeweight="0"/>
            <v:oval id="_x0000_s1071" style="position:absolute;left:2526;top:2215;width:88;height:88" fillcolor="black" strokeweight="0"/>
            <v:oval id="_x0000_s1072" style="position:absolute;left:3308;top:1482;width:87;height:87" fillcolor="black" strokeweight="0"/>
            <v:oval id="_x0000_s1073" style="position:absolute;left:5264;top:918;width:87;height:88" fillcolor="black" strokeweight="0"/>
            <v:shape id="_x0000_s1116" type="#_x0000_t202" style="position:absolute;left:-194;top:1109;width:540;height:2351" strokecolor="white">
              <v:textbox style="layout-flow:vertical;mso-layout-flow-alt:bottom-to-top">
                <w:txbxContent>
                  <w:p w14:paraId="55733BB3" w14:textId="6F94D1D4" w:rsidR="00FE4BDD" w:rsidRPr="00CC0854" w:rsidRDefault="00FE4BDD">
                    <w:pPr>
                      <w:rPr>
                        <w:sz w:val="18"/>
                        <w:szCs w:val="18"/>
                      </w:rPr>
                    </w:pPr>
                    <w:r w:rsidRPr="00CC0854">
                      <w:rPr>
                        <w:sz w:val="18"/>
                        <w:szCs w:val="18"/>
                      </w:rPr>
                      <w:t>As Peak Area</w:t>
                    </w:r>
                    <w:r>
                      <w:rPr>
                        <w:sz w:val="18"/>
                        <w:szCs w:val="18"/>
                      </w:rPr>
                      <w:t xml:space="preserve"> </w:t>
                    </w:r>
                    <w:r w:rsidRPr="00CC0854">
                      <w:rPr>
                        <w:sz w:val="18"/>
                        <w:szCs w:val="18"/>
                      </w:rPr>
                      <w:t xml:space="preserve"> </w:t>
                    </w:r>
                    <w:r>
                      <w:rPr>
                        <w:sz w:val="18"/>
                        <w:szCs w:val="18"/>
                      </w:rPr>
                      <w:t xml:space="preserve">/ </w:t>
                    </w:r>
                    <w:r w:rsidRPr="00CC0854">
                      <w:rPr>
                        <w:sz w:val="18"/>
                        <w:szCs w:val="18"/>
                      </w:rPr>
                      <w:t>1e-6 VA</w:t>
                    </w:r>
                  </w:p>
                </w:txbxContent>
              </v:textbox>
            </v:shape>
            <w10:anchorlock/>
          </v:group>
        </w:pict>
      </w:r>
    </w:p>
    <w:p w14:paraId="3DC96FB0" w14:textId="77777777" w:rsidR="00A85893" w:rsidRPr="00444D9F" w:rsidRDefault="00A85893" w:rsidP="00AD1B91">
      <w:pPr>
        <w:spacing w:line="480" w:lineRule="auto"/>
        <w:rPr>
          <w:bCs/>
        </w:rPr>
      </w:pPr>
      <w:r w:rsidRPr="00444D9F">
        <w:rPr>
          <w:b/>
          <w:bCs/>
        </w:rPr>
        <w:t>Fig. 4.</w:t>
      </w:r>
      <w:r w:rsidRPr="00444D9F">
        <w:rPr>
          <w:b/>
          <w:bCs/>
        </w:rPr>
        <w:fldChar w:fldCharType="begin"/>
      </w:r>
      <w:r w:rsidRPr="00444D9F">
        <w:rPr>
          <w:b/>
          <w:bCs/>
        </w:rPr>
        <w:instrText xml:space="preserve"> SEQ Figure \* ARABIC </w:instrText>
      </w:r>
      <w:r w:rsidRPr="00444D9F">
        <w:rPr>
          <w:b/>
          <w:bCs/>
        </w:rPr>
        <w:fldChar w:fldCharType="separate"/>
      </w:r>
      <w:r>
        <w:rPr>
          <w:b/>
          <w:bCs/>
          <w:noProof/>
        </w:rPr>
        <w:t>3</w:t>
      </w:r>
      <w:r w:rsidRPr="00444D9F">
        <w:rPr>
          <w:b/>
          <w:bCs/>
        </w:rPr>
        <w:fldChar w:fldCharType="end"/>
      </w:r>
      <w:r w:rsidRPr="00444D9F">
        <w:rPr>
          <w:b/>
          <w:bCs/>
        </w:rPr>
        <w:t xml:space="preserve">. </w:t>
      </w:r>
      <w:r w:rsidRPr="00444D9F">
        <w:rPr>
          <w:bCs/>
        </w:rPr>
        <w:t xml:space="preserve"> Effect of the concentration of Cu(II) on the arsenic peak.</w:t>
      </w:r>
    </w:p>
    <w:p w14:paraId="3DC96FB1" w14:textId="77777777" w:rsidR="00A85893" w:rsidRPr="00444D9F" w:rsidRDefault="00A85893" w:rsidP="00AD1B91">
      <w:pPr>
        <w:spacing w:line="480" w:lineRule="auto"/>
      </w:pPr>
    </w:p>
    <w:p w14:paraId="3DC96FB2" w14:textId="77777777" w:rsidR="00A85893" w:rsidRPr="00444D9F" w:rsidRDefault="00A85893" w:rsidP="00F36309">
      <w:pPr>
        <w:spacing w:line="480" w:lineRule="auto"/>
      </w:pPr>
    </w:p>
    <w:p w14:paraId="3DC96FB3" w14:textId="77777777" w:rsidR="00A85893" w:rsidRDefault="00A85893" w:rsidP="001D4711">
      <w:pPr>
        <w:pStyle w:val="Heading5"/>
      </w:pPr>
      <w:bookmarkStart w:id="125" w:name="_Toc484502544"/>
    </w:p>
    <w:p w14:paraId="3DC96FB4" w14:textId="77777777" w:rsidR="00A85893" w:rsidRDefault="00A85893" w:rsidP="001D4711">
      <w:pPr>
        <w:pStyle w:val="Heading5"/>
      </w:pPr>
    </w:p>
    <w:p w14:paraId="3DC96FB5" w14:textId="77777777" w:rsidR="00A85893" w:rsidRPr="000821A2" w:rsidRDefault="00A85893" w:rsidP="000821A2"/>
    <w:p w14:paraId="3DC96FB6" w14:textId="77777777" w:rsidR="00A85893" w:rsidRPr="00444D9F" w:rsidRDefault="00A85893" w:rsidP="001D4711">
      <w:pPr>
        <w:pStyle w:val="Heading5"/>
      </w:pPr>
      <w:r w:rsidRPr="00444D9F">
        <w:t>4.3.1.4. Optimization of the electrolyte</w:t>
      </w:r>
      <w:bookmarkEnd w:id="125"/>
      <w:r w:rsidRPr="00444D9F">
        <w:t xml:space="preserve"> </w:t>
      </w:r>
    </w:p>
    <w:p w14:paraId="3DC96FB7" w14:textId="77777777" w:rsidR="00A85893" w:rsidRPr="00444D9F" w:rsidRDefault="00A85893" w:rsidP="00FE4BDD">
      <w:pPr>
        <w:spacing w:line="480" w:lineRule="auto"/>
        <w:ind w:firstLine="720"/>
        <w:jc w:val="both"/>
      </w:pPr>
      <w:r w:rsidRPr="00444D9F">
        <w:t>Hydrochloric acid was the electrolyte of choice as it has been shown that the chloride ion may assist in the deposition of arsenic at the electrode surface [28].  The concentration of hydrochloric acid was varied from 0 to 0.5 M under standard conditions. It is shown that as the concentration of hydrochloric acid increases after 0.1 M there is a decrease in the arsenic stripping peak.  This is attributed to the formation of hydrogen gas at the electrode surface due to the hydrogen overpotential.  The optimum concentration of hydrochloric acid was 0.1 M and used in subsequent experiments (Fig. 4.4).</w:t>
      </w:r>
    </w:p>
    <w:p w14:paraId="3DC96FB8" w14:textId="77777777" w:rsidR="00A85893" w:rsidRPr="00444D9F" w:rsidRDefault="00A85893" w:rsidP="00AD1B91">
      <w:pPr>
        <w:spacing w:line="480" w:lineRule="auto"/>
      </w:pPr>
    </w:p>
    <w:p w14:paraId="3DC96FB9" w14:textId="77777777" w:rsidR="00A85893" w:rsidRPr="00444D9F" w:rsidRDefault="003239E0" w:rsidP="00AD1B91">
      <w:pPr>
        <w:spacing w:line="480" w:lineRule="auto"/>
        <w:jc w:val="center"/>
      </w:pPr>
      <w:r>
        <w:rPr>
          <w:noProof/>
        </w:rPr>
        <w:pict w14:anchorId="3DC970DB">
          <v:shape id="Picture 34" o:spid="_x0000_i1056" type="#_x0000_t75" style="width:303.3pt;height:229.25pt;visibility:visible">
            <v:imagedata r:id="rId42" o:title=""/>
          </v:shape>
        </w:pict>
      </w:r>
    </w:p>
    <w:p w14:paraId="3DC96FBA" w14:textId="77777777" w:rsidR="00A85893" w:rsidRPr="00444D9F" w:rsidRDefault="00A85893" w:rsidP="00AD1B91">
      <w:pPr>
        <w:spacing w:line="480" w:lineRule="auto"/>
        <w:rPr>
          <w:bCs/>
        </w:rPr>
      </w:pPr>
      <w:r w:rsidRPr="00444D9F">
        <w:rPr>
          <w:b/>
          <w:bCs/>
        </w:rPr>
        <w:t>Fig. 4.</w:t>
      </w:r>
      <w:r w:rsidRPr="00444D9F">
        <w:rPr>
          <w:b/>
          <w:bCs/>
        </w:rPr>
        <w:fldChar w:fldCharType="begin"/>
      </w:r>
      <w:r w:rsidRPr="00444D9F">
        <w:rPr>
          <w:b/>
          <w:bCs/>
        </w:rPr>
        <w:instrText xml:space="preserve"> SEQ Figure \* ARABIC </w:instrText>
      </w:r>
      <w:r w:rsidRPr="00444D9F">
        <w:rPr>
          <w:b/>
          <w:bCs/>
        </w:rPr>
        <w:fldChar w:fldCharType="separate"/>
      </w:r>
      <w:r>
        <w:rPr>
          <w:b/>
          <w:bCs/>
          <w:noProof/>
        </w:rPr>
        <w:t>4</w:t>
      </w:r>
      <w:r w:rsidRPr="00444D9F">
        <w:rPr>
          <w:b/>
          <w:bCs/>
        </w:rPr>
        <w:fldChar w:fldCharType="end"/>
      </w:r>
      <w:r w:rsidRPr="00444D9F">
        <w:rPr>
          <w:b/>
          <w:bCs/>
        </w:rPr>
        <w:t xml:space="preserve">. </w:t>
      </w:r>
      <w:r w:rsidRPr="00444D9F">
        <w:rPr>
          <w:bCs/>
        </w:rPr>
        <w:t xml:space="preserve"> Effect on the concentration of the supporting electrolyte on the arsenic peak.</w:t>
      </w:r>
    </w:p>
    <w:p w14:paraId="3DC96FBB" w14:textId="77777777" w:rsidR="00A85893" w:rsidRPr="00444D9F" w:rsidRDefault="00A85893" w:rsidP="00AD1B91">
      <w:pPr>
        <w:spacing w:line="480" w:lineRule="auto"/>
      </w:pPr>
    </w:p>
    <w:p w14:paraId="3DC96FBC" w14:textId="77777777" w:rsidR="00A85893" w:rsidRPr="00444D9F" w:rsidRDefault="00A85893" w:rsidP="00AD1B91">
      <w:pPr>
        <w:spacing w:line="480" w:lineRule="auto"/>
      </w:pPr>
    </w:p>
    <w:p w14:paraId="3DC96FBD" w14:textId="77777777" w:rsidR="00A85893" w:rsidRPr="00444D9F" w:rsidRDefault="00A85893" w:rsidP="00F36309">
      <w:pPr>
        <w:spacing w:line="480" w:lineRule="auto"/>
      </w:pPr>
    </w:p>
    <w:p w14:paraId="3DC96FBE" w14:textId="77777777" w:rsidR="00A85893" w:rsidRPr="00444D9F" w:rsidRDefault="00A85893" w:rsidP="00A70864">
      <w:pPr>
        <w:pStyle w:val="Heading4"/>
        <w:spacing w:before="0" w:after="0" w:line="480" w:lineRule="auto"/>
      </w:pPr>
      <w:bookmarkStart w:id="126" w:name="_Toc484502545"/>
      <w:bookmarkStart w:id="127" w:name="_Toc484506072"/>
      <w:r w:rsidRPr="00444D9F">
        <w:t>4.3.2. Anodic stripping voltammetry (ASV) of As(III)</w:t>
      </w:r>
      <w:bookmarkEnd w:id="126"/>
      <w:bookmarkEnd w:id="127"/>
    </w:p>
    <w:p w14:paraId="3DC96FBF" w14:textId="77777777" w:rsidR="00A85893" w:rsidRPr="00444D9F" w:rsidRDefault="00A85893" w:rsidP="00FE4BDD">
      <w:pPr>
        <w:spacing w:line="480" w:lineRule="auto"/>
        <w:ind w:firstLine="720"/>
        <w:jc w:val="both"/>
      </w:pPr>
      <w:r w:rsidRPr="00444D9F">
        <w:t>Standard addition was the chosen method for all calibration studies in this work so as to replicate the analysis of real samples.  It is important to note that no data present was subject to background subtraction.</w:t>
      </w:r>
    </w:p>
    <w:p w14:paraId="3DC96FC0" w14:textId="77777777" w:rsidR="00A85893" w:rsidRPr="00444D9F" w:rsidRDefault="00A85893" w:rsidP="00FE4BDD">
      <w:pPr>
        <w:spacing w:line="480" w:lineRule="auto"/>
        <w:ind w:firstLine="720"/>
        <w:jc w:val="both"/>
      </w:pPr>
      <w:r w:rsidRPr="00444D9F">
        <w:t>Utilizing the optimized parameters above, As(III) was analyzed in aqueous solution of 0.1 M HCl and 50 µg L</w:t>
      </w:r>
      <w:r w:rsidRPr="00444D9F">
        <w:rPr>
          <w:vertAlign w:val="superscript"/>
        </w:rPr>
        <w:t>-1</w:t>
      </w:r>
      <w:r w:rsidRPr="00444D9F">
        <w:t xml:space="preserve"> Cu(II).  The As(III) stripping peak was observed at  </w:t>
      </w:r>
      <w:r>
        <w:t xml:space="preserve">  </w:t>
      </w:r>
      <w:r w:rsidRPr="00444D9F">
        <w:t xml:space="preserve">-0.05 V while a copper stripping peak was observed at -0.15 V (Fig. 4.5).  </w:t>
      </w:r>
      <w:r w:rsidRPr="00444D9F">
        <w:rPr>
          <w:color w:val="222222"/>
          <w:shd w:val="clear" w:color="auto" w:fill="FFFFFF"/>
        </w:rPr>
        <w:t>The mechanistic details of the As stripping peak is not clear and beyond the scope of this work.</w:t>
      </w:r>
      <w:r w:rsidRPr="00444D9F">
        <w:t xml:space="preserve"> The experiments determining the limit of detection (3σ/n) and quantification (10</w:t>
      </w:r>
      <w:r w:rsidRPr="00A70864">
        <w:t>σ</w:t>
      </w:r>
      <w:r w:rsidRPr="00444D9F">
        <w:t>/n) were conducted in triplicates over the concentration range of 50-150 µg L</w:t>
      </w:r>
      <w:r w:rsidRPr="00444D9F">
        <w:rPr>
          <w:vertAlign w:val="superscript"/>
        </w:rPr>
        <w:t>-1</w:t>
      </w:r>
      <w:r w:rsidRPr="00444D9F">
        <w:t xml:space="preserve"> As(III) and was found to be 20.96 and 83.80 µg L</w:t>
      </w:r>
      <w:r w:rsidRPr="00444D9F">
        <w:rPr>
          <w:vertAlign w:val="superscript"/>
        </w:rPr>
        <w:t xml:space="preserve">-1  </w:t>
      </w:r>
      <w:r w:rsidRPr="00444D9F">
        <w:t>respectively  as shown in Fig. 4.6.  Other analytical figures of merit investigated in all studies are reported in Table 4.1.  The peak areas were determined using CHI software.</w:t>
      </w:r>
    </w:p>
    <w:p w14:paraId="3DC96FC1" w14:textId="77777777" w:rsidR="00A85893" w:rsidRPr="00444D9F" w:rsidRDefault="00A85893" w:rsidP="00AD1B91">
      <w:r w:rsidRPr="00444D9F">
        <w:br w:type="page"/>
      </w:r>
    </w:p>
    <w:p w14:paraId="3DC96FC2" w14:textId="77777777" w:rsidR="00A85893" w:rsidRPr="00444D9F" w:rsidRDefault="00A85893" w:rsidP="00AD1B91">
      <w:pPr>
        <w:spacing w:line="480" w:lineRule="auto"/>
        <w:jc w:val="center"/>
      </w:pPr>
      <w:r w:rsidRPr="00444D9F">
        <w:object w:dxaOrig="9015" w:dyaOrig="6724" w14:anchorId="3DC970DC">
          <v:shape id="_x0000_i1057" type="#_x0000_t75" style="width:428.4pt;height:319.35pt" o:ole="">
            <v:imagedata r:id="rId43" o:title=""/>
          </v:shape>
          <o:OLEObject Type="Embed" ProgID="SigmaPlotGraphicObject.4" ShapeID="_x0000_i1057" DrawAspect="Content" ObjectID="_1560177204" r:id="rId44"/>
        </w:object>
      </w:r>
    </w:p>
    <w:p w14:paraId="3DC96FC3" w14:textId="77777777" w:rsidR="00A85893" w:rsidRPr="00444D9F" w:rsidRDefault="00A85893" w:rsidP="00AD1B91">
      <w:pPr>
        <w:spacing w:line="480" w:lineRule="auto"/>
        <w:rPr>
          <w:b/>
          <w:bCs/>
        </w:rPr>
      </w:pPr>
    </w:p>
    <w:p w14:paraId="3DC96FC4" w14:textId="77777777" w:rsidR="00A85893" w:rsidRPr="00444D9F" w:rsidRDefault="00A85893" w:rsidP="00AD1B91">
      <w:pPr>
        <w:spacing w:line="480" w:lineRule="auto"/>
        <w:rPr>
          <w:bCs/>
        </w:rPr>
      </w:pPr>
      <w:r w:rsidRPr="00444D9F">
        <w:rPr>
          <w:b/>
          <w:bCs/>
        </w:rPr>
        <w:t>Fig. 4.</w:t>
      </w:r>
      <w:r w:rsidRPr="00444D9F">
        <w:rPr>
          <w:b/>
          <w:bCs/>
        </w:rPr>
        <w:fldChar w:fldCharType="begin"/>
      </w:r>
      <w:r w:rsidRPr="00444D9F">
        <w:rPr>
          <w:b/>
          <w:bCs/>
        </w:rPr>
        <w:instrText xml:space="preserve"> SEQ Figure \* ARABIC </w:instrText>
      </w:r>
      <w:r w:rsidRPr="00444D9F">
        <w:rPr>
          <w:b/>
          <w:bCs/>
        </w:rPr>
        <w:fldChar w:fldCharType="separate"/>
      </w:r>
      <w:r>
        <w:rPr>
          <w:b/>
          <w:bCs/>
          <w:noProof/>
        </w:rPr>
        <w:t>5</w:t>
      </w:r>
      <w:r w:rsidRPr="00444D9F">
        <w:rPr>
          <w:b/>
          <w:bCs/>
        </w:rPr>
        <w:fldChar w:fldCharType="end"/>
      </w:r>
      <w:r w:rsidRPr="00444D9F">
        <w:rPr>
          <w:b/>
          <w:bCs/>
        </w:rPr>
        <w:t xml:space="preserve">.  </w:t>
      </w:r>
      <w:r w:rsidRPr="00444D9F">
        <w:rPr>
          <w:bCs/>
        </w:rPr>
        <w:t>Voltammogram of increasing concentrations of As(III) in the presence of 50 µg L</w:t>
      </w:r>
      <w:r w:rsidRPr="00444D9F">
        <w:rPr>
          <w:bCs/>
          <w:vertAlign w:val="superscript"/>
        </w:rPr>
        <w:t>-1</w:t>
      </w:r>
      <w:r w:rsidRPr="00444D9F">
        <w:rPr>
          <w:bCs/>
        </w:rPr>
        <w:t xml:space="preserve"> Cu(II).  The arsenic stripping peak is at -0.05 V while the more negative peaks are attributed to Cu(II).</w:t>
      </w:r>
    </w:p>
    <w:p w14:paraId="3DC96FC5" w14:textId="77777777" w:rsidR="00A85893" w:rsidRPr="00444D9F" w:rsidRDefault="00A85893" w:rsidP="00AD1B91">
      <w:pPr>
        <w:spacing w:line="480" w:lineRule="auto"/>
        <w:rPr>
          <w:bCs/>
        </w:rPr>
      </w:pPr>
    </w:p>
    <w:p w14:paraId="3DC96FC6" w14:textId="77777777" w:rsidR="00A85893" w:rsidRPr="00444D9F" w:rsidRDefault="00A85893" w:rsidP="00AD1B91">
      <w:pPr>
        <w:spacing w:line="480" w:lineRule="auto"/>
        <w:rPr>
          <w:bCs/>
        </w:rPr>
      </w:pPr>
    </w:p>
    <w:p w14:paraId="3DC96FC7" w14:textId="77777777" w:rsidR="00A85893" w:rsidRPr="00444D9F" w:rsidRDefault="00A85893" w:rsidP="00AD1B91">
      <w:pPr>
        <w:spacing w:line="480" w:lineRule="auto"/>
        <w:rPr>
          <w:bCs/>
        </w:rPr>
      </w:pPr>
    </w:p>
    <w:p w14:paraId="3DC96FC8" w14:textId="77777777" w:rsidR="00A85893" w:rsidRPr="00444D9F" w:rsidRDefault="00A85893" w:rsidP="00AD1B91">
      <w:pPr>
        <w:spacing w:line="480" w:lineRule="auto"/>
      </w:pPr>
    </w:p>
    <w:p w14:paraId="3DC96FC9" w14:textId="2A3E9899" w:rsidR="00A85893" w:rsidRPr="00444D9F" w:rsidRDefault="00A85893" w:rsidP="00AD1B91">
      <w:r w:rsidRPr="00444D9F">
        <w:br w:type="page"/>
      </w:r>
      <w:r w:rsidR="00FE4BDD">
        <w:rPr>
          <w:noProof/>
        </w:rPr>
        <w:object w:dxaOrig="0" w:dyaOrig="0" w14:anchorId="3DC970DD">
          <v:shape id="_x0000_s1074" type="#_x0000_t75" style="position:absolute;margin-left:85.1pt;margin-top:.05pt;width:283.55pt;height:246.35pt;z-index:251656704;mso-wrap-edited:f" o:preferrelative="f" fillcolor="#4f81bd">
            <v:imagedata r:id="rId45" o:title=""/>
            <v:shadow color="#eeece1"/>
            <o:lock v:ext="edit" aspectratio="f"/>
            <w10:wrap type="square"/>
          </v:shape>
          <o:OLEObject Type="Embed" ProgID="SigmaPlotGraphicObject.4" ShapeID="_x0000_s1074" DrawAspect="Content" ObjectID="_1560177207" r:id="rId46"/>
        </w:object>
      </w:r>
    </w:p>
    <w:p w14:paraId="3DC96FCA" w14:textId="517C57BC" w:rsidR="00A85893" w:rsidRPr="00444D9F" w:rsidRDefault="00A85893" w:rsidP="00551BD0">
      <w:pPr>
        <w:spacing w:line="480" w:lineRule="auto"/>
        <w:rPr>
          <w:b/>
          <w:bCs/>
        </w:rPr>
      </w:pPr>
    </w:p>
    <w:p w14:paraId="3DC96FCB" w14:textId="77777777" w:rsidR="00A85893" w:rsidRPr="00444D9F" w:rsidRDefault="00A85893" w:rsidP="00551BD0">
      <w:pPr>
        <w:spacing w:line="480" w:lineRule="auto"/>
        <w:rPr>
          <w:b/>
          <w:bCs/>
        </w:rPr>
      </w:pPr>
    </w:p>
    <w:p w14:paraId="3DC96FCC" w14:textId="77777777" w:rsidR="00A85893" w:rsidRPr="00444D9F" w:rsidRDefault="00A85893" w:rsidP="00551BD0">
      <w:pPr>
        <w:spacing w:line="480" w:lineRule="auto"/>
        <w:rPr>
          <w:b/>
          <w:bCs/>
        </w:rPr>
      </w:pPr>
    </w:p>
    <w:p w14:paraId="3DC96FCD" w14:textId="77777777" w:rsidR="00A85893" w:rsidRPr="00444D9F" w:rsidRDefault="00A85893" w:rsidP="00551BD0">
      <w:pPr>
        <w:spacing w:line="480" w:lineRule="auto"/>
        <w:rPr>
          <w:b/>
          <w:bCs/>
        </w:rPr>
      </w:pPr>
    </w:p>
    <w:p w14:paraId="3DC96FCE" w14:textId="77777777" w:rsidR="00A85893" w:rsidRPr="00444D9F" w:rsidRDefault="00A85893" w:rsidP="00551BD0">
      <w:pPr>
        <w:spacing w:line="480" w:lineRule="auto"/>
        <w:rPr>
          <w:b/>
          <w:bCs/>
        </w:rPr>
      </w:pPr>
    </w:p>
    <w:p w14:paraId="3DC96FCF" w14:textId="77777777" w:rsidR="00A85893" w:rsidRPr="00444D9F" w:rsidRDefault="00A85893" w:rsidP="00551BD0">
      <w:pPr>
        <w:spacing w:line="480" w:lineRule="auto"/>
        <w:rPr>
          <w:b/>
          <w:bCs/>
        </w:rPr>
      </w:pPr>
    </w:p>
    <w:p w14:paraId="3DC96FD0" w14:textId="77777777" w:rsidR="00A85893" w:rsidRPr="00444D9F" w:rsidRDefault="00A85893" w:rsidP="00551BD0">
      <w:pPr>
        <w:spacing w:line="480" w:lineRule="auto"/>
        <w:rPr>
          <w:b/>
          <w:bCs/>
        </w:rPr>
      </w:pPr>
    </w:p>
    <w:p w14:paraId="3DC96FD1" w14:textId="77777777" w:rsidR="00A85893" w:rsidRPr="00444D9F" w:rsidRDefault="00A85893" w:rsidP="00551BD0">
      <w:pPr>
        <w:spacing w:line="480" w:lineRule="auto"/>
        <w:rPr>
          <w:b/>
          <w:bCs/>
        </w:rPr>
      </w:pPr>
    </w:p>
    <w:p w14:paraId="3DC96FD2" w14:textId="77777777" w:rsidR="00A85893" w:rsidRPr="00444D9F" w:rsidRDefault="00A85893" w:rsidP="00551BD0">
      <w:pPr>
        <w:spacing w:line="480" w:lineRule="auto"/>
        <w:rPr>
          <w:b/>
          <w:bCs/>
        </w:rPr>
      </w:pPr>
    </w:p>
    <w:p w14:paraId="3DC96FD5" w14:textId="05D5D60C" w:rsidR="00A85893" w:rsidRPr="00ED01B9" w:rsidRDefault="00A85893" w:rsidP="00A70864">
      <w:pPr>
        <w:spacing w:line="480" w:lineRule="auto"/>
        <w:rPr>
          <w:bCs/>
        </w:rPr>
      </w:pPr>
      <w:r w:rsidRPr="00444D9F">
        <w:rPr>
          <w:b/>
          <w:bCs/>
        </w:rPr>
        <w:t>Fig. 4.6.</w:t>
      </w:r>
      <w:r w:rsidRPr="00444D9F">
        <w:rPr>
          <w:bCs/>
        </w:rPr>
        <w:t xml:space="preserve"> Standard addition calibration of As(III) in triplicate over the range of 50-150 µg L</w:t>
      </w:r>
      <w:r w:rsidRPr="00444D9F">
        <w:rPr>
          <w:bCs/>
          <w:vertAlign w:val="superscript"/>
        </w:rPr>
        <w:t>-1</w:t>
      </w:r>
      <w:r w:rsidRPr="00444D9F">
        <w:rPr>
          <w:bCs/>
        </w:rPr>
        <w:t>, the sample matrix contains 0.1 M HCl, 50 ppb Cu(II),</w:t>
      </w:r>
      <w:r w:rsidRPr="00444D9F">
        <w:rPr>
          <w:bCs/>
          <w:vertAlign w:val="superscript"/>
        </w:rPr>
        <w:t xml:space="preserve"> </w:t>
      </w:r>
      <w:r w:rsidRPr="00444D9F">
        <w:rPr>
          <w:bCs/>
        </w:rPr>
        <w:t xml:space="preserve">and 1% </w:t>
      </w:r>
      <w:r w:rsidRPr="00F3594A">
        <w:rPr>
          <w:bCs/>
          <w:i/>
        </w:rPr>
        <w:t>L</w:t>
      </w:r>
      <w:r w:rsidRPr="00444D9F">
        <w:rPr>
          <w:bCs/>
        </w:rPr>
        <w:t xml:space="preserve">-cysteine. </w:t>
      </w:r>
    </w:p>
    <w:p w14:paraId="3DC96FD6" w14:textId="77777777" w:rsidR="00A85893" w:rsidRPr="00444D9F" w:rsidRDefault="00A85893" w:rsidP="00AD1B91">
      <w:pPr>
        <w:spacing w:line="480" w:lineRule="auto"/>
      </w:pPr>
    </w:p>
    <w:p w14:paraId="3DC96FD7" w14:textId="77777777" w:rsidR="00A85893" w:rsidRPr="00444D9F" w:rsidRDefault="00A85893" w:rsidP="00AD1B91">
      <w:pPr>
        <w:spacing w:line="480" w:lineRule="auto"/>
        <w:rPr>
          <w:bCs/>
        </w:rPr>
      </w:pPr>
      <w:r w:rsidRPr="00444D9F">
        <w:rPr>
          <w:b/>
          <w:bCs/>
        </w:rPr>
        <w:t>Table 4.</w:t>
      </w:r>
      <w:r w:rsidRPr="00444D9F">
        <w:rPr>
          <w:b/>
          <w:bCs/>
        </w:rPr>
        <w:fldChar w:fldCharType="begin"/>
      </w:r>
      <w:r w:rsidRPr="00444D9F">
        <w:rPr>
          <w:b/>
          <w:bCs/>
        </w:rPr>
        <w:instrText xml:space="preserve"> SEQ Table \* ARABIC </w:instrText>
      </w:r>
      <w:r w:rsidRPr="00444D9F">
        <w:rPr>
          <w:b/>
          <w:bCs/>
        </w:rPr>
        <w:fldChar w:fldCharType="separate"/>
      </w:r>
      <w:r>
        <w:rPr>
          <w:b/>
          <w:bCs/>
          <w:noProof/>
        </w:rPr>
        <w:t>1</w:t>
      </w:r>
      <w:r w:rsidRPr="00444D9F">
        <w:rPr>
          <w:b/>
          <w:bCs/>
        </w:rPr>
        <w:fldChar w:fldCharType="end"/>
      </w:r>
      <w:r w:rsidRPr="00444D9F">
        <w:rPr>
          <w:bCs/>
        </w:rPr>
        <w:t>.  Selected analytical figures of merit</w:t>
      </w: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25"/>
        <w:gridCol w:w="2744"/>
        <w:gridCol w:w="1152"/>
        <w:gridCol w:w="1754"/>
        <w:gridCol w:w="1620"/>
      </w:tblGrid>
      <w:tr w:rsidR="00A85893" w:rsidRPr="00444D9F" w14:paraId="3DC96FDD" w14:textId="77777777" w:rsidTr="00ED7369">
        <w:tc>
          <w:tcPr>
            <w:tcW w:w="1725" w:type="dxa"/>
            <w:vAlign w:val="center"/>
          </w:tcPr>
          <w:p w14:paraId="3DC96FD8" w14:textId="77777777" w:rsidR="00A85893" w:rsidRPr="00ED7369" w:rsidRDefault="00A85893" w:rsidP="00CC0854">
            <w:pPr>
              <w:spacing w:before="240" w:line="480" w:lineRule="auto"/>
              <w:jc w:val="center"/>
              <w:rPr>
                <w:b/>
                <w:bCs/>
                <w:lang w:eastAsia="zh-CN"/>
              </w:rPr>
            </w:pPr>
            <w:r w:rsidRPr="00ED7369">
              <w:rPr>
                <w:b/>
                <w:bCs/>
                <w:lang w:eastAsia="zh-CN"/>
              </w:rPr>
              <w:t>Analyte</w:t>
            </w:r>
          </w:p>
        </w:tc>
        <w:tc>
          <w:tcPr>
            <w:tcW w:w="2744" w:type="dxa"/>
            <w:vAlign w:val="center"/>
          </w:tcPr>
          <w:p w14:paraId="3DC96FD9" w14:textId="77777777" w:rsidR="00A85893" w:rsidRPr="00ED7369" w:rsidRDefault="00A85893" w:rsidP="00CC0854">
            <w:pPr>
              <w:spacing w:before="240" w:line="480" w:lineRule="auto"/>
              <w:jc w:val="center"/>
              <w:rPr>
                <w:b/>
                <w:bCs/>
                <w:lang w:eastAsia="zh-CN"/>
              </w:rPr>
            </w:pPr>
            <w:r w:rsidRPr="00ED7369">
              <w:rPr>
                <w:b/>
                <w:bCs/>
                <w:lang w:eastAsia="zh-CN"/>
              </w:rPr>
              <w:t>Regression</w:t>
            </w:r>
          </w:p>
        </w:tc>
        <w:tc>
          <w:tcPr>
            <w:tcW w:w="1152" w:type="dxa"/>
            <w:vAlign w:val="center"/>
          </w:tcPr>
          <w:p w14:paraId="3DC96FDA" w14:textId="77777777" w:rsidR="00A85893" w:rsidRPr="00ED7369" w:rsidRDefault="00A85893" w:rsidP="00CC0854">
            <w:pPr>
              <w:spacing w:before="240" w:line="480" w:lineRule="auto"/>
              <w:jc w:val="center"/>
              <w:rPr>
                <w:b/>
                <w:bCs/>
                <w:lang w:eastAsia="zh-CN"/>
              </w:rPr>
            </w:pPr>
            <w:r w:rsidRPr="00ED7369">
              <w:rPr>
                <w:b/>
                <w:bCs/>
                <w:i/>
                <w:lang w:eastAsia="zh-CN"/>
              </w:rPr>
              <w:t>R</w:t>
            </w:r>
            <w:r w:rsidRPr="00ED7369">
              <w:rPr>
                <w:b/>
                <w:bCs/>
                <w:vertAlign w:val="superscript"/>
                <w:lang w:eastAsia="zh-CN"/>
              </w:rPr>
              <w:t>2</w:t>
            </w:r>
          </w:p>
        </w:tc>
        <w:tc>
          <w:tcPr>
            <w:tcW w:w="1754" w:type="dxa"/>
            <w:vAlign w:val="center"/>
          </w:tcPr>
          <w:p w14:paraId="3DC96FDB" w14:textId="77777777" w:rsidR="00A85893" w:rsidRPr="00ED7369" w:rsidRDefault="00A85893" w:rsidP="00CC0854">
            <w:pPr>
              <w:spacing w:before="240" w:line="480" w:lineRule="auto"/>
              <w:jc w:val="center"/>
              <w:rPr>
                <w:b/>
                <w:bCs/>
                <w:lang w:eastAsia="zh-CN"/>
              </w:rPr>
            </w:pPr>
            <w:r w:rsidRPr="00ED7369">
              <w:rPr>
                <w:b/>
                <w:bCs/>
                <w:lang w:eastAsia="zh-CN"/>
              </w:rPr>
              <w:t>LOD (µg L</w:t>
            </w:r>
            <w:r w:rsidRPr="00ED7369">
              <w:rPr>
                <w:b/>
                <w:bCs/>
                <w:vertAlign w:val="superscript"/>
                <w:lang w:eastAsia="zh-CN"/>
              </w:rPr>
              <w:t>-1</w:t>
            </w:r>
            <w:r w:rsidRPr="00ED7369">
              <w:rPr>
                <w:b/>
                <w:bCs/>
                <w:lang w:eastAsia="zh-CN"/>
              </w:rPr>
              <w:t>)</w:t>
            </w:r>
          </w:p>
        </w:tc>
        <w:tc>
          <w:tcPr>
            <w:tcW w:w="1620" w:type="dxa"/>
            <w:vAlign w:val="center"/>
          </w:tcPr>
          <w:p w14:paraId="3DC96FDC" w14:textId="77777777" w:rsidR="00A85893" w:rsidRPr="00ED7369" w:rsidRDefault="00A85893" w:rsidP="00CC0854">
            <w:pPr>
              <w:spacing w:before="240" w:line="480" w:lineRule="auto"/>
              <w:jc w:val="center"/>
              <w:rPr>
                <w:b/>
                <w:bCs/>
                <w:lang w:eastAsia="zh-CN"/>
              </w:rPr>
            </w:pPr>
            <w:r w:rsidRPr="00ED7369">
              <w:rPr>
                <w:b/>
                <w:bCs/>
                <w:lang w:eastAsia="zh-CN"/>
              </w:rPr>
              <w:t>LOQ (µg L</w:t>
            </w:r>
            <w:r w:rsidRPr="00ED7369">
              <w:rPr>
                <w:b/>
                <w:bCs/>
                <w:vertAlign w:val="superscript"/>
                <w:lang w:eastAsia="zh-CN"/>
              </w:rPr>
              <w:t>-1</w:t>
            </w:r>
            <w:r w:rsidRPr="00ED7369">
              <w:rPr>
                <w:b/>
                <w:bCs/>
                <w:lang w:eastAsia="zh-CN"/>
              </w:rPr>
              <w:t>)</w:t>
            </w:r>
          </w:p>
        </w:tc>
      </w:tr>
      <w:tr w:rsidR="00A85893" w:rsidRPr="00444D9F" w14:paraId="3DC96FE3" w14:textId="77777777" w:rsidTr="00ED7369">
        <w:tc>
          <w:tcPr>
            <w:tcW w:w="1725" w:type="dxa"/>
            <w:vAlign w:val="center"/>
          </w:tcPr>
          <w:p w14:paraId="3DC96FDE" w14:textId="77777777" w:rsidR="00A85893" w:rsidRPr="00ED7369" w:rsidRDefault="00A85893" w:rsidP="00CC0854">
            <w:pPr>
              <w:spacing w:before="240" w:line="480" w:lineRule="auto"/>
              <w:jc w:val="center"/>
              <w:rPr>
                <w:bCs/>
                <w:lang w:eastAsia="zh-CN"/>
              </w:rPr>
            </w:pPr>
            <w:r w:rsidRPr="00ED7369">
              <w:rPr>
                <w:bCs/>
                <w:lang w:eastAsia="zh-CN"/>
              </w:rPr>
              <w:t>As(III)</w:t>
            </w:r>
          </w:p>
        </w:tc>
        <w:tc>
          <w:tcPr>
            <w:tcW w:w="2744" w:type="dxa"/>
            <w:vAlign w:val="center"/>
          </w:tcPr>
          <w:p w14:paraId="3DC96FDF" w14:textId="77777777" w:rsidR="00A85893" w:rsidRPr="00ED7369" w:rsidRDefault="00A85893" w:rsidP="00CC0854">
            <w:pPr>
              <w:spacing w:before="240" w:line="480" w:lineRule="auto"/>
              <w:jc w:val="center"/>
              <w:rPr>
                <w:bCs/>
                <w:lang w:eastAsia="zh-CN"/>
              </w:rPr>
            </w:pPr>
            <w:r w:rsidRPr="00ED7369">
              <w:rPr>
                <w:bCs/>
                <w:i/>
                <w:lang w:eastAsia="zh-CN"/>
              </w:rPr>
              <w:t>y</w:t>
            </w:r>
            <w:r w:rsidRPr="00ED7369">
              <w:rPr>
                <w:bCs/>
                <w:lang w:eastAsia="zh-CN"/>
              </w:rPr>
              <w:t xml:space="preserve"> = 7.9e-3</w:t>
            </w:r>
            <w:r w:rsidRPr="00ED7369">
              <w:rPr>
                <w:bCs/>
                <w:i/>
                <w:lang w:eastAsia="zh-CN"/>
              </w:rPr>
              <w:t>x</w:t>
            </w:r>
            <w:r w:rsidRPr="00ED7369">
              <w:rPr>
                <w:bCs/>
                <w:lang w:eastAsia="zh-CN"/>
              </w:rPr>
              <w:t xml:space="preserve"> + 1.023</w:t>
            </w:r>
          </w:p>
        </w:tc>
        <w:tc>
          <w:tcPr>
            <w:tcW w:w="1152" w:type="dxa"/>
            <w:vAlign w:val="center"/>
          </w:tcPr>
          <w:p w14:paraId="3DC96FE0" w14:textId="77777777" w:rsidR="00A85893" w:rsidRPr="00ED7369" w:rsidRDefault="00A85893" w:rsidP="00CC0854">
            <w:pPr>
              <w:spacing w:before="240" w:line="480" w:lineRule="auto"/>
              <w:jc w:val="center"/>
              <w:rPr>
                <w:bCs/>
                <w:lang w:eastAsia="zh-CN"/>
              </w:rPr>
            </w:pPr>
            <w:r w:rsidRPr="00ED7369">
              <w:rPr>
                <w:bCs/>
                <w:lang w:eastAsia="zh-CN"/>
              </w:rPr>
              <w:t>0.9854</w:t>
            </w:r>
          </w:p>
        </w:tc>
        <w:tc>
          <w:tcPr>
            <w:tcW w:w="1754" w:type="dxa"/>
            <w:vAlign w:val="center"/>
          </w:tcPr>
          <w:p w14:paraId="3DC96FE1" w14:textId="77777777" w:rsidR="00A85893" w:rsidRPr="00ED7369" w:rsidRDefault="00A85893" w:rsidP="00CC0854">
            <w:pPr>
              <w:spacing w:before="240" w:line="480" w:lineRule="auto"/>
              <w:jc w:val="center"/>
              <w:rPr>
                <w:bCs/>
                <w:lang w:eastAsia="zh-CN"/>
              </w:rPr>
            </w:pPr>
            <w:r w:rsidRPr="00ED7369">
              <w:rPr>
                <w:bCs/>
                <w:lang w:eastAsia="zh-CN"/>
              </w:rPr>
              <w:t>20.96</w:t>
            </w:r>
          </w:p>
        </w:tc>
        <w:tc>
          <w:tcPr>
            <w:tcW w:w="1620" w:type="dxa"/>
            <w:vAlign w:val="center"/>
          </w:tcPr>
          <w:p w14:paraId="3DC96FE2" w14:textId="77777777" w:rsidR="00A85893" w:rsidRPr="00ED7369" w:rsidRDefault="00A85893" w:rsidP="00CC0854">
            <w:pPr>
              <w:spacing w:before="240" w:line="480" w:lineRule="auto"/>
              <w:jc w:val="center"/>
              <w:rPr>
                <w:bCs/>
                <w:lang w:eastAsia="zh-CN"/>
              </w:rPr>
            </w:pPr>
            <w:r w:rsidRPr="00ED7369">
              <w:rPr>
                <w:bCs/>
                <w:lang w:eastAsia="zh-CN"/>
              </w:rPr>
              <w:t>83.80</w:t>
            </w:r>
          </w:p>
        </w:tc>
      </w:tr>
      <w:tr w:rsidR="00A85893" w:rsidRPr="00444D9F" w14:paraId="3DC96FE9" w14:textId="77777777" w:rsidTr="00ED7369">
        <w:tc>
          <w:tcPr>
            <w:tcW w:w="1725" w:type="dxa"/>
            <w:vAlign w:val="center"/>
          </w:tcPr>
          <w:p w14:paraId="3DC96FE4" w14:textId="77777777" w:rsidR="00A85893" w:rsidRPr="00ED7369" w:rsidRDefault="00A85893" w:rsidP="00CC0854">
            <w:pPr>
              <w:spacing w:before="240" w:line="480" w:lineRule="auto"/>
              <w:jc w:val="center"/>
              <w:rPr>
                <w:bCs/>
                <w:lang w:eastAsia="zh-CN"/>
              </w:rPr>
            </w:pPr>
            <w:r w:rsidRPr="00ED7369">
              <w:rPr>
                <w:bCs/>
                <w:lang w:eastAsia="zh-CN"/>
              </w:rPr>
              <w:t>As(V)</w:t>
            </w:r>
          </w:p>
        </w:tc>
        <w:tc>
          <w:tcPr>
            <w:tcW w:w="2744" w:type="dxa"/>
            <w:vAlign w:val="center"/>
          </w:tcPr>
          <w:p w14:paraId="3DC96FE5" w14:textId="77777777" w:rsidR="00A85893" w:rsidRPr="00ED7369" w:rsidRDefault="00A85893" w:rsidP="00CC0854">
            <w:pPr>
              <w:spacing w:before="240" w:line="480" w:lineRule="auto"/>
              <w:jc w:val="center"/>
              <w:rPr>
                <w:bCs/>
                <w:lang w:eastAsia="zh-CN"/>
              </w:rPr>
            </w:pPr>
            <w:r w:rsidRPr="00ED7369">
              <w:rPr>
                <w:bCs/>
                <w:i/>
                <w:lang w:eastAsia="zh-CN"/>
              </w:rPr>
              <w:t>y</w:t>
            </w:r>
            <w:r w:rsidRPr="00ED7369">
              <w:rPr>
                <w:bCs/>
                <w:lang w:eastAsia="zh-CN"/>
              </w:rPr>
              <w:t xml:space="preserve"> = 1.53 e-2</w:t>
            </w:r>
            <w:r w:rsidRPr="00ED7369">
              <w:rPr>
                <w:bCs/>
                <w:i/>
                <w:lang w:eastAsia="zh-CN"/>
              </w:rPr>
              <w:t>x</w:t>
            </w:r>
            <w:r w:rsidRPr="00ED7369">
              <w:rPr>
                <w:bCs/>
                <w:lang w:eastAsia="zh-CN"/>
              </w:rPr>
              <w:t xml:space="preserve"> + 0.349</w:t>
            </w:r>
          </w:p>
        </w:tc>
        <w:tc>
          <w:tcPr>
            <w:tcW w:w="1152" w:type="dxa"/>
            <w:vAlign w:val="center"/>
          </w:tcPr>
          <w:p w14:paraId="3DC96FE6" w14:textId="77777777" w:rsidR="00A85893" w:rsidRPr="00ED7369" w:rsidRDefault="00A85893" w:rsidP="00CC0854">
            <w:pPr>
              <w:spacing w:before="240" w:line="480" w:lineRule="auto"/>
              <w:jc w:val="center"/>
              <w:rPr>
                <w:bCs/>
                <w:lang w:eastAsia="zh-CN"/>
              </w:rPr>
            </w:pPr>
            <w:r w:rsidRPr="00ED7369">
              <w:rPr>
                <w:bCs/>
                <w:lang w:eastAsia="zh-CN"/>
              </w:rPr>
              <w:t>0.9870</w:t>
            </w:r>
          </w:p>
        </w:tc>
        <w:tc>
          <w:tcPr>
            <w:tcW w:w="1754" w:type="dxa"/>
            <w:vAlign w:val="center"/>
          </w:tcPr>
          <w:p w14:paraId="3DC96FE7" w14:textId="77777777" w:rsidR="00A85893" w:rsidRPr="00ED7369" w:rsidRDefault="00A85893" w:rsidP="00CC0854">
            <w:pPr>
              <w:spacing w:before="240" w:line="480" w:lineRule="auto"/>
              <w:jc w:val="center"/>
              <w:rPr>
                <w:bCs/>
                <w:lang w:eastAsia="zh-CN"/>
              </w:rPr>
            </w:pPr>
            <w:r w:rsidRPr="00ED7369">
              <w:rPr>
                <w:bCs/>
                <w:lang w:eastAsia="zh-CN"/>
              </w:rPr>
              <w:t>10.80</w:t>
            </w:r>
          </w:p>
        </w:tc>
        <w:tc>
          <w:tcPr>
            <w:tcW w:w="1620" w:type="dxa"/>
            <w:vAlign w:val="center"/>
          </w:tcPr>
          <w:p w14:paraId="3DC96FE8" w14:textId="77777777" w:rsidR="00A85893" w:rsidRPr="00ED7369" w:rsidRDefault="00A85893" w:rsidP="00CC0854">
            <w:pPr>
              <w:spacing w:before="240" w:line="480" w:lineRule="auto"/>
              <w:jc w:val="center"/>
              <w:rPr>
                <w:bCs/>
                <w:lang w:eastAsia="zh-CN"/>
              </w:rPr>
            </w:pPr>
            <w:r w:rsidRPr="00ED7369">
              <w:rPr>
                <w:bCs/>
                <w:lang w:eastAsia="zh-CN"/>
              </w:rPr>
              <w:t>35.99</w:t>
            </w:r>
          </w:p>
        </w:tc>
      </w:tr>
      <w:tr w:rsidR="00A85893" w:rsidRPr="00444D9F" w14:paraId="3DC96FEF" w14:textId="77777777" w:rsidTr="00ED7369">
        <w:tc>
          <w:tcPr>
            <w:tcW w:w="1725" w:type="dxa"/>
            <w:vAlign w:val="center"/>
          </w:tcPr>
          <w:p w14:paraId="3DC96FEA" w14:textId="77777777" w:rsidR="00A85893" w:rsidRPr="00ED7369" w:rsidRDefault="00A85893" w:rsidP="00CC0854">
            <w:pPr>
              <w:spacing w:before="240" w:line="480" w:lineRule="auto"/>
              <w:jc w:val="center"/>
              <w:rPr>
                <w:bCs/>
                <w:lang w:eastAsia="zh-CN"/>
              </w:rPr>
            </w:pPr>
            <w:r w:rsidRPr="00ED7369">
              <w:rPr>
                <w:bCs/>
                <w:lang w:eastAsia="zh-CN"/>
              </w:rPr>
              <w:t>As(III), 1000 ppm caffeine</w:t>
            </w:r>
          </w:p>
        </w:tc>
        <w:tc>
          <w:tcPr>
            <w:tcW w:w="2744" w:type="dxa"/>
            <w:vAlign w:val="center"/>
          </w:tcPr>
          <w:p w14:paraId="3DC96FEB" w14:textId="77777777" w:rsidR="00A85893" w:rsidRPr="00ED7369" w:rsidRDefault="00A85893" w:rsidP="00CC0854">
            <w:pPr>
              <w:spacing w:before="240" w:line="480" w:lineRule="auto"/>
              <w:jc w:val="center"/>
              <w:rPr>
                <w:bCs/>
                <w:lang w:eastAsia="zh-CN"/>
              </w:rPr>
            </w:pPr>
            <w:r w:rsidRPr="00ED7369">
              <w:rPr>
                <w:bCs/>
                <w:i/>
                <w:lang w:eastAsia="zh-CN"/>
              </w:rPr>
              <w:t>y</w:t>
            </w:r>
            <w:r w:rsidRPr="00ED7369">
              <w:rPr>
                <w:bCs/>
                <w:lang w:eastAsia="zh-CN"/>
              </w:rPr>
              <w:t xml:space="preserve"> = 9.2e-3</w:t>
            </w:r>
            <w:r w:rsidRPr="00ED7369">
              <w:rPr>
                <w:bCs/>
                <w:i/>
                <w:lang w:eastAsia="zh-CN"/>
              </w:rPr>
              <w:t>x</w:t>
            </w:r>
            <w:r w:rsidRPr="00ED7369">
              <w:rPr>
                <w:bCs/>
                <w:lang w:eastAsia="zh-CN"/>
              </w:rPr>
              <w:t xml:space="preserve"> + 0.428</w:t>
            </w:r>
          </w:p>
        </w:tc>
        <w:tc>
          <w:tcPr>
            <w:tcW w:w="1152" w:type="dxa"/>
            <w:vAlign w:val="center"/>
          </w:tcPr>
          <w:p w14:paraId="3DC96FEC" w14:textId="77777777" w:rsidR="00A85893" w:rsidRPr="00ED7369" w:rsidRDefault="00A85893" w:rsidP="00CC0854">
            <w:pPr>
              <w:spacing w:before="240" w:line="480" w:lineRule="auto"/>
              <w:jc w:val="center"/>
              <w:rPr>
                <w:bCs/>
                <w:lang w:eastAsia="zh-CN"/>
              </w:rPr>
            </w:pPr>
            <w:r w:rsidRPr="00ED7369">
              <w:rPr>
                <w:bCs/>
                <w:lang w:eastAsia="zh-CN"/>
              </w:rPr>
              <w:t>0.9837</w:t>
            </w:r>
          </w:p>
        </w:tc>
        <w:tc>
          <w:tcPr>
            <w:tcW w:w="1754" w:type="dxa"/>
            <w:vAlign w:val="center"/>
          </w:tcPr>
          <w:p w14:paraId="3DC96FED" w14:textId="77777777" w:rsidR="00A85893" w:rsidRPr="00ED7369" w:rsidRDefault="00A85893" w:rsidP="00CC0854">
            <w:pPr>
              <w:spacing w:before="240" w:line="480" w:lineRule="auto"/>
              <w:jc w:val="center"/>
              <w:rPr>
                <w:bCs/>
                <w:lang w:eastAsia="zh-CN"/>
              </w:rPr>
            </w:pPr>
            <w:r w:rsidRPr="00ED7369">
              <w:rPr>
                <w:bCs/>
                <w:lang w:eastAsia="zh-CN"/>
              </w:rPr>
              <w:t>22.30</w:t>
            </w:r>
          </w:p>
        </w:tc>
        <w:tc>
          <w:tcPr>
            <w:tcW w:w="1620" w:type="dxa"/>
            <w:vAlign w:val="center"/>
          </w:tcPr>
          <w:p w14:paraId="3DC96FEE" w14:textId="77777777" w:rsidR="00A85893" w:rsidRPr="00ED7369" w:rsidRDefault="00A85893" w:rsidP="00CC0854">
            <w:pPr>
              <w:spacing w:before="240" w:line="480" w:lineRule="auto"/>
              <w:jc w:val="center"/>
              <w:rPr>
                <w:bCs/>
                <w:lang w:eastAsia="zh-CN"/>
              </w:rPr>
            </w:pPr>
            <w:r w:rsidRPr="00ED7369">
              <w:rPr>
                <w:bCs/>
                <w:lang w:eastAsia="zh-CN"/>
              </w:rPr>
              <w:t>74.35</w:t>
            </w:r>
          </w:p>
        </w:tc>
      </w:tr>
      <w:tr w:rsidR="00A85893" w:rsidRPr="00444D9F" w14:paraId="3DC96FF5" w14:textId="77777777" w:rsidTr="00ED7369">
        <w:trPr>
          <w:trHeight w:val="1223"/>
        </w:trPr>
        <w:tc>
          <w:tcPr>
            <w:tcW w:w="1725" w:type="dxa"/>
            <w:vAlign w:val="center"/>
          </w:tcPr>
          <w:p w14:paraId="3DC96FF0" w14:textId="77777777" w:rsidR="00A85893" w:rsidRPr="00ED7369" w:rsidRDefault="00A85893" w:rsidP="00CC0854">
            <w:pPr>
              <w:spacing w:before="240" w:line="480" w:lineRule="auto"/>
              <w:jc w:val="center"/>
              <w:rPr>
                <w:bCs/>
                <w:lang w:eastAsia="zh-CN"/>
              </w:rPr>
            </w:pPr>
            <w:r w:rsidRPr="00ED7369">
              <w:rPr>
                <w:bCs/>
                <w:lang w:eastAsia="zh-CN"/>
              </w:rPr>
              <w:t>As(III), 1000 ppm lactose</w:t>
            </w:r>
          </w:p>
        </w:tc>
        <w:tc>
          <w:tcPr>
            <w:tcW w:w="2744" w:type="dxa"/>
            <w:vAlign w:val="center"/>
          </w:tcPr>
          <w:p w14:paraId="3DC96FF1" w14:textId="77777777" w:rsidR="00A85893" w:rsidRPr="00ED7369" w:rsidRDefault="00A85893" w:rsidP="00CC0854">
            <w:pPr>
              <w:spacing w:before="240" w:line="480" w:lineRule="auto"/>
              <w:jc w:val="center"/>
              <w:rPr>
                <w:bCs/>
                <w:lang w:eastAsia="zh-CN"/>
              </w:rPr>
            </w:pPr>
            <w:r w:rsidRPr="00ED7369">
              <w:rPr>
                <w:bCs/>
                <w:i/>
                <w:lang w:eastAsia="zh-CN"/>
              </w:rPr>
              <w:t>y</w:t>
            </w:r>
            <w:r w:rsidRPr="00ED7369">
              <w:rPr>
                <w:bCs/>
                <w:lang w:eastAsia="zh-CN"/>
              </w:rPr>
              <w:t xml:space="preserve"> = 7.02e-3</w:t>
            </w:r>
            <w:r w:rsidRPr="00ED7369">
              <w:rPr>
                <w:bCs/>
                <w:i/>
                <w:lang w:eastAsia="zh-CN"/>
              </w:rPr>
              <w:t>x</w:t>
            </w:r>
            <w:r w:rsidRPr="00ED7369">
              <w:rPr>
                <w:bCs/>
                <w:lang w:eastAsia="zh-CN"/>
              </w:rPr>
              <w:t xml:space="preserve"> + 0.827</w:t>
            </w:r>
          </w:p>
        </w:tc>
        <w:tc>
          <w:tcPr>
            <w:tcW w:w="1152" w:type="dxa"/>
            <w:vAlign w:val="center"/>
          </w:tcPr>
          <w:p w14:paraId="3DC96FF2" w14:textId="77777777" w:rsidR="00A85893" w:rsidRPr="00ED7369" w:rsidRDefault="00A85893" w:rsidP="00CC0854">
            <w:pPr>
              <w:spacing w:before="240" w:line="480" w:lineRule="auto"/>
              <w:jc w:val="center"/>
              <w:rPr>
                <w:bCs/>
                <w:lang w:eastAsia="zh-CN"/>
              </w:rPr>
            </w:pPr>
            <w:r w:rsidRPr="00ED7369">
              <w:rPr>
                <w:bCs/>
                <w:lang w:eastAsia="zh-CN"/>
              </w:rPr>
              <w:t>0.9914</w:t>
            </w:r>
          </w:p>
        </w:tc>
        <w:tc>
          <w:tcPr>
            <w:tcW w:w="1754" w:type="dxa"/>
            <w:vAlign w:val="center"/>
          </w:tcPr>
          <w:p w14:paraId="3DC96FF3" w14:textId="77777777" w:rsidR="00A85893" w:rsidRPr="00ED7369" w:rsidRDefault="00A85893" w:rsidP="00CC0854">
            <w:pPr>
              <w:spacing w:before="240" w:line="480" w:lineRule="auto"/>
              <w:jc w:val="center"/>
              <w:rPr>
                <w:bCs/>
                <w:lang w:eastAsia="zh-CN"/>
              </w:rPr>
            </w:pPr>
            <w:r w:rsidRPr="00ED7369">
              <w:rPr>
                <w:bCs/>
                <w:lang w:eastAsia="zh-CN"/>
              </w:rPr>
              <w:t>16.41</w:t>
            </w:r>
          </w:p>
        </w:tc>
        <w:tc>
          <w:tcPr>
            <w:tcW w:w="1620" w:type="dxa"/>
            <w:vAlign w:val="center"/>
          </w:tcPr>
          <w:p w14:paraId="3DC96FF4" w14:textId="77777777" w:rsidR="00A85893" w:rsidRPr="00ED7369" w:rsidRDefault="00A85893" w:rsidP="00CC0854">
            <w:pPr>
              <w:spacing w:before="240" w:line="480" w:lineRule="auto"/>
              <w:jc w:val="center"/>
              <w:rPr>
                <w:bCs/>
                <w:lang w:eastAsia="zh-CN"/>
              </w:rPr>
            </w:pPr>
            <w:r w:rsidRPr="00ED7369">
              <w:rPr>
                <w:bCs/>
                <w:lang w:eastAsia="zh-CN"/>
              </w:rPr>
              <w:t>54.7</w:t>
            </w:r>
          </w:p>
        </w:tc>
      </w:tr>
    </w:tbl>
    <w:p w14:paraId="3DC96FF6" w14:textId="77777777" w:rsidR="00A85893" w:rsidRPr="00444D9F" w:rsidRDefault="00A85893" w:rsidP="00A70864">
      <w:pPr>
        <w:pStyle w:val="Heading4"/>
        <w:spacing w:before="0" w:after="0" w:line="480" w:lineRule="auto"/>
      </w:pPr>
      <w:bookmarkStart w:id="128" w:name="_Toc484502546"/>
      <w:bookmarkStart w:id="129" w:name="_Toc484506073"/>
      <w:r w:rsidRPr="00444D9F">
        <w:t>4.3.3. Total arsenic detection</w:t>
      </w:r>
      <w:bookmarkEnd w:id="128"/>
      <w:bookmarkEnd w:id="129"/>
    </w:p>
    <w:p w14:paraId="3DC96FF7" w14:textId="77777777" w:rsidR="00A85893" w:rsidRPr="00444D9F" w:rsidRDefault="00A85893" w:rsidP="001D4711">
      <w:pPr>
        <w:pStyle w:val="Heading5"/>
      </w:pPr>
      <w:bookmarkStart w:id="130" w:name="_Toc484502547"/>
      <w:r w:rsidRPr="00444D9F">
        <w:t>4.3.3.1. Reduction of As(V) to As(III)</w:t>
      </w:r>
      <w:bookmarkEnd w:id="130"/>
    </w:p>
    <w:p w14:paraId="3DC96FF8" w14:textId="77777777" w:rsidR="00A85893" w:rsidRPr="00444D9F" w:rsidRDefault="00A85893" w:rsidP="00FE4BDD">
      <w:pPr>
        <w:spacing w:line="480" w:lineRule="auto"/>
        <w:ind w:firstLine="720"/>
        <w:jc w:val="both"/>
      </w:pPr>
      <w:r w:rsidRPr="00444D9F">
        <w:t xml:space="preserve">In unknown samples the content of the inorganic arsenic may be present as both As(III) and As(V).  In samples that have been treated by wet-ashing processes using strong oxidizing agents such as nitric acid or perchloric acid, the inorganic arsenic is most likely to be in the As(V) oxidation state [16].  Due to the inability of As(V) to electrochemically reduced, a chemical reducing agent must be used.  As the selection of reducing agent has already been extensively studied, </w:t>
      </w:r>
      <w:r w:rsidRPr="00752522">
        <w:rPr>
          <w:i/>
        </w:rPr>
        <w:t>L</w:t>
      </w:r>
      <w:r w:rsidRPr="00444D9F">
        <w:t xml:space="preserve">-cysteine was chosen as the reducing agent [10,18].  The pre-reduction is achieved by the oxidation </w:t>
      </w:r>
      <w:r w:rsidRPr="00752522">
        <w:rPr>
          <w:i/>
        </w:rPr>
        <w:t>L</w:t>
      </w:r>
      <w:r w:rsidRPr="00444D9F">
        <w:t xml:space="preserve">-cysteine to the disulfide and the As(V) is reduced to As(III) (Scheme 4.1).   The </w:t>
      </w:r>
      <w:r w:rsidRPr="00752522">
        <w:rPr>
          <w:i/>
        </w:rPr>
        <w:t>L</w:t>
      </w:r>
      <w:r w:rsidRPr="00444D9F">
        <w:t xml:space="preserve">-cysteine was added to solutions of As(V) so that the concentration was 1% m/v.  The solution was allowed to stir for 30 minutes before analysis to ensure the complete reduction of As(V).  Recoveries were determined by comparing the peak areas of the reduced As(V) solutions to those of prepared standard As(III) solutions.  Both systems showed similar sensitivities and the average percent recovery was 95.2% for six concentrations of As(V) reduced by </w:t>
      </w:r>
      <w:r w:rsidRPr="00752522">
        <w:rPr>
          <w:i/>
        </w:rPr>
        <w:t>L</w:t>
      </w:r>
      <w:r w:rsidRPr="00444D9F">
        <w:t>-cysteine, which suggests a near full reduction to As(III) (Fig. 4.6).</w:t>
      </w:r>
    </w:p>
    <w:p w14:paraId="3DC96FF9" w14:textId="77777777" w:rsidR="00A85893" w:rsidRPr="00444D9F" w:rsidRDefault="00A85893" w:rsidP="00AD1B91">
      <w:pPr>
        <w:spacing w:line="480" w:lineRule="auto"/>
        <w:ind w:firstLine="720"/>
      </w:pPr>
    </w:p>
    <w:p w14:paraId="3DC96FFA" w14:textId="77777777" w:rsidR="00A85893" w:rsidRPr="00444D9F" w:rsidRDefault="00A85893" w:rsidP="00AD1B91">
      <w:pPr>
        <w:spacing w:line="480" w:lineRule="auto"/>
        <w:ind w:firstLine="720"/>
      </w:pPr>
    </w:p>
    <w:p w14:paraId="3DC96FFB" w14:textId="77777777" w:rsidR="00A85893" w:rsidRPr="00444D9F" w:rsidRDefault="00A85893" w:rsidP="00AD1B91">
      <w:pPr>
        <w:spacing w:line="480" w:lineRule="auto"/>
        <w:jc w:val="center"/>
      </w:pPr>
      <w:r w:rsidRPr="00444D9F">
        <w:object w:dxaOrig="7625" w:dyaOrig="912" w14:anchorId="3DC970DE">
          <v:shape id="_x0000_i1059" type="#_x0000_t75" style="width:453.7pt;height:53.1pt" o:ole="">
            <v:imagedata r:id="rId47" o:title=""/>
          </v:shape>
          <o:OLEObject Type="Embed" ProgID="ChemDraw.Document.6.0" ShapeID="_x0000_i1059" DrawAspect="Content" ObjectID="_1560177205" r:id="rId48"/>
        </w:object>
      </w:r>
    </w:p>
    <w:p w14:paraId="3DC96FFC" w14:textId="77777777" w:rsidR="00A85893" w:rsidRPr="00444D9F" w:rsidRDefault="00A85893" w:rsidP="00AD1B91">
      <w:pPr>
        <w:spacing w:line="480" w:lineRule="auto"/>
        <w:rPr>
          <w:b/>
        </w:rPr>
      </w:pPr>
    </w:p>
    <w:p w14:paraId="3DC96FFD" w14:textId="77777777" w:rsidR="00A85893" w:rsidRPr="00444D9F" w:rsidRDefault="00A85893" w:rsidP="00AD1B91">
      <w:pPr>
        <w:spacing w:line="480" w:lineRule="auto"/>
      </w:pPr>
      <w:r w:rsidRPr="00444D9F">
        <w:rPr>
          <w:b/>
        </w:rPr>
        <w:t xml:space="preserve">Scheme 4.1. </w:t>
      </w:r>
      <w:r w:rsidRPr="00444D9F">
        <w:t xml:space="preserve">Oxidation of </w:t>
      </w:r>
      <w:r w:rsidRPr="00752522">
        <w:rPr>
          <w:i/>
        </w:rPr>
        <w:t>L</w:t>
      </w:r>
      <w:r w:rsidRPr="00444D9F">
        <w:t>-cysteine resulting in the reduction of As(V) to As(III).</w:t>
      </w:r>
    </w:p>
    <w:p w14:paraId="3DC96FFE" w14:textId="77777777" w:rsidR="00A85893" w:rsidRPr="00444D9F" w:rsidRDefault="00A85893" w:rsidP="00AD1B91">
      <w:pPr>
        <w:spacing w:line="480" w:lineRule="auto"/>
      </w:pPr>
    </w:p>
    <w:p w14:paraId="3DC96FFF" w14:textId="77777777" w:rsidR="00A85893" w:rsidRPr="00444D9F" w:rsidRDefault="00A85893" w:rsidP="001D4711">
      <w:pPr>
        <w:pStyle w:val="Heading5"/>
      </w:pPr>
      <w:bookmarkStart w:id="131" w:name="_Toc484502548"/>
      <w:r w:rsidRPr="00444D9F">
        <w:t>4.3.3.2. Detection of As(III) and total inorganic arsenic</w:t>
      </w:r>
      <w:bookmarkEnd w:id="131"/>
    </w:p>
    <w:p w14:paraId="3DC97000" w14:textId="77777777" w:rsidR="00A85893" w:rsidRPr="00444D9F" w:rsidRDefault="00A85893" w:rsidP="00FE4BDD">
      <w:pPr>
        <w:spacing w:line="480" w:lineRule="auto"/>
        <w:jc w:val="both"/>
      </w:pPr>
      <w:r w:rsidRPr="00444D9F">
        <w:tab/>
        <w:t xml:space="preserve">The detection of total inorganic arsenic is made possible by dividing a sample into two aliquots and only reducing one of them with </w:t>
      </w:r>
      <w:r w:rsidRPr="00752522">
        <w:rPr>
          <w:i/>
        </w:rPr>
        <w:t>L</w:t>
      </w:r>
      <w:r w:rsidRPr="00444D9F">
        <w:t xml:space="preserve">-cysteine.  The result is one sample that contains both As(III) and As(V) and another which contains As(III).  In this work, a 50 mL sample was divided into two 20 mL aliquots (A and B) with the excess discarded.  Aliquot A was analyzed without further workup resulting in the detection of the As(III) present in the system.  Aliquot B was treated with 1% </w:t>
      </w:r>
      <w:r w:rsidRPr="00752522">
        <w:rPr>
          <w:i/>
        </w:rPr>
        <w:t>L</w:t>
      </w:r>
      <w:r w:rsidRPr="00444D9F">
        <w:t>-cysteine and stirred for 30 min which reduced all As(V) present to As(III), resulting in the detection of total inorganic arsenic.  As aliquot A resulted in the concentration of As(III) present in the system, it was subtracted from aliquot B to give the concentration of As(V).  A comparison between the analysis of pre-reduced As(V) and As(III) is shown in Fig. 4.7 with comparable results obtained for both samples. As the method is reliant on the complete reduction of As(V), systems with strong oxidizing agents may present challenges for analysis.</w:t>
      </w:r>
    </w:p>
    <w:p w14:paraId="3DC97001" w14:textId="77777777" w:rsidR="00A85893" w:rsidRPr="00444D9F" w:rsidRDefault="00A85893" w:rsidP="00551BD0">
      <w:pPr>
        <w:spacing w:line="480" w:lineRule="auto"/>
      </w:pPr>
    </w:p>
    <w:p w14:paraId="3DC97002" w14:textId="77777777" w:rsidR="00A85893" w:rsidRPr="00444D9F" w:rsidRDefault="00A85893" w:rsidP="00551BD0">
      <w:pPr>
        <w:spacing w:line="480" w:lineRule="auto"/>
      </w:pPr>
    </w:p>
    <w:p w14:paraId="3DC97003" w14:textId="77777777" w:rsidR="00A85893" w:rsidRPr="00444D9F" w:rsidRDefault="00A85893" w:rsidP="00551BD0">
      <w:pPr>
        <w:spacing w:line="480" w:lineRule="auto"/>
      </w:pPr>
    </w:p>
    <w:p w14:paraId="3DC97004" w14:textId="77777777" w:rsidR="00A85893" w:rsidRPr="00444D9F" w:rsidRDefault="00A85893" w:rsidP="00551BD0">
      <w:pPr>
        <w:spacing w:line="480" w:lineRule="auto"/>
      </w:pPr>
    </w:p>
    <w:p w14:paraId="3DC97005" w14:textId="77777777" w:rsidR="00A85893" w:rsidRPr="00444D9F" w:rsidRDefault="00A85893" w:rsidP="00551BD0">
      <w:pPr>
        <w:spacing w:line="480" w:lineRule="auto"/>
      </w:pPr>
    </w:p>
    <w:p w14:paraId="3DC97006" w14:textId="77777777" w:rsidR="00A85893" w:rsidRPr="00444D9F" w:rsidRDefault="00A85893" w:rsidP="00551BD0">
      <w:pPr>
        <w:spacing w:line="480" w:lineRule="auto"/>
      </w:pPr>
    </w:p>
    <w:p w14:paraId="3DC97007" w14:textId="77777777" w:rsidR="00A85893" w:rsidRPr="00444D9F" w:rsidRDefault="00A85893" w:rsidP="00551BD0">
      <w:pPr>
        <w:spacing w:line="480" w:lineRule="auto"/>
      </w:pPr>
    </w:p>
    <w:p w14:paraId="3DC97008" w14:textId="77777777" w:rsidR="00A85893" w:rsidRPr="00444D9F" w:rsidRDefault="00A85893" w:rsidP="00AD1B91">
      <w:pPr>
        <w:spacing w:line="480" w:lineRule="auto"/>
      </w:pPr>
    </w:p>
    <w:p w14:paraId="3DC97009" w14:textId="77777777" w:rsidR="00A85893" w:rsidRPr="00444D9F" w:rsidRDefault="00A85893" w:rsidP="00AD1B91">
      <w:pPr>
        <w:spacing w:line="480" w:lineRule="auto"/>
        <w:jc w:val="center"/>
      </w:pPr>
    </w:p>
    <w:p w14:paraId="3DC9700A" w14:textId="77777777" w:rsidR="00A85893" w:rsidRPr="00444D9F" w:rsidRDefault="00FE4BDD" w:rsidP="00AD1B91">
      <w:pPr>
        <w:spacing w:line="480" w:lineRule="auto"/>
        <w:jc w:val="center"/>
      </w:pPr>
      <w:r>
        <w:rPr>
          <w:noProof/>
        </w:rPr>
        <w:object w:dxaOrig="0" w:dyaOrig="0" w14:anchorId="3DC970DF">
          <v:shape id="_x0000_s1075" type="#_x0000_t75" style="position:absolute;left:0;text-align:left;margin-left:36pt;margin-top:18pt;width:369pt;height:271.45pt;z-index:251657728" o:preferrelative="f" fillcolor="#bbe0e3">
            <v:imagedata r:id="rId49" o:title=""/>
            <o:lock v:ext="edit" aspectratio="f"/>
          </v:shape>
          <o:OLEObject Type="Embed" ProgID="SigmaPlotGraphicObject.4" ShapeID="_x0000_s1075" DrawAspect="Content" ObjectID="_1560177208" r:id="rId50"/>
        </w:object>
      </w:r>
    </w:p>
    <w:p w14:paraId="3DC9700B" w14:textId="77777777" w:rsidR="00A85893" w:rsidRPr="00444D9F" w:rsidRDefault="00A85893" w:rsidP="00AD1B91">
      <w:pPr>
        <w:spacing w:line="480" w:lineRule="auto"/>
        <w:rPr>
          <w:b/>
          <w:bCs/>
        </w:rPr>
      </w:pPr>
    </w:p>
    <w:p w14:paraId="3DC9700C" w14:textId="77777777" w:rsidR="00A85893" w:rsidRPr="00444D9F" w:rsidRDefault="00A85893" w:rsidP="00AD1B91">
      <w:pPr>
        <w:spacing w:line="480" w:lineRule="auto"/>
        <w:rPr>
          <w:b/>
          <w:bCs/>
        </w:rPr>
      </w:pPr>
    </w:p>
    <w:p w14:paraId="3DC9700D" w14:textId="77777777" w:rsidR="00A85893" w:rsidRPr="00444D9F" w:rsidRDefault="00A85893" w:rsidP="00AD1B91">
      <w:pPr>
        <w:spacing w:line="480" w:lineRule="auto"/>
        <w:rPr>
          <w:b/>
          <w:bCs/>
        </w:rPr>
      </w:pPr>
    </w:p>
    <w:p w14:paraId="3DC9700E" w14:textId="77777777" w:rsidR="00A85893" w:rsidRPr="00444D9F" w:rsidRDefault="00A85893" w:rsidP="00AD1B91">
      <w:pPr>
        <w:spacing w:line="480" w:lineRule="auto"/>
        <w:rPr>
          <w:b/>
          <w:bCs/>
        </w:rPr>
      </w:pPr>
    </w:p>
    <w:p w14:paraId="3DC9700F" w14:textId="77777777" w:rsidR="00A85893" w:rsidRPr="00444D9F" w:rsidRDefault="00A85893" w:rsidP="00AD1B91">
      <w:pPr>
        <w:spacing w:line="480" w:lineRule="auto"/>
        <w:rPr>
          <w:b/>
          <w:bCs/>
        </w:rPr>
      </w:pPr>
    </w:p>
    <w:p w14:paraId="3DC97010" w14:textId="77777777" w:rsidR="00A85893" w:rsidRPr="00444D9F" w:rsidRDefault="00A85893" w:rsidP="00AD1B91">
      <w:pPr>
        <w:spacing w:line="480" w:lineRule="auto"/>
        <w:rPr>
          <w:b/>
          <w:bCs/>
        </w:rPr>
      </w:pPr>
    </w:p>
    <w:p w14:paraId="3DC97011" w14:textId="77777777" w:rsidR="00A85893" w:rsidRPr="00444D9F" w:rsidRDefault="00A85893" w:rsidP="00AD1B91">
      <w:pPr>
        <w:spacing w:line="480" w:lineRule="auto"/>
        <w:rPr>
          <w:b/>
          <w:bCs/>
        </w:rPr>
      </w:pPr>
    </w:p>
    <w:p w14:paraId="3DC97012" w14:textId="77777777" w:rsidR="00A85893" w:rsidRPr="00444D9F" w:rsidRDefault="00A85893" w:rsidP="00AD1B91">
      <w:pPr>
        <w:spacing w:line="480" w:lineRule="auto"/>
        <w:rPr>
          <w:b/>
          <w:bCs/>
        </w:rPr>
      </w:pPr>
    </w:p>
    <w:p w14:paraId="3DC97013" w14:textId="77777777" w:rsidR="00A85893" w:rsidRPr="00444D9F" w:rsidRDefault="00A85893" w:rsidP="00AD1B91">
      <w:pPr>
        <w:spacing w:line="480" w:lineRule="auto"/>
        <w:rPr>
          <w:b/>
          <w:bCs/>
        </w:rPr>
      </w:pPr>
    </w:p>
    <w:p w14:paraId="3DC97014" w14:textId="77777777" w:rsidR="00A85893" w:rsidRPr="00444D9F" w:rsidRDefault="00A85893" w:rsidP="00AD1B91">
      <w:pPr>
        <w:spacing w:line="480" w:lineRule="auto"/>
        <w:rPr>
          <w:b/>
          <w:bCs/>
        </w:rPr>
      </w:pPr>
    </w:p>
    <w:p w14:paraId="3DC97015" w14:textId="77777777" w:rsidR="00A85893" w:rsidRPr="00444D9F" w:rsidRDefault="00A85893" w:rsidP="00AD1B91">
      <w:pPr>
        <w:spacing w:line="480" w:lineRule="auto"/>
        <w:rPr>
          <w:bCs/>
        </w:rPr>
      </w:pPr>
      <w:r w:rsidRPr="00444D9F">
        <w:rPr>
          <w:b/>
          <w:bCs/>
        </w:rPr>
        <w:t>Fig. 4.7.</w:t>
      </w:r>
      <w:r w:rsidRPr="00444D9F">
        <w:rPr>
          <w:bCs/>
        </w:rPr>
        <w:t xml:space="preserve"> Standard addition calibration of As(III) (black circles) and pre-reduced As(V) (</w:t>
      </w:r>
      <w:r>
        <w:rPr>
          <w:bCs/>
        </w:rPr>
        <w:t>red</w:t>
      </w:r>
      <w:r w:rsidRPr="00444D9F">
        <w:rPr>
          <w:bCs/>
        </w:rPr>
        <w:t xml:space="preserve"> circles).</w:t>
      </w:r>
    </w:p>
    <w:p w14:paraId="3DC97016" w14:textId="77777777" w:rsidR="00A85893" w:rsidRPr="00444D9F" w:rsidRDefault="00A85893" w:rsidP="00AD1B91">
      <w:pPr>
        <w:spacing w:line="480" w:lineRule="auto"/>
      </w:pPr>
    </w:p>
    <w:p w14:paraId="3DC97017" w14:textId="77777777" w:rsidR="00A85893" w:rsidRPr="00444D9F" w:rsidRDefault="00A85893" w:rsidP="00DE66A4">
      <w:pPr>
        <w:spacing w:line="480" w:lineRule="auto"/>
      </w:pPr>
    </w:p>
    <w:p w14:paraId="3DC97018" w14:textId="77777777" w:rsidR="00A85893" w:rsidRPr="00444D9F" w:rsidRDefault="00A85893" w:rsidP="00AE1CD8">
      <w:pPr>
        <w:pStyle w:val="Heading4"/>
        <w:spacing w:before="0" w:after="0" w:line="480" w:lineRule="auto"/>
      </w:pPr>
      <w:bookmarkStart w:id="132" w:name="_Toc484502549"/>
      <w:bookmarkStart w:id="133" w:name="_Toc484506074"/>
      <w:r w:rsidRPr="00444D9F">
        <w:t>4.3.4. Interferences</w:t>
      </w:r>
      <w:bookmarkEnd w:id="132"/>
      <w:bookmarkEnd w:id="133"/>
    </w:p>
    <w:p w14:paraId="3DC97019" w14:textId="77777777" w:rsidR="00A85893" w:rsidRPr="00444D9F" w:rsidRDefault="00A85893" w:rsidP="00FE4BDD">
      <w:pPr>
        <w:spacing w:line="480" w:lineRule="auto"/>
        <w:ind w:firstLine="720"/>
        <w:jc w:val="both"/>
      </w:pPr>
      <w:r w:rsidRPr="00444D9F">
        <w:t>A study was conducted to examine the interference of excess copper on the arsenic stripping peak.  Holding the arsenic concentration constant at 100 µg L</w:t>
      </w:r>
      <w:r w:rsidRPr="00444D9F">
        <w:rPr>
          <w:vertAlign w:val="superscript"/>
        </w:rPr>
        <w:t>-1</w:t>
      </w:r>
      <w:r w:rsidRPr="00444D9F">
        <w:t>, the concentration of copper in the system was steadily increased from the optimal 50 µg L</w:t>
      </w:r>
      <w:r w:rsidRPr="00444D9F">
        <w:rPr>
          <w:vertAlign w:val="superscript"/>
        </w:rPr>
        <w:t>-1</w:t>
      </w:r>
      <w:r w:rsidRPr="00444D9F">
        <w:t>.  As the ratio of copper to arsenic increased, the copper peak began to overlap with the arsenic peak making it difficult to differentiate the two.  These results clearly show the need to maintain a low concentration of copper in real samples, the means of which is outside the scope of this work.</w:t>
      </w:r>
    </w:p>
    <w:p w14:paraId="3DC9701A" w14:textId="77777777" w:rsidR="00A85893" w:rsidRPr="00444D9F" w:rsidRDefault="00A85893" w:rsidP="00FE4BDD">
      <w:pPr>
        <w:spacing w:line="480" w:lineRule="auto"/>
        <w:ind w:firstLine="720"/>
        <w:jc w:val="both"/>
      </w:pPr>
      <w:r w:rsidRPr="00444D9F">
        <w:t>In addition, two organic substances, lactose and caffeine, were examined individually as two separate mimics of excipients and active pharmaceutical ingredients, respectively.  Inorganic arsenic was separately analyzed in the presence of 1000 mg g</w:t>
      </w:r>
      <w:r w:rsidRPr="00444D9F">
        <w:rPr>
          <w:vertAlign w:val="superscript"/>
        </w:rPr>
        <w:t>-1</w:t>
      </w:r>
      <w:r w:rsidRPr="00444D9F">
        <w:t xml:space="preserve"> of caffeine and lactose.  These samples were prepared simply by dissolving the caffeine and lactose in water, no wet or dry ashing was performed for these samples. The most notable impact of these compounds was a voltage shift in the arsenic stripping peak from -0.05 V to +0.4 V.  The cause of the shift in the voltage requires further study but may be due to a coordination between the arsenic and the organics. While there was a slight decrease in sensitivity exhibited by both compounds, a good limit of detection was still obtained for caffeine, 22.30 µg L</w:t>
      </w:r>
      <w:r w:rsidRPr="00444D9F">
        <w:rPr>
          <w:vertAlign w:val="superscript"/>
        </w:rPr>
        <w:t>-1</w:t>
      </w:r>
      <w:r w:rsidRPr="00444D9F">
        <w:t>, and lactose, 16.41 µg L</w:t>
      </w:r>
      <w:r w:rsidRPr="00444D9F">
        <w:rPr>
          <w:vertAlign w:val="superscript"/>
        </w:rPr>
        <w:t>-1</w:t>
      </w:r>
      <w:r w:rsidRPr="00444D9F">
        <w:t>.  While this is not a conclusively representative sample of all pharmaceutical matrices, the method does show promise for the detection of inorganic arsenic in these systems.</w:t>
      </w:r>
    </w:p>
    <w:p w14:paraId="3DC9701B" w14:textId="77777777" w:rsidR="00A85893" w:rsidRPr="00444D9F" w:rsidRDefault="00A85893" w:rsidP="00DE66A4">
      <w:pPr>
        <w:spacing w:line="480" w:lineRule="auto"/>
        <w:rPr>
          <w:b/>
        </w:rPr>
      </w:pPr>
    </w:p>
    <w:p w14:paraId="3DC9701C" w14:textId="77777777" w:rsidR="00A85893" w:rsidRPr="00444D9F" w:rsidRDefault="00A85893" w:rsidP="00A70864">
      <w:pPr>
        <w:pStyle w:val="Heading3"/>
        <w:spacing w:before="0" w:after="0" w:line="480" w:lineRule="auto"/>
      </w:pPr>
      <w:bookmarkStart w:id="134" w:name="_Toc484502550"/>
      <w:bookmarkStart w:id="135" w:name="_Toc484506075"/>
      <w:r w:rsidRPr="00444D9F">
        <w:t>4.4. Conclusions</w:t>
      </w:r>
      <w:bookmarkEnd w:id="134"/>
      <w:bookmarkEnd w:id="135"/>
    </w:p>
    <w:p w14:paraId="3DC9701D" w14:textId="17B44A28" w:rsidR="00A85893" w:rsidRPr="00444D9F" w:rsidRDefault="00A85893" w:rsidP="00FE4BDD">
      <w:pPr>
        <w:spacing w:line="480" w:lineRule="auto"/>
        <w:ind w:firstLine="720"/>
        <w:jc w:val="both"/>
      </w:pPr>
      <w:r w:rsidRPr="00444D9F">
        <w:t xml:space="preserve">The use of copper to enhance the sensitivity of arsenic detection at an unmodified glassy carbon electrode is found to have sensitivities that lead to detection limits in aqueous systems that would detect harmful levels of inorganic arsenic in aqueous systems.  While not as sensitive as gold electrodes, there would be a considerable cost savings for the portable detection of arsenic in systems with low copper concentrations already present.  The ability of this method to detect inorganic arsenic in dissolved organic matrices suggests the utility to analyze for analysis in real world water samples or certain dissolved water-soluble active pharmaceutical ingredients or excipients.  While the detection limit in organic matrices is higher than presented in the USP guidelines, the detection of inorganic arsenic may be possible in higher concentrations of organic API and excipient concentrations resulting in the necessary limits of detection.  Further work is needed to ensure that more complex drug matrices do not interfere with the detection presented in this work.  In addition, future studies may show that it is feasible to simultaneously </w:t>
      </w:r>
      <w:r w:rsidR="008D5927">
        <w:t xml:space="preserve">quantitatively </w:t>
      </w:r>
      <w:r w:rsidRPr="00444D9F">
        <w:t xml:space="preserve">detect multiple </w:t>
      </w:r>
      <w:r w:rsidR="008D5927">
        <w:t xml:space="preserve">additional </w:t>
      </w:r>
      <w:r w:rsidRPr="00444D9F">
        <w:t>analytes of interest, such as cadmium, mercury,</w:t>
      </w:r>
      <w:bookmarkStart w:id="136" w:name="_GoBack"/>
      <w:bookmarkEnd w:id="136"/>
      <w:r w:rsidRPr="00444D9F">
        <w:t xml:space="preserve"> and lead.</w:t>
      </w:r>
      <w:r w:rsidRPr="00444D9F">
        <w:br w:type="page"/>
      </w:r>
    </w:p>
    <w:p w14:paraId="3DC9701E" w14:textId="77777777" w:rsidR="00A85893" w:rsidRPr="00444D9F" w:rsidRDefault="00A85893" w:rsidP="00AE1CD8">
      <w:pPr>
        <w:pStyle w:val="Heading3"/>
        <w:spacing w:before="0" w:after="0" w:line="480" w:lineRule="auto"/>
      </w:pPr>
      <w:bookmarkStart w:id="137" w:name="_Toc484502551"/>
      <w:bookmarkStart w:id="138" w:name="_Toc484506076"/>
      <w:r w:rsidRPr="00444D9F">
        <w:t>References</w:t>
      </w:r>
      <w:bookmarkEnd w:id="137"/>
      <w:bookmarkEnd w:id="138"/>
    </w:p>
    <w:p w14:paraId="3DC9701F" w14:textId="77777777" w:rsidR="00A85893" w:rsidRPr="00444D9F" w:rsidRDefault="00A85893" w:rsidP="00DE66A4">
      <w:pPr>
        <w:spacing w:line="480" w:lineRule="auto"/>
      </w:pPr>
      <w:r w:rsidRPr="00444D9F">
        <w:t>[1] F. Cortes-salazar, S. Beggah, J. R. van der Meer, H. H. Girault, Electrochemical As(III) whole-cell based biochi</w:t>
      </w:r>
      <w:r>
        <w:t>p sensor, Biosens. Bioelectron.</w:t>
      </w:r>
      <w:r w:rsidRPr="00444D9F">
        <w:t xml:space="preserve">  47 (2013) 237.</w:t>
      </w:r>
    </w:p>
    <w:p w14:paraId="3DC97020" w14:textId="77777777" w:rsidR="00A85893" w:rsidRPr="00444D9F" w:rsidRDefault="00A85893" w:rsidP="00AD1B91">
      <w:pPr>
        <w:spacing w:line="480" w:lineRule="auto"/>
      </w:pPr>
      <w:r w:rsidRPr="00444D9F">
        <w:t>[2] D. Chakraborti, M. M. Rahman, K. Paul, U. K. Chowdhury, M. K. Sengupta, D. Lodh, C. R. Chanda, K. C. Saha, S. C. Mukherjee, Arsenic calamity in the Indian subcontinent: what lessons have been learned? Talanta, 58 (2002) 3.</w:t>
      </w:r>
    </w:p>
    <w:p w14:paraId="3DC97021" w14:textId="77777777" w:rsidR="00A85893" w:rsidRPr="00444D9F" w:rsidRDefault="00A85893" w:rsidP="00AD1B91">
      <w:pPr>
        <w:spacing w:line="480" w:lineRule="auto"/>
      </w:pPr>
      <w:r w:rsidRPr="00444D9F">
        <w:t>[3] I. Celik, L. Gallicchio, K. Boyd, T. K. Lam, G. Matanoski, X. Tao, Arsenic in drinking water and lung cancer a system</w:t>
      </w:r>
      <w:r>
        <w:t>atic review, Environ. Res.</w:t>
      </w:r>
      <w:r w:rsidRPr="00444D9F">
        <w:t xml:space="preserve"> 108 (2008) 48.</w:t>
      </w:r>
    </w:p>
    <w:p w14:paraId="3DC97022" w14:textId="77777777" w:rsidR="00A85893" w:rsidRPr="00444D9F" w:rsidRDefault="00A85893" w:rsidP="00AD1B91">
      <w:pPr>
        <w:spacing w:line="480" w:lineRule="auto"/>
      </w:pPr>
      <w:r w:rsidRPr="00444D9F">
        <w:t xml:space="preserve">[4] A. Gomez-Caminero, P. Howe, M. Hughes, E. Kenyon, D. R. Lewis, M. Moore, J. Ng, A. Aitio, G. Becking, </w:t>
      </w:r>
      <w:r w:rsidRPr="00444D9F">
        <w:rPr>
          <w:i/>
        </w:rPr>
        <w:t>Environmental Health Criteria 224: Arsenic and Arsenic and Arsenic Compounds</w:t>
      </w:r>
      <w:r w:rsidRPr="00444D9F">
        <w:t xml:space="preserve">, World Health Organization, 2004. </w:t>
      </w:r>
      <w:r w:rsidRPr="00F20FF1">
        <w:t>http://www.who.int/ipcs/publications/ehc/ehc_224/en/</w:t>
      </w:r>
      <w:r w:rsidRPr="00444D9F">
        <w:t xml:space="preserve"> accessed on May 27, 2017.</w:t>
      </w:r>
    </w:p>
    <w:p w14:paraId="3DC97023" w14:textId="77777777" w:rsidR="00A85893" w:rsidRPr="00444D9F" w:rsidRDefault="00A85893" w:rsidP="00AD1B91">
      <w:pPr>
        <w:spacing w:line="480" w:lineRule="auto"/>
      </w:pPr>
      <w:r w:rsidRPr="00444D9F">
        <w:t>[5] B. Radke, L. Jew</w:t>
      </w:r>
      <w:r>
        <w:t>ell, J. Namieśnik, Analysis of arsenic species in environmental samples, Crit. Rev. Anal. Chem.</w:t>
      </w:r>
      <w:r w:rsidRPr="00444D9F">
        <w:t xml:space="preserve"> 42 (2012) 162.</w:t>
      </w:r>
    </w:p>
    <w:p w14:paraId="3DC97024" w14:textId="77777777" w:rsidR="00A85893" w:rsidRPr="00444D9F" w:rsidRDefault="00A85893" w:rsidP="00AD1B91">
      <w:pPr>
        <w:spacing w:line="480" w:lineRule="auto"/>
      </w:pPr>
      <w:r w:rsidRPr="00444D9F">
        <w:t xml:space="preserve">[6] </w:t>
      </w:r>
      <w:r w:rsidRPr="00444D9F">
        <w:rPr>
          <w:i/>
        </w:rPr>
        <w:t>World Health Organization Arsenic Fact Sheet N</w:t>
      </w:r>
      <w:r w:rsidRPr="00444D9F">
        <w:rPr>
          <w:i/>
          <w:vertAlign w:val="superscript"/>
        </w:rPr>
        <w:t>o</w:t>
      </w:r>
      <w:r w:rsidRPr="00444D9F">
        <w:rPr>
          <w:i/>
        </w:rPr>
        <w:t>372 revised 2001</w:t>
      </w:r>
      <w:r w:rsidRPr="00444D9F">
        <w:t xml:space="preserve">      </w:t>
      </w:r>
      <w:r w:rsidRPr="00F20FF1">
        <w:t>http://www.who.int/mediacentre/factsheets/fs372/en/</w:t>
      </w:r>
      <w:r w:rsidRPr="00444D9F">
        <w:t xml:space="preserve"> accessed on May 27, 2017                   [7] </w:t>
      </w:r>
      <w:r w:rsidRPr="00444D9F">
        <w:rPr>
          <w:i/>
        </w:rPr>
        <w:t>Elemental Impurities: Standards-Setting Record</w:t>
      </w:r>
      <w:r w:rsidRPr="00444D9F">
        <w:t xml:space="preserve">, USP, December 20, 2012, </w:t>
      </w:r>
      <w:r w:rsidRPr="00F20FF1">
        <w:t>http://www.usp.org/sites/default/files/usp_pdf/EN/USPNF/2012-12-20_elemental_impurities_standards-setting_record-full.pdf</w:t>
      </w:r>
      <w:r w:rsidRPr="00444D9F">
        <w:t xml:space="preserve"> accessed on May 27, 2017.</w:t>
      </w:r>
    </w:p>
    <w:p w14:paraId="3DC97025" w14:textId="77777777" w:rsidR="00A85893" w:rsidRPr="00444D9F" w:rsidRDefault="00A85893" w:rsidP="00AD1B91">
      <w:pPr>
        <w:spacing w:line="480" w:lineRule="auto"/>
      </w:pPr>
      <w:r w:rsidRPr="00444D9F">
        <w:t xml:space="preserve">[8] </w:t>
      </w:r>
      <w:r w:rsidRPr="00444D9F">
        <w:rPr>
          <w:i/>
        </w:rPr>
        <w:t>&lt;232&gt; Elemental Impurities—Limits and &lt;233&gt; Elemental Impurities—Procedures</w:t>
      </w:r>
      <w:r w:rsidRPr="00444D9F">
        <w:t xml:space="preserve">, USP, </w:t>
      </w:r>
      <w:r w:rsidRPr="00F20FF1">
        <w:t>http://www.usp.org/usp-nf/official-text/accelerated-revision-process/accelerated-revision-history/elemental-impurities-limits-and-elemental</w:t>
      </w:r>
      <w:r w:rsidRPr="00444D9F">
        <w:t xml:space="preserve"> accessed on May 27, 2017. </w:t>
      </w:r>
    </w:p>
    <w:p w14:paraId="3DC97026" w14:textId="77777777" w:rsidR="00A85893" w:rsidRPr="00444D9F" w:rsidRDefault="00A85893" w:rsidP="00AD1B91">
      <w:pPr>
        <w:spacing w:line="480" w:lineRule="auto"/>
      </w:pPr>
      <w:r w:rsidRPr="00444D9F">
        <w:t xml:space="preserve">[9] A. Liba, E. McCurdy, </w:t>
      </w:r>
      <w:r w:rsidRPr="00444D9F">
        <w:rPr>
          <w:i/>
        </w:rPr>
        <w:t>Proposed New USP General Chapters &lt;232&gt; and &lt;233&gt; for Elemental Impurities: The Application of ICP-MS for Pharmaceutical Analysis</w:t>
      </w:r>
      <w:r w:rsidRPr="00444D9F">
        <w:t xml:space="preserve">, </w:t>
      </w:r>
      <w:r w:rsidRPr="00F20FF1">
        <w:t>https://www.agilent.com/cs/library/whitepaper/public/5990-9382EN_WhitePaper_ICP-MS_ICP-OES_Pharma.pdf</w:t>
      </w:r>
      <w:r w:rsidRPr="00444D9F">
        <w:t xml:space="preserve"> accessed on May 27, 2017.</w:t>
      </w:r>
    </w:p>
    <w:p w14:paraId="3DC97027" w14:textId="77777777" w:rsidR="00A85893" w:rsidRPr="00444D9F" w:rsidRDefault="00A85893" w:rsidP="00AD1B91">
      <w:pPr>
        <w:spacing w:line="480" w:lineRule="auto"/>
      </w:pPr>
      <w:r w:rsidRPr="00444D9F">
        <w:t xml:space="preserve">[10]  Y. Feng, J. Cao, Simultaneous determination of arsenic(V) and arsenic(III) in water by inductively coupled plasma atomic emission spectrometry using reduction of arsenic(V) by </w:t>
      </w:r>
      <w:r w:rsidRPr="00B75F7E">
        <w:rPr>
          <w:i/>
        </w:rPr>
        <w:t>L</w:t>
      </w:r>
      <w:r w:rsidRPr="00444D9F">
        <w:t>-cysteine and a small co-centric hydride generator without a gas-liq</w:t>
      </w:r>
      <w:r>
        <w:t>uid separator, Anal. Chim. Acta</w:t>
      </w:r>
      <w:r w:rsidRPr="00444D9F">
        <w:t xml:space="preserve"> 293 (1004) 211.                                                       </w:t>
      </w:r>
    </w:p>
    <w:p w14:paraId="3DC97028" w14:textId="77777777" w:rsidR="00A85893" w:rsidRPr="00444D9F" w:rsidRDefault="00A85893" w:rsidP="00AD1B91">
      <w:pPr>
        <w:spacing w:line="480" w:lineRule="auto"/>
        <w:rPr>
          <w:i/>
        </w:rPr>
      </w:pPr>
      <w:r w:rsidRPr="00444D9F">
        <w:t>[11]</w:t>
      </w:r>
      <w:r w:rsidRPr="00444D9F">
        <w:rPr>
          <w:i/>
        </w:rPr>
        <w:t xml:space="preserve"> </w:t>
      </w:r>
      <w:r w:rsidRPr="00444D9F">
        <w:t xml:space="preserve">T. D. Martin, C. A. Brockhoff, J.T. Creed, </w:t>
      </w:r>
      <w:r w:rsidRPr="00444D9F">
        <w:rPr>
          <w:i/>
        </w:rPr>
        <w:t>Method 200.7, Revision 4.4: Determination of metals and trace elements in water and wastes by inductively coupled plasma atomic emission spectroscopy</w:t>
      </w:r>
      <w:r w:rsidRPr="00444D9F">
        <w:t xml:space="preserve">, USEPA, 1994. </w:t>
      </w:r>
      <w:r w:rsidRPr="00F20FF1">
        <w:t>https://www.epa.gov/sites/production/files/2015-08/documents/method_200-7_rev_4-4_1994.pdf</w:t>
      </w:r>
      <w:r w:rsidRPr="00444D9F">
        <w:t xml:space="preserve"> accessed on May 27, 2017.</w:t>
      </w:r>
    </w:p>
    <w:p w14:paraId="3DC97029" w14:textId="77777777" w:rsidR="00A85893" w:rsidRPr="00444D9F" w:rsidRDefault="00A85893" w:rsidP="00AD1B91">
      <w:pPr>
        <w:spacing w:line="480" w:lineRule="auto"/>
      </w:pPr>
      <w:r w:rsidRPr="00444D9F">
        <w:t>[12] K. A. Francesconi, D. Kuehnelt, Det</w:t>
      </w:r>
      <w:r>
        <w:t>ermination of arsenic species: A</w:t>
      </w:r>
      <w:r w:rsidRPr="00444D9F">
        <w:t xml:space="preserve"> critical review of methods and applications 2000-2003, Analyst, 129 (2004) 373.</w:t>
      </w:r>
    </w:p>
    <w:p w14:paraId="3DC9702A" w14:textId="77777777" w:rsidR="00A85893" w:rsidRPr="00444D9F" w:rsidRDefault="00A85893" w:rsidP="00AD1B91">
      <w:pPr>
        <w:spacing w:line="480" w:lineRule="auto"/>
      </w:pPr>
      <w:r w:rsidRPr="00444D9F">
        <w:t>[13] A.J. Bard, L.R. Faulkner, Electrochemical Methods. Fundamentals and Applications</w:t>
      </w:r>
      <w:r w:rsidRPr="00444D9F">
        <w:rPr>
          <w:i/>
        </w:rPr>
        <w:t xml:space="preserve">, </w:t>
      </w:r>
      <w:r w:rsidRPr="00444D9F">
        <w:t>second edition, Wiley, New York, 2001, p. 458.</w:t>
      </w:r>
    </w:p>
    <w:p w14:paraId="3DC9702B" w14:textId="77777777" w:rsidR="00A85893" w:rsidRPr="00444D9F" w:rsidRDefault="00A85893" w:rsidP="00AD1B91">
      <w:pPr>
        <w:spacing w:line="480" w:lineRule="auto"/>
      </w:pPr>
      <w:r w:rsidRPr="00444D9F">
        <w:t>[14] R.G. Compton, C.E. Banks, Understanding Voltammetry, second edition, Imperial College Press, London, 2011.</w:t>
      </w:r>
    </w:p>
    <w:p w14:paraId="3DC9702C" w14:textId="77777777" w:rsidR="00A85893" w:rsidRPr="00444D9F" w:rsidRDefault="00A85893" w:rsidP="00AD1B91">
      <w:pPr>
        <w:spacing w:line="480" w:lineRule="auto"/>
      </w:pPr>
      <w:r w:rsidRPr="00444D9F">
        <w:t>[15] J. Wang, Analytical Electrochemistry, Wiley-VCH, New York, 2000, p. 86.</w:t>
      </w:r>
    </w:p>
    <w:p w14:paraId="3DC9702D" w14:textId="77777777" w:rsidR="00A85893" w:rsidRPr="00444D9F" w:rsidRDefault="00A85893" w:rsidP="00AD1B91">
      <w:pPr>
        <w:spacing w:line="480" w:lineRule="auto"/>
      </w:pPr>
      <w:r w:rsidRPr="00444D9F">
        <w:fldChar w:fldCharType="begin"/>
      </w:r>
      <w:r w:rsidRPr="00444D9F">
        <w:instrText xml:space="preserve"> ADDIN EN.REFLIST </w:instrText>
      </w:r>
      <w:r w:rsidRPr="00444D9F">
        <w:fldChar w:fldCharType="separate"/>
      </w:r>
      <w:r w:rsidRPr="00444D9F">
        <w:t>[16] G. Forsberg, J. W. O’Laughlin, R. Megargle, Determination of arsenic by anodic stripping voltammetry and differential pulse anodic str</w:t>
      </w:r>
      <w:r>
        <w:t>ipping voltammetry, Anal. Chem.</w:t>
      </w:r>
      <w:r w:rsidRPr="00444D9F">
        <w:t xml:space="preserve"> 47 (1975) 1586. </w:t>
      </w:r>
    </w:p>
    <w:p w14:paraId="3DC9702E" w14:textId="77777777" w:rsidR="00A85893" w:rsidRPr="00444D9F" w:rsidRDefault="00A85893" w:rsidP="00AD1B91">
      <w:pPr>
        <w:spacing w:line="480" w:lineRule="auto"/>
      </w:pPr>
      <w:r w:rsidRPr="00444D9F">
        <w:t>[17] Z.-G. Liu, X.-J. Huang, Voltammetric determination of inorganic arsenic, Trends Anal. Chem. 60 (2014) 25.</w:t>
      </w:r>
    </w:p>
    <w:p w14:paraId="3DC9702F" w14:textId="77777777" w:rsidR="00A85893" w:rsidRPr="00444D9F" w:rsidRDefault="00A85893" w:rsidP="00AD1B91">
      <w:pPr>
        <w:spacing w:line="480" w:lineRule="auto"/>
      </w:pPr>
      <w:r w:rsidRPr="00444D9F">
        <w:t>[18] J. Long, Y. Nagaosa, Determination of trace arsenic(III) by differential-pulse anodic stripping voltammetry within-situplated bismuth-film electrode, Int. J. Environ. Anal. Chem. 88 (2008) 51.</w:t>
      </w:r>
    </w:p>
    <w:p w14:paraId="3DC97030" w14:textId="77777777" w:rsidR="00A85893" w:rsidRPr="00444D9F" w:rsidRDefault="00A85893" w:rsidP="00AD1B91">
      <w:pPr>
        <w:spacing w:line="480" w:lineRule="auto"/>
      </w:pPr>
      <w:r w:rsidRPr="00444D9F">
        <w:t>[19] J.H.T. Luong, E. Lam, K.B. Male, Recent advances in electrochemical detection of arsenic in drinking and ground waters, Anal. Methods, 6 (2014) 6157.</w:t>
      </w:r>
    </w:p>
    <w:p w14:paraId="3DC97031" w14:textId="77777777" w:rsidR="00A85893" w:rsidRPr="00444D9F" w:rsidRDefault="00A85893" w:rsidP="00AD1B91">
      <w:pPr>
        <w:spacing w:line="480" w:lineRule="auto"/>
      </w:pPr>
      <w:r w:rsidRPr="00444D9F">
        <w:t>[20] D.E. Mays, A. Hussam, Voltammetric methods for determination and speciation of inorganic arsenic in the environment. A review, Anal. Chim. Acta, 646 (2009) 6.</w:t>
      </w:r>
    </w:p>
    <w:p w14:paraId="3DC97032" w14:textId="77777777" w:rsidR="00A85893" w:rsidRPr="00444D9F" w:rsidRDefault="00A85893" w:rsidP="00AD1B91">
      <w:pPr>
        <w:spacing w:line="480" w:lineRule="auto"/>
      </w:pPr>
      <w:r w:rsidRPr="00444D9F">
        <w:t>[21] T. Ndlovu, B.B. Mamba, S. Sampath, R.W. Krause, O.A. Arotiba, Voltammetric detection of arsenic on a bismuth modified exfoliated graphite electrode, Electrochim. Acta, 128 (2014) 48.</w:t>
      </w:r>
    </w:p>
    <w:p w14:paraId="3DC97033" w14:textId="77777777" w:rsidR="00A85893" w:rsidRPr="00444D9F" w:rsidRDefault="00A85893" w:rsidP="00AD1B91">
      <w:pPr>
        <w:spacing w:line="480" w:lineRule="auto"/>
      </w:pPr>
      <w:r w:rsidRPr="00444D9F">
        <w:t xml:space="preserve"> [22] Y. Song, G.M. Swain, Total inorganic arsenic detection in real water samples using anodic stripping voltammetry and a gold-coated diamond thin-film electrode, Anal. Chim. Acta, 593 (2007) 7.</w:t>
      </w:r>
    </w:p>
    <w:p w14:paraId="3DC97034" w14:textId="77777777" w:rsidR="00A85893" w:rsidRPr="00444D9F" w:rsidRDefault="00A85893" w:rsidP="00AD1B91">
      <w:pPr>
        <w:spacing w:line="480" w:lineRule="auto"/>
      </w:pPr>
      <w:r w:rsidRPr="00444D9F">
        <w:t xml:space="preserve">[23] E.A. Zakharova, G.N. Noskova, S.G. Antonova, A.S. Kabakaev, Speciation of arsenic(III) and arsenic(V) by manganese-mediated stripping voltammetry at gold microelectrode ensemble in neutral and basic medium, Int. J. Environ. Anal. Chem. 94 (2014) 1478.             </w:t>
      </w:r>
    </w:p>
    <w:p w14:paraId="3DC97035" w14:textId="77777777" w:rsidR="00A85893" w:rsidRPr="00444D9F" w:rsidRDefault="00A85893" w:rsidP="00AD1B91">
      <w:pPr>
        <w:spacing w:line="480" w:lineRule="auto"/>
      </w:pPr>
      <w:r w:rsidRPr="00444D9F">
        <w:t>[24] A. Salimi, Electrochemical detection of trace amount of arsenic(III) at glassy carbon electrode modified with cobalt oxide nanoparticles, Sens. Actuators, B, 129 (2008) 246.</w:t>
      </w:r>
    </w:p>
    <w:p w14:paraId="3DC97036" w14:textId="77777777" w:rsidR="00A85893" w:rsidRPr="00444D9F" w:rsidRDefault="00A85893" w:rsidP="00AD1B91">
      <w:pPr>
        <w:spacing w:line="480" w:lineRule="auto"/>
      </w:pPr>
      <w:r w:rsidRPr="00444D9F">
        <w:t xml:space="preserve">[25] S.B. Rasul, A. K. M. Munir, Z. A. Hossain, A. H. Khan, M. Alaudddin, A. Hassam, Electrochemical measurement and speciation of inorganic arsenic in groundwater of Bangladesh, Talanta, 58 (2002) 33. </w:t>
      </w:r>
    </w:p>
    <w:p w14:paraId="3DC97037" w14:textId="77777777" w:rsidR="00A85893" w:rsidRPr="00444D9F" w:rsidRDefault="00A85893" w:rsidP="00AD1B91">
      <w:pPr>
        <w:spacing w:line="480" w:lineRule="auto"/>
      </w:pPr>
      <w:r w:rsidRPr="00444D9F">
        <w:t>[26] M. Kopanica, L. Novotny, Determination of traces of arsenic(III) by anodic stripping voltammetry in solutions, natural waters and biological material, Anal. Chim. Acta, 368 (1998) 211.</w:t>
      </w:r>
    </w:p>
    <w:p w14:paraId="3DC97038" w14:textId="77777777" w:rsidR="00A85893" w:rsidRPr="00444D9F" w:rsidRDefault="00A85893" w:rsidP="00AD1B91">
      <w:pPr>
        <w:spacing w:line="480" w:lineRule="auto"/>
      </w:pPr>
      <w:r w:rsidRPr="00444D9F">
        <w:t>[27] T. A. Ivandini, R. Sato, Y. Makide, A. Fujishima, Y. Einaga, Anodic stripping voltammetry of inorganic species of As</w:t>
      </w:r>
      <w:r w:rsidRPr="00444D9F">
        <w:rPr>
          <w:vertAlign w:val="superscript"/>
        </w:rPr>
        <w:t>3+</w:t>
      </w:r>
      <w:r w:rsidRPr="00444D9F">
        <w:t xml:space="preserve"> and As</w:t>
      </w:r>
      <w:r w:rsidRPr="00444D9F">
        <w:rPr>
          <w:vertAlign w:val="superscript"/>
        </w:rPr>
        <w:t>5+</w:t>
      </w:r>
      <w:r w:rsidRPr="00444D9F">
        <w:t xml:space="preserve"> at gold-modified boron doped diamond electrodes, J. Electroanal. Chem. 78 (2008)1286.</w:t>
      </w:r>
    </w:p>
    <w:p w14:paraId="3DC97039" w14:textId="77777777" w:rsidR="00A85893" w:rsidRPr="00444D9F" w:rsidRDefault="00A85893" w:rsidP="00AD1B91">
      <w:pPr>
        <w:spacing w:line="480" w:lineRule="auto"/>
      </w:pPr>
      <w:r w:rsidRPr="00444D9F">
        <w:t xml:space="preserve">[28] A. O. Simm, C. E. Banks, R. G. Compton, The electrochemical detection of arsenic(III) at a silver electrode, Electroanalysis, 17 (2005) 1727. </w:t>
      </w:r>
    </w:p>
    <w:p w14:paraId="3DC9703A" w14:textId="77777777" w:rsidR="00A85893" w:rsidRPr="00444D9F" w:rsidRDefault="00A85893" w:rsidP="00AD1B91">
      <w:pPr>
        <w:spacing w:line="480" w:lineRule="auto"/>
      </w:pPr>
      <w:r w:rsidRPr="00444D9F">
        <w:t xml:space="preserve">[29] </w:t>
      </w:r>
      <w:r w:rsidRPr="00444D9F">
        <w:fldChar w:fldCharType="begin"/>
      </w:r>
      <w:r w:rsidRPr="00444D9F">
        <w:instrText xml:space="preserve"> ADDIN EN.REFLIST </w:instrText>
      </w:r>
      <w:r w:rsidRPr="00444D9F">
        <w:fldChar w:fldCharType="separate"/>
      </w:r>
      <w:r w:rsidRPr="00444D9F">
        <w:t xml:space="preserve"> D.N. Chakraborti, R.; Irgolic, K. Determination</w:t>
      </w:r>
      <w:r>
        <w:t xml:space="preserve"> of arsenite and arsenate by differential pulse p</w:t>
      </w:r>
      <w:r w:rsidRPr="00444D9F">
        <w:t>olarography, Fres. Z. Anal. Chem, 319 (1984) 248.</w:t>
      </w:r>
    </w:p>
    <w:p w14:paraId="3DC9703B" w14:textId="77777777" w:rsidR="00A85893" w:rsidRPr="00444D9F" w:rsidRDefault="00A85893" w:rsidP="00AD1B91">
      <w:pPr>
        <w:spacing w:line="480" w:lineRule="auto"/>
      </w:pPr>
      <w:r w:rsidRPr="00444D9F">
        <w:fldChar w:fldCharType="end"/>
      </w:r>
      <w:r w:rsidRPr="00444D9F">
        <w:t>[30] I. Mustafa, A. I. Kamenev, P. K. Agasyan, Study of electropositive analytical signal in arsenic(III)/copper(II) system by means of stripping voltammetry with vitreous carbon electrode, Zh. Anal. Khim. 40 (1985) 1483.</w:t>
      </w:r>
    </w:p>
    <w:p w14:paraId="3DC9703C" w14:textId="77777777" w:rsidR="00A85893" w:rsidRPr="00444D9F" w:rsidRDefault="00A85893" w:rsidP="00AD1B91">
      <w:pPr>
        <w:spacing w:line="480" w:lineRule="auto"/>
      </w:pPr>
      <w:r w:rsidRPr="00444D9F">
        <w:t xml:space="preserve"> [31] T. A. Krapivkina, E. M. Roizenblat, V. V. Nosacheva, L. S. Zaretskii, V. S. Utenko, Determination of arsenic by stripping voltammetry on a graphite electrode, Zh. Anal. Khim. 29 (1974) 1818.</w:t>
      </w:r>
    </w:p>
    <w:p w14:paraId="3DC9703D" w14:textId="77777777" w:rsidR="00A85893" w:rsidRPr="00444D9F" w:rsidRDefault="00A85893" w:rsidP="00AD1B91">
      <w:pPr>
        <w:spacing w:line="480" w:lineRule="auto"/>
      </w:pPr>
      <w:r w:rsidRPr="00444D9F">
        <w:t xml:space="preserve">[32] A. I. Kamenev, A. B. Lyakhov, S. E. Orlov, Determination of arsenic(III) and copper(II) by stripping voltammetry in a mixed EDTA-phosphoric acid supporting electrolyte, J. Anal. Chem. 60 (2005) 156. </w:t>
      </w:r>
    </w:p>
    <w:p w14:paraId="3DC9703E" w14:textId="77777777" w:rsidR="00A85893" w:rsidRPr="00444D9F" w:rsidRDefault="00A85893" w:rsidP="00AD1B91">
      <w:pPr>
        <w:spacing w:line="480" w:lineRule="auto"/>
      </w:pPr>
      <w:r w:rsidRPr="00444D9F">
        <w:t>[33]  E. Y. Neiman, G. B. Ponomarenko, Features of the determination of arsenic, selenium, and tellurium by inverse voltammetry (stripping analysis) on graphite electrodes, Zh. Anal. Khim. 30 (1975) 1132.</w:t>
      </w:r>
    </w:p>
    <w:p w14:paraId="3DC9703F" w14:textId="77777777" w:rsidR="00A85893" w:rsidRPr="00444D9F" w:rsidRDefault="00A85893" w:rsidP="00AD1B91">
      <w:pPr>
        <w:spacing w:line="480" w:lineRule="auto"/>
      </w:pPr>
      <w:r w:rsidRPr="00444D9F">
        <w:t>[34] I. Mustafa, A. I. Kamenev, P. K. Agasyan, Behavior of components of arsenic(III)/copper(II) system under conditions of stripping voltammetry with a vitreous carbon electrode, Zh. Anal. Khim. 40 (1985) 1475.</w:t>
      </w:r>
    </w:p>
    <w:p w14:paraId="3DC97040" w14:textId="77777777" w:rsidR="00A85893" w:rsidRPr="00444D9F" w:rsidRDefault="00A85893" w:rsidP="00AD1B91">
      <w:pPr>
        <w:spacing w:line="480" w:lineRule="auto"/>
      </w:pPr>
      <w:r w:rsidRPr="00444D9F">
        <w:t>[35] T. Kuwabara, S. Suzuki, Determination of arsenic(III) by anodic stripping method using co-depostion with copper, Bull. Chem. Soc. Jpn. 46 (1973) 1690.</w:t>
      </w:r>
    </w:p>
    <w:p w14:paraId="3DC97041" w14:textId="77777777" w:rsidR="00A85893" w:rsidRPr="00444D9F" w:rsidRDefault="00A85893" w:rsidP="00AD1B91">
      <w:pPr>
        <w:spacing w:line="480" w:lineRule="auto"/>
      </w:pPr>
      <w:r w:rsidRPr="00444D9F">
        <w:fldChar w:fldCharType="end"/>
      </w:r>
    </w:p>
    <w:p w14:paraId="3DC97042" w14:textId="77777777" w:rsidR="00A85893" w:rsidRPr="00AE1CD8" w:rsidRDefault="00A85893">
      <w:pPr>
        <w:spacing w:after="160" w:line="259" w:lineRule="auto"/>
      </w:pPr>
      <w:r w:rsidRPr="00AE1CD8">
        <w:br w:type="page"/>
      </w:r>
    </w:p>
    <w:p w14:paraId="3DC97043" w14:textId="77777777" w:rsidR="00A85893" w:rsidRPr="00AE1CD8" w:rsidRDefault="00A85893" w:rsidP="00F04F9F">
      <w:pPr>
        <w:spacing w:line="480" w:lineRule="auto"/>
        <w:jc w:val="center"/>
        <w:rPr>
          <w:b/>
          <w:sz w:val="28"/>
          <w:szCs w:val="28"/>
        </w:rPr>
      </w:pPr>
    </w:p>
    <w:p w14:paraId="3DC97044" w14:textId="77777777" w:rsidR="00A85893" w:rsidRPr="00AE1CD8" w:rsidRDefault="00A85893" w:rsidP="00F04F9F">
      <w:pPr>
        <w:spacing w:line="480" w:lineRule="auto"/>
        <w:jc w:val="center"/>
        <w:rPr>
          <w:b/>
          <w:sz w:val="28"/>
          <w:szCs w:val="28"/>
        </w:rPr>
      </w:pPr>
    </w:p>
    <w:p w14:paraId="3DC97045" w14:textId="77777777" w:rsidR="00A85893" w:rsidRPr="00AE1CD8" w:rsidRDefault="00A85893" w:rsidP="00F04F9F">
      <w:pPr>
        <w:spacing w:line="480" w:lineRule="auto"/>
        <w:jc w:val="center"/>
        <w:rPr>
          <w:b/>
          <w:sz w:val="28"/>
          <w:szCs w:val="28"/>
        </w:rPr>
      </w:pPr>
    </w:p>
    <w:p w14:paraId="3DC97046" w14:textId="77777777" w:rsidR="00A85893" w:rsidRPr="00AE1CD8" w:rsidRDefault="00A85893" w:rsidP="00F04F9F">
      <w:pPr>
        <w:spacing w:line="480" w:lineRule="auto"/>
        <w:jc w:val="center"/>
        <w:rPr>
          <w:b/>
          <w:sz w:val="28"/>
          <w:szCs w:val="28"/>
        </w:rPr>
      </w:pPr>
    </w:p>
    <w:p w14:paraId="3DC97047" w14:textId="77777777" w:rsidR="00A85893" w:rsidRPr="00AE1CD8" w:rsidRDefault="00A85893" w:rsidP="00F04F9F">
      <w:pPr>
        <w:spacing w:line="480" w:lineRule="auto"/>
        <w:jc w:val="center"/>
        <w:rPr>
          <w:b/>
          <w:sz w:val="28"/>
          <w:szCs w:val="28"/>
        </w:rPr>
      </w:pPr>
    </w:p>
    <w:p w14:paraId="3DC97048" w14:textId="77777777" w:rsidR="00A85893" w:rsidRPr="00AE1CD8" w:rsidRDefault="00A85893" w:rsidP="00F04F9F">
      <w:pPr>
        <w:spacing w:line="480" w:lineRule="auto"/>
        <w:jc w:val="center"/>
        <w:rPr>
          <w:b/>
          <w:sz w:val="28"/>
          <w:szCs w:val="28"/>
        </w:rPr>
      </w:pPr>
    </w:p>
    <w:p w14:paraId="3DC97049" w14:textId="77777777" w:rsidR="00A85893" w:rsidRPr="00444D9F" w:rsidRDefault="00A85893" w:rsidP="000F3F72">
      <w:pPr>
        <w:pStyle w:val="Heading1"/>
      </w:pPr>
      <w:bookmarkStart w:id="139" w:name="_Toc484002999"/>
      <w:bookmarkStart w:id="140" w:name="_Toc484085556"/>
      <w:bookmarkStart w:id="141" w:name="_Toc484502552"/>
      <w:bookmarkStart w:id="142" w:name="_Toc484506077"/>
      <w:r w:rsidRPr="00444D9F">
        <w:t>Part 5</w:t>
      </w:r>
      <w:bookmarkEnd w:id="139"/>
      <w:bookmarkEnd w:id="140"/>
      <w:bookmarkEnd w:id="141"/>
      <w:bookmarkEnd w:id="142"/>
    </w:p>
    <w:p w14:paraId="3DC9704A" w14:textId="77777777" w:rsidR="00A85893" w:rsidRPr="00444D9F" w:rsidRDefault="00A85893" w:rsidP="000F3F72">
      <w:pPr>
        <w:pStyle w:val="Heading1"/>
      </w:pPr>
    </w:p>
    <w:p w14:paraId="3DC9704B" w14:textId="77777777" w:rsidR="00A85893" w:rsidRPr="00444D9F" w:rsidRDefault="00A85893" w:rsidP="000F3F72">
      <w:pPr>
        <w:pStyle w:val="Heading1"/>
      </w:pPr>
      <w:bookmarkStart w:id="143" w:name="_Toc484502553"/>
      <w:bookmarkStart w:id="144" w:name="_Toc484506078"/>
      <w:r w:rsidRPr="00444D9F">
        <w:t>Modification of a Gold Electrode for Chromium(VI) Detection by Cathodic Stripping Voltammetry</w:t>
      </w:r>
      <w:bookmarkEnd w:id="143"/>
      <w:bookmarkEnd w:id="144"/>
      <w:r w:rsidRPr="00444D9F">
        <w:rPr>
          <w:color w:val="FF0000"/>
        </w:rPr>
        <w:br w:type="page"/>
      </w:r>
    </w:p>
    <w:p w14:paraId="3DC9704C" w14:textId="77777777" w:rsidR="00A85893" w:rsidRPr="00444D9F" w:rsidRDefault="00A85893" w:rsidP="000F3F72">
      <w:pPr>
        <w:pStyle w:val="Heading2"/>
      </w:pPr>
      <w:bookmarkStart w:id="145" w:name="_Toc289175826"/>
      <w:bookmarkStart w:id="146" w:name="_Toc484502554"/>
      <w:bookmarkStart w:id="147" w:name="_Toc484506079"/>
      <w:r w:rsidRPr="00444D9F">
        <w:t>Abstract</w:t>
      </w:r>
      <w:bookmarkEnd w:id="145"/>
      <w:bookmarkEnd w:id="146"/>
      <w:bookmarkEnd w:id="147"/>
    </w:p>
    <w:p w14:paraId="3DC9704D" w14:textId="77777777" w:rsidR="00A85893" w:rsidRPr="00444D9F" w:rsidRDefault="00A85893" w:rsidP="00F04F9F">
      <w:pPr>
        <w:spacing w:line="480" w:lineRule="auto"/>
      </w:pPr>
      <w:r w:rsidRPr="00AE1CD8">
        <w:tab/>
      </w:r>
      <w:bookmarkStart w:id="148" w:name="_Toc289175827"/>
    </w:p>
    <w:p w14:paraId="3DC9704E" w14:textId="77777777" w:rsidR="00A85893" w:rsidRPr="00444D9F" w:rsidRDefault="00A85893" w:rsidP="00FE4BDD">
      <w:pPr>
        <w:widowControl w:val="0"/>
        <w:spacing w:line="480" w:lineRule="auto"/>
        <w:ind w:firstLine="720"/>
        <w:jc w:val="both"/>
      </w:pPr>
      <w:r w:rsidRPr="00444D9F">
        <w:t xml:space="preserve">Detection of chromium is of particular importance for biomedical and environmental applications. While Cr(III) is essential for mammals, Cr(VI) at its high oxidation state is toxic at relatively low levels.  An ultra-sensitive technique has been employed to measure Cr(VI) in aqueous buffer solutions.  A gold/gold nanoparticle (Au/AuNP) electrode has been developed as an alternative to traditional mercury-based electrodes for the detection of Cr(VI).  An overcoated thiol sol-gel film derived from 3-mercaptopropyltrimethoxysilane (MPTMS) is formed on the surface of the gold electrode and serves as an anchor for a layer of AuNPs.  This layer of AuNPs increases the electrochemically active surface area of the electrode.  Subsequent functionalization of the secondary AuNPs by a thiol pyridinium and preconcentration of chromate improves both detection limit and linear range.  </w:t>
      </w:r>
    </w:p>
    <w:p w14:paraId="3DC9704F" w14:textId="77777777" w:rsidR="00A85893" w:rsidRPr="00444D9F" w:rsidRDefault="00A85893" w:rsidP="00F04F9F">
      <w:pPr>
        <w:widowControl w:val="0"/>
        <w:spacing w:line="480" w:lineRule="auto"/>
        <w:ind w:firstLine="720"/>
      </w:pPr>
    </w:p>
    <w:bookmarkEnd w:id="148"/>
    <w:p w14:paraId="3DC97050" w14:textId="77777777" w:rsidR="00A85893" w:rsidRPr="003239E0" w:rsidRDefault="00A85893" w:rsidP="00F04F9F">
      <w:pPr>
        <w:rPr>
          <w:b/>
          <w:bCs/>
          <w:iCs/>
          <w:sz w:val="28"/>
          <w:szCs w:val="28"/>
          <w:highlight w:val="lightGray"/>
        </w:rPr>
      </w:pPr>
      <w:r w:rsidRPr="003239E0">
        <w:rPr>
          <w:highlight w:val="lightGray"/>
        </w:rPr>
        <w:br w:type="page"/>
      </w:r>
    </w:p>
    <w:p w14:paraId="3DC97051" w14:textId="77777777" w:rsidR="00A85893" w:rsidRPr="00444D9F" w:rsidRDefault="00A85893" w:rsidP="00F20FF1">
      <w:pPr>
        <w:pStyle w:val="Heading3"/>
        <w:spacing w:before="0" w:after="0" w:line="480" w:lineRule="auto"/>
      </w:pPr>
      <w:bookmarkStart w:id="149" w:name="_Toc484502555"/>
      <w:bookmarkStart w:id="150" w:name="_Toc484506080"/>
      <w:r w:rsidRPr="00444D9F">
        <w:t>5.1. Introduction</w:t>
      </w:r>
      <w:bookmarkEnd w:id="149"/>
      <w:bookmarkEnd w:id="150"/>
    </w:p>
    <w:p w14:paraId="3DC97052" w14:textId="77777777" w:rsidR="00A85893" w:rsidRPr="00444D9F" w:rsidRDefault="00A85893" w:rsidP="00FE4BDD">
      <w:pPr>
        <w:widowControl w:val="0"/>
        <w:autoSpaceDE w:val="0"/>
        <w:autoSpaceDN w:val="0"/>
        <w:adjustRightInd w:val="0"/>
        <w:spacing w:line="480" w:lineRule="auto"/>
        <w:ind w:firstLine="720"/>
        <w:jc w:val="both"/>
      </w:pPr>
      <w:r w:rsidRPr="00444D9F">
        <w:t xml:space="preserve">Hexavalent chromium, Cr(VI) a strong oxidizing agent and known carcinogen, has been linked to environmental contaminations due to the wide use of chromium in industry </w:t>
      </w:r>
      <w:r>
        <w:fldChar w:fldCharType="begin" w:fldLock="1"/>
      </w:r>
      <w:r>
        <w:instrText>ADDIN CSL_CITATION { "citationItems" : [ { "id" : "ITEM-1", "itemData" : { "DOI" : "10.1080/00958972.2011.583646", "ISBN" : "0095-8972", "ISSN" : "0095-8972", "abstract" : "Chromium exists in oxidation states ranging from ?IV to +VI, inclusively. The compounds exhibit a wide range of geometries including square planar, tetrahedral, octahedral, and various distorted geometries. Ore refining, chemical and refractory processing, cement-producing plants, automobile brake lining, catalytic converters for automobiles, leather tanneries, and chrome pigments contribute to the atmospheric burden of chromium. Hexavalent chromium is known to have 100-fold more toxicity than trivalent chromium, for both acute and chronic exposures because of its high water solubility and mobility, as well as easy reduction. The respiratory tract is the major target organ for hexavalent chromium following the inhalation exposure in humans. Chronic inhalation exposure to hexavalent chromium results in effects on the respiratory tract, with perforations and ulcerations of the septum, bronchitis, decreased pulmonary function, pneumonia, and nasal itching and soreness as reported. Chronic human exposure to high levels of hexavalent chromium by inhalation or oral exposure may produce effects on the liver, kidney, gastrointestinal, and immune systems, and possibly the blood. Dermal exposure to hexavalent chromium may cause contact dermatitis, sensitivity, and ulceration of the skin.", "author" : [ { "dropping-particle" : "", "family" : "Saha", "given" : "Rumpa", "non-dropping-particle" : "", "parse-names" : false, "suffix" : "" }, { "dropping-particle" : "", "family" : "Nandi", "given" : "Rumki", "non-dropping-particle" : "", "parse-names" : false, "suffix" : "" }, { "dropping-particle" : "", "family" : "Saha", "given" : "Bidyut", "non-dropping-particle" : "", "parse-names" : false, "suffix" : "" } ], "container-title" : "Journal of Coordination Chemistry", "id" : "ITEM-1", "issue" : "10", "issued" : { "date-parts" : [ [ "2011" ] ] }, "page" : "1782-1806", "title" : "Sources and toxicity of hexavalent chromium", "type" : "article-journal", "volume" : "64" }, "uris" : [ "http://www.mendeley.com/documents/?uuid=58c1cd14-9372-4b54-b049-d9c1ec4fefce" ] }, { "id" : "ITEM-2", "itemData" : { "abstract" : "Some employees become allergic to hexavalent chromium so that inhaling chromate compounds can cause asthma symptoms such as wheezing and shortness of breath. How hexavalent chromium affects the skin Some employees can also develop an allergic skin reaction, called allergic contact dermatitis. This occurs from handling liquids or solids con-taining hexavalent chromium. Once an employee becomes allergic, brief skin contact causes swelling and a red, itchy rash that becomes crusty and thickened with prolonged exposure. Allergic contact dermatitis is long-lasting and more severe with repeated skin contact. Direct skin contact with hexavalent chromium can cause a non-allergic skin irritation. Contact with non-intact skin can also lead to chrome ulcers. These are small crusted skin sores with a rounded border. They heal slowly and leave scars. How employees can be exposed to hexavalent chromium Employees can inhale airborne hexavalent chromium as a dust, fume or mist while: \u2022 producing chromate pigments and powders; chromic acid; chromium catalysts, dyes, and coatings \u2022 working near chrome electoplating \u2022 welding and hotworking stainless steel, high chrome alloys and chrome-coated metal \u2022 applying and removing chromate-containing paints and other surface coatings. Some major industrial sources of hexavalent chromium are: \u2022 chromate pigments in dyes, paints, inks, and plastics \u2022 chromates added as anti-corrosive agents to paints, primers and other surface coatings \u2022 chrome plating by depositing chromium metal onto an item's surface using a solution of chromic acid \u2022 particles released during smelting of ferro-chromium ore \u2022 fume from welding stainless steel or nonfer-rous chromium alloys \u2022 impurity present in portland cement.", "author" : [ { "dropping-particle" : "", "family" : "US Department of Labor", "given" : "", "non-dropping-particle" : "", "parse-names" : false, "suffix" : "" } ], "container-title" : "OSHA Fact Sheet", "id" : "ITEM-2", "issue" : "1st October", "issued" : { "date-parts" : [ [ "2006" ] ] }, "title" : "Health Effects of Hexavalent Chromium", "type" : "article-journal", "volume" : "2014" }, "uris" : [ "http://www.mendeley.com/documents/?uuid=b1aa067a-341f-4301-b102-44ec143874af" ] }, { "id" : "ITEM-3", "itemData" : { "DOI" : "10.1016/j.jhazmat.2012.04.004", "ISBN" : "0304-3894", "ISSN" : "03043894", "PMID" : "22541639", "abstract" : "In this paper, the effects of processing parameters and constituents of treating-agent on the presence of hazardous hexavalent chromium on trivalent chromium conversion coating were studied. Results showed that shorter immersion time, lower bath pH value as well as lower working and baking temperatures retarded the presence of hexavalent chromium. In addition, the concentration of hexavalent chromium on conversion coatings prepared by the oxalic acid treating-agent was far greater than those on conversion coatings prepared by formic acid and acetic acid treating-agents. Results also indicated that the concentration of hexavalent chromium on conversion coatings was enhanced due to the addition of bivalent cobalt and nitrate anion in treating-agent, especially for oxalic acid conversion coating. However, the addition of hydroxyl compound d-gluconic acid in treating-agent could reduce the concentration of hexavalent chromium effectively. Moreover, a possible formation mechanism of hexavalent chromium on trivalent conversion coating was proposed. Findings of this study provide a better understanding of the formation of hexavalent chromium on trivalent chromium conversion coating and can facilitate the management of trivalent chromium treating-agents and trivalent chromium fasteners. ?? 2012 Elsevier B.V.", "author" : [ { "dropping-particle" : "", "family" : "Li", "given" : "Jinhua", "non-dropping-particle" : "", "parse-names" : false, "suffix" : "" }, { "dropping-particle" : "", "family" : "Yao", "given" : "Chenlan", "non-dropping-particle" : "", "parse-names" : false, "suffix" : "" }, { "dropping-particle" : "", "family" : "Liu", "given" : "Yanbiao", "non-dropping-particle" : "", "parse-names" : false, "suffix" : "" }, { "dropping-particle" : "", "family" : "Li", "given" : "Di", "non-dropping-particle" : "", "parse-names" : false, "suffix" : "" }, { "dropping-particle" : "", "family" : "Zhou", "given" : "Baoxue", "non-dropping-particle" : "", "parse-names" : false, "suffix" : "" }, { "dropping-particle" : "", "family" : "Cai", "given" : "Weimin", "non-dropping-particle" : "", "parse-names" : false, "suffix" : "" } ], "container-title" : "Journal of Hazardous Materials", "id" : "ITEM-3", "issued" : { "date-parts" : [ [ "2012" ] ] }, "page" : "56-61", "title" : "The hazardous hexavalent chromium formed on trivalent chromium conversion coating: The origin, influence factors and control measures", "type" : "article-journal", "volume" : "221-222" }, "uris" : [ "http://www.mendeley.com/documents/?uuid=2293b68b-8554-4b89-9f43-ca9450fe6503" ] }, { "id" : "ITEM-4", "itemData" : { "ISBN" : "0971-5916 (Print)", "ISSN" : "09715916", "PMID" : "19106434", "abstract" : "Hexavalent chromium (Cr(VI)), a commonly used industrial metal, is a well known human lung carcinogen. Epidemiology and animal studies suggest that the particulate Cr(VI) compounds, specifically the water insoluble compounds, are the more potent carcinogens; however, the carcinogenic mechanism remains unknown. Here we summarize recent Cr(VI)-induced human tumour, in vivo, cell culture and in vitro studies and put the data into context with three major paradigms of carcinogenesis: multistage carcinogenesis, genomic instability, and epigenetic modifications. Based on these studies, we propose a mechanism for chromate carcinogenesis that is primarily driven by the genomic instability paradigm.", "author" : [ { "dropping-particle" : "", "family" : "Holmes", "given" : "A. L.", "non-dropping-particle" : "", "parse-names" : false, "suffix" : "" }, { "dropping-particle" : "", "family" : "Wise", "given" : "S. S.", "non-dropping-particle" : "", "parse-names" : false, "suffix" : "" }, { "dropping-particle" : "", "family" : "Wise", "given" : "John Pierce", "non-dropping-particle" : "", "parse-names" : false, "suffix" : "" } ], "container-title" : "Indian Journal of Medical Research", "id" : "ITEM-4", "issue" : "4", "issued" : { "date-parts" : [ [ "2008" ] ] }, "page" : "353-372", "title" : "Carcinogenicity of hexavalent chromium", "type" : "article", "volume" : "128" }, "uris" : [ "http://www.mendeley.com/documents/?uuid=e656a247-79fc-4039-bfce-c714c163c577" ] }, { "id" : "ITEM-5", "itemData" : { "DOI" : "10.1126/science.1068368", "ISBN" : "1095-9203 (Electronic)", "ISSN" : "00368075", "PMID" : "11896274", "abstract" : "Measurements of chromium (Cr) stable-isotope fractionation in laboratory experiments and natural waters show that lighter isotopes reacted preferentially during Cr(VI) reduction by magnetite and sediments. The 53Cr/52Cr ratio of the product was 3.4 +/- 0.1 per mil less than that of the reactant. 53Cr/52Cr shifts in water samples indicate the extent of reduction, a critical process that renders toxic Cr(VI) in the environment immobile and less toxic.", "author" : [ { "dropping-particle" : "", "family" : "Ellis", "given" : "A. S.", "non-dropping-particle" : "", "parse-names" : false, "suffix" : "" } ], "container-title" : "Science", "id" : "ITEM-5", "issue" : "5562", "issued" : { "date-parts" : [ [ "2002" ] ] }, "page" : "2060-2062", "title" : "Chromium Isotopes and the Fate of Hexavalent Chromium in the Environment", "type" : "article-journal", "volume" : "295" }, "uris" : [ "http://www.mendeley.com/documents/?uuid=4c3190ad-ed26-4467-af74-4a8ca80a4064" ] } ], "mendeley" : { "formattedCitation" : "[1\u20135]", "plainTextFormattedCitation" : "[1\u20135]", "previouslyFormattedCitation" : "[1\u20135]" }, "properties" : { "noteIndex" : 0 }, "schema" : "https://github.com/citation-style-language/schema/raw/master/csl-citation.json" }</w:instrText>
      </w:r>
      <w:r>
        <w:fldChar w:fldCharType="separate"/>
      </w:r>
      <w:r w:rsidRPr="00567C8D">
        <w:rPr>
          <w:noProof/>
        </w:rPr>
        <w:t>[1–5]</w:t>
      </w:r>
      <w:r>
        <w:fldChar w:fldCharType="end"/>
      </w:r>
      <w:r w:rsidRPr="00444D9F">
        <w:t xml:space="preserve">.  </w:t>
      </w:r>
      <w:r w:rsidRPr="00444D9F">
        <w:rPr>
          <w:rFonts w:eastAsia="GulliverRM"/>
        </w:rPr>
        <w:t>There has also been a growing interest in highly sensitive and selective assays for trace level Cr(III) determination in biological samples, as it is a popular altern</w:t>
      </w:r>
      <w:r>
        <w:rPr>
          <w:rFonts w:eastAsia="GulliverRM"/>
        </w:rPr>
        <w:t xml:space="preserve">ative treatment for diabetes  </w:t>
      </w:r>
      <w:r>
        <w:rPr>
          <w:rFonts w:eastAsia="GulliverRM"/>
        </w:rPr>
        <w:fldChar w:fldCharType="begin" w:fldLock="1"/>
      </w:r>
      <w:r>
        <w:rPr>
          <w:rFonts w:eastAsia="GulliverRM"/>
        </w:rPr>
        <w:instrText>ADDIN CSL_CITATION { "citationItems" : [ { "id" : "ITEM-1", "itemData" : { "DOI" : "MDOI-DM-03-2000-26-1-1262-3636-101019-ART67 [pii]", "ISBN" : "1262-3636 (Print)\\r1262-3636 (Linking)", "ISSN" : "1262-3636", "PMID" : "10705100", "abstract" : "Chromium is an essential nutrient involved in the metabolism of glucose, insulin and blood lipids. Suboptimal dietary intake of chromium is associated with increased risk factors associated with diabetes and cardiovascular diseases. Within the past five years, chromium has been shown to improve glucose and related variables in subjects with glucose intolerance and type 1, type 2, gestational and steroid-induced diabetes. Severe neuropathy and glucose intolerance of a patient on total parenteral nutrition, who was receiving currently recommended levels of chromium, were reversed by additional supplemental chromium. Chromium increases insulin binding to cells, insulin receptor number and activates insulin receptor kinase leading to increased insulin sensitivity. Additional studies are urgently needed to elucidate the mechanism of action of chromium and its role in the prevention and control of diabetes.", "author" : [ { "dropping-particle" : "", "family" : "Anderson", "given" : "R a", "non-dropping-particle" : "", "parse-names" : false, "suffix" : "" } ], "container-title" : "Diabetes &amp; metabolism", "id" : "ITEM-1", "issue" : "1", "issued" : { "date-parts" : [ [ "2000" ] ] }, "page" : "22-27", "title" : "Chromium in the prevention and control of diabetes.", "type" : "article-journal", "volume" : "26" }, "uris" : [ "http://www.mendeley.com/documents/?uuid=b0282feb-991a-4923-b22c-0d816b1ce79b" ] } ], "mendeley" : { "formattedCitation" : "[6]", "plainTextFormattedCitation" : "[6]", "previouslyFormattedCitation" : "[6]" }, "properties" : { "noteIndex" : 0 }, "schema" : "https://github.com/citation-style-language/schema/raw/master/csl-citation.json" }</w:instrText>
      </w:r>
      <w:r>
        <w:rPr>
          <w:rFonts w:eastAsia="GulliverRM"/>
        </w:rPr>
        <w:fldChar w:fldCharType="separate"/>
      </w:r>
      <w:r>
        <w:rPr>
          <w:rFonts w:eastAsia="GulliverRM"/>
          <w:noProof/>
        </w:rPr>
        <w:t>[6]</w:t>
      </w:r>
      <w:r>
        <w:rPr>
          <w:rFonts w:eastAsia="GulliverRM"/>
        </w:rPr>
        <w:fldChar w:fldCharType="end"/>
      </w:r>
      <w:r w:rsidRPr="00444D9F">
        <w:rPr>
          <w:rFonts w:eastAsia="GulliverRM"/>
        </w:rPr>
        <w:t xml:space="preserve">.  </w:t>
      </w:r>
      <w:r w:rsidRPr="00444D9F">
        <w:t xml:space="preserve">Numerous sensitive techniques have been employed in the detection of trace levels of chromium.  These include: atomic </w:t>
      </w:r>
      <w:r>
        <w:t xml:space="preserve">absorption spectrophotometry </w:t>
      </w:r>
      <w:r>
        <w:fldChar w:fldCharType="begin" w:fldLock="1"/>
      </w:r>
      <w:r>
        <w:instrText>ADDIN CSL_CITATION { "citationItems" : [ { "id" : "ITEM-1", "itemData" : { "DOI" : "10.1016/S0039-9140(99)00354-9", "ISBN" : "0039-9140", "ISSN" : "00399140", "PMID" : "18967921", "abstract" : "A rapid, sensitive and accurate method for the separation, preconcentration and determination of Cr(III) and Cr(VI) in water samples is described. Chromium species can be separated by biosorption on Saccharomyces cerevisiae immobilized on sepiolite and determined by flame atomic absorption spectrometry (FAAS). The optimum conditions for separation and preconcentration (pH, bed height, flow rate and volume of sample solution) were evaluated. Recovery of the chromium was 96.3 ?? 0.2% at 95% confidence level. The breakthrough capacity of the adsorbent was found as 228 ??mol g- 1 for Cr(III). The proposed method was applied successfully to the determination of Cr(III) and Cr(VI) in spiked and river water samples. (C) 2000 Elsevier Science B.V.", "author" : [ { "dropping-particle" : "", "family" : "Bag", "given" : "H\u00fcseyin", "non-dropping-particle" : "", "parse-names" : false, "suffix" : "" }, { "dropping-particle" : "", "family" : "T\u00fcrker", "given" : "A. Rehber", "non-dropping-particle" : "", "parse-names" : false, "suffix" : "" }, { "dropping-particle" : "", "family" : "Lale", "given" : "Mustafa", "non-dropping-particle" : "", "parse-names" : false, "suffix" : "" }, { "dropping-particle" : "", "family" : "Tun\u00e7eli", "given" : "Adalet", "non-dropping-particle" : "", "parse-names" : false, "suffix" : "" } ], "container-title" : "Talanta", "id" : "ITEM-1", "issue" : "5", "issued" : { "date-parts" : [ [ "2000" ] ] }, "page" : "895-902", "title" : "Separation and speciation of Cr(III) and Cr(VI) with Saccharomyces cerevisiae immobilized on sepiolite and determination of both species in water by FAAS", "type" : "article-journal", "volume" : "51" }, "uris" : [ "http://www.mendeley.com/documents/?uuid=84ec9e40-3135-44d1-8e60-a8e81c28127d" ] } ], "mendeley" : { "formattedCitation" : "[7]", "plainTextFormattedCitation" : "[7]", "previouslyFormattedCitation" : "[7]" }, "properties" : { "noteIndex" : 0 }, "schema" : "https://github.com/citation-style-language/schema/raw/master/csl-citation.json" }</w:instrText>
      </w:r>
      <w:r>
        <w:fldChar w:fldCharType="separate"/>
      </w:r>
      <w:r w:rsidRPr="00567C8D">
        <w:rPr>
          <w:noProof/>
        </w:rPr>
        <w:t>[7]</w:t>
      </w:r>
      <w:r>
        <w:fldChar w:fldCharType="end"/>
      </w:r>
      <w:r w:rsidRPr="00444D9F">
        <w:t>, inductively coupled plasma-mass spect</w:t>
      </w:r>
      <w:r>
        <w:t xml:space="preserve">rometry (ICP-MS) </w:t>
      </w:r>
      <w:r>
        <w:fldChar w:fldCharType="begin" w:fldLock="1"/>
      </w:r>
      <w:r>
        <w:instrText>ADDIN CSL_CITATION { "citationItems" : [ { "id" : "ITEM-1", "itemData" : { "DOI" : "10.1016/j.talanta.2004.05.051", "ISBN" : "0039-9140", "ISSN" : "00399140", "PMID" : "18969775", "abstract" : "The possibility of using moss (Funaria hygrometrica), immobilized in a polysilicate matrix as substrate for speciation of Cr(III) and Cr(VI) in various water samples has been investigated. Experiments were performed to optimize conditions such as pH, amount of sorbent and flow rate, to achieve the quantitative separation of Cr(III) and Cr(VI). During all the steps of the separation process, Cr(III) was selectively sorbed on the column of immobilized moss in the pH range of 4-8 while, Cr(VI) was found to remain in solution. The retained Cr(III) was subsequently eluted with 10 ml of 2 mol l-1 HNO3. A pre-concentration factor of about 20 was achieved for Cr(III) when, 200 ml of water was passed. The immobilized moss was packed in a home made mini-column and incorporated in flow injection system for obtaining calibration plots for both Cr(III) and Cr(VI) at low ppb levels that were compared with the plots obtained without column. After separation, the chromium (Cr) species were determined by inductively coupled plasma mass spectrometry (ICP-MS) and flame atomic absorption spectrometry (FAAS). The sorption capacity of the immobilized moss was found to be \u223c11.5 mg g-1 for Cr(III). The effect of various interfering ions has also been studied. The proposed method was applied successfully for the determination of Cr(III) and Cr(VI) in spiked and real wastewater samples and recoveries were found to be &gt;95%. \u00a9 2004 Published by Elsevier B.V.", "author" : [ { "dropping-particle" : "V.", "family" : "Balarama Krishna", "given" : "M.", "non-dropping-particle" : "", "parse-names" : false, "suffix" : "" }, { "dropping-particle" : "", "family" : "Chandrasekaran", "given" : "K.", "non-dropping-particle" : "", "parse-names" : false, "suffix" : "" }, { "dropping-particle" : "V.", "family" : "Rao", "given" : "Sarva", "non-dropping-particle" : "", "parse-names" : false, "suffix" : "" }, { "dropping-particle" : "", "family" : "Karunasagar", "given" : "D.", "non-dropping-particle" : "", "parse-names" : false, "suffix" : "" }, { "dropping-particle" : "", "family" : "Arunachalam", "given" : "J.", "non-dropping-particle" : "", "parse-names" : false, "suffix" : "" } ], "container-title" : "Talanta", "id" : "ITEM-1", "issue" : "1", "issued" : { "date-parts" : [ [ "2005" ] ] }, "page" : "135-143", "title" : "Speciation of Cr(III) and Cr(VI) in waters using immobilized moss and determination by ICP-MS and FAAS", "type" : "article-journal", "volume" : "65" }, "uris" : [ "http://www.mendeley.com/documents/?uuid=738578e5-75be-474b-8194-4f1105cccc65" ] } ], "mendeley" : { "formattedCitation" : "[8]", "plainTextFormattedCitation" : "[8]", "previouslyFormattedCitation" : "[8]" }, "properties" : { "noteIndex" : 0 }, "schema" : "https://github.com/citation-style-language/schema/raw/master/csl-citation.json" }</w:instrText>
      </w:r>
      <w:r>
        <w:fldChar w:fldCharType="separate"/>
      </w:r>
      <w:r w:rsidRPr="00567C8D">
        <w:rPr>
          <w:noProof/>
        </w:rPr>
        <w:t>[8]</w:t>
      </w:r>
      <w:r>
        <w:fldChar w:fldCharType="end"/>
      </w:r>
      <w:r>
        <w:t xml:space="preserve">, spectrofluorimetry </w:t>
      </w:r>
      <w:r>
        <w:fldChar w:fldCharType="begin" w:fldLock="1"/>
      </w:r>
      <w:r>
        <w:instrText>ADDIN CSL_CITATION { "citationItems" : [ { "id" : "ITEM-1", "itemData" : { "DOI" : "10.1080/19443994.2012.758600", "ISSN" : "1944-3994", "abstract" : "This work describes the characterization of the solid biomass, and its aqueous extracts, obtained from the cones of Araucaria angustifolia and Pinus elliottii, in order to understand the mechanism of Cr(III) biosorption in these biosorbents, as well as to characterize the residues of the process. Trivalent chromium was quantified, for the first time in a complex biomass system, by fluorescence suppression using naphthalene as probe, and the quantification could be used safely for both biosorbents Araucaria and Pinus. The results showed that Cr(III) can be effectively removed using Araucaria and Pinus wastes and their biosorption capacities are higher than those of other lignocellulosic materials under similar conditions. Carboxylic moieties present on the biosorbent surface seem to play a major role on Cr(III) binding. \u00a9 2013 Copyright Balaban Desalination Publications.", "author" : [ { "dropping-particle" : "", "family" : "Santos", "given" : "Fernanda A.", "non-dropping-particle" : "", "parse-names" : false, "suffix" : "" }, { "dropping-particle" : "", "family" : "Idrees", "given" : "Muhammad", "non-dropping-particle" : "", "parse-names" : false, "suffix" : "" }, { "dropping-particle" : "", "family" : "Silva", "given" : "Marcelo", "non-dropping-particle" : "", "parse-names" : false, "suffix" : "" }, { "dropping-particle" : "", "family" : "Lima", "given" : "Pedro Henrique Ebert", "non-dropping-particle" : "de", "parse-names" : false, "suffix" : "" }, { "dropping-particle" : "", "family" : "Bueno", "given" : "Nat\u00e1lia", "non-dropping-particle" : "", "parse-names" : false, "suffix" : "" }, { "dropping-particle" : "", "family" : "Nome", "given" : "Faruk", "non-dropping-particle" : "", "parse-names" : false, "suffix" : "" }, { "dropping-particle" : "", "family" : "Fiedler", "given" : "Haidi D.", "non-dropping-particle" : "", "parse-names" : false, "suffix" : "" }, { "dropping-particle" : "", "family" : "Pires", "given" : "Mar\u00e7al", "non-dropping-particle" : "", "parse-names" : false, "suffix" : "" } ], "container-title" : "Desalination and Water Treatment", "id" : "ITEM-1", "issue" : "28-30", "issued" : { "date-parts" : [ [ "2013" ] ] }, "page" : "5617-5626", "title" : "Cr(III) biosorption by forest wastes from &lt;i&gt;Araucaria angustifolia&lt;/i&gt; and &lt;i&gt;Pinus elliottii&lt;/i&gt; : biosorbent surface characterization and chromium quantification by spectrofluorimetry in micellar medium", "type" : "article-journal", "volume" : "51" }, "uris" : [ "http://www.mendeley.com/documents/?uuid=78e2c33c-0dd1-4b67-ae68-ada5003cbb36" ] } ], "mendeley" : { "formattedCitation" : "[9]", "plainTextFormattedCitation" : "[9]", "previouslyFormattedCitation" : "[9]" }, "properties" : { "noteIndex" : 0 }, "schema" : "https://github.com/citation-style-language/schema/raw/master/csl-citation.json" }</w:instrText>
      </w:r>
      <w:r>
        <w:fldChar w:fldCharType="separate"/>
      </w:r>
      <w:r w:rsidRPr="00567C8D">
        <w:rPr>
          <w:noProof/>
        </w:rPr>
        <w:t>[9]</w:t>
      </w:r>
      <w:r>
        <w:fldChar w:fldCharType="end"/>
      </w:r>
      <w:r>
        <w:t xml:space="preserve">, spectrophotometry </w:t>
      </w:r>
      <w:r>
        <w:fldChar w:fldCharType="begin" w:fldLock="1"/>
      </w:r>
      <w:r>
        <w:instrText>ADDIN CSL_CITATION { "citationItems" : [ { "id" : "ITEM-1", "itemData" : { "DOI" : "10.2116/analsci.22.1519", "ISBN" : "0910-6340", "ISSN" : "0910-6340", "PMID" : "17159309", "abstract" : "A novel on-line oxidation method of ultra-trace Cr(III) dissolved in natural water has been developed using a flow electrolysis cell. This method was successfully applied to the determination of the total Cr concentration by flow injection-solid phase spectrophotometry using diphenylcarbazide as a coloring agent. With the applied potential of 1.35 V (vs. Ag/AgCl) and the flow rate of 0.80 cm(3) min(-1), Cr(III) was quantitatively oxidized to Cr(VI) at room temperature. The total Cr concentration of sub-microg dm(-3) in 3 - 4 samples could be determined within 1 h using an aqueous sample volume of 7.1 cm(3). The analytical values of the total Cr concentration in natural water were in good agreement with those obtained by ICP-MS. The detection limit of the proposed method was 0.014 microg dm(-3) (3sigma, n = 7). This method could be applied to the specific determination of Cr(III) and Cr(VI) in river water samples.", "author" : [ { "dropping-particle" : "", "family" : "Matsuoka", "given" : "Shiro", "non-dropping-particle" : "", "parse-names" : false, "suffix" : "" }, { "dropping-particle" : "", "family" : "Nakatsu", "given" : "Yu", "non-dropping-particle" : "", "parse-names" : false, "suffix" : "" }, { "dropping-particle" : "", "family" : "Takehara", "given" : "K\u00f4", "non-dropping-particle" : "", "parse-names" : false, "suffix" : "" }, { "dropping-particle" : "", "family" : "Saputro", "given" : "Sulistyo", "non-dropping-particle" : "", "parse-names" : false, "suffix" : "" }, { "dropping-particle" : "", "family" : "Yoshimura", "given" : "Kazuhisa", "non-dropping-particle" : "", "parse-names" : false, "suffix" : "" } ], "container-title" : "Analytical sciences : the international journal of the Japan Society for Analytical Chemistry", "id" : "ITEM-1", "issue" : "12", "issued" : { "date-parts" : [ [ "2006" ] ] }, "page" : "1519-24", "title" : "On-line electrochemical oxidation of Cr(III) for the determination of total Cr by flow injection-solid phase spectrophotometry.", "type" : "article-journal", "volume" : "22" }, "uris" : [ "http://www.mendeley.com/documents/?uuid=eb56af6a-359f-4f57-8894-d3b2e66a9bf4" ] } ], "mendeley" : { "formattedCitation" : "[10]", "plainTextFormattedCitation" : "[10]", "previouslyFormattedCitation" : "[10]" }, "properties" : { "noteIndex" : 0 }, "schema" : "https://github.com/citation-style-language/schema/raw/master/csl-citation.json" }</w:instrText>
      </w:r>
      <w:r>
        <w:fldChar w:fldCharType="separate"/>
      </w:r>
      <w:r w:rsidRPr="00567C8D">
        <w:rPr>
          <w:noProof/>
        </w:rPr>
        <w:t>[10]</w:t>
      </w:r>
      <w:r>
        <w:fldChar w:fldCharType="end"/>
      </w:r>
      <w:r>
        <w:t xml:space="preserve">, and chemiluminescence </w:t>
      </w:r>
      <w:r>
        <w:fldChar w:fldCharType="begin" w:fldLock="1"/>
      </w:r>
      <w:r>
        <w:instrText>ADDIN CSL_CITATION { "citationItems" : [ { "id" : "ITEM-1", "itemData" : { "DOI" : "10.1016/j.jhazmat.2010.04.060", "ISBN" : "1873-3336 (Electronic)\\r0304-3894 (Linking)", "ISSN" : "03043894", "PMID" : "20451320", "abstract" : "In aqueous systems, chromium usually exists in both trivalent and hexavalent oxidation states, being Cr(VI) of particular importance and concern due to its great toxicity. Industrial sources of Cr(VI) are leather tanning, mining of chrome ore, production of steel and alloys, etc. The most common conventional method for Cr(VI) removal is reduction to Cr(III) at pH 2.0 and precipitation of Cr (OH)3 with lime at pH 9-10. The disadvantage of precipitation is the disposal of the solid waste. Adsorption of Cr by different low cost materials seems to be a suitable choice for wastewater treatment. Many by-products of agriculture have proved to be suitable low cost adsorbents for Cr(VI) and Cr(III) removal from water. Lignocellulosic residues, which include both wood residues and agricultural residues, have adsorption capacity comparable to other natural sorbents, but they have the advantage of very low or no cost, great availability and simple operational process. This study is a review of the recent literature on the use of natural and modified lignocellulosic residues for Cr adsorption. The Cr maximum adsorption capacity and the adsorption mechanism under different experimental conditions are reported when possibly. ?? 2010 Elsevier B.V.", "author" : [ { "dropping-particle" : "", "family" : "Miretzky", "given" : "P.", "non-dropping-particle" : "", "parse-names" : false, "suffix" : "" }, { "dropping-particle" : "", "family" : "Cirelli", "given" : "A. Fernandez", "non-dropping-particle" : "", "parse-names" : false, "suffix" : "" } ], "container-title" : "Journal of Hazardous Materials", "id" : "ITEM-1", "issue" : "1-3", "issued" : { "date-parts" : [ [ "2010" ] ] }, "page" : "1-19", "title" : "Cr(VI) and Cr(III) removal from aqueous solution by raw and modified lignocellulosic materials: A review", "type" : "article", "volume" : "180" }, "uris" : [ "http://www.mendeley.com/documents/?uuid=c00a108f-c25e-4dd5-be3b-56b4e19f0abd" ] } ], "mendeley" : { "formattedCitation" : "[11]", "plainTextFormattedCitation" : "[11]", "previouslyFormattedCitation" : "[11]" }, "properties" : { "noteIndex" : 0 }, "schema" : "https://github.com/citation-style-language/schema/raw/master/csl-citation.json" }</w:instrText>
      </w:r>
      <w:r>
        <w:fldChar w:fldCharType="separate"/>
      </w:r>
      <w:r w:rsidRPr="00567C8D">
        <w:rPr>
          <w:noProof/>
        </w:rPr>
        <w:t>[11]</w:t>
      </w:r>
      <w:r>
        <w:fldChar w:fldCharType="end"/>
      </w:r>
      <w:r w:rsidRPr="00444D9F">
        <w:t xml:space="preserve">.  These techniques, however, usually do not have the </w:t>
      </w:r>
      <w:r>
        <w:t>ng L</w:t>
      </w:r>
      <w:r w:rsidRPr="00B75F7E">
        <w:rPr>
          <w:vertAlign w:val="superscript"/>
        </w:rPr>
        <w:t>-1</w:t>
      </w:r>
      <w:r>
        <w:t xml:space="preserve"> </w:t>
      </w:r>
      <w:r w:rsidRPr="00444D9F">
        <w:t>level sensitivity that is needed for biological Cr detection. In addition, they require long, extensive pretreatment steps, or expensive instrumentation.</w:t>
      </w:r>
    </w:p>
    <w:p w14:paraId="3DC97053" w14:textId="77777777" w:rsidR="00A85893" w:rsidRPr="00444D9F" w:rsidRDefault="00A85893" w:rsidP="00FE4BDD">
      <w:pPr>
        <w:widowControl w:val="0"/>
        <w:autoSpaceDE w:val="0"/>
        <w:autoSpaceDN w:val="0"/>
        <w:adjustRightInd w:val="0"/>
        <w:spacing w:line="480" w:lineRule="auto"/>
        <w:ind w:firstLine="720"/>
        <w:jc w:val="both"/>
        <w:rPr>
          <w:rFonts w:eastAsia="GulliverRM"/>
        </w:rPr>
      </w:pPr>
      <w:r w:rsidRPr="00444D9F">
        <w:t>Electrochemical methods have demonstrated advantages in the detection of Cr(VI) including speed of analysis, good sele</w:t>
      </w:r>
      <w:r>
        <w:t xml:space="preserve">ctivity, and sensitivity </w:t>
      </w:r>
      <w:r>
        <w:fldChar w:fldCharType="begin" w:fldLock="1"/>
      </w:r>
      <w:r>
        <w:instrText>ADDIN CSL_CITATION { "citationItems" : [ { "id" : "ITEM-1", "itemData" : { "DOI" : "10.1016/S0003-2670(01)01314-9", "ISBN" : "4141349216", "ISSN" : "00032670", "abstract" : "A technique for determining the speciation of chromium in natural waters is presented to distinguish Cr(VI), active inorganic Cr(III) and non-active organic Cr(III) complexes. The technique is based on catalytic cathodic stripping voltammetry with adsorption of Cr(III)-DTPA complexes (CCSV-DTPA). Organic-Cr(III) complexes are not electrochemically active, whereas free aqua Cr3+ and its hydroxyl ions active. According to different behaviors of Cr(VI) and active Cr(III) in buck solution and at electrode interface, a new calibration for [Cr(III)]active and an entire protocol for Cr speciation are proposed. Peak currents for active Cr(III) decreased and could be fitted exponentially. Following the fitting curve for first 10-20 min, the extrapolated peak current at time zero (ipt0) was used as a measure of [Cr(III)]active. [Cr(VI)] was measured 60 min after DTPA addition with a stable peak current when Cr(III)-DTPA complexes were all converted to a non-active species. The operational conditions for CCSV-DTPA were optimized. The detection limit and the recovery of [Cr(VI)] and [Cr(III)]active were, respectively, 0.1 nM and (100 ?? 3)% at 10 nM level in the presence of organic ligands. The speciation procedure was applied to natural samples collected from Swiss rivers, lakes, soil drainage, and landfill leachate. The [Cr]total measured by GF-AAS and by CCSV-DTPA is close in nanomolar. The results indicate occurrence of non-active organic-Cr(III) complexes in natural waters. The fractions of [Cr(III)] were substantial in some samples from pollutant small rivers and soil leachates. Further application of the technique with evaluation of species alteration would facilitate studies related to chromium transportation, transformation and remediation in natural and contaminated environments. ?? 2001 Elsevier Science B.V. All rights reserved.", "author" : [ { "dropping-particle" : "", "family" : "Li", "given" : "Yijun", "non-dropping-particle" : "", "parse-names" : false, "suffix" : "" }, { "dropping-particle" : "", "family" : "Xue", "given" : "Hanbin", "non-dropping-particle" : "", "parse-names" : false, "suffix" : "" } ], "container-title" : "Analytica Chimica Acta", "id" : "ITEM-1", "issue" : "1-2", "issued" : { "date-parts" : [ [ "2001" ] ] }, "page" : "121-134", "title" : "Determination of Cr(III) and Cr(VI) species in natural waters by catalytic cathodic stripping voltammetry", "type" : "article-journal", "volume" : "448" }, "uris" : [ "http://www.mendeley.com/documents/?uuid=016c8f5c-80cd-4a0b-a730-a1728fec0cae" ] }, { "id" : "ITEM-2", "itemData" : { "ISSN" : "14523981", "abstract" : "An adsorptive stripping voltammetric procedure for the speciation of Cr(VI) and Cr(III) in the presence of pyrogallol red (PGR) is presented. The method is based on the previous reduction of Cr(VI) to Cr(III) at the electrode surface, its complexation with PGR, and the later reduction of CrIII-PGR to CrII-PGR at -0.85 V. The effects of various operational parameters such as pH, ligand concentration (CPGR), and accumulation potential and time (Eads, tads) were optimized. These studies were carried out using individual Cr(VI) and Cr(III) solutions and also mixtures of them. The results showed that the proper choice of the adsorptive potential produces selectivity for Cr(VI) in the presence of Cr(III). At an Eads of 0.00 V only Cr(VI) produces the reduction signal of CrIII-PGR at -0.85 V, while at an Eads of -0.68 V both Cr(VI) and Cr(III) produce this signal. Total chromium was determined after oxidation of Cr(III) to Cr(VI) by UV radiation in the presence of H2O2. The concentration of Cr(III) was evaluated as the difference between total chromium and Cr(VI). Under the best experimental conditions (pH 4.5; CPGR 0.25 \u03bcmol L-1; Eads -0.68 V and tads 60 s), the peak current is proportional to the total Cr concentration up to 20.0 \u03bcg L-1, with a 3\u03c3 detection limit of 0.05 \u03bcg L-1. The relative standard deviation for a Cr(VI) solution (9.8 \u03bcg L-1) was 1.8 % for six successive assays. The method was validated using synthetic sea water (ASTM D665) spiked with Cr(VI) and Cr(III), and with a certified reference water (NCS ZC76307). In this reference material total chromium was determined as Cr(III) other aliquot of reference sample was oxidized and the total chromium determined as Cr(VI). Finally, the method was applied to the determination of Cr(VI) and Cr(III) in sea water samples. \u00a9 2012 by ESG.", "author" : [ { "dropping-particle" : "", "family" : "Arancibia", "given" : "Ver\u00f3nica", "non-dropping-particle" : "", "parse-names" : false, "suffix" : "" }, { "dropping-particle" : "", "family" : "Nagles", "given" : "Edgar", "non-dropping-particle" : "", "parse-names" : false, "suffix" : "" }, { "dropping-particle" : "", "family" : "G\u00f3mez", "given" : "Marisol", "non-dropping-particle" : "", "parse-names" : false, "suffix" : "" }, { "dropping-particle" : "", "family" : "Rojas", "given" : "Carlos", "non-dropping-particle" : "", "parse-names" : false, "suffix" : "" } ], "container-title" : "International Journal of Electrochemical Science", "id" : "ITEM-2", "issue" : "11", "issued" : { "date-parts" : [ [ "2012" ] ] }, "page" : "11444-11455", "title" : "Speciation of Cr(VI) and Cr(III) in water samples by adsorptive stripping voltammetry in the presence of pyrogallol red applying a selective accumulation potential", "type" : "article-journal", "volume" : "7" }, "uris" : [ "http://www.mendeley.com/documents/?uuid=bd26cc96-d0fc-4734-9198-9392d65473d6" ] }, { "id" : "ITEM-3", "itemData" : { "DOI" : "10.1016/j.talanta.2011.11.012", "ISSN" : "00399140", "PMID" : "22265521", "abstract" : "A sensitive and highly selective adsorptive stripping voltammetric procedure for determination of traces of Cr(VI) is presented. Cr(III) interference was minimized due to (a) partial adsorption of this form of chromium from the sample on aluminum oxide and (b) using as a detection method adsorptive stripping voltammetry, which allows for selective determination of Cr(VI) in the presence of a 100-fold excess of Cr(III). The procedure can be used for determination of Cr(VI) even in the presence of a 10,000-fold excess of Cr(III). Conditions of Cr(III) adsorption on aluminum oxide were optimized while conditions of Cr(VI) determination were based on literature data. The calibration graph for Cr(VI) for an accumulation time of 30 s was linear from 1 ?? 10 \n                        -9 to 4 ?? 10 \n                        -8 mol L \n                        -1. The detection limit was 7 ?? 10 \n                        -10 mol L \n                        -1. The proposed procedure was applied for Cr(VI) determination in a river water sample. ?? 2011 Elsevier B.V. All rights reserved.", "author" : [ { "dropping-particle" : "", "family" : "Korolczuk", "given" : "Mieczyslaw", "non-dropping-particle" : "", "parse-names" : false, "suffix" : "" }, { "dropping-particle" : "", "family" : "Stpniowska", "given" : "Anna", "non-dropping-particle" : "", "parse-names" : false, "suffix" : "" } ], "container-title" : "Talanta", "id" : "ITEM-3", "issued" : { "date-parts" : [ [ "2012" ] ] }, "page" : "427-431", "title" : "Determination of Cr(VI) in the presence of high excess of a Cr(III) by adsorptive stripping voltammetry", "type" : "article-journal", "volume" : "88" }, "uris" : [ "http://www.mendeley.com/documents/?uuid=d72e87a0-451f-4ad3-b30f-21b90395f1b7" ] }, { "id" : "ITEM-4", "itemData" : { "DOI" : "10.1016/j.elecom.2005.06.011", "ISSN" : "13882481", "abstract" : "The voltammetry of hexavalent chromium (ammonium dichromate) at the interface between two immiscible electrolyte solutions is reported. Detection of Cr(VI) by ion transfer voltammetry is possible by use of an organic phase ionophore, which facilitates the transfer of Cr(VI) from the aqueous into the organic phase. The ionophore was the penta protonated form of polyamine macrocycle 2,5,8,11,14-pentaaza[15]-16,29-phenanthrolinophane (NeoTT). Cyclic voltammetry showed an increase of the peak current on increasing the concentration of Cr(VI). Square wave voltammetry with background subtraction was employed for low level concentration detection. The lowest concentration detected was 0.25 parts per million of Cr(VI). \u00a9 2005 Elsevier B.V. All rights reserved.", "author" : [ { "dropping-particle" : "", "family" : "O'Mahony", "given" : "Aoife M.", "non-dropping-particle" : "", "parse-names" : false, "suffix" : "" }, { "dropping-particle" : "", "family" : "Scanlon", "given" : "Miche\u00e1l D.", "non-dropping-particle" : "", "parse-names" : false, "suffix" : "" }, { "dropping-particle" : "", "family" : "Berduque", "given" : "Alfonso", "non-dropping-particle" : "", "parse-names" : false, "suffix" : "" }, { "dropping-particle" : "", "family" : "Beni", "given" : "Valerio", "non-dropping-particle" : "", "parse-names" : false, "suffix" : "" }, { "dropping-particle" : "", "family" : "Arrigan", "given" : "Damien W.M.", "non-dropping-particle" : "", "parse-names" : false, "suffix" : "" }, { "dropping-particle" : "", "family" : "Faggi", "given" : "Enrico", "non-dropping-particle" : "", "parse-names" : false, "suffix" : "" }, { "dropping-particle" : "", "family" : "Bencini", "given" : "Andrea", "non-dropping-particle" : "", "parse-names" : false, "suffix" : "" } ], "container-title" : "Electrochemistry Communications", "id" : "ITEM-4", "issue" : "10", "issued" : { "date-parts" : [ [ "2005" ] ] }, "page" : "976-982", "title" : "Voltammetry of chromium(VI) at the liquid|liquid interface", "type" : "article-journal", "volume" : "7" }, "uris" : [ "http://www.mendeley.com/documents/?uuid=123bd06d-456f-447a-8c2b-d9b02df6a181" ] }, { "id" : "ITEM-5", "itemData" : { "DOI" : "10.1016/j.jelechem.2011.08.003", "ISSN" : "15726657", "abstract" : "In this paper, some electrochemical and spectral parameters of Cr(III) methanesulfonate (MS) complexes were investigated. Trivalent chromium ions were stated to exist in methanesulfonate aqueous solutions both in a violet form and in a green one. The kinetic parameters of one-electron Cr(III) electroreduction in methanesulfonate electrolytes were determined by means of cyclic voltammetry on the lead, cadmium and tin electrodes. The Cr(III) electroreduction process was shown to be irreversible in electrolytes containing methanesulfonic acid (MSA). The standard discharge rate constants of Cr(III) complexes diminish in the following sequence: Cr(ClO4)3 (aqua-complex)-CrCl 3 (violet form)-Cr(MS)3 (violet form)-Cr(MS)3 (green form)-Cr2(SO4)3 (green form). This sequence coincides with that in which the wavelengths of the absorption peaks, the absorption intensities and cross sections of the particles increase. The electroreduction of Cr(III)-MSA complexes proceeds via an outer-sphere mechanism. The standard rate constant of the Cr(III) complexes discharge is practically independent of the nature of the electrode. ?? 2011 Elsevier B.V. All rights reserved.", "author" : [ { "dropping-particle" : "", "family" : "Protsenko", "given" : "V. S.", "non-dropping-particle" : "", "parse-names" : false, "suffix" : "" }, { "dropping-particle" : "", "family" : "Kityk", "given" : "A. A.", "non-dropping-particle" : "", "parse-names" : false, "suffix" : "" }, { "dropping-particle" : "", "family" : "Danilov", "given" : "F. I.", "non-dropping-particle" : "", "parse-names" : false, "suffix" : "" } ], "container-title" : "Journal of Electroanalytical Chemistry", "id" : "ITEM-5", "issue" : "1", "issued" : { "date-parts" : [ [ "2011" ] ] }, "page" : "213-218", "title" : "Voltammetry study of Cr(III)/Cr(II) system in aqueous methanesulfonate solutions", "type" : "article-journal", "volume" : "661" }, "uris" : [ "http://www.mendeley.com/documents/?uuid=17870e42-3227-4d6f-b28d-fdd2fab929e7" ] }, { "id" : "ITEM-6", "itemData" : { "DOI" : "10.1016/j.seppur.2007.07.053", "ISBN" : "1383-5866", "ISSN" : "13835866", "abstract" : "Removal of Cr (VI) from aqueous solutions by electrochemical reduction was studied using steel rods connected in unipolar mode. An aqueous solution of potassium dichromate was used as the model contaminant. Three different supporting electrolytes, viz. NaCl, NaNO3 and Na2SO4 were used during electrolysis. Only NaCl was found to be effective to arrest the passivation of electrodes by Cr (VI). The effect of initial concentration of Cr (VI) and current density on chromium removal was investigated. The rate of conversion of Cr (VI) to chromite is fast at higher current densities and the sludge is contaminated with more iron oxide. X-ray diffraction studies have revealed the formation of chromite (FeCr2O4) as main product in the electrochemically precipitated sludge. Though chromite is a predominant species other products such as Cr2O3, Fe2O3 are also formed during the process. At low current densities the electrochemical reduction of Cr (VI) was found to be initially under current control and turns to diffusion control after certain time. ?? 2007 Elsevier B.V. All rights reserved.", "author" : [ { "dropping-particle" : "", "family" : "Lakshmipathiraj", "given" : "P.", "non-dropping-particle" : "", "parse-names" : false, "suffix" : "" }, { "dropping-particle" : "", "family" : "Bhaskar Raju", "given" : "G.", "non-dropping-particle" : "", "parse-names" : false, "suffix" : "" }, { "dropping-particle" : "", "family" : "Raviatul Basariya", "given" : "M.", "non-dropping-particle" : "", "parse-names" : false, "suffix" : "" }, { "dropping-particle" : "", "family" : "Parvathy", "given" : "S.", "non-dropping-particle" : "", "parse-names" : false, "suffix" : "" }, { "dropping-particle" : "", "family" : "Prabhakar", "given" : "S.", "non-dropping-particle" : "", "parse-names" : false, "suffix" : "" } ], "container-title" : "Separation and Purification Technology", "id" : "ITEM-6", "issue" : "1", "issued" : { "date-parts" : [ [ "2008" ] ] }, "page" : "96-102", "title" : "Removal of Cr (VI) by electrochemical reduction", "type" : "article-journal", "volume" : "60" }, "uris" : [ "http://www.mendeley.com/documents/?uuid=51b02c1a-5e4b-4fed-bb96-e31cf636889e" ] } ], "mendeley" : { "formattedCitation" : "[12\u201317]", "plainTextFormattedCitation" : "[12\u201317]", "previouslyFormattedCitation" : "[12\u201317]" }, "properties" : { "noteIndex" : 0 }, "schema" : "https://github.com/citation-style-language/schema/raw/master/csl-citation.json" }</w:instrText>
      </w:r>
      <w:r>
        <w:fldChar w:fldCharType="separate"/>
      </w:r>
      <w:r w:rsidRPr="00567C8D">
        <w:rPr>
          <w:noProof/>
        </w:rPr>
        <w:t>[12–17]</w:t>
      </w:r>
      <w:r>
        <w:fldChar w:fldCharType="end"/>
      </w:r>
      <w:r w:rsidRPr="00444D9F">
        <w:t>. A self-assembled monolayer of pyridinium on the Au electrode surface for sensitive Cr(VI) detection was developed ea</w:t>
      </w:r>
      <w:r>
        <w:t xml:space="preserve">rlier by Turyan and Mandler </w:t>
      </w:r>
      <w:r>
        <w:fldChar w:fldCharType="begin" w:fldLock="1"/>
      </w:r>
      <w:r>
        <w:instrText>ADDIN CSL_CITATION { "citationItems" : [ { "id" : "ITEM-1", "itemData" : { "DOI" : "10.1021/ac9607525", "ISBN" : "0003-2700", "ISSN" : "0003-2700", "PMID" : "21639227", "abstract" : "We have developed a selective electrode for chromium(VI), based on a self-assembled monolayer of 4-(mercapto-n-alkyl)pyridinium on gold surfaces, which exhibits unique speciation capabilities. Cr(VI) levels as low as 1 parts per trillion can be detected using a 4-(mercaptoethyl)pyridinium monolayer. The different parameters that govern the analytical performance of these electrodes have been studied in detail and optimized. In addition, the organization of the monolayers has been examined by a variety of surface techniques such as XPS, FT-IR, and electrochemistry. Our results show that structuring and understanding the solid-liquid interface at the molecular level are essential for designing probes with superior analytical characteristics.", "author" : [ { "dropping-particle" : "", "family" : "Turyan", "given" : "I", "non-dropping-particle" : "", "parse-names" : false, "suffix" : "" }, { "dropping-particle" : "", "family" : "Mandler", "given" : "D", "non-dropping-particle" : "", "parse-names" : false, "suffix" : "" } ], "container-title" : "Analytical chemistry", "id" : "ITEM-1", "issue" : "5", "issued" : { "date-parts" : [ [ "1997" ] ] }, "page" : "894-7", "title" : "Selective Determination of Cr(VI) by a Self-Assembled Monolayer-Based Electrode.", "type" : "article-journal", "volume" : "69" }, "uris" : [ "http://www.mendeley.com/documents/?uuid=fb0830e9-5639-4bf1-a5e4-13ca33969a39" ] } ], "mendeley" : { "formattedCitation" : "[18]", "plainTextFormattedCitation" : "[18]", "previouslyFormattedCitation" : "[18]" }, "properties" : { "noteIndex" : 0 }, "schema" : "https://github.com/citation-style-language/schema/raw/master/csl-citation.json" }</w:instrText>
      </w:r>
      <w:r>
        <w:fldChar w:fldCharType="separate"/>
      </w:r>
      <w:r w:rsidRPr="00567C8D">
        <w:rPr>
          <w:noProof/>
        </w:rPr>
        <w:t>[18]</w:t>
      </w:r>
      <w:r>
        <w:fldChar w:fldCharType="end"/>
      </w:r>
      <w:r w:rsidRPr="00444D9F">
        <w:t>. Mercury electrodes have also been used for the electrochemical detection of Cr(VI)</w:t>
      </w:r>
      <w:r w:rsidRPr="00444D9F">
        <w:rPr>
          <w:vertAlign w:val="superscript"/>
        </w:rPr>
        <w:t xml:space="preserve"> </w:t>
      </w:r>
      <w:r>
        <w:fldChar w:fldCharType="begin" w:fldLock="1"/>
      </w:r>
      <w:r>
        <w:instrText>ADDIN CSL_CITATION { "citationItems" : [ { "id" : "ITEM-1", "itemData" : { "DOI" : "10.1016/0003-2670(92)85183-7", "ISBN" : "0003-2670", "ISSN" : "00032670", "abstract" : "A sensitive procedure for the determination of chromium(VI) is described. A chelate of chromium with an organic ligand is adsorbed on a hanging mercury drop electrode and the reduction current of the accumulated chelate is measured by differential-pulse voltammetry. The effects of various parameters (pH, ligand concentration, potential and collection time) on the response are discussed. Possible interferences by trace metals and organic matter are considered. \u00a9 1992.", "author" : [ { "dropping-particle" : "", "family" : "Elleouet", "given" : "Catherine", "non-dropping-particle" : "", "parse-names" : false, "suffix" : "" }, { "dropping-particle" : "", "family" : "Quentel", "given" : "Fran\u00e7ois", "non-dropping-particle" : "", "parse-names" : false, "suffix" : "" }, { "dropping-particle" : "", "family" : "Madec", "given" : "Christian", "non-dropping-particle" : "", "parse-names" : false, "suffix" : "" } ], "container-title" : "Analytica Chimica Acta", "id" : "ITEM-1", "issue" : "2", "issued" : { "date-parts" : [ [ "1992" ] ] }, "page" : "301-308", "title" : "Determination of trace amounts of chromium(VI) in water by electrochemical methods", "type" : "article-journal", "volume" : "257" }, "uris" : [ "http://www.mendeley.com/documents/?uuid=e998d4b6-655c-4110-8804-6a1118212092" ] }, { "id" : "ITEM-2", "itemData" : { "DOI" : "10.1016/j.talanta.2005.07.015", "ISBN" : "0039-9140", "ISSN" : "00399140", "PMID" : "18970439", "abstract" : "A sensitive method for the determination of chromium ion(VI) in complex matrices such as crude oil and sludge is presented based on the decreasing effect of Cr(VI) on cathodic adsorptive stripping peak height of Cu-adenine complex. Under the optimum experimental conditions (pH 7.5 Britton-Robinson buffer, 5 ?? 10-5 M copper, 8 ?? 10-6 M adenine and accumulation potential -250 mV versus Ag/AgCl), a linear decrease of the peak current of Cu-adenine was observed, when the chromium(VI) concentration was increased from 5 ??g L-1 to 120 ??g L-1. Detection limit of 2 ??g L-1 was achieved for 120 s accumulation time. The relative standard deviations (R.S.D., %) were 1.8% and 4% for chromium(VI) concentrations of 18 ??g L-1 and 100 ??g L -1, respectively. The method was applied to the determination of chromium(VI) in the presence of high levels of chromium(III), in various real samples such as crude oil, crude oil tank button sludge, waste water and tap water samples. Effects of foreign ions and surfactants on the voltammetric peak and the influences of instrumental and analytical parameters were investigated in detail. The accuracy of the results was checked by ICP and/or AA. ?? 2005 Elsevier B.V. All rights reserved.", "author" : [ { "dropping-particle" : "", "family" : "Safavi", "given" : "A.", "non-dropping-particle" : "", "parse-names" : false, "suffix" : "" }, { "dropping-particle" : "", "family" : "Maleki", "given" : "N.", "non-dropping-particle" : "", "parse-names" : false, "suffix" : "" }, { "dropping-particle" : "", "family" : "Shahbaazi", "given" : "H. R.", "non-dropping-particle" : "", "parse-names" : false, "suffix" : "" } ], "container-title" : "Talanta", "id" : "ITEM-2", "issue" : "4", "issued" : { "date-parts" : [ [ "2006" ] ] }, "page" : "1113-1119", "title" : "Indirect determination of hexavalent chromium ion in complex matrices by adsorptive stripping voltammetry at a mercury electrode", "type" : "article-journal", "volume" : "68" }, "uris" : [ "http://www.mendeley.com/documents/?uuid=266b8a49-188e-4bff-a331-eb53fa6bb7b9" ] } ], "mendeley" : { "formattedCitation" : "[19,20]", "plainTextFormattedCitation" : "[19,20]", "previouslyFormattedCitation" : "[19,20]" }, "properties" : { "noteIndex" : 0 }, "schema" : "https://github.com/citation-style-language/schema/raw/master/csl-citation.json" }</w:instrText>
      </w:r>
      <w:r>
        <w:fldChar w:fldCharType="separate"/>
      </w:r>
      <w:r w:rsidRPr="00DB0515">
        <w:rPr>
          <w:noProof/>
        </w:rPr>
        <w:t>[19,20]</w:t>
      </w:r>
      <w:r>
        <w:fldChar w:fldCharType="end"/>
      </w:r>
      <w:r w:rsidRPr="00444D9F">
        <w:t xml:space="preserve">.  The toxicity of mercury outweighs the sensitivity of the electrode.  </w:t>
      </w:r>
      <w:r w:rsidRPr="00444D9F">
        <w:rPr>
          <w:rFonts w:eastAsia="AdvTTR"/>
        </w:rPr>
        <w:t xml:space="preserve">Bismuth-film electrodes (BiFEs) </w:t>
      </w:r>
      <w:r w:rsidRPr="00444D9F">
        <w:t xml:space="preserve">have been prepared </w:t>
      </w:r>
      <w:r w:rsidRPr="00444D9F">
        <w:rPr>
          <w:rFonts w:eastAsia="AdvTTR"/>
        </w:rPr>
        <w:t>for Cr(VI) detection through</w:t>
      </w:r>
      <w:r w:rsidRPr="00444D9F">
        <w:t xml:space="preserve"> catalytic adsorption stripping voltammetry (CA</w:t>
      </w:r>
      <w:r w:rsidRPr="00444D9F">
        <w:rPr>
          <w:rFonts w:eastAsia="AdvTTR"/>
        </w:rPr>
        <w:t>dSV) as an alternative t</w:t>
      </w:r>
      <w:r>
        <w:rPr>
          <w:rFonts w:eastAsia="AdvTTR"/>
        </w:rPr>
        <w:t xml:space="preserve">o the mercury electrodes </w:t>
      </w:r>
      <w:r>
        <w:rPr>
          <w:rFonts w:eastAsia="AdvTTR"/>
        </w:rPr>
        <w:fldChar w:fldCharType="begin" w:fldLock="1"/>
      </w:r>
      <w:r>
        <w:rPr>
          <w:rFonts w:eastAsia="AdvTTR"/>
        </w:rPr>
        <w:instrText>ADDIN CSL_CITATION { "citationItems" : [ { "id" : "ITEM-1", "itemData" : { "DOI" : "10.1016/j.talanta.2004.05.044", "ISSN" : "00399140", "PMID" : "18969776", "abstract" : "A sensitive adsorptive stripping voltammetric protocol at a bismuth-coated glassy-carbon electrode for trace measurements of chromium (VI) in the presence of diethylenetriammine pentaacetic acid (DTPA) is described. The new protocol is based on accumulation of the Cr-DTPA complex at a preplated bismuth film electrode held at -0.80 V, followed by a negatively-going square-wave voltammetric waveform. Factors influencing the stripping performance including the film preparation, solution pH, DTPA and nitrate concentrations, deposition potential and deposition time, have been optimized. The resulting performance compares well with that observed for analogous measurements at mercury film electrodes. A preconcentration time of 7 min results in a detection limit of 0.3 nM Cr(VI) and after 2 min a relative standard deviation at 20 nM of 5.1% (n = 25). Applicability to river water samples is demonstrated. The attractive behavior of the new \"mercury-free\" chromium sensor holds great promise for on-site environmental and industrial monitoring of chromium (VI). Preliminary data in this direction using bismuth-coated screen-printed electrodes are encouraging. ?? 2004 Elsevier B.V. All rights reserved.", "author" : [ { "dropping-particle" : "", "family" : "Lin", "given" : "Lin", "non-dropping-particle" : "", "parse-names" : false, "suffix" : "" }, { "dropping-particle" : "", "family" : "Lawrence", "given" : "Nathan S.", "non-dropping-particle" : "", "parse-names" : false, "suffix" : "" }, { "dropping-particle" : "", "family" : "Thongngamdee", "given" : "Sompong", "non-dropping-particle" : "", "parse-names" : false, "suffix" : "" }, { "dropping-particle" : "", "family" : "Wang", "given" : "Joseph", "non-dropping-particle" : "", "parse-names" : false, "suffix" : "" }, { "dropping-particle" : "", "family" : "Lin", "given" : "Yuehe", "non-dropping-particle" : "", "parse-names" : false, "suffix" : "" } ], "container-title" : "Talanta", "id" : "ITEM-1", "issue" : "1", "issued" : { "date-parts" : [ [ "2005" ] ] }, "page" : "144-148", "title" : "Catalytic adsorptive stripping determination of trace chromium (VI) at the bismuth film electrode", "type" : "article-journal", "volume" : "65" }, "uris" : [ "http://www.mendeley.com/documents/?uuid=f267bdce-3d8c-44bc-8170-1a4824e8ee47" ] }, { "id" : "ITEM-2", "itemData" : { "DOI" : "10.1016/j.talanta.2004.01.004", "ISBN" : "1873-3573 (Electronic)\\r0039-9140 (Linking)", "ISSN" : "00399140", "PMID" : "18969527", "abstract" : "The catalytic adsorptive stripping voltammetry (CAdSV) has been applied to physico-chemical chromium speciation study in the upper Dunajec catchment, severely polluted by the tannery wastewater. The method is based on the adsorptive preconcentration of the Cr(III)-diethylenetriammine-N,N,N\u2032, N\u2033,N\u2033-pentaacetic acid (DTPA) complex and the utilization of the catalytic reaction in the presence of nitrate. Under optimized conditions the CAdSV enables the oxidation state speciation study of Cr content by direct determination of Cr(VI) in the presence of the predominant Cr(III) concentration with the detection limit for chromium(VI) of 0.08 nM and the linearity range from 0.1 to 80 nM obtained for 20 s of accumulation, as well as the determination of total Cr after UV oxidation of Cr(III) to Cr(VI). Due to the difference in the chemical properties of different chromium species the CAdSV method makes possible a speciation study of Cr(III) and Cr(VI) oxidation state. The RSD of the determination of Cr(VI) and Cr(III) varies from 0.5 to 5%. It has been proved that in natural water in which strong complexants of Cr(III) such a humid acids are presented, Cr(VI) can be determined accurately in the presence of high excess of Cr(III). Fractionation of selected water samples with tangential flow filtration (TFF, cut-off 10 and/or 1 kDa) provides insight into physical Cr speciation, i.e. partitioning of the Cr(VI) and Cr(III) between the colloidal and the dissolved fractions. It has been shown that the content of the Cr species in the Dunajec river depends on the season, and is significantly higher in autumn and winter during the most intensive tanneries production processes. The concentration of total Cr exceeds occasionally the legally admissible level. A large fraction of total Cr(III) concentration is associated with the colloidal material, while Cr(VI) occurs solely in the truly dissolved form. \u00a9 2004 Elsevier B.V. All rights reserved.", "author" : [ { "dropping-particle" : "", "family" : "Bobrowski", "given" : "Andrzej", "non-dropping-particle" : "", "parse-names" : false, "suffix" : "" }, { "dropping-particle" : "", "family" : "Ba\u015b", "given" : "Bogus\u0142aw", "non-dropping-particle" : "", "parse-names" : false, "suffix" : "" }, { "dropping-particle" : "", "family" : "Dominik", "given" : "Janusz", "non-dropping-particle" : "", "parse-names" : false, "suffix" : "" }, { "dropping-particle" : "", "family" : "Niewiara", "given" : "Ewa", "non-dropping-particle" : "", "parse-names" : false, "suffix" : "" }, { "dropping-particle" : "", "family" : "Szali\u0144ska", "given" : "Ewa", "non-dropping-particle" : "", "parse-names" : false, "suffix" : "" }, { "dropping-particle" : "", "family" : "Vignati", "given" : "Davide", "non-dropping-particle" : "", "parse-names" : false, "suffix" : "" }, { "dropping-particle" : "", "family" : "Zar\u0229bski", "given" : "Jerzy", "non-dropping-particle" : "", "parse-names" : false, "suffix" : "" } ], "container-title" : "Talanta", "id" : "ITEM-2", "issue" : "4", "issued" : { "date-parts" : [ [ "2004" ] ] }, "page" : "1003-1012", "title" : "Chromium speciation study in polluted waters using catalytic adsorptive stripping voltammetry and tangential flow filtration", "type" : "article-journal", "volume" : "63" }, "uris" : [ "http://www.mendeley.com/documents/?uuid=29449a51-6122-4aa8-a0bf-9f8bc6160b66" ] } ], "mendeley" : { "formattedCitation" : "[21,22]", "plainTextFormattedCitation" : "[21,22]", "previouslyFormattedCitation" : "[21,22]" }, "properties" : { "noteIndex" : 0 }, "schema" : "https://github.com/citation-style-language/schema/raw/master/csl-citation.json" }</w:instrText>
      </w:r>
      <w:r>
        <w:rPr>
          <w:rFonts w:eastAsia="AdvTTR"/>
        </w:rPr>
        <w:fldChar w:fldCharType="separate"/>
      </w:r>
      <w:r w:rsidRPr="00DB0515">
        <w:rPr>
          <w:rFonts w:eastAsia="AdvTTR"/>
          <w:noProof/>
        </w:rPr>
        <w:t>[21,22]</w:t>
      </w:r>
      <w:r>
        <w:rPr>
          <w:rFonts w:eastAsia="AdvTTR"/>
        </w:rPr>
        <w:fldChar w:fldCharType="end"/>
      </w:r>
      <w:r w:rsidRPr="00444D9F">
        <w:rPr>
          <w:rFonts w:eastAsia="AdvTTR"/>
        </w:rPr>
        <w:t xml:space="preserve">.  However, BiFEs require extensive preparation and Cr(VI) detection by BIFEs is difficult to reproduce.  </w:t>
      </w:r>
      <w:r w:rsidRPr="00444D9F">
        <w:rPr>
          <w:rFonts w:eastAsia="GulliverRM"/>
        </w:rPr>
        <w:t>It is thus highly desirable to develop a system that is not only sensitive, selective, and reliable but also simple, practical, and</w:t>
      </w:r>
      <w:r w:rsidRPr="00444D9F">
        <w:t xml:space="preserve"> </w:t>
      </w:r>
      <w:r w:rsidRPr="00444D9F">
        <w:rPr>
          <w:rFonts w:eastAsia="GulliverRM"/>
        </w:rPr>
        <w:t>economical in its operation.</w:t>
      </w:r>
    </w:p>
    <w:p w14:paraId="3DC97054" w14:textId="77777777" w:rsidR="00A85893" w:rsidRPr="00444D9F" w:rsidRDefault="00A85893" w:rsidP="00FE4BDD">
      <w:pPr>
        <w:widowControl w:val="0"/>
        <w:autoSpaceDE w:val="0"/>
        <w:autoSpaceDN w:val="0"/>
        <w:adjustRightInd w:val="0"/>
        <w:spacing w:line="480" w:lineRule="auto"/>
        <w:ind w:firstLine="720"/>
        <w:jc w:val="both"/>
      </w:pPr>
      <w:r w:rsidRPr="00444D9F">
        <w:t>Gold nanoparticles have been studied extensively due to their attractive properties and potential applications over numerous sc</w:t>
      </w:r>
      <w:r>
        <w:t xml:space="preserve">ience and medical fields </w:t>
      </w:r>
      <w:r>
        <w:fldChar w:fldCharType="begin" w:fldLock="1"/>
      </w:r>
      <w:r>
        <w:instrText>ADDIN CSL_CITATION { "citationItems" : [ { "id" : "ITEM-1", "itemData" : { "DOI" : "10.1021/cr2001178", "ISBN" : "0009-2665", "ISSN" : "00092665", "PMID" : "22295941", "abstract" : "A review. Topics include synthesis ans surface functionalization; phys. properties; colorimetric and fluorimetric sensing; elec. al and electrochem. sensing; SERS; gold nanoparticles in quartz crystal microbalance-based sensing; application of gold nanoparticles in bio-barcode assays. [on SciFinder(R)]", "author" : [ { "dropping-particle" : "", "family" : "Saha", "given" : "Krishnendu", "non-dropping-particle" : "", "parse-names" : false, "suffix" : "" }, { "dropping-particle" : "", "family" : "Agasti", "given" : "Sarit S.", "non-dropping-particle" : "", "parse-names" : false, "suffix" : "" }, { "dropping-particle" : "", "family" : "Kim", "given" : "Chaekyu", "non-dropping-particle" : "", "parse-names" : false, "suffix" : "" }, { "dropping-particle" : "", "family" : "Li", "given" : "Xiaoning", "non-dropping-particle" : "", "parse-names" : false, "suffix" : "" }, { "dropping-particle" : "", "family" : "Rotello", "given" : "Vincent M.", "non-dropping-particle" : "", "parse-names" : false, "suffix" : "" } ], "container-title" : "Chemical Reviews", "id" : "ITEM-1", "issue" : "5", "issued" : { "date-parts" : [ [ "2012" ] ] }, "page" : "2739-2779", "title" : "Gold nanoparticles in chemical and biological sensing", "type" : "article", "volume" : "112" }, "uris" : [ "http://www.mendeley.com/documents/?uuid=13118513-e7bf-42dd-b6e3-2ef4b36ea30b" ] }, { "id" : "ITEM-2", "itemData" : { "DOI" : "10.1016/j.addr.2008.03.016", "ISBN" : "0169-409X", "ISSN" : "0169409X", "PMID" : "18555555", "abstract" : "Gold nanoparticles (AuNPs) provide non-toxic carriers for drug and gene delivery applications. With these systems, the gold core imparts stability to the assembly, while the monolayer allows tuning of surface properties such as charge and hydrophobicity. An additional attractive feature of AuNPs is their interaction with thiols, providing an effective and selective means of controlled intracellular release. ?? 2008 Elsevier B.V. All rights reserved.", "author" : [ { "dropping-particle" : "", "family" : "Ghosh", "given" : "Partha", "non-dropping-particle" : "", "parse-names" : false, "suffix" : "" }, { "dropping-particle" : "", "family" : "Han", "given" : "Gang", "non-dropping-particle" : "", "parse-names" : false, "suffix" : "" }, { "dropping-particle" : "", "family" : "De", "given" : "Mrinmoy", "non-dropping-particle" : "", "parse-names" : false, "suffix" : "" }, { "dropping-particle" : "", "family" : "Kim", "given" : "Chae Kyu", "non-dropping-particle" : "", "parse-names" : false, "suffix" : "" }, { "dropping-particle" : "", "family" : "Rotello", "given" : "Vincent M.", "non-dropping-particle" : "", "parse-names" : false, "suffix" : "" } ], "container-title" : "Advanced Drug Delivery Reviews", "id" : "ITEM-2", "issue" : "11", "issued" : { "date-parts" : [ [ "2008" ] ] }, "page" : "1307-1315", "title" : "Gold nanoparticles in delivery applications", "type" : "article", "volume" : "60" }, "uris" : [ "http://www.mendeley.com/documents/?uuid=d733acdb-4290-4181-96ff-9ba5d46b76eb" ] }, { "id" : "ITEM-3", "itemData" : { "DOI" : "10.1021/la9019475", "ISBN" : "0743-7463", "ISSN" : "07437463", "PMID" : "19572538", "abstract" : "A review. This perspective reviews recent developments in the synthesis, electrochem., and optical properties of gold nanoparticles, with emphasis on papers initiating the developments and with an eye to their consequences. Key aspects of Au nanoparticle synthesis include (1) two-phase synthesis of thiolated nanoparticles (2) sequestration and redn. of Au salts within dendrimers (3) controlled growth of larger particles of well-defined shapes via the seeded approach (4) assembling of a variety of nanoparticle networks and nanostructures. The electrochem. of thiolated Au nanoparticles is systemized as regions of bulk-continuum voltammetry, voltammetry reflective of quantized double-layer charging, and mol.-like voltammetry reflective of mol. energy gaps. These features are principally detd. by the nanoparticle core. Multielectron Au nanoparticle voltammetry is obsd. when the thiolate ligand shell has been decorated with redox groupings. Another development is that Au nanoparticles were discovered to exhibit unanticipated properties as heterogeneous catalysts, starting with the low-temp. oxidn. of CO. Substantial progress has also been made in understanding the surface plasmon spectroscopy of Au nanoparticles and nanorods. [on SciFinder(R)]", "author" : [ { "dropping-particle" : "", "family" : "Sardar", "given" : "Rajesh", "non-dropping-particle" : "", "parse-names" : false, "suffix" : "" }, { "dropping-particle" : "", "family" : "Funston", "given" : "Alison M.", "non-dropping-particle" : "", "parse-names" : false, "suffix" : "" }, { "dropping-particle" : "", "family" : "Mulvaney", "given" : "Paul", "non-dropping-particle" : "", "parse-names" : false, "suffix" : "" }, { "dropping-particle" : "", "family" : "Murray", "given" : "Royce W.", "non-dropping-particle" : "", "parse-names" : false, "suffix" : "" } ], "container-title" : "Langmuir", "id" : "ITEM-3", "issue" : "24", "issued" : { "date-parts" : [ [ "2009" ] ] }, "page" : "13840-13851", "title" : "Gold nanoparticles: Past, present, and future", "type" : "article-journal", "volume" : "25" }, "uris" : [ "http://www.mendeley.com/documents/?uuid=40abffc8-4114-4b6a-bc0b-707e989dd6b5" ] } ], "mendeley" : { "formattedCitation" : "[23\u201325]", "plainTextFormattedCitation" : "[23\u201325]", "previouslyFormattedCitation" : "[23\u201325]" }, "properties" : { "noteIndex" : 0 }, "schema" : "https://github.com/citation-style-language/schema/raw/master/csl-citation.json" }</w:instrText>
      </w:r>
      <w:r>
        <w:fldChar w:fldCharType="separate"/>
      </w:r>
      <w:r w:rsidRPr="00DB0515">
        <w:rPr>
          <w:noProof/>
        </w:rPr>
        <w:t>[23–25]</w:t>
      </w:r>
      <w:r>
        <w:fldChar w:fldCharType="end"/>
      </w:r>
      <w:r w:rsidRPr="00444D9F">
        <w:t>. AuNPs have been used in electrochemistry to develop highly sensitive devices for analytical and bioanalytical applications because of their excellent conducting capability, high surface-to-volume ratio and high surface energy. The amperometric detection of ultratrace amount of Cr(VI) has been developed based on AuNPs growing on a conducting substrate modified with sol-gel-derived thiol functionalized silicate network, but the detection limit was not low enough</w:t>
      </w:r>
      <w:r>
        <w:t xml:space="preserve"> for Cr(VI) detection at the ng L</w:t>
      </w:r>
      <w:r w:rsidRPr="00800D82">
        <w:rPr>
          <w:vertAlign w:val="superscript"/>
        </w:rPr>
        <w:t>-1</w:t>
      </w:r>
      <w:r w:rsidRPr="00444D9F">
        <w:t xml:space="preserve"> level [34].</w:t>
      </w:r>
    </w:p>
    <w:p w14:paraId="3DC97055" w14:textId="77777777" w:rsidR="00A85893" w:rsidRPr="00444D9F" w:rsidRDefault="00A85893" w:rsidP="00FE4BDD">
      <w:pPr>
        <w:widowControl w:val="0"/>
        <w:autoSpaceDE w:val="0"/>
        <w:autoSpaceDN w:val="0"/>
        <w:adjustRightInd w:val="0"/>
        <w:spacing w:line="480" w:lineRule="auto"/>
        <w:ind w:firstLine="720"/>
        <w:jc w:val="both"/>
      </w:pPr>
      <w:r w:rsidRPr="00444D9F">
        <w:t>With the aim of developing a sensitive platform for voltammetric Cr(VI) detection without a complexing ligand, a layer of AuNPs have been introduced to design a pyridinium-functionalized self-assembly of AuNPs for sensitive detection of ultra-trace levels of Cr(VI).  The chemisorption of a sol-gel coating derived from 3-mercaptopropyl-trimethoxysilane (MPTMS) provided an anchor for the layer of AuNPs.  Chemically produced AuNPs were then deposited into the three dimensional (3D) sol-gel matrices by forming Au</w:t>
      </w:r>
      <w:r w:rsidRPr="00444D9F">
        <w:sym w:font="Symbol" w:char="F0AC"/>
      </w:r>
      <w:r w:rsidRPr="00444D9F">
        <w:t>S linkages, making a self-assembly of AuNPs.  This leads to a significant increase in the active electrode surface by incorporating AuNPs onto the small gold electrode.</w:t>
      </w:r>
    </w:p>
    <w:p w14:paraId="3DC97056" w14:textId="77777777" w:rsidR="00A85893" w:rsidRPr="00444D9F" w:rsidRDefault="00A85893" w:rsidP="00FE4BDD">
      <w:pPr>
        <w:widowControl w:val="0"/>
        <w:autoSpaceDE w:val="0"/>
        <w:autoSpaceDN w:val="0"/>
        <w:adjustRightInd w:val="0"/>
        <w:spacing w:line="480" w:lineRule="auto"/>
        <w:jc w:val="both"/>
      </w:pPr>
      <w:r w:rsidRPr="00444D9F">
        <w:t xml:space="preserve">     </w:t>
      </w:r>
      <w:r w:rsidRPr="00444D9F">
        <w:tab/>
        <w:t>When positively charged pyridinium functional groups were attached to the AuNPs surface through Au</w:t>
      </w:r>
      <w:r w:rsidRPr="00444D9F">
        <w:sym w:font="Symbol" w:char="F0AC"/>
      </w:r>
      <w:r w:rsidRPr="00444D9F">
        <w:t xml:space="preserve">S bonds, trace, negatively charged chromate was accumulated on the electrode surface.  </w:t>
      </w:r>
    </w:p>
    <w:p w14:paraId="3DC97057" w14:textId="77777777" w:rsidR="00A85893" w:rsidRPr="00444D9F" w:rsidRDefault="00A85893" w:rsidP="00F20FF1">
      <w:pPr>
        <w:spacing w:line="480" w:lineRule="auto"/>
      </w:pPr>
    </w:p>
    <w:p w14:paraId="3DC97058" w14:textId="77777777" w:rsidR="00A85893" w:rsidRPr="00444D9F" w:rsidRDefault="00A85893" w:rsidP="00F20FF1">
      <w:pPr>
        <w:pStyle w:val="Heading3"/>
        <w:spacing w:before="0" w:after="0" w:line="480" w:lineRule="auto"/>
      </w:pPr>
      <w:bookmarkStart w:id="151" w:name="_Toc484502556"/>
      <w:bookmarkStart w:id="152" w:name="_Toc484506081"/>
      <w:r w:rsidRPr="00444D9F">
        <w:t>5.2. Materials and methods</w:t>
      </w:r>
      <w:bookmarkEnd w:id="151"/>
      <w:bookmarkEnd w:id="152"/>
    </w:p>
    <w:p w14:paraId="3DC97059" w14:textId="77777777" w:rsidR="00A85893" w:rsidRPr="00444D9F" w:rsidRDefault="00A85893" w:rsidP="00F20FF1">
      <w:pPr>
        <w:pStyle w:val="Heading4"/>
        <w:spacing w:before="0" w:after="0" w:line="480" w:lineRule="auto"/>
      </w:pPr>
      <w:bookmarkStart w:id="153" w:name="_Toc484502557"/>
      <w:bookmarkStart w:id="154" w:name="_Toc484506082"/>
      <w:r w:rsidRPr="00444D9F">
        <w:t>5.2.1. Apparatus and materials</w:t>
      </w:r>
      <w:bookmarkEnd w:id="153"/>
      <w:bookmarkEnd w:id="154"/>
    </w:p>
    <w:p w14:paraId="3DC9705A" w14:textId="77777777" w:rsidR="00A85893" w:rsidRPr="00444D9F" w:rsidRDefault="00A85893" w:rsidP="00FE4BDD">
      <w:pPr>
        <w:widowControl w:val="0"/>
        <w:spacing w:line="480" w:lineRule="auto"/>
        <w:ind w:firstLine="465"/>
        <w:jc w:val="both"/>
      </w:pPr>
      <w:r w:rsidRPr="00444D9F">
        <w:t>Electrochemical measurements were carried out on a modulated potentiostat (CHI 650a, CH Instruments).  Gold electrodes (2 mm in diameter, CH Instruments) were polished before use, as described in Section 1.3.2.  A three-electrode configuration consisted of a AuNPs self-assembled gold electrode, Ag/AgCl (saturated KCl solution, CH Instruments) and a platinum wire (CH Instruments) as working, reference and counter electrodes, respectively.  The following chemicals were used as received: Cr(VI) standard solution (1000 mg L</w:t>
      </w:r>
      <w:r w:rsidRPr="00444D9F">
        <w:rPr>
          <w:vertAlign w:val="superscript"/>
        </w:rPr>
        <w:t>-1</w:t>
      </w:r>
      <w:r w:rsidRPr="00444D9F">
        <w:t>, Fluka), Mercaptopropyl trimethoxysilane (Gelest), 4-pyridineethanethiol hydrochloride (PET, TCI-EP, Japan), chloroauric acid (HAuCl</w:t>
      </w:r>
      <w:r w:rsidRPr="00444D9F">
        <w:rPr>
          <w:vertAlign w:val="subscript"/>
        </w:rPr>
        <w:t>4</w:t>
      </w:r>
      <w:r w:rsidRPr="00444D9F">
        <w:t>, 99.99%, Aldrich), trisodium citrate (Aldrich), NaF (Certified ACS, Fisher), KCl (Certified ACS, Mallinckrodt).  Ultrapure water from a Millipore water purified system (≥18 MΩ•cm, Barnstead) was used in all assays.  Other regents were of analytical grade and used as received.  All glassware was soaked in 1 M nitric acid bath and thoroughly rinsed with deionized (DI) water before use.</w:t>
      </w:r>
      <w:r>
        <w:t xml:space="preserve">  AuNP preparation was performed by the methods reported by Guo and Wang </w:t>
      </w:r>
      <w:r>
        <w:fldChar w:fldCharType="begin" w:fldLock="1"/>
      </w:r>
      <w:r>
        <w:instrText>ADDIN CSL_CITATION { "citationItems" : [ { "id" : "ITEM-1", "itemData" : { "DOI" : "10.1016/j.aca.2007.07.054", "ISBN" : "0003-2670", "ISSN" : "00032670", "PMID" : "17719891", "abstract" : "This review covers recent advances in synthesis and electrochemical applications of gold nanoparticles (AuNPs). Described approaches include the synthesis of AuNPs via designing and choosing new protecting ligands; and applications in electrochemistry of AuNPs including AuNPs-based bioelectrochemical sensors, such as direct electrochemistry of redox-proteins, genosensors and immunosensors, and AuNPs as enhancing platform for electrocatalysis and electrochemical sensors. \u00a9 2007 Elsevier B.V. All rights reserved.", "author" : [ { "dropping-particle" : "", "family" : "Guo", "given" : "Shaojun", "non-dropping-particle" : "", "parse-names" : false, "suffix" : "" }, { "dropping-particle" : "", "family" : "Wang", "given" : "Erkang", "non-dropping-particle" : "", "parse-names" : false, "suffix" : "" } ], "container-title" : "Analytica Chimica Acta", "id" : "ITEM-1", "issue" : "2", "issued" : { "date-parts" : [ [ "2007" ] ] }, "page" : "181-192", "title" : "Synthesis and electrochemical applications of gold nanoparticles", "type" : "article", "volume" : "598" }, "uris" : [ "http://www.mendeley.com/documents/?uuid=013b54f3-9fda-428e-b4de-918e3093958f" ] } ], "mendeley" : { "formattedCitation" : "[26]", "plainTextFormattedCitation" : "[26]", "previouslyFormattedCitation" : "[26]" }, "properties" : { "noteIndex" : 0 }, "schema" : "https://github.com/citation-style-language/schema/raw/master/csl-citation.json" }</w:instrText>
      </w:r>
      <w:r>
        <w:fldChar w:fldCharType="separate"/>
      </w:r>
      <w:r w:rsidRPr="00DB0515">
        <w:rPr>
          <w:noProof/>
        </w:rPr>
        <w:t>[26]</w:t>
      </w:r>
      <w:r>
        <w:fldChar w:fldCharType="end"/>
      </w:r>
      <w:r>
        <w:t>.</w:t>
      </w:r>
    </w:p>
    <w:p w14:paraId="3DC9705B" w14:textId="77777777" w:rsidR="00A85893" w:rsidRPr="00444D9F" w:rsidRDefault="00A85893" w:rsidP="00F20FF1">
      <w:pPr>
        <w:widowControl w:val="0"/>
        <w:spacing w:line="480" w:lineRule="auto"/>
        <w:ind w:firstLine="465"/>
        <w:rPr>
          <w:color w:val="FF0000"/>
        </w:rPr>
      </w:pPr>
    </w:p>
    <w:p w14:paraId="3DC9705C" w14:textId="77777777" w:rsidR="00A85893" w:rsidRPr="00444D9F" w:rsidRDefault="00A85893" w:rsidP="00F20FF1">
      <w:pPr>
        <w:pStyle w:val="Heading4"/>
        <w:spacing w:before="0" w:after="0" w:line="480" w:lineRule="auto"/>
      </w:pPr>
      <w:bookmarkStart w:id="155" w:name="_Toc484502558"/>
      <w:bookmarkStart w:id="156" w:name="_Toc484506083"/>
      <w:r w:rsidRPr="00444D9F">
        <w:t>5.2.2. Fabrication of the pyridinium-functionalized AuNP electrode</w:t>
      </w:r>
      <w:bookmarkEnd w:id="155"/>
      <w:bookmarkEnd w:id="156"/>
    </w:p>
    <w:p w14:paraId="3DC9705D" w14:textId="77777777" w:rsidR="00A85893" w:rsidRPr="00444D9F" w:rsidRDefault="00A85893" w:rsidP="00FE4BDD">
      <w:pPr>
        <w:widowControl w:val="0"/>
        <w:spacing w:line="480" w:lineRule="auto"/>
        <w:ind w:firstLine="720"/>
        <w:jc w:val="both"/>
        <w:rPr>
          <w:i/>
        </w:rPr>
      </w:pPr>
      <w:r w:rsidRPr="00444D9F">
        <w:t>Prior to use,</w:t>
      </w:r>
      <w:r w:rsidRPr="00444D9F">
        <w:rPr>
          <w:b/>
        </w:rPr>
        <w:t xml:space="preserve"> </w:t>
      </w:r>
      <w:r w:rsidRPr="00444D9F">
        <w:t>the gold electrodes were carefully polished to a mirror-like surface on a standard electrode polishi</w:t>
      </w:r>
      <w:r>
        <w:t>ng kit (CH Instrument) consisting of three microcloth polishing pad with</w:t>
      </w:r>
      <w:r w:rsidRPr="00444D9F">
        <w:t xml:space="preserve"> 1.0, 0.3, and 0.05 </w:t>
      </w:r>
      <w:r w:rsidRPr="00444D9F">
        <w:sym w:font="Symbol" w:char="F06D"/>
      </w:r>
      <w:r w:rsidRPr="00444D9F">
        <w:t>m alumina slurry</w:t>
      </w:r>
      <w:r>
        <w:t xml:space="preserve"> consecutively</w:t>
      </w:r>
      <w:r w:rsidRPr="00444D9F">
        <w:t>.  After polishing, the gold electrodes were successively sonicated with deionized (DI) water, ethanol and DI water for 5 min each to remove any residual alumina particles. After being rinsed with acetone, ethanol and DI water, respectively, the gold electrodes were treated in a fresh piranha solution (H</w:t>
      </w:r>
      <w:r w:rsidRPr="00444D9F">
        <w:rPr>
          <w:vertAlign w:val="subscript"/>
        </w:rPr>
        <w:t>2</w:t>
      </w:r>
      <w:r w:rsidRPr="00444D9F">
        <w:t>SO</w:t>
      </w:r>
      <w:r w:rsidRPr="00444D9F">
        <w:rPr>
          <w:vertAlign w:val="subscript"/>
        </w:rPr>
        <w:t>4</w:t>
      </w:r>
      <w:r w:rsidRPr="00444D9F">
        <w:t>/H</w:t>
      </w:r>
      <w:r w:rsidRPr="00444D9F">
        <w:rPr>
          <w:vertAlign w:val="subscript"/>
        </w:rPr>
        <w:t>2</w:t>
      </w:r>
      <w:r w:rsidRPr="00444D9F">
        <w:t>O</w:t>
      </w:r>
      <w:r w:rsidRPr="00444D9F">
        <w:rPr>
          <w:vertAlign w:val="subscript"/>
        </w:rPr>
        <w:t>2</w:t>
      </w:r>
      <w:r w:rsidRPr="00444D9F">
        <w:t xml:space="preserve"> = 7:3) for 15 min to remove any organic material from the electrode surface and then rinsed again with DI water. </w:t>
      </w:r>
      <w:r w:rsidRPr="00444D9F">
        <w:rPr>
          <w:i/>
        </w:rPr>
        <w:t xml:space="preserve"> </w:t>
      </w:r>
      <w:r w:rsidRPr="00444D9F">
        <w:t>The gold electrodes were then electrochemically polished running a CV from 0 V to +1.2 V in 0.5 M H</w:t>
      </w:r>
      <w:r w:rsidRPr="00444D9F">
        <w:rPr>
          <w:vertAlign w:val="subscript"/>
        </w:rPr>
        <w:t>2</w:t>
      </w:r>
      <w:r w:rsidRPr="00444D9F">
        <w:t>SO</w:t>
      </w:r>
      <w:r w:rsidRPr="00444D9F">
        <w:rPr>
          <w:vertAlign w:val="subscript"/>
        </w:rPr>
        <w:t>4</w:t>
      </w:r>
      <w:r w:rsidRPr="00444D9F">
        <w:t>.  Next the electrodes were immersed in ethanol for 30 min to ensure a reduced gold surfaced was present.</w:t>
      </w:r>
      <w:r w:rsidRPr="00444D9F">
        <w:rPr>
          <w:i/>
        </w:rPr>
        <w:t xml:space="preserve"> </w:t>
      </w:r>
      <w:r w:rsidRPr="00444D9F">
        <w:t>Finally, the electrode was kept under N</w:t>
      </w:r>
      <w:r w:rsidRPr="00444D9F">
        <w:rPr>
          <w:vertAlign w:val="subscript"/>
        </w:rPr>
        <w:t>2</w:t>
      </w:r>
      <w:r w:rsidRPr="00444D9F">
        <w:t xml:space="preserve"> gas flow for subsequent use.  This freshly polished gold surface acts as the anchor for binding to MPTMS in the next step.  </w:t>
      </w:r>
    </w:p>
    <w:p w14:paraId="3DC9705E" w14:textId="77777777" w:rsidR="00A85893" w:rsidRPr="00444D9F" w:rsidRDefault="00A85893" w:rsidP="00FE4BDD">
      <w:pPr>
        <w:keepNext/>
        <w:widowControl w:val="0"/>
        <w:spacing w:line="480" w:lineRule="auto"/>
        <w:ind w:firstLine="720"/>
        <w:jc w:val="both"/>
      </w:pPr>
      <w:r w:rsidRPr="00444D9F">
        <w:t>MPTMS modification was carried out by soaking the electrode in a 50 mM solution of MPTMS in ethanol for 6 h.  The MPTMS self-assembled on the surface of the electrode by forming Au</w:t>
      </w:r>
      <w:r w:rsidRPr="00444D9F">
        <w:sym w:font="Symbol" w:char="F0AC"/>
      </w:r>
      <w:r w:rsidRPr="00444D9F">
        <w:t>S bonds and, after hydrolysis of the sol-gel precursor, existed as a 3-D porous silicate network with thiol tail g</w:t>
      </w:r>
      <w:r>
        <w:t xml:space="preserve">roups (-SH) </w:t>
      </w:r>
      <w:r>
        <w:fldChar w:fldCharType="begin" w:fldLock="1"/>
      </w:r>
      <w:r>
        <w:instrText>ADDIN CSL_CITATION { "citationItems" : [ { "id" : "ITEM-1", "itemData" : { "DOI" : "10.1021/cr030698+", "ISSN" : "0009-2665", "PMID" : "14719978", "author" : [ { "dropping-particle" : "", "family" : "Daniel", "given" : "Marie-Christine", "non-dropping-particle" : "", "parse-names" : false, "suffix" : "" }, { "dropping-particle" : "", "family" : "Astruc", "given" : "Didier", "non-dropping-particle" : "", "parse-names" : false, "suffix" : "" } ], "container-title" : "Chemical reviews", "id" : "ITEM-1", "issue" : "1", "issued" : { "date-parts" : [ [ "2004", "1" ] ] }, "page" : "293-346", "title" : "Gold nanoparticles: assembly, supramolecular chemistry, quantum-size-related properties, and applications toward biology, catalysis, and nanotechnology.", "type" : "article-journal", "volume" : "104" }, "uris" : [ "http://www.mendeley.com/documents/?uuid=70042199-ab4f-4aac-ae3a-706eca4c57ba" ] } ], "mendeley" : { "formattedCitation" : "[27]", "plainTextFormattedCitation" : "[27]", "previouslyFormattedCitation" : "[27]" }, "properties" : { "noteIndex" : 0 }, "schema" : "https://github.com/citation-style-language/schema/raw/master/csl-citation.json" }</w:instrText>
      </w:r>
      <w:r>
        <w:fldChar w:fldCharType="separate"/>
      </w:r>
      <w:r w:rsidRPr="00DB0515">
        <w:rPr>
          <w:noProof/>
        </w:rPr>
        <w:t>[27]</w:t>
      </w:r>
      <w:r>
        <w:fldChar w:fldCharType="end"/>
      </w:r>
      <w:r>
        <w:t>.  The MPTM</w:t>
      </w:r>
      <w:r w:rsidRPr="00444D9F">
        <w:t>S-modified gold electrode was then immersed into a solution containing colloidal AuNPs for 24 hours to form a self-assembly of the AuNPs layer.  The resulting electrode was then dipped into a 0.5 M H</w:t>
      </w:r>
      <w:r w:rsidRPr="00444D9F">
        <w:rPr>
          <w:vertAlign w:val="subscript"/>
        </w:rPr>
        <w:t>2</w:t>
      </w:r>
      <w:r w:rsidRPr="00444D9F">
        <w:t>SO</w:t>
      </w:r>
      <w:r w:rsidRPr="00444D9F">
        <w:rPr>
          <w:vertAlign w:val="subscript"/>
        </w:rPr>
        <w:t>4</w:t>
      </w:r>
      <w:r w:rsidRPr="00444D9F">
        <w:t xml:space="preserve"> </w:t>
      </w:r>
      <w:r>
        <w:t>solution containing10 mM</w:t>
      </w:r>
      <w:r w:rsidRPr="00444D9F">
        <w:t xml:space="preserve"> of 4-pyridineethanethi</w:t>
      </w:r>
      <w:r>
        <w:t>ol (PET)</w:t>
      </w:r>
      <w:r w:rsidRPr="00444D9F">
        <w:t xml:space="preserve"> for 10 min to attach the pyridinium</w:t>
      </w:r>
      <w:r>
        <w:t xml:space="preserve"> group to the electrode surface.</w:t>
      </w:r>
      <w:r w:rsidRPr="00444D9F">
        <w:t xml:space="preserve"> </w:t>
      </w:r>
    </w:p>
    <w:p w14:paraId="3DC9705F" w14:textId="77777777" w:rsidR="00A85893" w:rsidRPr="00AE1CD8" w:rsidRDefault="00A85893" w:rsidP="00F20FF1">
      <w:pPr>
        <w:spacing w:line="480" w:lineRule="auto"/>
        <w:rPr>
          <w:bCs/>
          <w:i/>
          <w:szCs w:val="26"/>
        </w:rPr>
      </w:pPr>
    </w:p>
    <w:p w14:paraId="3DC97060" w14:textId="77777777" w:rsidR="00A85893" w:rsidRPr="00444D9F" w:rsidRDefault="00A85893" w:rsidP="00F20FF1">
      <w:pPr>
        <w:pStyle w:val="Heading4"/>
        <w:spacing w:before="0" w:after="0" w:line="480" w:lineRule="auto"/>
      </w:pPr>
      <w:bookmarkStart w:id="157" w:name="_Toc484502559"/>
      <w:bookmarkStart w:id="158" w:name="_Toc484506084"/>
      <w:r w:rsidRPr="00444D9F">
        <w:t>5.2.4. Measurement procedures</w:t>
      </w:r>
      <w:bookmarkEnd w:id="157"/>
      <w:bookmarkEnd w:id="158"/>
    </w:p>
    <w:p w14:paraId="3DC97061" w14:textId="77777777" w:rsidR="00A85893" w:rsidRPr="00444D9F" w:rsidRDefault="00A85893" w:rsidP="00FE4BDD">
      <w:pPr>
        <w:widowControl w:val="0"/>
        <w:spacing w:line="480" w:lineRule="auto"/>
        <w:ind w:firstLine="720"/>
        <w:jc w:val="both"/>
      </w:pPr>
      <w:r w:rsidRPr="00444D9F">
        <w:t>To carry out the voltammetric measurements for Cr(VI), the AuNPs self-assembled electrode was first put in 20 mL of 0.15 M fluoride buffered solution (pH 4.5) and stirred for 5 min under open-circuit potential.  After the accumulation, the determination of Cr(VI) was carried out by transferring the electrode to a Cr(VI) free solution (0.15 M NaF, pH 7.8) and performing cathodic stripping square wave voltammetry (CSSWV) from +0.35 to -0.2 V with frequency of 15 Hz, step potential of 4 mV and amplitude of 25 mV.  Stirring at a high speed was required</w:t>
      </w:r>
      <w:r>
        <w:t xml:space="preserve"> to facilitate mass transport</w:t>
      </w:r>
      <w:r w:rsidRPr="00444D9F">
        <w:t xml:space="preserve"> during the accumulation process but not during the stripping step.  The electrode surface was regenerated between measurements by </w:t>
      </w:r>
      <w:r>
        <w:t>cycling the potential</w:t>
      </w:r>
      <w:r w:rsidRPr="00444D9F">
        <w:t xml:space="preserve"> from +0.35 to -0.2 V in 0.1 M HClO</w:t>
      </w:r>
      <w:r w:rsidRPr="00444D9F">
        <w:rPr>
          <w:vertAlign w:val="subscript"/>
        </w:rPr>
        <w:t>4</w:t>
      </w:r>
      <w:r w:rsidRPr="00444D9F">
        <w:t xml:space="preserve"> for the elimination of Cr(VI</w:t>
      </w:r>
      <w:r>
        <w:t xml:space="preserve">) from the electrode surface </w:t>
      </w:r>
      <w:r>
        <w:fldChar w:fldCharType="begin" w:fldLock="1"/>
      </w:r>
      <w:r>
        <w:instrText>ADDIN CSL_CITATION { "citationItems" : [ { "id" : "ITEM-1", "itemData" : { "DOI" : "10.1016/j.aca.2012.01.032", "ISBN" : "0003-2670", "ISSN" : "00032670", "PMID" : "22444528", "abstract" : "We report here the fabrication of a flower-like self-assembly of gold nanoparticles (AuNPs) on a glassy carbon electrode (GCE) as a highly sensitive platform for ultratrace Cr(VI) detection. Two AuNP layers are used in the current approach, in which the first is electroplated on the GCE surface as anchors for binding to an overcoated thiol sol-gel film derived from 3-mercaptopropyltrimethoxysilane (MPTS). The second AuNP layer is then self-assembled on the surface of the sol-gel film, forming flower-like gold nanoelectrodes enlarging the electrode surface. When functionalized by a thiol pyridinium, the fabricated electrode displays a well-defined peak for selective Cr(VI) reduction with an unusually large, linear concentration range of 10-1200ngL -1 and a low detection limit of 2.9ngL -1. In comparison to previous approaches using MPTS and AuNPs on Au electrodes, the current work expands the use of AuNPs to the GCE. Subsequent functionalization of the secondary AuNPs by a thiol pyridinium and adsorption/preconcentration of Cr(VI) lead to the unusually large detection range and high sensitivity. The stepwise preparation of the electrode has been characterized by electrochemical impedance spectroscopy (EIS), scanning electronic microscopy (SEM), and IR. The newly designed electrode exhibits good stability, and has been successfully employed to measure chromium in a pre-treated blood sample. The method demonstrates acceptable fabrication reproducibility and accuracy. ?? 2012 Elsevier B.V..", "author" : [ { "dropping-particle" : "", "family" : "Ouyang", "given" : "Ruizhuo", "non-dropping-particle" : "", "parse-names" : false, "suffix" : "" }, { "dropping-particle" : "", "family" : "Bragg", "given" : "Stefanie A.", "non-dropping-particle" : "", "parse-names" : false, "suffix" : "" }, { "dropping-particle" : "", "family" : "Chambers", "given" : "James Q.", "non-dropping-particle" : "", "parse-names" : false, "suffix" : "" }, { "dropping-particle" : "", "family" : "Xue", "given" : "Zi Ling", "non-dropping-particle" : "", "parse-names" : false, "suffix" : "" } ], "container-title" : "Analytica Chimica Acta", "id" : "ITEM-1", "issued" : { "date-parts" : [ [ "2012" ] ] }, "page" : "1-7", "title" : "Flower-like self-assembly of gold nanoparticles for highly sensitive electrochemical detection of chromium(VI)", "type" : "article-journal", "volume" : "722" }, "uris" : [ "http://www.mendeley.com/documents/?uuid=2e092bb0-aa51-444d-b241-136e0188f3cc" ] } ], "mendeley" : { "formattedCitation" : "[28]", "plainTextFormattedCitation" : "[28]", "previouslyFormattedCitation" : "[28]" }, "properties" : { "noteIndex" : 0 }, "schema" : "https://github.com/citation-style-language/schema/raw/master/csl-citation.json" }</w:instrText>
      </w:r>
      <w:r>
        <w:fldChar w:fldCharType="separate"/>
      </w:r>
      <w:r w:rsidRPr="007A2060">
        <w:rPr>
          <w:noProof/>
        </w:rPr>
        <w:t>[28]</w:t>
      </w:r>
      <w:r>
        <w:fldChar w:fldCharType="end"/>
      </w:r>
      <w:r w:rsidRPr="00444D9F">
        <w:t>.</w:t>
      </w:r>
    </w:p>
    <w:p w14:paraId="3DC97062" w14:textId="77777777" w:rsidR="00A85893" w:rsidRPr="00444D9F" w:rsidRDefault="00A85893" w:rsidP="00F20FF1">
      <w:pPr>
        <w:widowControl w:val="0"/>
        <w:spacing w:line="480" w:lineRule="auto"/>
      </w:pPr>
    </w:p>
    <w:p w14:paraId="3DC97063" w14:textId="77777777" w:rsidR="00A85893" w:rsidRPr="00444D9F" w:rsidRDefault="00A85893" w:rsidP="00F20FF1">
      <w:pPr>
        <w:pStyle w:val="Heading3"/>
        <w:spacing w:before="0" w:after="0" w:line="480" w:lineRule="auto"/>
      </w:pPr>
      <w:bookmarkStart w:id="159" w:name="_Toc484502560"/>
      <w:bookmarkStart w:id="160" w:name="_Toc484506085"/>
      <w:r w:rsidRPr="00444D9F">
        <w:t>5.3. Results and discussion</w:t>
      </w:r>
      <w:bookmarkEnd w:id="159"/>
      <w:bookmarkEnd w:id="160"/>
    </w:p>
    <w:p w14:paraId="3DC97064" w14:textId="77777777" w:rsidR="00A85893" w:rsidRPr="00444D9F" w:rsidRDefault="00A85893" w:rsidP="00F20FF1">
      <w:pPr>
        <w:pStyle w:val="Heading4"/>
        <w:spacing w:before="0" w:after="0" w:line="480" w:lineRule="auto"/>
      </w:pPr>
      <w:bookmarkStart w:id="161" w:name="_Toc484502561"/>
      <w:bookmarkStart w:id="162" w:name="_Toc484506086"/>
      <w:r w:rsidRPr="00444D9F">
        <w:t>5.3.1. AuNP preparation</w:t>
      </w:r>
      <w:bookmarkEnd w:id="161"/>
      <w:bookmarkEnd w:id="162"/>
    </w:p>
    <w:p w14:paraId="3DC97065" w14:textId="77777777" w:rsidR="00A85893" w:rsidRPr="00444D9F" w:rsidRDefault="00A85893" w:rsidP="00FE4BDD">
      <w:pPr>
        <w:spacing w:line="480" w:lineRule="auto"/>
        <w:ind w:firstLine="720"/>
        <w:jc w:val="both"/>
      </w:pPr>
      <w:r w:rsidRPr="00444D9F">
        <w:t>Previous work on the synthesis and incorporation of AuNPs into the sol-gel of modified electrode has been reported.  The fabrication of nanoparticles is accomplished through a series of steps; reduction, nucleation, and aggregation.  The most common and perhaps simplest method of AuNP synthesis is the Turkevich method, in which hot chloroauric acid (HAuCl</w:t>
      </w:r>
      <w:r w:rsidRPr="00444D9F">
        <w:rPr>
          <w:vertAlign w:val="subscript"/>
        </w:rPr>
        <w:t>4</w:t>
      </w:r>
      <w:r w:rsidRPr="00444D9F">
        <w:t>) is reacted with sodium citrate, a reducing agent.  The Au</w:t>
      </w:r>
      <w:r w:rsidRPr="00444D9F">
        <w:rPr>
          <w:vertAlign w:val="superscript"/>
        </w:rPr>
        <w:t>3+</w:t>
      </w:r>
      <w:r w:rsidRPr="00444D9F">
        <w:t xml:space="preserve"> is reduced to Au</w:t>
      </w:r>
      <w:r w:rsidRPr="00444D9F">
        <w:rPr>
          <w:vertAlign w:val="superscript"/>
        </w:rPr>
        <w:t>+</w:t>
      </w:r>
      <w:r w:rsidRPr="00444D9F">
        <w:t>, which is then further reduced to Au</w:t>
      </w:r>
      <w:r w:rsidRPr="00444D9F">
        <w:rPr>
          <w:vertAlign w:val="superscript"/>
        </w:rPr>
        <w:t>0</w:t>
      </w:r>
      <w:r w:rsidRPr="00444D9F">
        <w:t>.  The reduction of HAuCl</w:t>
      </w:r>
      <w:r w:rsidRPr="00444D9F">
        <w:rPr>
          <w:vertAlign w:val="subscript"/>
        </w:rPr>
        <w:t>4</w:t>
      </w:r>
      <w:r w:rsidRPr="00444D9F">
        <w:t xml:space="preserve"> by citrate is shown in Scheme 5.1.  The Au</w:t>
      </w:r>
      <w:r w:rsidRPr="00444D9F">
        <w:rPr>
          <w:vertAlign w:val="superscript"/>
        </w:rPr>
        <w:t>0</w:t>
      </w:r>
      <w:r w:rsidRPr="00444D9F">
        <w:t xml:space="preserve"> serves as nucleation sites where additional Au</w:t>
      </w:r>
      <w:r w:rsidRPr="00444D9F">
        <w:rPr>
          <w:vertAlign w:val="superscript"/>
        </w:rPr>
        <w:t>+</w:t>
      </w:r>
      <w:r w:rsidRPr="00444D9F">
        <w:t xml:space="preserve"> ions are reduced.  Additional Au</w:t>
      </w:r>
      <w:r w:rsidRPr="00444D9F">
        <w:rPr>
          <w:vertAlign w:val="superscript"/>
        </w:rPr>
        <w:t>+</w:t>
      </w:r>
      <w:r w:rsidRPr="00444D9F">
        <w:t xml:space="preserve"> ions aggregate at the nucleation site until the electrostatic interactions from the citrate, acting as a capping agent, shifts the aggregation to a different nucleation site.  Thus, the size of the nanoparticles can be influenced by the concentration of citrate relative to HAuCl</w:t>
      </w:r>
      <w:r w:rsidRPr="00444D9F">
        <w:rPr>
          <w:vertAlign w:val="subscript"/>
        </w:rPr>
        <w:t>4</w:t>
      </w:r>
      <w:r w:rsidRPr="00444D9F">
        <w:t>, as it dictates the number of nucleation sites formed and serves as a capping agent.</w:t>
      </w:r>
    </w:p>
    <w:p w14:paraId="3DC97066" w14:textId="77777777" w:rsidR="00A85893" w:rsidRPr="00444D9F" w:rsidRDefault="00A85893" w:rsidP="00F20FF1">
      <w:pPr>
        <w:spacing w:line="480" w:lineRule="auto"/>
        <w:ind w:firstLine="720"/>
      </w:pPr>
    </w:p>
    <w:p w14:paraId="3DC97067" w14:textId="77777777" w:rsidR="00A85893" w:rsidRPr="00444D9F" w:rsidRDefault="00A85893" w:rsidP="00F20FF1">
      <w:pPr>
        <w:spacing w:line="480" w:lineRule="auto"/>
        <w:ind w:firstLine="720"/>
      </w:pPr>
    </w:p>
    <w:p w14:paraId="3DC97068" w14:textId="77777777" w:rsidR="00A85893" w:rsidRPr="00444D9F" w:rsidRDefault="00A85893" w:rsidP="00F20FF1">
      <w:pPr>
        <w:spacing w:line="480" w:lineRule="auto"/>
        <w:ind w:firstLine="720"/>
      </w:pPr>
    </w:p>
    <w:p w14:paraId="3DC97069" w14:textId="77777777" w:rsidR="00A85893" w:rsidRPr="00444D9F" w:rsidRDefault="00A85893" w:rsidP="00F20FF1">
      <w:pPr>
        <w:spacing w:line="480" w:lineRule="auto"/>
        <w:ind w:firstLine="720"/>
        <w:jc w:val="center"/>
      </w:pPr>
      <w:r w:rsidRPr="00444D9F">
        <w:object w:dxaOrig="8073" w:dyaOrig="377" w14:anchorId="3DC970E0">
          <v:shape id="_x0000_i1061" type="#_x0000_t75" style="width:403.85pt;height:18.9pt" o:ole="">
            <v:imagedata r:id="rId51" o:title=""/>
          </v:shape>
          <o:OLEObject Type="Embed" ProgID="ChemDraw.Document.6.0" ShapeID="_x0000_i1061" DrawAspect="Content" ObjectID="_1560177206" r:id="rId52"/>
        </w:object>
      </w:r>
    </w:p>
    <w:p w14:paraId="3DC9706A" w14:textId="77777777" w:rsidR="00A85893" w:rsidRPr="00444D9F" w:rsidRDefault="00A85893" w:rsidP="00F20FF1">
      <w:pPr>
        <w:spacing w:line="480" w:lineRule="auto"/>
        <w:rPr>
          <w:b/>
        </w:rPr>
      </w:pPr>
    </w:p>
    <w:p w14:paraId="3DC9706B" w14:textId="77777777" w:rsidR="00A85893" w:rsidRPr="00444D9F" w:rsidRDefault="00A85893" w:rsidP="00F20FF1">
      <w:pPr>
        <w:spacing w:line="480" w:lineRule="auto"/>
      </w:pPr>
      <w:r w:rsidRPr="00444D9F">
        <w:rPr>
          <w:b/>
        </w:rPr>
        <w:t xml:space="preserve">Scheme 5.1. </w:t>
      </w:r>
      <w:r w:rsidRPr="00444D9F">
        <w:t>Reduction of HAuCl</w:t>
      </w:r>
      <w:r w:rsidRPr="00444D9F">
        <w:rPr>
          <w:vertAlign w:val="subscript"/>
        </w:rPr>
        <w:t>4</w:t>
      </w:r>
      <w:r w:rsidRPr="00444D9F">
        <w:t xml:space="preserve"> by sodium citrate resulting in two Au</w:t>
      </w:r>
      <w:r w:rsidRPr="00444D9F">
        <w:rPr>
          <w:vertAlign w:val="superscript"/>
        </w:rPr>
        <w:t>0</w:t>
      </w:r>
      <w:r w:rsidRPr="00444D9F">
        <w:t xml:space="preserve"> nucleation sites.</w:t>
      </w:r>
    </w:p>
    <w:p w14:paraId="3DC9706C" w14:textId="77777777" w:rsidR="00A85893" w:rsidRDefault="00A85893" w:rsidP="00F20FF1">
      <w:pPr>
        <w:spacing w:line="480" w:lineRule="auto"/>
      </w:pPr>
    </w:p>
    <w:p w14:paraId="3DC9706D" w14:textId="77777777" w:rsidR="00A85893" w:rsidRPr="00444D9F" w:rsidRDefault="00A85893" w:rsidP="00F20FF1">
      <w:pPr>
        <w:spacing w:line="480" w:lineRule="auto"/>
      </w:pPr>
    </w:p>
    <w:p w14:paraId="3DC9706E" w14:textId="77777777" w:rsidR="00A85893" w:rsidRPr="00444D9F" w:rsidRDefault="00A85893" w:rsidP="00FE4BDD">
      <w:pPr>
        <w:spacing w:line="480" w:lineRule="auto"/>
        <w:ind w:firstLine="720"/>
        <w:jc w:val="both"/>
      </w:pPr>
      <w:r w:rsidRPr="00444D9F">
        <w:t>This method typically involves bringing the solution of HAuCl</w:t>
      </w:r>
      <w:r w:rsidRPr="00444D9F">
        <w:rPr>
          <w:vertAlign w:val="subscript"/>
        </w:rPr>
        <w:t>4</w:t>
      </w:r>
      <w:r w:rsidRPr="00444D9F">
        <w:t xml:space="preserve"> to a rapid boil while constantly stirring, adding the citrate solution, and refluxing overnight to ensure uniform size and shape of the nanoparticles.  A color change from faint yellow to deep blue and then finally to a deep red-purple is indicative of the successful preparation of AuNPs with a diameter of ~15 nm.  Recent reports indicate that simply mixing the HAuCl</w:t>
      </w:r>
      <w:r w:rsidRPr="00444D9F">
        <w:rPr>
          <w:vertAlign w:val="subscript"/>
        </w:rPr>
        <w:t>4</w:t>
      </w:r>
      <w:r w:rsidRPr="00444D9F">
        <w:t xml:space="preserve"> and citrate in a small vial, followed by microwaving the mixture in 4 x 15 s intervals, allowing the vial to cool for ~10 s between sessions, achieves the same result as overnight reflux.  Both methods were used in this work, and it is noted that the microwave method, in addition to being faster, produced more consistent results with less chance of the nanoparticles crashing out of solution as would occasionally happen in the reflux method overnight.  A photo of the nanoparticles synthesized by this method is shown in Fig. 5.1. In comparing the two resultant nanoparticle solutions, they were similar in color and UV-Vis spectra, indicating similar size particles were produced.</w:t>
      </w:r>
    </w:p>
    <w:p w14:paraId="3DC9706F" w14:textId="77777777" w:rsidR="00A85893" w:rsidRPr="00444D9F" w:rsidRDefault="00A85893" w:rsidP="00F20FF1">
      <w:pPr>
        <w:spacing w:line="480" w:lineRule="auto"/>
        <w:ind w:firstLine="720"/>
      </w:pPr>
    </w:p>
    <w:p w14:paraId="3DC97070" w14:textId="77777777" w:rsidR="00A85893" w:rsidRPr="00444D9F" w:rsidRDefault="003239E0" w:rsidP="00F20FF1">
      <w:pPr>
        <w:spacing w:line="480" w:lineRule="auto"/>
        <w:ind w:firstLine="720"/>
        <w:jc w:val="center"/>
      </w:pPr>
      <w:r>
        <w:rPr>
          <w:noProof/>
        </w:rPr>
        <w:pict w14:anchorId="3DC970E1">
          <v:shape id="Picture 14" o:spid="_x0000_i1062" type="#_x0000_t75" style="width:307.7pt;height:270.7pt;visibility:visible">
            <v:imagedata r:id="rId53" o:title=""/>
          </v:shape>
        </w:pict>
      </w:r>
    </w:p>
    <w:p w14:paraId="3DC97071" w14:textId="77777777" w:rsidR="00A85893" w:rsidRPr="00444D9F" w:rsidRDefault="00A85893" w:rsidP="00F20FF1">
      <w:pPr>
        <w:spacing w:line="480" w:lineRule="auto"/>
        <w:rPr>
          <w:b/>
        </w:rPr>
      </w:pPr>
    </w:p>
    <w:p w14:paraId="3DC97072" w14:textId="77777777" w:rsidR="00A85893" w:rsidRPr="00444D9F" w:rsidRDefault="00A85893" w:rsidP="00F20FF1">
      <w:pPr>
        <w:spacing w:line="480" w:lineRule="auto"/>
      </w:pPr>
      <w:r w:rsidRPr="00444D9F">
        <w:rPr>
          <w:b/>
        </w:rPr>
        <w:t>Fig. 5.1.</w:t>
      </w:r>
      <w:r>
        <w:t xml:space="preserve">  Flask</w:t>
      </w:r>
      <w:r w:rsidRPr="00444D9F">
        <w:t xml:space="preserve"> containing HAuCl</w:t>
      </w:r>
      <w:r w:rsidRPr="00444D9F">
        <w:rPr>
          <w:vertAlign w:val="subscript"/>
        </w:rPr>
        <w:t xml:space="preserve">4 </w:t>
      </w:r>
      <w:r w:rsidRPr="00444D9F">
        <w:t>and sodium citrate before (left) and after (right) microwaving to induce AuNP formation.</w:t>
      </w:r>
    </w:p>
    <w:p w14:paraId="3DC97073" w14:textId="77777777" w:rsidR="00A85893" w:rsidRPr="00444D9F" w:rsidRDefault="00A85893" w:rsidP="00F20FF1">
      <w:pPr>
        <w:spacing w:line="480" w:lineRule="auto"/>
      </w:pPr>
    </w:p>
    <w:p w14:paraId="3DC97074" w14:textId="77777777" w:rsidR="00A85893" w:rsidRPr="00444D9F" w:rsidRDefault="00A85893" w:rsidP="00F20FF1">
      <w:pPr>
        <w:spacing w:line="480" w:lineRule="auto"/>
      </w:pPr>
    </w:p>
    <w:p w14:paraId="3DC97075" w14:textId="77777777" w:rsidR="00A85893" w:rsidRPr="00444D9F" w:rsidRDefault="00A85893" w:rsidP="00F20FF1">
      <w:pPr>
        <w:pStyle w:val="Heading4"/>
        <w:spacing w:before="0" w:after="0" w:line="480" w:lineRule="auto"/>
      </w:pPr>
      <w:bookmarkStart w:id="163" w:name="_Toc484502562"/>
      <w:bookmarkStart w:id="164" w:name="_Toc484506087"/>
      <w:r w:rsidRPr="00444D9F">
        <w:t>5.3.2. Pyridinium-functionalized AuNP electrode</w:t>
      </w:r>
      <w:bookmarkEnd w:id="163"/>
      <w:bookmarkEnd w:id="164"/>
    </w:p>
    <w:p w14:paraId="3DC97076" w14:textId="77777777" w:rsidR="00A85893" w:rsidRPr="00444D9F" w:rsidRDefault="00A85893" w:rsidP="00FE4BDD">
      <w:pPr>
        <w:spacing w:line="480" w:lineRule="auto"/>
        <w:ind w:firstLine="720"/>
        <w:jc w:val="both"/>
      </w:pPr>
      <w:r w:rsidRPr="00444D9F">
        <w:t>The fabrication process, starting with a bare gold electrode, is shown in Fig. 5.2. A photo of the electrode before and after modification is shown in Fig. 5.3.</w:t>
      </w:r>
    </w:p>
    <w:p w14:paraId="3DC97077" w14:textId="77777777" w:rsidR="00A85893" w:rsidRPr="00444D9F" w:rsidRDefault="00A85893" w:rsidP="00F20FF1">
      <w:pPr>
        <w:spacing w:line="480" w:lineRule="auto"/>
      </w:pPr>
    </w:p>
    <w:p w14:paraId="3DC97078" w14:textId="77777777" w:rsidR="00A85893" w:rsidRPr="00444D9F" w:rsidRDefault="00A85893" w:rsidP="00F20FF1">
      <w:pPr>
        <w:spacing w:line="480" w:lineRule="auto"/>
      </w:pPr>
    </w:p>
    <w:p w14:paraId="3DC97079" w14:textId="77777777" w:rsidR="00A85893" w:rsidRPr="00444D9F" w:rsidRDefault="003239E0" w:rsidP="00F20FF1">
      <w:pPr>
        <w:spacing w:line="480" w:lineRule="auto"/>
        <w:jc w:val="center"/>
      </w:pPr>
      <w:r>
        <w:rPr>
          <w:noProof/>
        </w:rPr>
        <w:pict w14:anchorId="3DC970E2">
          <v:shape id="Picture 39" o:spid="_x0000_i1063" type="#_x0000_t75" style="width:464.6pt;height:189.85pt;visibility:visible">
            <v:imagedata r:id="rId54" o:title=""/>
          </v:shape>
        </w:pict>
      </w:r>
    </w:p>
    <w:p w14:paraId="3DC9707A" w14:textId="77777777" w:rsidR="00A85893" w:rsidRPr="00444D9F" w:rsidRDefault="00A85893" w:rsidP="00F20FF1">
      <w:pPr>
        <w:spacing w:line="480" w:lineRule="auto"/>
      </w:pPr>
    </w:p>
    <w:p w14:paraId="3DC9707B" w14:textId="77777777" w:rsidR="00A85893" w:rsidRPr="00444D9F" w:rsidRDefault="00A85893" w:rsidP="00F20FF1">
      <w:pPr>
        <w:spacing w:line="480" w:lineRule="auto"/>
      </w:pPr>
      <w:r w:rsidRPr="00444D9F">
        <w:rPr>
          <w:b/>
        </w:rPr>
        <w:t>Fig. 5.2.</w:t>
      </w:r>
      <w:r w:rsidRPr="00444D9F">
        <w:t xml:space="preserve">  Schematic illustration of the fabrication of the pyridinium-functionalized self-assembly of AuNPs on a gold electrode.</w:t>
      </w:r>
    </w:p>
    <w:p w14:paraId="3DC9707C" w14:textId="77777777" w:rsidR="00A85893" w:rsidRPr="00444D9F" w:rsidRDefault="00A85893" w:rsidP="00F20FF1">
      <w:pPr>
        <w:spacing w:line="480" w:lineRule="auto"/>
      </w:pPr>
    </w:p>
    <w:p w14:paraId="3DC9707D" w14:textId="77777777" w:rsidR="00A85893" w:rsidRPr="00444D9F" w:rsidRDefault="00A85893" w:rsidP="00F20FF1">
      <w:pPr>
        <w:spacing w:line="480" w:lineRule="auto"/>
      </w:pPr>
    </w:p>
    <w:p w14:paraId="3DC9707E" w14:textId="77777777" w:rsidR="00A85893" w:rsidRPr="00444D9F" w:rsidRDefault="00A85893" w:rsidP="00F20FF1">
      <w:pPr>
        <w:spacing w:line="480" w:lineRule="auto"/>
      </w:pPr>
    </w:p>
    <w:p w14:paraId="3DC9707F" w14:textId="77777777" w:rsidR="00A85893" w:rsidRPr="00444D9F" w:rsidRDefault="00A85893" w:rsidP="00F20FF1">
      <w:pPr>
        <w:spacing w:line="480" w:lineRule="auto"/>
      </w:pPr>
    </w:p>
    <w:p w14:paraId="3DC97080" w14:textId="77777777" w:rsidR="00A85893" w:rsidRPr="00444D9F" w:rsidRDefault="00A85893" w:rsidP="00F20FF1">
      <w:pPr>
        <w:spacing w:line="480" w:lineRule="auto"/>
      </w:pPr>
    </w:p>
    <w:p w14:paraId="3DC97081" w14:textId="77777777" w:rsidR="00A85893" w:rsidRPr="00444D9F" w:rsidRDefault="003239E0" w:rsidP="00F20FF1">
      <w:pPr>
        <w:spacing w:line="480" w:lineRule="auto"/>
        <w:jc w:val="center"/>
      </w:pPr>
      <w:r>
        <w:rPr>
          <w:noProof/>
        </w:rPr>
        <w:pict w14:anchorId="3DC970E3">
          <v:shape id="Picture 20" o:spid="_x0000_i1064" type="#_x0000_t75" style="width:325.4pt;height:158.9pt;visibility:visible">
            <v:imagedata r:id="rId55" o:title=""/>
          </v:shape>
        </w:pict>
      </w:r>
    </w:p>
    <w:p w14:paraId="3DC97082" w14:textId="77777777" w:rsidR="00A85893" w:rsidRPr="00444D9F" w:rsidRDefault="00A85893" w:rsidP="00F20FF1">
      <w:pPr>
        <w:spacing w:line="480" w:lineRule="auto"/>
      </w:pPr>
      <w:r w:rsidRPr="00444D9F">
        <w:rPr>
          <w:b/>
        </w:rPr>
        <w:t>Fig. 5.3.</w:t>
      </w:r>
      <w:r w:rsidRPr="00444D9F">
        <w:t xml:space="preserve">  Photo</w:t>
      </w:r>
      <w:r>
        <w:t>s</w:t>
      </w:r>
      <w:r w:rsidRPr="00444D9F">
        <w:t xml:space="preserve"> of a bare gold electrode (left) and a pyridyl functionalized gold electrode (right)</w:t>
      </w:r>
    </w:p>
    <w:p w14:paraId="3DC97083" w14:textId="77777777" w:rsidR="00A85893" w:rsidRPr="00444D9F" w:rsidRDefault="00A85893" w:rsidP="00F20FF1">
      <w:pPr>
        <w:pStyle w:val="Heading4"/>
        <w:spacing w:before="0" w:after="0" w:line="480" w:lineRule="auto"/>
      </w:pPr>
      <w:bookmarkStart w:id="165" w:name="_Toc484502563"/>
      <w:bookmarkStart w:id="166" w:name="_Toc484506088"/>
      <w:r w:rsidRPr="00444D9F">
        <w:t>5.3.3. Analytical performance</w:t>
      </w:r>
      <w:bookmarkEnd w:id="165"/>
      <w:bookmarkEnd w:id="166"/>
    </w:p>
    <w:p w14:paraId="3DC97084" w14:textId="77777777" w:rsidR="00A85893" w:rsidRDefault="00A85893" w:rsidP="00FE4BDD">
      <w:pPr>
        <w:widowControl w:val="0"/>
        <w:spacing w:line="480" w:lineRule="auto"/>
        <w:ind w:firstLine="720"/>
        <w:jc w:val="both"/>
      </w:pPr>
      <w:r w:rsidRPr="00444D9F">
        <w:t>The potential and current for the Cr(VI) reduction are dependent upon the modification of the electrode surface.  The pyridinium-functionalized, AuNP-based electrode showcased a typical response for Cr(VI) reduction, presumably from Cr(VI) to Cr(III).  The current response of the fabricated electrode towards Cr(VI) in the conc</w:t>
      </w:r>
      <w:r>
        <w:t>entration range of 250–1,000 ng L</w:t>
      </w:r>
      <w:r w:rsidRPr="00800D82">
        <w:rPr>
          <w:vertAlign w:val="superscript"/>
        </w:rPr>
        <w:t>-1</w:t>
      </w:r>
      <w:r w:rsidRPr="00444D9F">
        <w:t xml:space="preserve"> is displayed in the voltammagram in Fig. 5.4.</w:t>
      </w:r>
    </w:p>
    <w:p w14:paraId="3DC97085" w14:textId="77777777" w:rsidR="00A85893" w:rsidRDefault="00A85893" w:rsidP="00F20FF1">
      <w:pPr>
        <w:widowControl w:val="0"/>
        <w:spacing w:line="480" w:lineRule="auto"/>
        <w:ind w:firstLine="720"/>
      </w:pPr>
    </w:p>
    <w:p w14:paraId="3DC97086" w14:textId="77777777" w:rsidR="00A85893" w:rsidRDefault="003239E0" w:rsidP="00F20FF1">
      <w:pPr>
        <w:widowControl w:val="0"/>
        <w:spacing w:line="480" w:lineRule="auto"/>
        <w:ind w:firstLine="720"/>
        <w:jc w:val="center"/>
      </w:pPr>
      <w:r>
        <w:rPr>
          <w:noProof/>
        </w:rPr>
        <w:pict w14:anchorId="3DC970E4">
          <v:shape id="Picture 37" o:spid="_x0000_i1065" type="#_x0000_t75" style="width:466.6pt;height:359.6pt;visibility:visible">
            <v:imagedata r:id="rId56" o:title=""/>
          </v:shape>
        </w:pict>
      </w:r>
    </w:p>
    <w:p w14:paraId="3DC97087" w14:textId="77777777" w:rsidR="00A85893" w:rsidRDefault="00A85893" w:rsidP="00F20FF1">
      <w:pPr>
        <w:widowControl w:val="0"/>
        <w:spacing w:line="480" w:lineRule="auto"/>
        <w:ind w:firstLine="720"/>
      </w:pPr>
      <w:r>
        <w:rPr>
          <w:b/>
          <w:bCs/>
        </w:rPr>
        <w:t>Fig. 5.4</w:t>
      </w:r>
      <w:r w:rsidRPr="00444D9F">
        <w:rPr>
          <w:b/>
          <w:bCs/>
        </w:rPr>
        <w:t xml:space="preserve">.  </w:t>
      </w:r>
      <w:r w:rsidRPr="00444D9F">
        <w:rPr>
          <w:bCs/>
        </w:rPr>
        <w:t>Voltammogram of increasing concentration</w:t>
      </w:r>
      <w:r>
        <w:rPr>
          <w:bCs/>
        </w:rPr>
        <w:t>s of Cr(VI)</w:t>
      </w:r>
    </w:p>
    <w:p w14:paraId="3DC97088" w14:textId="77777777" w:rsidR="00A85893" w:rsidRDefault="00A85893" w:rsidP="00B75F7E">
      <w:pPr>
        <w:widowControl w:val="0"/>
        <w:spacing w:line="480" w:lineRule="auto"/>
        <w:ind w:firstLine="720"/>
      </w:pPr>
      <w:r w:rsidRPr="00444D9F">
        <w:t xml:space="preserve"> </w:t>
      </w:r>
    </w:p>
    <w:p w14:paraId="3DC97089" w14:textId="77777777" w:rsidR="00A85893" w:rsidRPr="00444D9F" w:rsidRDefault="003239E0" w:rsidP="00F20FF1">
      <w:pPr>
        <w:widowControl w:val="0"/>
        <w:spacing w:line="480" w:lineRule="auto"/>
        <w:ind w:firstLine="720"/>
        <w:jc w:val="center"/>
      </w:pPr>
      <w:r>
        <w:rPr>
          <w:noProof/>
        </w:rPr>
        <w:pict w14:anchorId="3DC970E5">
          <v:shape id="Picture 36" o:spid="_x0000_i1066" type="#_x0000_t75" style="width:323pt;height:254.2pt;visibility:visible">
            <v:imagedata r:id="rId57" o:title=""/>
          </v:shape>
        </w:pict>
      </w:r>
    </w:p>
    <w:p w14:paraId="3DC9708A" w14:textId="77777777" w:rsidR="00A85893" w:rsidRDefault="00A85893" w:rsidP="00F20FF1">
      <w:pPr>
        <w:widowControl w:val="0"/>
        <w:spacing w:line="480" w:lineRule="auto"/>
      </w:pPr>
      <w:r w:rsidRPr="00444D9F">
        <w:rPr>
          <w:b/>
        </w:rPr>
        <w:t xml:space="preserve">Fig. 5.5.  </w:t>
      </w:r>
      <w:r w:rsidRPr="00444D9F">
        <w:t>External calibration curve of Cr(VI) in triplicat</w:t>
      </w:r>
      <w:r>
        <w:t>e over the range of                 250-1000 ng L</w:t>
      </w:r>
      <w:r w:rsidRPr="00800D82">
        <w:rPr>
          <w:vertAlign w:val="superscript"/>
        </w:rPr>
        <w:t>-1</w:t>
      </w:r>
      <w:r w:rsidRPr="00444D9F">
        <w:t>.</w:t>
      </w:r>
    </w:p>
    <w:p w14:paraId="3DC9708B" w14:textId="77777777" w:rsidR="00A85893" w:rsidRDefault="00A85893" w:rsidP="00B75F7E">
      <w:pPr>
        <w:widowControl w:val="0"/>
        <w:spacing w:line="480" w:lineRule="auto"/>
        <w:ind w:firstLine="720"/>
      </w:pPr>
    </w:p>
    <w:p w14:paraId="3DC9708C" w14:textId="77777777" w:rsidR="00A85893" w:rsidRPr="00444D9F" w:rsidRDefault="00A85893" w:rsidP="00FE4BDD">
      <w:pPr>
        <w:widowControl w:val="0"/>
        <w:spacing w:line="480" w:lineRule="auto"/>
        <w:ind w:firstLine="720"/>
        <w:jc w:val="both"/>
      </w:pPr>
      <w:r w:rsidRPr="00444D9F">
        <w:t>The electrode showed a voltammetric peak at ca. -0.06V and the peak current increased with the increasing concentrations of Cr(VI).  The linear correlation (R</w:t>
      </w:r>
      <w:r w:rsidRPr="00444D9F">
        <w:rPr>
          <w:vertAlign w:val="superscript"/>
        </w:rPr>
        <w:t>2</w:t>
      </w:r>
      <w:r w:rsidRPr="00444D9F">
        <w:t xml:space="preserve"> = 0.9855) between current and Cr(VI) concentration is shown in Fig. 5.5.  The limit of detection (LoD, 3σ/n) and limit of quantification (LoQ, 10σ/n) for this electrode were found to b</w:t>
      </w:r>
      <w:r>
        <w:t>e 93 and 310 ng L</w:t>
      </w:r>
      <w:r w:rsidRPr="00800D82">
        <w:rPr>
          <w:vertAlign w:val="superscript"/>
        </w:rPr>
        <w:t>-1</w:t>
      </w:r>
      <w:r>
        <w:t>, respectively.</w:t>
      </w:r>
    </w:p>
    <w:p w14:paraId="3DC9708D" w14:textId="77777777" w:rsidR="00A85893" w:rsidRPr="00444D9F" w:rsidRDefault="00A85893" w:rsidP="00F20FF1">
      <w:pPr>
        <w:widowControl w:val="0"/>
        <w:spacing w:line="480" w:lineRule="auto"/>
        <w:ind w:firstLine="720"/>
      </w:pPr>
    </w:p>
    <w:p w14:paraId="3DC9708E" w14:textId="77777777" w:rsidR="00A85893" w:rsidRPr="00444D9F" w:rsidRDefault="00A85893" w:rsidP="00F20FF1">
      <w:pPr>
        <w:pStyle w:val="Heading4"/>
        <w:spacing w:before="0" w:after="0" w:line="480" w:lineRule="auto"/>
      </w:pPr>
      <w:bookmarkStart w:id="167" w:name="_Toc484502564"/>
      <w:bookmarkStart w:id="168" w:name="_Toc484506089"/>
      <w:r w:rsidRPr="00444D9F">
        <w:t>5.3.4. Comparison to previous work</w:t>
      </w:r>
      <w:bookmarkEnd w:id="167"/>
      <w:bookmarkEnd w:id="168"/>
    </w:p>
    <w:p w14:paraId="3DC9708F" w14:textId="77777777" w:rsidR="00A85893" w:rsidRPr="00444D9F" w:rsidRDefault="00A85893" w:rsidP="00FE4BDD">
      <w:pPr>
        <w:spacing w:line="480" w:lineRule="auto"/>
        <w:jc w:val="both"/>
      </w:pPr>
      <w:r w:rsidRPr="00444D9F">
        <w:tab/>
        <w:t>The work previously reported by Ouyang et al. utilized a similar electrode fabrication process to that reported here, but started with a bare glassy carbon electrode that was subsequently electroplate</w:t>
      </w:r>
      <w:r>
        <w:t xml:space="preserve">d with a fresh gold surface </w:t>
      </w:r>
      <w:r>
        <w:fldChar w:fldCharType="begin" w:fldLock="1"/>
      </w:r>
      <w:r>
        <w:instrText>ADDIN CSL_CITATION { "citationItems" : [ { "id" : "ITEM-1", "itemData" : { "DOI" : "10.1016/j.aca.2012.01.032", "ISBN" : "0003-2670", "ISSN" : "00032670", "PMID" : "22444528", "abstract" : "We report here the fabrication of a flower-like self-assembly of gold nanoparticles (AuNPs) on a glassy carbon electrode (GCE) as a highly sensitive platform for ultratrace Cr(VI) detection. Two AuNP layers are used in the current approach, in which the first is electroplated on the GCE surface as anchors for binding to an overcoated thiol sol-gel film derived from 3-mercaptopropyltrimethoxysilane (MPTS). The second AuNP layer is then self-assembled on the surface of the sol-gel film, forming flower-like gold nanoelectrodes enlarging the electrode surface. When functionalized by a thiol pyridinium, the fabricated electrode displays a well-defined peak for selective Cr(VI) reduction with an unusually large, linear concentration range of 10-1200ngL -1 and a low detection limit of 2.9ngL -1. In comparison to previous approaches using MPTS and AuNPs on Au electrodes, the current work expands the use of AuNPs to the GCE. Subsequent functionalization of the secondary AuNPs by a thiol pyridinium and adsorption/preconcentration of Cr(VI) lead to the unusually large detection range and high sensitivity. The stepwise preparation of the electrode has been characterized by electrochemical impedance spectroscopy (EIS), scanning electronic microscopy (SEM), and IR. The newly designed electrode exhibits good stability, and has been successfully employed to measure chromium in a pre-treated blood sample. The method demonstrates acceptable fabrication reproducibility and accuracy. ?? 2012 Elsevier B.V..", "author" : [ { "dropping-particle" : "", "family" : "Ouyang", "given" : "Ruizhuo", "non-dropping-particle" : "", "parse-names" : false, "suffix" : "" }, { "dropping-particle" : "", "family" : "Bragg", "given" : "Stefanie A.", "non-dropping-particle" : "", "parse-names" : false, "suffix" : "" }, { "dropping-particle" : "", "family" : "Chambers", "given" : "James Q.", "non-dropping-particle" : "", "parse-names" : false, "suffix" : "" }, { "dropping-particle" : "", "family" : "Xue", "given" : "Zi Ling", "non-dropping-particle" : "", "parse-names" : false, "suffix" : "" } ], "container-title" : "Analytica Chimica Acta", "id" : "ITEM-1", "issued" : { "date-parts" : [ [ "2012" ] ] }, "page" : "1-7", "title" : "Flower-like self-assembly of gold nanoparticles for highly sensitive electrochemical detection of chromium(VI)", "type" : "article-journal", "volume" : "722" }, "uris" : [ "http://www.mendeley.com/documents/?uuid=2e092bb0-aa51-444d-b241-136e0188f3cc" ] } ], "mendeley" : { "formattedCitation" : "[28]", "plainTextFormattedCitation" : "[28]", "previouslyFormattedCitation" : "[28]" }, "properties" : { "noteIndex" : 0 }, "schema" : "https://github.com/citation-style-language/schema/raw/master/csl-citation.json" }</w:instrText>
      </w:r>
      <w:r>
        <w:fldChar w:fldCharType="separate"/>
      </w:r>
      <w:r w:rsidRPr="007A2060">
        <w:rPr>
          <w:noProof/>
        </w:rPr>
        <w:t>[28]</w:t>
      </w:r>
      <w:r>
        <w:fldChar w:fldCharType="end"/>
      </w:r>
      <w:r w:rsidRPr="00444D9F">
        <w:t>.  The work reports a</w:t>
      </w:r>
      <w:r>
        <w:t>n LoD of 2.9 ng L</w:t>
      </w:r>
      <w:r w:rsidRPr="00B75F7E">
        <w:rPr>
          <w:vertAlign w:val="superscript"/>
        </w:rPr>
        <w:t>-1</w:t>
      </w:r>
      <w:r w:rsidRPr="00444D9F">
        <w:t xml:space="preserve"> and a detection range of 25-100</w:t>
      </w:r>
      <w:r>
        <w:t>0 ng L</w:t>
      </w:r>
      <w:r w:rsidRPr="00B75F7E">
        <w:rPr>
          <w:vertAlign w:val="superscript"/>
        </w:rPr>
        <w:t>-1</w:t>
      </w:r>
      <w:r w:rsidRPr="00444D9F">
        <w:t>.  While the work presented here does offer an alternative electrode surface and a robust detection capability, it is not as sensitive as the carbon electrode.   This could be due to several factors, the first being the starting carbon electrode has a diameter of 3 mm while the gold electrode used in this work has a diameter of 2 mm.  This results in a 2.5x decrease in surface area for which the sol-gel layer can grow.  In addition, despite taking steps to ensure a reduced gold surface on the electrode, it is possible that some of the initial gold is present in oxidized state as the electrode is cleaned with strong oxidizing solution between experiments.  This would result in further decreasing the active surface area of the electrode.</w:t>
      </w:r>
    </w:p>
    <w:p w14:paraId="3DC97090" w14:textId="77777777" w:rsidR="00A85893" w:rsidRPr="00444D9F" w:rsidRDefault="00A85893" w:rsidP="00F20FF1">
      <w:pPr>
        <w:spacing w:line="480" w:lineRule="auto"/>
      </w:pPr>
    </w:p>
    <w:p w14:paraId="3DC97091" w14:textId="77777777" w:rsidR="00A85893" w:rsidRPr="00444D9F" w:rsidRDefault="00A85893" w:rsidP="00F20FF1">
      <w:pPr>
        <w:pStyle w:val="Heading3"/>
        <w:spacing w:before="0" w:after="0" w:line="480" w:lineRule="auto"/>
      </w:pPr>
      <w:bookmarkStart w:id="169" w:name="_Toc484502565"/>
      <w:bookmarkStart w:id="170" w:name="_Toc484506090"/>
      <w:r w:rsidRPr="00444D9F">
        <w:t>5.4. Conclusions</w:t>
      </w:r>
      <w:bookmarkEnd w:id="169"/>
      <w:bookmarkEnd w:id="170"/>
    </w:p>
    <w:p w14:paraId="3DC97092" w14:textId="77777777" w:rsidR="00A85893" w:rsidRPr="00444D9F" w:rsidRDefault="00A85893" w:rsidP="00FE4BDD">
      <w:pPr>
        <w:widowControl w:val="0"/>
        <w:spacing w:line="480" w:lineRule="auto"/>
        <w:ind w:firstLine="720"/>
        <w:jc w:val="both"/>
      </w:pPr>
      <w:r w:rsidRPr="00444D9F">
        <w:t>The fabrication of a AuNP-modified gold electrode has shown promise for the detection of Cr(VI) at trace levels.</w:t>
      </w:r>
      <w:r w:rsidRPr="00444D9F">
        <w:rPr>
          <w:b/>
        </w:rPr>
        <w:t xml:space="preserve"> </w:t>
      </w:r>
      <w:r w:rsidRPr="00444D9F">
        <w:t>Functionalization by a thiol pyridinium allowed for the preconcentration and detection of Cr(VI).  Cr(VI) was reduced at -0.06 V.  The presence of the AuNPs and MPTMS sol-layer significantly increase the surface area of the gold electrode, allowing for the detection of trace Cr(VI) with a limit of detection of 93 ppb.  The electrode shows promise for a strong linear response with a low detection limit comparable to bismuth-film electrodes (BiFEs) that require the use of a complexing ligand.  Further work is required to determine the effects of the thickness of the MPTMS layer and the size of the AuNPs.   Studies on the effects of various polishing techniques on the electrode surface can help improve reproducibility.  The full analytical practicality of the electrode will be evaluated by measuring Cr(III) in a blood sample.  This electrode has the potential to be used for many analytes by taking of advantage of functionalized n-alkyl thiols.   Replacing the pyridinium thiol with a different selective functional group would allow for the preconcentration of additional analytes.  While this electrode does not demonstrate the same sensitivity as some previously reported work, the simplification of the AuNP synthesis, the ease of electrode fabrication, and good analytical results despite a smaller starting surface area are worthy of note.</w:t>
      </w:r>
    </w:p>
    <w:p w14:paraId="3DC97093" w14:textId="77777777" w:rsidR="00A85893" w:rsidRDefault="00A85893">
      <w:pPr>
        <w:spacing w:after="160" w:line="259" w:lineRule="auto"/>
        <w:rPr>
          <w:b/>
          <w:bCs/>
          <w:i/>
          <w:szCs w:val="26"/>
        </w:rPr>
      </w:pPr>
      <w:bookmarkStart w:id="171" w:name="_Toc484502566"/>
      <w:bookmarkStart w:id="172" w:name="_Toc484506091"/>
      <w:r>
        <w:br w:type="page"/>
      </w:r>
    </w:p>
    <w:p w14:paraId="3DC97094" w14:textId="77777777" w:rsidR="00A85893" w:rsidRPr="00CF7329" w:rsidRDefault="00A85893" w:rsidP="00414BCB">
      <w:pPr>
        <w:pStyle w:val="Heading3"/>
        <w:spacing w:line="480" w:lineRule="auto"/>
        <w:rPr>
          <w:iCs/>
        </w:rPr>
      </w:pPr>
      <w:r w:rsidRPr="00444D9F">
        <w:t>References</w:t>
      </w:r>
      <w:bookmarkEnd w:id="171"/>
      <w:bookmarkEnd w:id="172"/>
    </w:p>
    <w:p w14:paraId="3DC97095" w14:textId="77777777" w:rsidR="00A85893" w:rsidRPr="007A2060" w:rsidRDefault="00A85893" w:rsidP="00F20FF1">
      <w:pPr>
        <w:widowControl w:val="0"/>
        <w:autoSpaceDE w:val="0"/>
        <w:autoSpaceDN w:val="0"/>
        <w:adjustRightInd w:val="0"/>
        <w:spacing w:line="480" w:lineRule="auto"/>
        <w:ind w:left="640" w:hanging="640"/>
        <w:rPr>
          <w:noProof/>
        </w:rPr>
      </w:pPr>
      <w:r>
        <w:fldChar w:fldCharType="begin" w:fldLock="1"/>
      </w:r>
      <w:r>
        <w:instrText xml:space="preserve">ADDIN Mendeley Bibliography CSL_BIBLIOGRAPHY </w:instrText>
      </w:r>
      <w:r>
        <w:fldChar w:fldCharType="separate"/>
      </w:r>
      <w:r w:rsidRPr="007A2060">
        <w:rPr>
          <w:noProof/>
        </w:rPr>
        <w:t>[1]</w:t>
      </w:r>
      <w:r w:rsidRPr="007A2060">
        <w:rPr>
          <w:noProof/>
        </w:rPr>
        <w:tab/>
        <w:t>R. Saha, R. Nandi, B. Saha, Sources and toxicity of hexavalent chromium, J. Coord. Chem. 64 (2011) 1782–1806. doi:10.1080/00958972.2011.583646.</w:t>
      </w:r>
    </w:p>
    <w:p w14:paraId="3DC97096" w14:textId="77777777" w:rsidR="00A85893" w:rsidRPr="007A2060" w:rsidRDefault="00A85893" w:rsidP="00F20FF1">
      <w:pPr>
        <w:widowControl w:val="0"/>
        <w:autoSpaceDE w:val="0"/>
        <w:autoSpaceDN w:val="0"/>
        <w:adjustRightInd w:val="0"/>
        <w:spacing w:line="480" w:lineRule="auto"/>
        <w:ind w:left="640" w:hanging="640"/>
        <w:rPr>
          <w:noProof/>
        </w:rPr>
      </w:pPr>
      <w:r w:rsidRPr="007A2060">
        <w:rPr>
          <w:noProof/>
        </w:rPr>
        <w:t>[2]</w:t>
      </w:r>
      <w:r w:rsidRPr="007A2060">
        <w:rPr>
          <w:noProof/>
        </w:rPr>
        <w:tab/>
        <w:t>US Department of Labor, Health Effects of Hexavalent Chromium, OSHA Fact Sheet. 2014 (2006). https://www.osha.gov/OshDoc/data_General_Facts/hexavalent_chromium.pdf.</w:t>
      </w:r>
    </w:p>
    <w:p w14:paraId="3DC97097" w14:textId="77777777" w:rsidR="00A85893" w:rsidRPr="007A2060" w:rsidRDefault="00A85893" w:rsidP="00F20FF1">
      <w:pPr>
        <w:widowControl w:val="0"/>
        <w:autoSpaceDE w:val="0"/>
        <w:autoSpaceDN w:val="0"/>
        <w:adjustRightInd w:val="0"/>
        <w:spacing w:line="480" w:lineRule="auto"/>
        <w:ind w:left="640" w:hanging="640"/>
        <w:rPr>
          <w:noProof/>
        </w:rPr>
      </w:pPr>
      <w:r w:rsidRPr="007A2060">
        <w:rPr>
          <w:noProof/>
        </w:rPr>
        <w:t>[3]</w:t>
      </w:r>
      <w:r w:rsidRPr="007A2060">
        <w:rPr>
          <w:noProof/>
        </w:rPr>
        <w:tab/>
        <w:t>J. Li, C. Yao, Y. Liu, D. Li, B. Zhou, W. Cai, The hazardous hexavalent chromium formed on trivalent chromium conversion coating: The origin, influence factors and control measures, J. Hazard. Mater. 221–222 (2012) 56–61. doi:10.1016/j.jhazmat.2012.04.004.</w:t>
      </w:r>
    </w:p>
    <w:p w14:paraId="3DC97098" w14:textId="77777777" w:rsidR="00A85893" w:rsidRPr="007A2060" w:rsidRDefault="00A85893" w:rsidP="00F20FF1">
      <w:pPr>
        <w:widowControl w:val="0"/>
        <w:autoSpaceDE w:val="0"/>
        <w:autoSpaceDN w:val="0"/>
        <w:adjustRightInd w:val="0"/>
        <w:spacing w:line="480" w:lineRule="auto"/>
        <w:ind w:left="640" w:hanging="640"/>
        <w:rPr>
          <w:noProof/>
        </w:rPr>
      </w:pPr>
      <w:r w:rsidRPr="007A2060">
        <w:rPr>
          <w:noProof/>
        </w:rPr>
        <w:t>[4]</w:t>
      </w:r>
      <w:r w:rsidRPr="007A2060">
        <w:rPr>
          <w:noProof/>
        </w:rPr>
        <w:tab/>
        <w:t>A.L. Holmes, S.S. Wise, J.P. Wise, Carcinogenicity of hexavalent chromium, Indian J. Med. Res. 128 (2008) 353–372.</w:t>
      </w:r>
    </w:p>
    <w:p w14:paraId="3DC97099" w14:textId="77777777" w:rsidR="00A85893" w:rsidRPr="007A2060" w:rsidRDefault="00A85893" w:rsidP="00F20FF1">
      <w:pPr>
        <w:widowControl w:val="0"/>
        <w:autoSpaceDE w:val="0"/>
        <w:autoSpaceDN w:val="0"/>
        <w:adjustRightInd w:val="0"/>
        <w:spacing w:line="480" w:lineRule="auto"/>
        <w:ind w:left="640" w:hanging="640"/>
        <w:rPr>
          <w:noProof/>
        </w:rPr>
      </w:pPr>
      <w:r>
        <w:rPr>
          <w:noProof/>
        </w:rPr>
        <w:t>[5]</w:t>
      </w:r>
      <w:r>
        <w:rPr>
          <w:noProof/>
        </w:rPr>
        <w:tab/>
        <w:t>A.S. Ellis, Chromium isotopes and the fate of hexavalent chromium in the e</w:t>
      </w:r>
      <w:r w:rsidRPr="007A2060">
        <w:rPr>
          <w:noProof/>
        </w:rPr>
        <w:t>n</w:t>
      </w:r>
      <w:r>
        <w:rPr>
          <w:noProof/>
        </w:rPr>
        <w:t>vironment, Science</w:t>
      </w:r>
      <w:r w:rsidRPr="007A2060">
        <w:rPr>
          <w:noProof/>
        </w:rPr>
        <w:t>. 295 (2002) 2060–2062. doi:10.1126/science.1068368.</w:t>
      </w:r>
    </w:p>
    <w:p w14:paraId="3DC9709A" w14:textId="77777777" w:rsidR="00A85893" w:rsidRPr="007A2060" w:rsidRDefault="00A85893" w:rsidP="00F20FF1">
      <w:pPr>
        <w:widowControl w:val="0"/>
        <w:autoSpaceDE w:val="0"/>
        <w:autoSpaceDN w:val="0"/>
        <w:adjustRightInd w:val="0"/>
        <w:spacing w:line="480" w:lineRule="auto"/>
        <w:ind w:left="640" w:hanging="640"/>
        <w:rPr>
          <w:noProof/>
        </w:rPr>
      </w:pPr>
      <w:r>
        <w:rPr>
          <w:noProof/>
        </w:rPr>
        <w:t>[6]</w:t>
      </w:r>
      <w:r>
        <w:rPr>
          <w:noProof/>
        </w:rPr>
        <w:tab/>
        <w:t>R. A.</w:t>
      </w:r>
      <w:r w:rsidRPr="007A2060">
        <w:rPr>
          <w:noProof/>
        </w:rPr>
        <w:t xml:space="preserve"> Anderson, Chromium in the pre</w:t>
      </w:r>
      <w:r>
        <w:rPr>
          <w:noProof/>
        </w:rPr>
        <w:t>vention and control of diabetes</w:t>
      </w:r>
      <w:r w:rsidRPr="007A2060">
        <w:rPr>
          <w:noProof/>
        </w:rPr>
        <w:t>, Diabetes Metab. 26 (2000) 22–27. doi:MDOI-DM-03-2000-26-1-1262-3636-101019-ART67 [pii].</w:t>
      </w:r>
    </w:p>
    <w:p w14:paraId="3DC9709B" w14:textId="77777777" w:rsidR="00A85893" w:rsidRPr="007A2060" w:rsidRDefault="00A85893" w:rsidP="00F20FF1">
      <w:pPr>
        <w:widowControl w:val="0"/>
        <w:autoSpaceDE w:val="0"/>
        <w:autoSpaceDN w:val="0"/>
        <w:adjustRightInd w:val="0"/>
        <w:spacing w:line="480" w:lineRule="auto"/>
        <w:ind w:left="640" w:hanging="640"/>
        <w:rPr>
          <w:noProof/>
        </w:rPr>
      </w:pPr>
      <w:r w:rsidRPr="007A2060">
        <w:rPr>
          <w:noProof/>
        </w:rPr>
        <w:t>[7]</w:t>
      </w:r>
      <w:r w:rsidRPr="007A2060">
        <w:rPr>
          <w:noProof/>
        </w:rPr>
        <w:tab/>
        <w:t>H. Bag, A.R. Türker, M. Lale, A. Tunçeli, Separation and speciation of Cr(III) and Cr(VI) with Saccharomyces cerevisiae immobilized on sepiolite and determination of both sp</w:t>
      </w:r>
      <w:r>
        <w:rPr>
          <w:noProof/>
        </w:rPr>
        <w:t>ecies in water by FAAS, Talanta</w:t>
      </w:r>
      <w:r w:rsidRPr="007A2060">
        <w:rPr>
          <w:noProof/>
        </w:rPr>
        <w:t xml:space="preserve"> 51 (2000) 895–902. doi:10.1016/S0039-9140(99)00354-9.</w:t>
      </w:r>
    </w:p>
    <w:p w14:paraId="3DC9709C" w14:textId="77777777" w:rsidR="00A85893" w:rsidRPr="007A2060" w:rsidRDefault="00A85893" w:rsidP="00F20FF1">
      <w:pPr>
        <w:widowControl w:val="0"/>
        <w:autoSpaceDE w:val="0"/>
        <w:autoSpaceDN w:val="0"/>
        <w:adjustRightInd w:val="0"/>
        <w:spacing w:line="480" w:lineRule="auto"/>
        <w:ind w:left="640" w:hanging="640"/>
        <w:rPr>
          <w:noProof/>
        </w:rPr>
      </w:pPr>
      <w:r w:rsidRPr="007A2060">
        <w:rPr>
          <w:noProof/>
        </w:rPr>
        <w:t>[8]</w:t>
      </w:r>
      <w:r w:rsidRPr="007A2060">
        <w:rPr>
          <w:noProof/>
        </w:rPr>
        <w:tab/>
        <w:t>M. V. Balarama Krishna, K. Chandrasekaran, S. V. Rao, D. Karunasagar, J. Arunachalam, Speciation of Cr(III) and Cr(VI) in waters using immobilized moss and determinat</w:t>
      </w:r>
      <w:r>
        <w:rPr>
          <w:noProof/>
        </w:rPr>
        <w:t>ion by ICP-MS and FAAS, Talanta</w:t>
      </w:r>
      <w:r w:rsidRPr="007A2060">
        <w:rPr>
          <w:noProof/>
        </w:rPr>
        <w:t xml:space="preserve"> 65 (2005) 135–143. doi:10.1016/j.talanta.2004.05.051.</w:t>
      </w:r>
    </w:p>
    <w:p w14:paraId="3DC9709D" w14:textId="77777777" w:rsidR="00A85893" w:rsidRPr="007A2060" w:rsidRDefault="00A85893" w:rsidP="00F20FF1">
      <w:pPr>
        <w:widowControl w:val="0"/>
        <w:autoSpaceDE w:val="0"/>
        <w:autoSpaceDN w:val="0"/>
        <w:adjustRightInd w:val="0"/>
        <w:spacing w:line="480" w:lineRule="auto"/>
        <w:ind w:left="640" w:hanging="640"/>
        <w:rPr>
          <w:noProof/>
        </w:rPr>
      </w:pPr>
      <w:r w:rsidRPr="007A2060">
        <w:rPr>
          <w:noProof/>
        </w:rPr>
        <w:t>[9]</w:t>
      </w:r>
      <w:r w:rsidRPr="007A2060">
        <w:rPr>
          <w:noProof/>
        </w:rPr>
        <w:tab/>
        <w:t xml:space="preserve">F.A. Santos, M. Idrees, M. Silva, P.H.E. de Lima, N. Bueno, F. Nome, et al., Cr(III) biosorption by forest wastes from </w:t>
      </w:r>
      <w:r w:rsidRPr="007A2060">
        <w:rPr>
          <w:i/>
          <w:iCs/>
          <w:noProof/>
        </w:rPr>
        <w:t>Araucaria angustifolia</w:t>
      </w:r>
      <w:r w:rsidRPr="007A2060">
        <w:rPr>
          <w:noProof/>
        </w:rPr>
        <w:t xml:space="preserve"> and </w:t>
      </w:r>
      <w:r w:rsidRPr="007A2060">
        <w:rPr>
          <w:i/>
          <w:iCs/>
          <w:noProof/>
        </w:rPr>
        <w:t>Pinus elliottii</w:t>
      </w:r>
      <w:r w:rsidRPr="007A2060">
        <w:rPr>
          <w:noProof/>
        </w:rPr>
        <w:t> : biosorbent surface characterization and chromium quantification by spectrofluorimetry in micellar medium, Desalin. Water Treat. 51 (2013) 5617–5626. doi:10.1080/19443994.2012.758600.</w:t>
      </w:r>
    </w:p>
    <w:p w14:paraId="3DC9709E" w14:textId="77777777" w:rsidR="00A85893" w:rsidRPr="007A2060" w:rsidRDefault="00A85893" w:rsidP="00F20FF1">
      <w:pPr>
        <w:widowControl w:val="0"/>
        <w:autoSpaceDE w:val="0"/>
        <w:autoSpaceDN w:val="0"/>
        <w:adjustRightInd w:val="0"/>
        <w:spacing w:line="480" w:lineRule="auto"/>
        <w:ind w:left="640" w:hanging="640"/>
        <w:rPr>
          <w:noProof/>
        </w:rPr>
      </w:pPr>
      <w:r w:rsidRPr="007A2060">
        <w:rPr>
          <w:noProof/>
        </w:rPr>
        <w:t>[10]</w:t>
      </w:r>
      <w:r w:rsidRPr="007A2060">
        <w:rPr>
          <w:noProof/>
        </w:rPr>
        <w:tab/>
        <w:t>S. Matsuoka, Y. Nakatsu, K. Takehara, S. Saputro, K. Yoshimura, On-line electrochemical oxidation of Cr(III) for the determination of total Cr by flow injectio</w:t>
      </w:r>
      <w:r>
        <w:rPr>
          <w:noProof/>
        </w:rPr>
        <w:t>n-solid phase spectrophotometry</w:t>
      </w:r>
      <w:r w:rsidRPr="007A2060">
        <w:rPr>
          <w:noProof/>
        </w:rPr>
        <w:t>, Anal. Sci. 22 (2006) 1519–24. doi:10.2116/analsci.22.1519.</w:t>
      </w:r>
    </w:p>
    <w:p w14:paraId="3DC9709F" w14:textId="77777777" w:rsidR="00A85893" w:rsidRPr="007A2060" w:rsidRDefault="00A85893" w:rsidP="00F20FF1">
      <w:pPr>
        <w:widowControl w:val="0"/>
        <w:autoSpaceDE w:val="0"/>
        <w:autoSpaceDN w:val="0"/>
        <w:adjustRightInd w:val="0"/>
        <w:spacing w:line="480" w:lineRule="auto"/>
        <w:ind w:left="640" w:hanging="640"/>
        <w:rPr>
          <w:noProof/>
        </w:rPr>
      </w:pPr>
      <w:r w:rsidRPr="007A2060">
        <w:rPr>
          <w:noProof/>
        </w:rPr>
        <w:t>[11]</w:t>
      </w:r>
      <w:r w:rsidRPr="007A2060">
        <w:rPr>
          <w:noProof/>
        </w:rPr>
        <w:tab/>
        <w:t>P. Miretzky, A.F. Cirelli, Cr(VI) and Cr(III) removal from aqueous solution by raw and modified lignocellulosic materials: A review, J. Hazard. Mater. 180 (2010) 1–19. doi:10.1016/j.jhazmat.2010.04.060.</w:t>
      </w:r>
    </w:p>
    <w:p w14:paraId="3DC970A0" w14:textId="77777777" w:rsidR="00A85893" w:rsidRPr="007A2060" w:rsidRDefault="00A85893" w:rsidP="00F20FF1">
      <w:pPr>
        <w:widowControl w:val="0"/>
        <w:autoSpaceDE w:val="0"/>
        <w:autoSpaceDN w:val="0"/>
        <w:adjustRightInd w:val="0"/>
        <w:spacing w:line="480" w:lineRule="auto"/>
        <w:ind w:left="640" w:hanging="640"/>
        <w:rPr>
          <w:noProof/>
        </w:rPr>
      </w:pPr>
      <w:r w:rsidRPr="007A2060">
        <w:rPr>
          <w:noProof/>
        </w:rPr>
        <w:t>[12]</w:t>
      </w:r>
      <w:r w:rsidRPr="007A2060">
        <w:rPr>
          <w:noProof/>
        </w:rPr>
        <w:tab/>
        <w:t>Y. Li, H. Xue, Determination of Cr(III) and Cr(VI) species in natural waters by catalytic cathodic strippin</w:t>
      </w:r>
      <w:r>
        <w:rPr>
          <w:noProof/>
        </w:rPr>
        <w:t>g voltammetry, Anal. Chim. Acta</w:t>
      </w:r>
      <w:r w:rsidRPr="007A2060">
        <w:rPr>
          <w:noProof/>
        </w:rPr>
        <w:t xml:space="preserve"> 448 (2001) 121–134. doi:10.1016/S0003-2670(01)01314-9.</w:t>
      </w:r>
    </w:p>
    <w:p w14:paraId="3DC970A1" w14:textId="77777777" w:rsidR="00A85893" w:rsidRPr="007A2060" w:rsidRDefault="00A85893" w:rsidP="00F20FF1">
      <w:pPr>
        <w:widowControl w:val="0"/>
        <w:autoSpaceDE w:val="0"/>
        <w:autoSpaceDN w:val="0"/>
        <w:adjustRightInd w:val="0"/>
        <w:spacing w:line="480" w:lineRule="auto"/>
        <w:ind w:left="640" w:hanging="640"/>
        <w:rPr>
          <w:noProof/>
        </w:rPr>
      </w:pPr>
      <w:r w:rsidRPr="007A2060">
        <w:rPr>
          <w:noProof/>
        </w:rPr>
        <w:t>[13]</w:t>
      </w:r>
      <w:r w:rsidRPr="007A2060">
        <w:rPr>
          <w:noProof/>
        </w:rPr>
        <w:tab/>
        <w:t>V. Arancibia, E. Nagles, M. Gómez, C. Rojas, Speciation of Cr(VI) and Cr(III) in water samples by adsorptive stripping voltammetry in the presence of pyrogallol red applying a selective accumulation potential, Int. J. Electrochem. Sci. 7 (2012) 11444–11455.</w:t>
      </w:r>
    </w:p>
    <w:p w14:paraId="3DC970A2" w14:textId="77777777" w:rsidR="00A85893" w:rsidRPr="007A2060" w:rsidRDefault="00A85893" w:rsidP="00F20FF1">
      <w:pPr>
        <w:widowControl w:val="0"/>
        <w:autoSpaceDE w:val="0"/>
        <w:autoSpaceDN w:val="0"/>
        <w:adjustRightInd w:val="0"/>
        <w:spacing w:line="480" w:lineRule="auto"/>
        <w:ind w:left="640" w:hanging="640"/>
        <w:rPr>
          <w:noProof/>
        </w:rPr>
      </w:pPr>
      <w:r w:rsidRPr="007A2060">
        <w:rPr>
          <w:noProof/>
        </w:rPr>
        <w:t>[14]</w:t>
      </w:r>
      <w:r w:rsidRPr="007A2060">
        <w:rPr>
          <w:noProof/>
        </w:rPr>
        <w:tab/>
        <w:t>M. Korolczuk, A. Stpniowska, Determination of Cr(VI) in the presence of high excess of a Cr(III) by adsorptive</w:t>
      </w:r>
      <w:r>
        <w:rPr>
          <w:noProof/>
        </w:rPr>
        <w:t xml:space="preserve"> stripping voltammetry, Talanta</w:t>
      </w:r>
      <w:r w:rsidRPr="007A2060">
        <w:rPr>
          <w:noProof/>
        </w:rPr>
        <w:t xml:space="preserve"> 88 (2012) 427–431. doi:10.1016/j.talanta.2011.11.012.</w:t>
      </w:r>
    </w:p>
    <w:p w14:paraId="3DC970A3" w14:textId="77777777" w:rsidR="00A85893" w:rsidRPr="007A2060" w:rsidRDefault="00A85893" w:rsidP="00F20FF1">
      <w:pPr>
        <w:widowControl w:val="0"/>
        <w:autoSpaceDE w:val="0"/>
        <w:autoSpaceDN w:val="0"/>
        <w:adjustRightInd w:val="0"/>
        <w:spacing w:line="480" w:lineRule="auto"/>
        <w:ind w:left="640" w:hanging="640"/>
        <w:rPr>
          <w:noProof/>
        </w:rPr>
      </w:pPr>
      <w:r w:rsidRPr="007A2060">
        <w:rPr>
          <w:noProof/>
        </w:rPr>
        <w:t>[15]</w:t>
      </w:r>
      <w:r w:rsidRPr="007A2060">
        <w:rPr>
          <w:noProof/>
        </w:rPr>
        <w:tab/>
        <w:t>A.M. O’Mahony, M.D. Scanlon, A. Berduque, V. Beni, D.W.M. Arrigan, E. Faggi, et al., Voltammetry of chromium(VI) at the liquid|liquid interface, Electrochem. Commun. 7 (2005) 976–982. doi:10.1016/j.elecom.2005.06.011.</w:t>
      </w:r>
    </w:p>
    <w:p w14:paraId="3DC970A4" w14:textId="77777777" w:rsidR="00A85893" w:rsidRPr="007A2060" w:rsidRDefault="00A85893" w:rsidP="00F20FF1">
      <w:pPr>
        <w:widowControl w:val="0"/>
        <w:autoSpaceDE w:val="0"/>
        <w:autoSpaceDN w:val="0"/>
        <w:adjustRightInd w:val="0"/>
        <w:spacing w:line="480" w:lineRule="auto"/>
        <w:ind w:left="640" w:hanging="640"/>
        <w:rPr>
          <w:noProof/>
        </w:rPr>
      </w:pPr>
      <w:r w:rsidRPr="007A2060">
        <w:rPr>
          <w:noProof/>
        </w:rPr>
        <w:t>[16]</w:t>
      </w:r>
      <w:r w:rsidRPr="007A2060">
        <w:rPr>
          <w:noProof/>
        </w:rPr>
        <w:tab/>
        <w:t>V.S. Protsenko, A.A. Kityk, F.I. Danilov, Voltammetry study of Cr(III)/Cr(II) system in aqueous methanesulfonate solutions, J. Electroanal. Chem. 661 (2011) 213–218. doi:10.1016/j.jelechem.2011.08.003.</w:t>
      </w:r>
    </w:p>
    <w:p w14:paraId="3DC970A5" w14:textId="77777777" w:rsidR="00A85893" w:rsidRPr="007A2060" w:rsidRDefault="00A85893" w:rsidP="00F20FF1">
      <w:pPr>
        <w:widowControl w:val="0"/>
        <w:autoSpaceDE w:val="0"/>
        <w:autoSpaceDN w:val="0"/>
        <w:adjustRightInd w:val="0"/>
        <w:spacing w:line="480" w:lineRule="auto"/>
        <w:ind w:left="640" w:hanging="640"/>
        <w:rPr>
          <w:noProof/>
        </w:rPr>
      </w:pPr>
      <w:r w:rsidRPr="007A2060">
        <w:rPr>
          <w:noProof/>
        </w:rPr>
        <w:t>[17]</w:t>
      </w:r>
      <w:r w:rsidRPr="007A2060">
        <w:rPr>
          <w:noProof/>
        </w:rPr>
        <w:tab/>
        <w:t>P. Lakshmipathiraj, G. Bhaskar Raju, M. Raviatul Basariya, S. Parvat</w:t>
      </w:r>
      <w:r>
        <w:rPr>
          <w:noProof/>
        </w:rPr>
        <w:t>hy, S. Prabhakar, Removal of Cr</w:t>
      </w:r>
      <w:r w:rsidRPr="007A2060">
        <w:rPr>
          <w:noProof/>
        </w:rPr>
        <w:t>(VI) by electrochemical reduction, Sep. Purif. Technol. 60 (2008) 96–102. doi:10.1016/j.seppur.2007.07.053.</w:t>
      </w:r>
    </w:p>
    <w:p w14:paraId="3DC970A6" w14:textId="77777777" w:rsidR="00A85893" w:rsidRPr="007A2060" w:rsidRDefault="00A85893" w:rsidP="00F20FF1">
      <w:pPr>
        <w:widowControl w:val="0"/>
        <w:autoSpaceDE w:val="0"/>
        <w:autoSpaceDN w:val="0"/>
        <w:adjustRightInd w:val="0"/>
        <w:spacing w:line="480" w:lineRule="auto"/>
        <w:ind w:left="640" w:hanging="640"/>
        <w:rPr>
          <w:noProof/>
        </w:rPr>
      </w:pPr>
      <w:r w:rsidRPr="007A2060">
        <w:rPr>
          <w:noProof/>
        </w:rPr>
        <w:t>[18]</w:t>
      </w:r>
      <w:r w:rsidRPr="007A2060">
        <w:rPr>
          <w:noProof/>
        </w:rPr>
        <w:tab/>
        <w:t>I.</w:t>
      </w:r>
      <w:r>
        <w:rPr>
          <w:noProof/>
        </w:rPr>
        <w:t xml:space="preserve"> Turyan, D. Mandler, Selective determination of Cr(VI) by a self-assembled monolayer-based e</w:t>
      </w:r>
      <w:r w:rsidRPr="007A2060">
        <w:rPr>
          <w:noProof/>
        </w:rPr>
        <w:t>lectrode. Anal. Chem. 69 (1997) 894–</w:t>
      </w:r>
      <w:r>
        <w:rPr>
          <w:noProof/>
        </w:rPr>
        <w:t>89</w:t>
      </w:r>
      <w:r w:rsidRPr="007A2060">
        <w:rPr>
          <w:noProof/>
        </w:rPr>
        <w:t>7. doi:10.1021/ac9607525.</w:t>
      </w:r>
    </w:p>
    <w:p w14:paraId="3DC970A7" w14:textId="77777777" w:rsidR="00A85893" w:rsidRPr="007A2060" w:rsidRDefault="00A85893" w:rsidP="00F20FF1">
      <w:pPr>
        <w:widowControl w:val="0"/>
        <w:autoSpaceDE w:val="0"/>
        <w:autoSpaceDN w:val="0"/>
        <w:adjustRightInd w:val="0"/>
        <w:spacing w:line="480" w:lineRule="auto"/>
        <w:ind w:left="640" w:hanging="640"/>
        <w:rPr>
          <w:noProof/>
        </w:rPr>
      </w:pPr>
      <w:r w:rsidRPr="007A2060">
        <w:rPr>
          <w:noProof/>
        </w:rPr>
        <w:t>[19]</w:t>
      </w:r>
      <w:r w:rsidRPr="007A2060">
        <w:rPr>
          <w:noProof/>
        </w:rPr>
        <w:tab/>
        <w:t>C. Elleouet, F. Quentel, C. Madec, Determination of trace amounts of chromium(VI) in water by electrochemical methods, Ana</w:t>
      </w:r>
      <w:r>
        <w:rPr>
          <w:noProof/>
        </w:rPr>
        <w:t>l. Chim. Acta</w:t>
      </w:r>
      <w:r w:rsidRPr="007A2060">
        <w:rPr>
          <w:noProof/>
        </w:rPr>
        <w:t xml:space="preserve"> 257 (1992) 301–308. doi:10.1016/0003-2670(92)85183-7.</w:t>
      </w:r>
    </w:p>
    <w:p w14:paraId="3DC970A8" w14:textId="77777777" w:rsidR="00A85893" w:rsidRPr="007A2060" w:rsidRDefault="00A85893" w:rsidP="00F20FF1">
      <w:pPr>
        <w:widowControl w:val="0"/>
        <w:autoSpaceDE w:val="0"/>
        <w:autoSpaceDN w:val="0"/>
        <w:adjustRightInd w:val="0"/>
        <w:spacing w:line="480" w:lineRule="auto"/>
        <w:ind w:left="640" w:hanging="640"/>
        <w:rPr>
          <w:noProof/>
        </w:rPr>
      </w:pPr>
      <w:r w:rsidRPr="007A2060">
        <w:rPr>
          <w:noProof/>
        </w:rPr>
        <w:t>[20]</w:t>
      </w:r>
      <w:r w:rsidRPr="007A2060">
        <w:rPr>
          <w:noProof/>
        </w:rPr>
        <w:tab/>
        <w:t xml:space="preserve">A. Safavi, N. Maleki, H.R. Shahbaazi, Indirect determination of hexavalent chromium ion in complex matrices by adsorptive stripping voltammetry </w:t>
      </w:r>
      <w:r>
        <w:rPr>
          <w:noProof/>
        </w:rPr>
        <w:t>at a mercury electrode, Talanta</w:t>
      </w:r>
      <w:r w:rsidRPr="007A2060">
        <w:rPr>
          <w:noProof/>
        </w:rPr>
        <w:t xml:space="preserve"> 68 (2006) 1113–1119. doi:10.1016/j.talanta.2005.07.015.</w:t>
      </w:r>
    </w:p>
    <w:p w14:paraId="3DC970A9" w14:textId="77777777" w:rsidR="00A85893" w:rsidRPr="007A2060" w:rsidRDefault="00A85893" w:rsidP="00F20FF1">
      <w:pPr>
        <w:widowControl w:val="0"/>
        <w:autoSpaceDE w:val="0"/>
        <w:autoSpaceDN w:val="0"/>
        <w:adjustRightInd w:val="0"/>
        <w:spacing w:line="480" w:lineRule="auto"/>
        <w:ind w:left="640" w:hanging="640"/>
        <w:rPr>
          <w:noProof/>
        </w:rPr>
      </w:pPr>
      <w:r w:rsidRPr="007A2060">
        <w:rPr>
          <w:noProof/>
        </w:rPr>
        <w:t>[21]</w:t>
      </w:r>
      <w:r w:rsidRPr="007A2060">
        <w:rPr>
          <w:noProof/>
        </w:rPr>
        <w:tab/>
        <w:t xml:space="preserve">L. Lin, N.S. Lawrence, S. Thongngamdee, J. Wang, Y. Lin, Catalytic adsorptive stripping </w:t>
      </w:r>
      <w:r>
        <w:rPr>
          <w:noProof/>
        </w:rPr>
        <w:t>determination of trace chromium</w:t>
      </w:r>
      <w:r w:rsidRPr="007A2060">
        <w:rPr>
          <w:noProof/>
        </w:rPr>
        <w:t>(VI) at the bismuth film electrode, Talanta 65 (2005) 144–148. doi:10.1016/j.talanta.2004.05.044.</w:t>
      </w:r>
    </w:p>
    <w:p w14:paraId="3DC970AA" w14:textId="77777777" w:rsidR="00A85893" w:rsidRPr="007A2060" w:rsidRDefault="00A85893" w:rsidP="00F20FF1">
      <w:pPr>
        <w:widowControl w:val="0"/>
        <w:autoSpaceDE w:val="0"/>
        <w:autoSpaceDN w:val="0"/>
        <w:adjustRightInd w:val="0"/>
        <w:spacing w:line="480" w:lineRule="auto"/>
        <w:ind w:left="640" w:hanging="640"/>
        <w:rPr>
          <w:noProof/>
        </w:rPr>
      </w:pPr>
      <w:r w:rsidRPr="007A2060">
        <w:rPr>
          <w:noProof/>
        </w:rPr>
        <w:t>[22]</w:t>
      </w:r>
      <w:r w:rsidRPr="007A2060">
        <w:rPr>
          <w:noProof/>
        </w:rPr>
        <w:tab/>
        <w:t>A. Bobrowski, B. Baś, J. Dominik, E. Niewiara, E. Szalińska, D. Vignati, et al., Chromium speciation study in polluted waters using catalytic adsorptive stripping voltammetry and tang</w:t>
      </w:r>
      <w:r>
        <w:rPr>
          <w:noProof/>
        </w:rPr>
        <w:t>ential flow filtration, Talanta</w:t>
      </w:r>
      <w:r w:rsidRPr="007A2060">
        <w:rPr>
          <w:noProof/>
        </w:rPr>
        <w:t xml:space="preserve"> 63 (2004) 1003–1012. doi:10.1016/j.talanta.2004.01.004.</w:t>
      </w:r>
    </w:p>
    <w:p w14:paraId="3DC970AB" w14:textId="77777777" w:rsidR="00A85893" w:rsidRPr="007A2060" w:rsidRDefault="00A85893" w:rsidP="00F20FF1">
      <w:pPr>
        <w:widowControl w:val="0"/>
        <w:autoSpaceDE w:val="0"/>
        <w:autoSpaceDN w:val="0"/>
        <w:adjustRightInd w:val="0"/>
        <w:spacing w:line="480" w:lineRule="auto"/>
        <w:ind w:left="640" w:hanging="640"/>
        <w:rPr>
          <w:noProof/>
        </w:rPr>
      </w:pPr>
      <w:r w:rsidRPr="007A2060">
        <w:rPr>
          <w:noProof/>
        </w:rPr>
        <w:t>[23]</w:t>
      </w:r>
      <w:r w:rsidRPr="007A2060">
        <w:rPr>
          <w:noProof/>
        </w:rPr>
        <w:tab/>
        <w:t>K. Saha, S.S. Agasti, C. Kim, X. Li, V.M. Rotello, Gold nanoparticles in chemical and biological sensing, Chem. Rev. 112 (2012) 2739–2779. doi:10.1021/cr2001178.</w:t>
      </w:r>
    </w:p>
    <w:p w14:paraId="3DC970AC" w14:textId="77777777" w:rsidR="00A85893" w:rsidRPr="007A2060" w:rsidRDefault="00A85893" w:rsidP="00F20FF1">
      <w:pPr>
        <w:widowControl w:val="0"/>
        <w:autoSpaceDE w:val="0"/>
        <w:autoSpaceDN w:val="0"/>
        <w:adjustRightInd w:val="0"/>
        <w:spacing w:line="480" w:lineRule="auto"/>
        <w:ind w:left="640" w:hanging="640"/>
        <w:rPr>
          <w:noProof/>
        </w:rPr>
      </w:pPr>
      <w:r w:rsidRPr="007A2060">
        <w:rPr>
          <w:noProof/>
        </w:rPr>
        <w:t>[24]</w:t>
      </w:r>
      <w:r w:rsidRPr="007A2060">
        <w:rPr>
          <w:noProof/>
        </w:rPr>
        <w:tab/>
        <w:t>P. Ghosh, G. Han, M. De, C.K. Kim, V.M. Rotello, Gold nanoparticles in delivery applications, Adv. Drug Deliv. Rev. 60 (2008) 1307–1315. doi:10.1016/j.addr.2008.03.016.</w:t>
      </w:r>
    </w:p>
    <w:p w14:paraId="3DC970AD" w14:textId="77777777" w:rsidR="00A85893" w:rsidRPr="007A2060" w:rsidRDefault="00A85893" w:rsidP="00F20FF1">
      <w:pPr>
        <w:widowControl w:val="0"/>
        <w:autoSpaceDE w:val="0"/>
        <w:autoSpaceDN w:val="0"/>
        <w:adjustRightInd w:val="0"/>
        <w:spacing w:line="480" w:lineRule="auto"/>
        <w:ind w:left="640" w:hanging="640"/>
        <w:rPr>
          <w:noProof/>
        </w:rPr>
      </w:pPr>
      <w:r w:rsidRPr="007A2060">
        <w:rPr>
          <w:noProof/>
        </w:rPr>
        <w:t>[25]</w:t>
      </w:r>
      <w:r w:rsidRPr="007A2060">
        <w:rPr>
          <w:noProof/>
        </w:rPr>
        <w:tab/>
        <w:t>R. Sardar, A.M. Funston, P. Mulvaney, R.W. Murray, Gold nanoparticles: Past</w:t>
      </w:r>
      <w:r>
        <w:rPr>
          <w:noProof/>
        </w:rPr>
        <w:t>, present, and future, Langmuir</w:t>
      </w:r>
      <w:r w:rsidRPr="007A2060">
        <w:rPr>
          <w:noProof/>
        </w:rPr>
        <w:t xml:space="preserve"> 25 (2009) 13840–13851. doi:10.1021/la9019475.</w:t>
      </w:r>
    </w:p>
    <w:p w14:paraId="3DC970AE" w14:textId="77777777" w:rsidR="00A85893" w:rsidRPr="007A2060" w:rsidRDefault="00A85893" w:rsidP="00F20FF1">
      <w:pPr>
        <w:widowControl w:val="0"/>
        <w:autoSpaceDE w:val="0"/>
        <w:autoSpaceDN w:val="0"/>
        <w:adjustRightInd w:val="0"/>
        <w:spacing w:line="480" w:lineRule="auto"/>
        <w:ind w:left="640" w:hanging="640"/>
        <w:rPr>
          <w:noProof/>
        </w:rPr>
      </w:pPr>
      <w:r w:rsidRPr="007A2060">
        <w:rPr>
          <w:noProof/>
        </w:rPr>
        <w:t>[26]</w:t>
      </w:r>
      <w:r w:rsidRPr="007A2060">
        <w:rPr>
          <w:noProof/>
        </w:rPr>
        <w:tab/>
        <w:t xml:space="preserve">S. Guo, E. Wang, Synthesis and electrochemical applications of gold </w:t>
      </w:r>
      <w:r>
        <w:rPr>
          <w:noProof/>
        </w:rPr>
        <w:t>nanoparticles, Anal. Chim. Acta</w:t>
      </w:r>
      <w:r w:rsidRPr="007A2060">
        <w:rPr>
          <w:noProof/>
        </w:rPr>
        <w:t xml:space="preserve"> 598 (2007) 181–192. doi:10.1016/j.aca.2007.07.054.</w:t>
      </w:r>
    </w:p>
    <w:p w14:paraId="3DC970AF" w14:textId="77777777" w:rsidR="00A85893" w:rsidRPr="007A2060" w:rsidRDefault="00A85893" w:rsidP="00F20FF1">
      <w:pPr>
        <w:widowControl w:val="0"/>
        <w:autoSpaceDE w:val="0"/>
        <w:autoSpaceDN w:val="0"/>
        <w:adjustRightInd w:val="0"/>
        <w:spacing w:line="480" w:lineRule="auto"/>
        <w:ind w:left="640" w:hanging="640"/>
        <w:rPr>
          <w:noProof/>
        </w:rPr>
      </w:pPr>
      <w:r w:rsidRPr="007A2060">
        <w:rPr>
          <w:noProof/>
        </w:rPr>
        <w:t>[27]</w:t>
      </w:r>
      <w:r w:rsidRPr="007A2060">
        <w:rPr>
          <w:noProof/>
        </w:rPr>
        <w:tab/>
        <w:t>M.-C. Daniel, D. Astruc, Gold nanoparticles: assembly, supramolecular chemistry, quantum-size-related properties, and applications toward biology</w:t>
      </w:r>
      <w:r>
        <w:rPr>
          <w:noProof/>
        </w:rPr>
        <w:t>, catalysis, and nanotechnology</w:t>
      </w:r>
      <w:r w:rsidRPr="007A2060">
        <w:rPr>
          <w:noProof/>
        </w:rPr>
        <w:t>, Chem. Rev. 104 (2004) 293–346. doi:10.1021/cr030698+.</w:t>
      </w:r>
    </w:p>
    <w:p w14:paraId="3DC970B0" w14:textId="77777777" w:rsidR="00A85893" w:rsidRPr="007A2060" w:rsidRDefault="00A85893" w:rsidP="00F20FF1">
      <w:pPr>
        <w:widowControl w:val="0"/>
        <w:autoSpaceDE w:val="0"/>
        <w:autoSpaceDN w:val="0"/>
        <w:adjustRightInd w:val="0"/>
        <w:spacing w:line="480" w:lineRule="auto"/>
        <w:ind w:left="640" w:hanging="640"/>
        <w:rPr>
          <w:noProof/>
        </w:rPr>
      </w:pPr>
      <w:r w:rsidRPr="007A2060">
        <w:rPr>
          <w:noProof/>
        </w:rPr>
        <w:t>[28]</w:t>
      </w:r>
      <w:r w:rsidRPr="007A2060">
        <w:rPr>
          <w:noProof/>
        </w:rPr>
        <w:tab/>
        <w:t>R. Ouyang, S.A. Bragg, J.Q. Chambers, Z.L. Xue, Flower-like self-assembly of gold nanoparticles for highly sensitive electrochemical detection of</w:t>
      </w:r>
      <w:r>
        <w:rPr>
          <w:noProof/>
        </w:rPr>
        <w:t xml:space="preserve"> chromium(VI), Anal. Chim. Acta</w:t>
      </w:r>
      <w:r w:rsidRPr="007A2060">
        <w:rPr>
          <w:noProof/>
        </w:rPr>
        <w:t xml:space="preserve"> 722 (2012) 1–7. doi:10.1016/j.aca.2012.01.032.</w:t>
      </w:r>
    </w:p>
    <w:p w14:paraId="3DC970B1" w14:textId="77777777" w:rsidR="00A85893" w:rsidRDefault="00A85893" w:rsidP="00F20FF1">
      <w:pPr>
        <w:widowControl w:val="0"/>
        <w:tabs>
          <w:tab w:val="left" w:pos="540"/>
        </w:tabs>
        <w:autoSpaceDE w:val="0"/>
        <w:autoSpaceDN w:val="0"/>
        <w:adjustRightInd w:val="0"/>
        <w:spacing w:line="480" w:lineRule="auto"/>
        <w:ind w:left="360" w:hanging="360"/>
      </w:pPr>
      <w:r>
        <w:fldChar w:fldCharType="end"/>
      </w:r>
    </w:p>
    <w:p w14:paraId="3DC970B2" w14:textId="77777777" w:rsidR="00A85893" w:rsidRDefault="00A85893" w:rsidP="00414BCB">
      <w:pPr>
        <w:pStyle w:val="Heading1"/>
        <w:jc w:val="left"/>
      </w:pPr>
      <w:bookmarkStart w:id="173" w:name="_Toc484502567"/>
    </w:p>
    <w:p w14:paraId="3DC970B3" w14:textId="77777777" w:rsidR="00A85893" w:rsidRDefault="00A85893" w:rsidP="00414BCB">
      <w:pPr>
        <w:pStyle w:val="Heading1"/>
        <w:jc w:val="left"/>
      </w:pPr>
    </w:p>
    <w:p w14:paraId="3DC970B4" w14:textId="77777777" w:rsidR="00A85893" w:rsidRDefault="00A85893" w:rsidP="00B75F7E">
      <w:pPr>
        <w:pStyle w:val="Heading1"/>
      </w:pPr>
      <w:bookmarkStart w:id="174" w:name="_Toc484506092"/>
      <w:r>
        <w:t>Vita</w:t>
      </w:r>
      <w:bookmarkEnd w:id="173"/>
      <w:bookmarkEnd w:id="174"/>
    </w:p>
    <w:p w14:paraId="3DC970B5" w14:textId="77777777" w:rsidR="00A85893" w:rsidRPr="00B75F7E" w:rsidRDefault="00A85893" w:rsidP="00B75F7E"/>
    <w:p w14:paraId="3DC970B6" w14:textId="77777777" w:rsidR="00A85893" w:rsidRPr="00852D3A" w:rsidRDefault="00A85893" w:rsidP="00FE4BDD">
      <w:pPr>
        <w:spacing w:line="480" w:lineRule="auto"/>
        <w:ind w:firstLine="720"/>
        <w:jc w:val="both"/>
      </w:pPr>
      <w:r>
        <w:t>Thomas S. Carpenter was born on June 30, 1989. In 2011</w:t>
      </w:r>
      <w:r w:rsidRPr="002138FF">
        <w:t xml:space="preserve"> he received his bachelor’s degree in chemistry at B</w:t>
      </w:r>
      <w:r>
        <w:t>utler University</w:t>
      </w:r>
      <w:r w:rsidRPr="002138FF">
        <w:t xml:space="preserve"> in </w:t>
      </w:r>
      <w:r>
        <w:t>Indianapolis, Indiana</w:t>
      </w:r>
      <w:r w:rsidRPr="002138FF">
        <w:t xml:space="preserve">. After graduating, </w:t>
      </w:r>
      <w:r>
        <w:t>h</w:t>
      </w:r>
      <w:r w:rsidRPr="002138FF">
        <w:t xml:space="preserve">e entered the chemistry Ph.D. program at UTK in </w:t>
      </w:r>
      <w:r>
        <w:t>August</w:t>
      </w:r>
      <w:r w:rsidRPr="002138FF">
        <w:t xml:space="preserve"> 2011, joining the Xue analytical lab in </w:t>
      </w:r>
      <w:r>
        <w:t>December later that year. Thomas’ research interests focus on the development of inexpensive, portable probes for the detection of analytes that may pose an environmental or health concern.  He has published the following paper “</w:t>
      </w:r>
      <w:r w:rsidRPr="00B75F7E">
        <w:t>Bismuth-Based, Disposable Sensor for the Detection of Hydrogen Sulfide Gas</w:t>
      </w:r>
      <w:r>
        <w:t xml:space="preserve">” in </w:t>
      </w:r>
      <w:r w:rsidRPr="00752522">
        <w:t>Anal. Chem. 2016, 88 (3), pp 1553–1558.</w:t>
      </w:r>
      <w:r>
        <w:rPr>
          <w:rFonts w:ascii="Helvetica" w:hAnsi="Helvetica" w:cs="Helvetica"/>
          <w:color w:val="000000"/>
          <w:sz w:val="18"/>
          <w:szCs w:val="18"/>
          <w:shd w:val="clear" w:color="auto" w:fill="FFFFFF"/>
        </w:rPr>
        <w:t xml:space="preserve">  </w:t>
      </w:r>
      <w:r>
        <w:t>In addition, he has presented a poster titled “Novel Method for the Detection of Arsenic at a Bare Glassy Carbon Electrode” at the 2015 Pittsburgh Conference and Exposition in New Orleans, LA.</w:t>
      </w:r>
    </w:p>
    <w:p w14:paraId="3DC970B7" w14:textId="77777777" w:rsidR="00A85893" w:rsidRPr="00F20FF1" w:rsidRDefault="00A85893" w:rsidP="00F20FF1"/>
    <w:sectPr w:rsidR="00A85893" w:rsidRPr="00F20FF1" w:rsidSect="004A69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C970E8" w14:textId="77777777" w:rsidR="00FE4BDD" w:rsidRDefault="00FE4BDD" w:rsidP="003A5FEA">
      <w:r>
        <w:separator/>
      </w:r>
    </w:p>
  </w:endnote>
  <w:endnote w:type="continuationSeparator" w:id="0">
    <w:p w14:paraId="3DC970E9" w14:textId="77777777" w:rsidR="00FE4BDD" w:rsidRDefault="00FE4BDD" w:rsidP="003A5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GulliverRM">
    <w:altName w:val="SimSun"/>
    <w:panose1 w:val="00000000000000000000"/>
    <w:charset w:val="86"/>
    <w:family w:val="auto"/>
    <w:notTrueType/>
    <w:pitch w:val="default"/>
    <w:sig w:usb0="00000001" w:usb1="080E0000" w:usb2="00000010" w:usb3="00000000" w:csb0="00040000" w:csb1="00000000"/>
  </w:font>
  <w:font w:name="AdvTTR">
    <w:altName w:val="SimSun"/>
    <w:panose1 w:val="00000000000000000000"/>
    <w:charset w:val="86"/>
    <w:family w:val="auto"/>
    <w:notTrueType/>
    <w:pitch w:val="default"/>
    <w:sig w:usb0="00000001" w:usb1="080E0000" w:usb2="00000010" w:usb3="00000000" w:csb0="00040000"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970EA" w14:textId="77777777" w:rsidR="00FE4BDD" w:rsidRDefault="00FE4BDD">
    <w:pPr>
      <w:pStyle w:val="Footer"/>
      <w:jc w:val="right"/>
    </w:pPr>
    <w:r>
      <w:fldChar w:fldCharType="begin"/>
    </w:r>
    <w:r>
      <w:instrText xml:space="preserve"> PAGE   \* MERGEFORMAT </w:instrText>
    </w:r>
    <w:r>
      <w:fldChar w:fldCharType="separate"/>
    </w:r>
    <w:r>
      <w:rPr>
        <w:noProof/>
      </w:rPr>
      <w:t>ii</w:t>
    </w:r>
    <w:r>
      <w:rPr>
        <w:noProof/>
      </w:rPr>
      <w:fldChar w:fldCharType="end"/>
    </w:r>
  </w:p>
  <w:p w14:paraId="3DC970EB" w14:textId="77777777" w:rsidR="00FE4BDD" w:rsidRDefault="00FE4BDD" w:rsidP="0071162C">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970EC" w14:textId="77777777" w:rsidR="00FE4BDD" w:rsidRDefault="00FE4BDD">
    <w:pPr>
      <w:pStyle w:val="Footer"/>
      <w:jc w:val="center"/>
    </w:pPr>
  </w:p>
  <w:p w14:paraId="3DC970ED" w14:textId="77777777" w:rsidR="00FE4BDD" w:rsidRDefault="00FE4BDD" w:rsidP="00EB34D2">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970EE" w14:textId="2FF4DD78" w:rsidR="00FE4BDD" w:rsidRDefault="00FE4BDD">
    <w:pPr>
      <w:pStyle w:val="Footer"/>
      <w:jc w:val="center"/>
    </w:pPr>
    <w:r>
      <w:fldChar w:fldCharType="begin"/>
    </w:r>
    <w:r>
      <w:instrText xml:space="preserve"> PAGE   \* MERGEFORMAT </w:instrText>
    </w:r>
    <w:r>
      <w:fldChar w:fldCharType="separate"/>
    </w:r>
    <w:r w:rsidR="008D5927">
      <w:rPr>
        <w:noProof/>
      </w:rPr>
      <w:t>84</w:t>
    </w:r>
    <w:r>
      <w:rPr>
        <w:noProof/>
      </w:rPr>
      <w:fldChar w:fldCharType="end"/>
    </w:r>
  </w:p>
  <w:p w14:paraId="3DC970EF" w14:textId="77777777" w:rsidR="00FE4BDD" w:rsidRDefault="00FE4BDD" w:rsidP="00EB34D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C970E6" w14:textId="77777777" w:rsidR="00FE4BDD" w:rsidRDefault="00FE4BDD" w:rsidP="003A5FEA">
      <w:r>
        <w:separator/>
      </w:r>
    </w:p>
  </w:footnote>
  <w:footnote w:type="continuationSeparator" w:id="0">
    <w:p w14:paraId="3DC970E7" w14:textId="77777777" w:rsidR="00FE4BDD" w:rsidRDefault="00FE4BDD" w:rsidP="003A5F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F6F01"/>
    <w:multiLevelType w:val="hybridMultilevel"/>
    <w:tmpl w:val="2304AAA6"/>
    <w:lvl w:ilvl="0" w:tplc="B15EDF9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3A9D5D4F"/>
    <w:multiLevelType w:val="hybridMultilevel"/>
    <w:tmpl w:val="BBA07FE8"/>
    <w:lvl w:ilvl="0" w:tplc="F716918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675A34AB"/>
    <w:multiLevelType w:val="hybridMultilevel"/>
    <w:tmpl w:val="4B3A6C1C"/>
    <w:lvl w:ilvl="0" w:tplc="BC6E788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56B92"/>
    <w:rsid w:val="00036319"/>
    <w:rsid w:val="00037A54"/>
    <w:rsid w:val="000457D8"/>
    <w:rsid w:val="00045B7A"/>
    <w:rsid w:val="00057F49"/>
    <w:rsid w:val="00067F33"/>
    <w:rsid w:val="00081838"/>
    <w:rsid w:val="000821A2"/>
    <w:rsid w:val="000940AF"/>
    <w:rsid w:val="000B5BD3"/>
    <w:rsid w:val="000C5E36"/>
    <w:rsid w:val="000D0E8C"/>
    <w:rsid w:val="000F2A41"/>
    <w:rsid w:val="000F3F72"/>
    <w:rsid w:val="000F442B"/>
    <w:rsid w:val="0011134E"/>
    <w:rsid w:val="00120F31"/>
    <w:rsid w:val="00123B22"/>
    <w:rsid w:val="00124E96"/>
    <w:rsid w:val="00131AE2"/>
    <w:rsid w:val="00133E73"/>
    <w:rsid w:val="00134788"/>
    <w:rsid w:val="0014518A"/>
    <w:rsid w:val="00166FD5"/>
    <w:rsid w:val="00172F7F"/>
    <w:rsid w:val="00192824"/>
    <w:rsid w:val="001956E1"/>
    <w:rsid w:val="00197ABD"/>
    <w:rsid w:val="001A02B4"/>
    <w:rsid w:val="001A05FE"/>
    <w:rsid w:val="001A1324"/>
    <w:rsid w:val="001A508F"/>
    <w:rsid w:val="001B7A7C"/>
    <w:rsid w:val="001B7CA6"/>
    <w:rsid w:val="001C0238"/>
    <w:rsid w:val="001C11F4"/>
    <w:rsid w:val="001C1303"/>
    <w:rsid w:val="001C1F28"/>
    <w:rsid w:val="001D4711"/>
    <w:rsid w:val="001D7B00"/>
    <w:rsid w:val="001E73F6"/>
    <w:rsid w:val="001F520D"/>
    <w:rsid w:val="00202B12"/>
    <w:rsid w:val="0021078D"/>
    <w:rsid w:val="002138FF"/>
    <w:rsid w:val="00214829"/>
    <w:rsid w:val="0023366D"/>
    <w:rsid w:val="00244142"/>
    <w:rsid w:val="00252AA2"/>
    <w:rsid w:val="0025652F"/>
    <w:rsid w:val="00271A45"/>
    <w:rsid w:val="002A1F51"/>
    <w:rsid w:val="002A2DA0"/>
    <w:rsid w:val="002B0662"/>
    <w:rsid w:val="002D2563"/>
    <w:rsid w:val="002F18F3"/>
    <w:rsid w:val="0032151D"/>
    <w:rsid w:val="003239E0"/>
    <w:rsid w:val="003271F7"/>
    <w:rsid w:val="00332E8F"/>
    <w:rsid w:val="00340B49"/>
    <w:rsid w:val="00341E3B"/>
    <w:rsid w:val="0035656B"/>
    <w:rsid w:val="00356B92"/>
    <w:rsid w:val="00357AE1"/>
    <w:rsid w:val="00360D90"/>
    <w:rsid w:val="0036357A"/>
    <w:rsid w:val="00363A6C"/>
    <w:rsid w:val="0038336B"/>
    <w:rsid w:val="0039161E"/>
    <w:rsid w:val="003A5FEA"/>
    <w:rsid w:val="003F05FD"/>
    <w:rsid w:val="003F43B1"/>
    <w:rsid w:val="00414BCB"/>
    <w:rsid w:val="004276FB"/>
    <w:rsid w:val="00444D9F"/>
    <w:rsid w:val="00451148"/>
    <w:rsid w:val="0045116E"/>
    <w:rsid w:val="00460F30"/>
    <w:rsid w:val="00465291"/>
    <w:rsid w:val="00472176"/>
    <w:rsid w:val="00476B95"/>
    <w:rsid w:val="00481229"/>
    <w:rsid w:val="004831DB"/>
    <w:rsid w:val="004A6946"/>
    <w:rsid w:val="004D33A6"/>
    <w:rsid w:val="004D56AE"/>
    <w:rsid w:val="004D7E55"/>
    <w:rsid w:val="004E33FE"/>
    <w:rsid w:val="004E5C63"/>
    <w:rsid w:val="004F0756"/>
    <w:rsid w:val="004F4B75"/>
    <w:rsid w:val="00503765"/>
    <w:rsid w:val="00504686"/>
    <w:rsid w:val="00512B5F"/>
    <w:rsid w:val="00537A1E"/>
    <w:rsid w:val="00543385"/>
    <w:rsid w:val="005450FF"/>
    <w:rsid w:val="00551BD0"/>
    <w:rsid w:val="00553B04"/>
    <w:rsid w:val="0056216F"/>
    <w:rsid w:val="00567C8D"/>
    <w:rsid w:val="005A675E"/>
    <w:rsid w:val="005E2257"/>
    <w:rsid w:val="005E3BD1"/>
    <w:rsid w:val="005F2650"/>
    <w:rsid w:val="005F66B3"/>
    <w:rsid w:val="00602007"/>
    <w:rsid w:val="0062665B"/>
    <w:rsid w:val="00626CBC"/>
    <w:rsid w:val="006343E3"/>
    <w:rsid w:val="00636918"/>
    <w:rsid w:val="00654FB1"/>
    <w:rsid w:val="0066765E"/>
    <w:rsid w:val="006A0162"/>
    <w:rsid w:val="006A48F9"/>
    <w:rsid w:val="006B0A37"/>
    <w:rsid w:val="006B1762"/>
    <w:rsid w:val="006C69E4"/>
    <w:rsid w:val="006D3786"/>
    <w:rsid w:val="0071162C"/>
    <w:rsid w:val="0072552B"/>
    <w:rsid w:val="00752522"/>
    <w:rsid w:val="00754BF2"/>
    <w:rsid w:val="00777DAF"/>
    <w:rsid w:val="00786130"/>
    <w:rsid w:val="00787670"/>
    <w:rsid w:val="007A2060"/>
    <w:rsid w:val="007A3B60"/>
    <w:rsid w:val="007C525D"/>
    <w:rsid w:val="007D0401"/>
    <w:rsid w:val="007F029A"/>
    <w:rsid w:val="007F2E74"/>
    <w:rsid w:val="007F768C"/>
    <w:rsid w:val="00800D82"/>
    <w:rsid w:val="0081280E"/>
    <w:rsid w:val="008230B7"/>
    <w:rsid w:val="00836E5E"/>
    <w:rsid w:val="00841856"/>
    <w:rsid w:val="00844927"/>
    <w:rsid w:val="00852D3A"/>
    <w:rsid w:val="008656D7"/>
    <w:rsid w:val="00876F00"/>
    <w:rsid w:val="008858CC"/>
    <w:rsid w:val="008A0CAB"/>
    <w:rsid w:val="008C2DD9"/>
    <w:rsid w:val="008C3704"/>
    <w:rsid w:val="008D5927"/>
    <w:rsid w:val="008F2C5E"/>
    <w:rsid w:val="009028C3"/>
    <w:rsid w:val="009150E8"/>
    <w:rsid w:val="00941544"/>
    <w:rsid w:val="00946BC4"/>
    <w:rsid w:val="00961E5A"/>
    <w:rsid w:val="00966732"/>
    <w:rsid w:val="00992FD0"/>
    <w:rsid w:val="009957B0"/>
    <w:rsid w:val="009A1F01"/>
    <w:rsid w:val="009A2062"/>
    <w:rsid w:val="009A35C1"/>
    <w:rsid w:val="009B1103"/>
    <w:rsid w:val="009B3CDE"/>
    <w:rsid w:val="009B4D6B"/>
    <w:rsid w:val="009C6074"/>
    <w:rsid w:val="009E4D1F"/>
    <w:rsid w:val="009E748C"/>
    <w:rsid w:val="009F05E0"/>
    <w:rsid w:val="009F2AB7"/>
    <w:rsid w:val="009F7152"/>
    <w:rsid w:val="00A11F01"/>
    <w:rsid w:val="00A130C0"/>
    <w:rsid w:val="00A612A3"/>
    <w:rsid w:val="00A66E05"/>
    <w:rsid w:val="00A70864"/>
    <w:rsid w:val="00A71EB5"/>
    <w:rsid w:val="00A76D70"/>
    <w:rsid w:val="00A80B47"/>
    <w:rsid w:val="00A85893"/>
    <w:rsid w:val="00A91C95"/>
    <w:rsid w:val="00AA5685"/>
    <w:rsid w:val="00AC04EC"/>
    <w:rsid w:val="00AC2B74"/>
    <w:rsid w:val="00AD1B91"/>
    <w:rsid w:val="00AE1CD8"/>
    <w:rsid w:val="00B22359"/>
    <w:rsid w:val="00B24C9C"/>
    <w:rsid w:val="00B279DC"/>
    <w:rsid w:val="00B328E6"/>
    <w:rsid w:val="00B35A08"/>
    <w:rsid w:val="00B40B25"/>
    <w:rsid w:val="00B44A81"/>
    <w:rsid w:val="00B64351"/>
    <w:rsid w:val="00B64473"/>
    <w:rsid w:val="00B65614"/>
    <w:rsid w:val="00B75F7E"/>
    <w:rsid w:val="00BA120C"/>
    <w:rsid w:val="00BD44BB"/>
    <w:rsid w:val="00BF3CB2"/>
    <w:rsid w:val="00C059E3"/>
    <w:rsid w:val="00C149FF"/>
    <w:rsid w:val="00C16418"/>
    <w:rsid w:val="00C50C01"/>
    <w:rsid w:val="00C64066"/>
    <w:rsid w:val="00C75BC2"/>
    <w:rsid w:val="00C954B8"/>
    <w:rsid w:val="00CA29B5"/>
    <w:rsid w:val="00CB1D4D"/>
    <w:rsid w:val="00CC0854"/>
    <w:rsid w:val="00CC5249"/>
    <w:rsid w:val="00CD0E6D"/>
    <w:rsid w:val="00CE082C"/>
    <w:rsid w:val="00CE293A"/>
    <w:rsid w:val="00CE718C"/>
    <w:rsid w:val="00CE72BA"/>
    <w:rsid w:val="00CF1802"/>
    <w:rsid w:val="00CF55C8"/>
    <w:rsid w:val="00CF55F3"/>
    <w:rsid w:val="00CF7329"/>
    <w:rsid w:val="00CF7570"/>
    <w:rsid w:val="00D02FB3"/>
    <w:rsid w:val="00D10784"/>
    <w:rsid w:val="00D16C84"/>
    <w:rsid w:val="00D332D5"/>
    <w:rsid w:val="00D3455C"/>
    <w:rsid w:val="00D430E2"/>
    <w:rsid w:val="00D542BB"/>
    <w:rsid w:val="00D61484"/>
    <w:rsid w:val="00D641B7"/>
    <w:rsid w:val="00D900F7"/>
    <w:rsid w:val="00D90847"/>
    <w:rsid w:val="00DA27ED"/>
    <w:rsid w:val="00DB0515"/>
    <w:rsid w:val="00DD5BA4"/>
    <w:rsid w:val="00DE66A4"/>
    <w:rsid w:val="00DF32F4"/>
    <w:rsid w:val="00DF7753"/>
    <w:rsid w:val="00E11603"/>
    <w:rsid w:val="00E200A9"/>
    <w:rsid w:val="00E20E3A"/>
    <w:rsid w:val="00E558C5"/>
    <w:rsid w:val="00E56459"/>
    <w:rsid w:val="00E57C4F"/>
    <w:rsid w:val="00E62EA0"/>
    <w:rsid w:val="00E9002D"/>
    <w:rsid w:val="00E915D0"/>
    <w:rsid w:val="00E920C4"/>
    <w:rsid w:val="00E96560"/>
    <w:rsid w:val="00EB34D2"/>
    <w:rsid w:val="00EB3FA6"/>
    <w:rsid w:val="00EB44B9"/>
    <w:rsid w:val="00EB4720"/>
    <w:rsid w:val="00EB5F03"/>
    <w:rsid w:val="00EC2ED1"/>
    <w:rsid w:val="00ED01B9"/>
    <w:rsid w:val="00ED361B"/>
    <w:rsid w:val="00ED7369"/>
    <w:rsid w:val="00F04F9F"/>
    <w:rsid w:val="00F1052D"/>
    <w:rsid w:val="00F20FF1"/>
    <w:rsid w:val="00F3594A"/>
    <w:rsid w:val="00F36309"/>
    <w:rsid w:val="00F51E08"/>
    <w:rsid w:val="00F53A8D"/>
    <w:rsid w:val="00F63D25"/>
    <w:rsid w:val="00F866DB"/>
    <w:rsid w:val="00FA614C"/>
    <w:rsid w:val="00FB5EC1"/>
    <w:rsid w:val="00FD3168"/>
    <w:rsid w:val="00FE4BDD"/>
    <w:rsid w:val="00FF0347"/>
    <w:rsid w:val="00FF2A2D"/>
    <w:rsid w:val="00FF3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157">
      <o:colormru v:ext="edit" colors="white"/>
      <o:colormenu v:ext="edit" strokecolor="white"/>
    </o:shapedefaults>
    <o:shapelayout v:ext="edit">
      <o:idmap v:ext="edit" data="1"/>
    </o:shapelayout>
  </w:shapeDefaults>
  <w:decimalSymbol w:val="."/>
  <w:listSeparator w:val=","/>
  <w14:docId w14:val="3DC96C42"/>
  <w15:docId w15:val="{A1253D94-8ADA-411F-B244-954748927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4">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locked="1" w:semiHidden="1" w:uiPriority="0"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24E96"/>
    <w:rPr>
      <w:rFonts w:ascii="Arial" w:eastAsia="Times New Roman" w:hAnsi="Arial" w:cs="Arial"/>
      <w:sz w:val="24"/>
      <w:szCs w:val="24"/>
    </w:rPr>
  </w:style>
  <w:style w:type="paragraph" w:styleId="Heading1">
    <w:name w:val="heading 1"/>
    <w:basedOn w:val="Normal"/>
    <w:next w:val="Normal"/>
    <w:link w:val="Heading1Char"/>
    <w:uiPriority w:val="99"/>
    <w:qFormat/>
    <w:rsid w:val="00F04F9F"/>
    <w:pPr>
      <w:autoSpaceDE w:val="0"/>
      <w:autoSpaceDN w:val="0"/>
      <w:adjustRightInd w:val="0"/>
      <w:spacing w:line="480" w:lineRule="auto"/>
      <w:jc w:val="center"/>
      <w:outlineLvl w:val="0"/>
    </w:pPr>
    <w:rPr>
      <w:b/>
      <w:bCs/>
      <w:caps/>
      <w:sz w:val="32"/>
      <w:szCs w:val="32"/>
    </w:rPr>
  </w:style>
  <w:style w:type="paragraph" w:styleId="Heading2">
    <w:name w:val="heading 2"/>
    <w:basedOn w:val="Normal"/>
    <w:next w:val="Normal"/>
    <w:link w:val="Heading2Char"/>
    <w:uiPriority w:val="99"/>
    <w:qFormat/>
    <w:rsid w:val="00F04F9F"/>
    <w:pPr>
      <w:keepNext/>
      <w:spacing w:before="240" w:after="60" w:line="480" w:lineRule="auto"/>
      <w:jc w:val="center"/>
      <w:outlineLvl w:val="1"/>
    </w:pPr>
    <w:rPr>
      <w:b/>
      <w:bCs/>
      <w:iCs/>
      <w:sz w:val="32"/>
      <w:szCs w:val="32"/>
    </w:rPr>
  </w:style>
  <w:style w:type="paragraph" w:styleId="Heading3">
    <w:name w:val="heading 3"/>
    <w:basedOn w:val="Normal"/>
    <w:next w:val="Normal"/>
    <w:link w:val="Heading3Char"/>
    <w:uiPriority w:val="99"/>
    <w:qFormat/>
    <w:rsid w:val="00F04F9F"/>
    <w:pPr>
      <w:keepNext/>
      <w:spacing w:before="240" w:after="60"/>
      <w:outlineLvl w:val="2"/>
    </w:pPr>
    <w:rPr>
      <w:b/>
      <w:bCs/>
      <w:i/>
      <w:szCs w:val="26"/>
    </w:rPr>
  </w:style>
  <w:style w:type="paragraph" w:styleId="Heading4">
    <w:name w:val="heading 4"/>
    <w:basedOn w:val="Heading3"/>
    <w:next w:val="Normal"/>
    <w:link w:val="Heading4Char"/>
    <w:uiPriority w:val="99"/>
    <w:qFormat/>
    <w:rsid w:val="00F04F9F"/>
    <w:pPr>
      <w:outlineLvl w:val="3"/>
    </w:pPr>
  </w:style>
  <w:style w:type="paragraph" w:styleId="Heading5">
    <w:name w:val="heading 5"/>
    <w:basedOn w:val="Heading4"/>
    <w:next w:val="Normal"/>
    <w:link w:val="Heading5Char"/>
    <w:uiPriority w:val="99"/>
    <w:qFormat/>
    <w:rsid w:val="001D4711"/>
    <w:pPr>
      <w:spacing w:before="0" w:after="0" w:line="480" w:lineRule="auto"/>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F04F9F"/>
    <w:rPr>
      <w:rFonts w:ascii="Arial" w:hAnsi="Arial" w:cs="Arial"/>
      <w:b/>
      <w:bCs/>
      <w:caps/>
      <w:sz w:val="32"/>
      <w:szCs w:val="32"/>
    </w:rPr>
  </w:style>
  <w:style w:type="character" w:customStyle="1" w:styleId="Heading2Char">
    <w:name w:val="Heading 2 Char"/>
    <w:link w:val="Heading2"/>
    <w:uiPriority w:val="99"/>
    <w:locked/>
    <w:rsid w:val="00F04F9F"/>
    <w:rPr>
      <w:rFonts w:ascii="Arial" w:hAnsi="Arial" w:cs="Arial"/>
      <w:b/>
      <w:bCs/>
      <w:iCs/>
      <w:sz w:val="32"/>
      <w:szCs w:val="32"/>
    </w:rPr>
  </w:style>
  <w:style w:type="character" w:customStyle="1" w:styleId="Heading3Char">
    <w:name w:val="Heading 3 Char"/>
    <w:link w:val="Heading3"/>
    <w:uiPriority w:val="99"/>
    <w:locked/>
    <w:rsid w:val="00F04F9F"/>
    <w:rPr>
      <w:rFonts w:ascii="Arial" w:hAnsi="Arial" w:cs="Arial"/>
      <w:b/>
      <w:bCs/>
      <w:i/>
      <w:sz w:val="26"/>
      <w:szCs w:val="26"/>
    </w:rPr>
  </w:style>
  <w:style w:type="character" w:customStyle="1" w:styleId="Heading4Char">
    <w:name w:val="Heading 4 Char"/>
    <w:link w:val="Heading4"/>
    <w:uiPriority w:val="99"/>
    <w:locked/>
    <w:rsid w:val="00F04F9F"/>
    <w:rPr>
      <w:rFonts w:ascii="Arial" w:hAnsi="Arial" w:cs="Arial"/>
      <w:b/>
      <w:bCs/>
      <w:i/>
      <w:sz w:val="26"/>
      <w:szCs w:val="26"/>
    </w:rPr>
  </w:style>
  <w:style w:type="character" w:customStyle="1" w:styleId="Heading5Char">
    <w:name w:val="Heading 5 Char"/>
    <w:link w:val="Heading5"/>
    <w:uiPriority w:val="99"/>
    <w:locked/>
    <w:rsid w:val="001D4711"/>
    <w:rPr>
      <w:rFonts w:ascii="Arial" w:hAnsi="Arial" w:cs="Arial"/>
      <w:b/>
      <w:bCs/>
      <w:i/>
      <w:sz w:val="26"/>
      <w:szCs w:val="26"/>
    </w:rPr>
  </w:style>
  <w:style w:type="paragraph" w:customStyle="1" w:styleId="TAMainText">
    <w:name w:val="TA_Main_Text"/>
    <w:basedOn w:val="Normal"/>
    <w:link w:val="TAMainTextChar"/>
    <w:autoRedefine/>
    <w:uiPriority w:val="99"/>
    <w:rsid w:val="001C0238"/>
    <w:pPr>
      <w:widowControl w:val="0"/>
      <w:spacing w:line="480" w:lineRule="auto"/>
      <w:ind w:firstLine="720"/>
      <w:jc w:val="both"/>
    </w:pPr>
    <w:rPr>
      <w:kern w:val="21"/>
    </w:rPr>
  </w:style>
  <w:style w:type="character" w:customStyle="1" w:styleId="TAMainTextChar">
    <w:name w:val="TA_Main_Text Char"/>
    <w:link w:val="TAMainText"/>
    <w:uiPriority w:val="99"/>
    <w:locked/>
    <w:rsid w:val="001C0238"/>
    <w:rPr>
      <w:rFonts w:ascii="Arial" w:eastAsia="Times New Roman" w:hAnsi="Arial" w:cs="Arial"/>
      <w:kern w:val="21"/>
      <w:sz w:val="24"/>
      <w:szCs w:val="24"/>
    </w:rPr>
  </w:style>
  <w:style w:type="character" w:styleId="SubtleEmphasis">
    <w:name w:val="Subtle Emphasis"/>
    <w:uiPriority w:val="99"/>
    <w:qFormat/>
    <w:rsid w:val="00124E96"/>
    <w:rPr>
      <w:rFonts w:cs="Times New Roman"/>
      <w:i/>
      <w:iCs/>
      <w:color w:val="404040"/>
    </w:rPr>
  </w:style>
  <w:style w:type="paragraph" w:styleId="NormalWeb">
    <w:name w:val="Normal (Web)"/>
    <w:basedOn w:val="Normal"/>
    <w:uiPriority w:val="99"/>
    <w:semiHidden/>
    <w:rsid w:val="00124E96"/>
    <w:pPr>
      <w:spacing w:before="100" w:beforeAutospacing="1" w:after="100" w:afterAutospacing="1"/>
    </w:pPr>
    <w:rPr>
      <w:rFonts w:ascii="Times New Roman" w:hAnsi="Times New Roman" w:cs="Times New Roman"/>
    </w:rPr>
  </w:style>
  <w:style w:type="character" w:customStyle="1" w:styleId="apple-converted-space">
    <w:name w:val="apple-converted-space"/>
    <w:uiPriority w:val="99"/>
    <w:rsid w:val="00124E96"/>
    <w:rPr>
      <w:rFonts w:cs="Times New Roman"/>
    </w:rPr>
  </w:style>
  <w:style w:type="character" w:styleId="Hyperlink">
    <w:name w:val="Hyperlink"/>
    <w:uiPriority w:val="99"/>
    <w:rsid w:val="00124E96"/>
    <w:rPr>
      <w:rFonts w:cs="Times New Roman"/>
      <w:color w:val="0000FF"/>
      <w:u w:val="single"/>
    </w:rPr>
  </w:style>
  <w:style w:type="paragraph" w:styleId="FootnoteText">
    <w:name w:val="footnote text"/>
    <w:basedOn w:val="Normal"/>
    <w:link w:val="FootnoteTextChar"/>
    <w:uiPriority w:val="99"/>
    <w:semiHidden/>
    <w:rsid w:val="003A5FEA"/>
    <w:rPr>
      <w:sz w:val="20"/>
      <w:szCs w:val="20"/>
    </w:rPr>
  </w:style>
  <w:style w:type="character" w:customStyle="1" w:styleId="FootnoteTextChar">
    <w:name w:val="Footnote Text Char"/>
    <w:link w:val="FootnoteText"/>
    <w:uiPriority w:val="99"/>
    <w:semiHidden/>
    <w:locked/>
    <w:rsid w:val="003A5FEA"/>
    <w:rPr>
      <w:rFonts w:ascii="Arial" w:hAnsi="Arial" w:cs="Arial"/>
      <w:sz w:val="20"/>
      <w:szCs w:val="20"/>
    </w:rPr>
  </w:style>
  <w:style w:type="character" w:styleId="FootnoteReference">
    <w:name w:val="footnote reference"/>
    <w:uiPriority w:val="99"/>
    <w:semiHidden/>
    <w:rsid w:val="003A5FEA"/>
    <w:rPr>
      <w:rFonts w:cs="Times New Roman"/>
      <w:vertAlign w:val="superscript"/>
    </w:rPr>
  </w:style>
  <w:style w:type="paragraph" w:styleId="ListParagraph">
    <w:name w:val="List Paragraph"/>
    <w:basedOn w:val="Normal"/>
    <w:uiPriority w:val="99"/>
    <w:qFormat/>
    <w:rsid w:val="00057F49"/>
    <w:pPr>
      <w:spacing w:after="160" w:line="259" w:lineRule="auto"/>
      <w:ind w:left="720"/>
      <w:contextualSpacing/>
    </w:pPr>
    <w:rPr>
      <w:rFonts w:ascii="Calibri" w:eastAsia="Calibri" w:hAnsi="Calibri" w:cs="Times New Roman"/>
      <w:sz w:val="22"/>
      <w:szCs w:val="22"/>
    </w:rPr>
  </w:style>
  <w:style w:type="character" w:styleId="CommentReference">
    <w:name w:val="annotation reference"/>
    <w:uiPriority w:val="99"/>
    <w:semiHidden/>
    <w:rsid w:val="00D430E2"/>
    <w:rPr>
      <w:rFonts w:cs="Times New Roman"/>
      <w:sz w:val="16"/>
      <w:szCs w:val="16"/>
    </w:rPr>
  </w:style>
  <w:style w:type="paragraph" w:styleId="CommentText">
    <w:name w:val="annotation text"/>
    <w:basedOn w:val="Normal"/>
    <w:link w:val="CommentTextChar"/>
    <w:uiPriority w:val="99"/>
    <w:semiHidden/>
    <w:rsid w:val="00D430E2"/>
    <w:rPr>
      <w:sz w:val="20"/>
      <w:szCs w:val="20"/>
    </w:rPr>
  </w:style>
  <w:style w:type="character" w:customStyle="1" w:styleId="CommentTextChar">
    <w:name w:val="Comment Text Char"/>
    <w:link w:val="CommentText"/>
    <w:uiPriority w:val="99"/>
    <w:semiHidden/>
    <w:locked/>
    <w:rsid w:val="00D430E2"/>
    <w:rPr>
      <w:rFonts w:ascii="Arial" w:hAnsi="Arial" w:cs="Arial"/>
      <w:sz w:val="20"/>
      <w:szCs w:val="20"/>
    </w:rPr>
  </w:style>
  <w:style w:type="paragraph" w:styleId="CommentSubject">
    <w:name w:val="annotation subject"/>
    <w:basedOn w:val="CommentText"/>
    <w:next w:val="CommentText"/>
    <w:link w:val="CommentSubjectChar"/>
    <w:uiPriority w:val="99"/>
    <w:semiHidden/>
    <w:rsid w:val="00D430E2"/>
    <w:rPr>
      <w:b/>
      <w:bCs/>
    </w:rPr>
  </w:style>
  <w:style w:type="character" w:customStyle="1" w:styleId="CommentSubjectChar">
    <w:name w:val="Comment Subject Char"/>
    <w:link w:val="CommentSubject"/>
    <w:uiPriority w:val="99"/>
    <w:semiHidden/>
    <w:locked/>
    <w:rsid w:val="00D430E2"/>
    <w:rPr>
      <w:rFonts w:ascii="Arial" w:hAnsi="Arial" w:cs="Arial"/>
      <w:b/>
      <w:bCs/>
      <w:sz w:val="20"/>
      <w:szCs w:val="20"/>
    </w:rPr>
  </w:style>
  <w:style w:type="paragraph" w:styleId="Revision">
    <w:name w:val="Revision"/>
    <w:hidden/>
    <w:uiPriority w:val="99"/>
    <w:semiHidden/>
    <w:rsid w:val="00D430E2"/>
    <w:rPr>
      <w:rFonts w:ascii="Arial" w:eastAsia="Times New Roman" w:hAnsi="Arial" w:cs="Arial"/>
      <w:sz w:val="24"/>
      <w:szCs w:val="24"/>
    </w:rPr>
  </w:style>
  <w:style w:type="paragraph" w:styleId="BalloonText">
    <w:name w:val="Balloon Text"/>
    <w:basedOn w:val="Normal"/>
    <w:link w:val="BalloonTextChar"/>
    <w:uiPriority w:val="99"/>
    <w:semiHidden/>
    <w:rsid w:val="00D430E2"/>
    <w:rPr>
      <w:rFonts w:ascii="Segoe UI" w:hAnsi="Segoe UI" w:cs="Segoe UI"/>
      <w:sz w:val="18"/>
      <w:szCs w:val="18"/>
    </w:rPr>
  </w:style>
  <w:style w:type="character" w:customStyle="1" w:styleId="BalloonTextChar">
    <w:name w:val="Balloon Text Char"/>
    <w:link w:val="BalloonText"/>
    <w:uiPriority w:val="99"/>
    <w:semiHidden/>
    <w:locked/>
    <w:rsid w:val="00D430E2"/>
    <w:rPr>
      <w:rFonts w:ascii="Segoe UI" w:hAnsi="Segoe UI" w:cs="Segoe UI"/>
      <w:sz w:val="18"/>
      <w:szCs w:val="18"/>
    </w:rPr>
  </w:style>
  <w:style w:type="character" w:customStyle="1" w:styleId="st">
    <w:name w:val="st"/>
    <w:uiPriority w:val="99"/>
    <w:rsid w:val="00AD1B91"/>
    <w:rPr>
      <w:rFonts w:cs="Times New Roman"/>
    </w:rPr>
  </w:style>
  <w:style w:type="paragraph" w:styleId="Caption">
    <w:name w:val="caption"/>
    <w:basedOn w:val="Normal"/>
    <w:next w:val="Normal"/>
    <w:uiPriority w:val="99"/>
    <w:qFormat/>
    <w:rsid w:val="00AD1B91"/>
    <w:pPr>
      <w:spacing w:after="200"/>
    </w:pPr>
    <w:rPr>
      <w:rFonts w:ascii="Times New Roman" w:eastAsia="SimSun" w:hAnsi="Times New Roman" w:cs="Times New Roman"/>
      <w:b/>
      <w:bCs/>
      <w:color w:val="5B9BD5"/>
      <w:sz w:val="18"/>
      <w:szCs w:val="18"/>
      <w:lang w:eastAsia="zh-CN"/>
    </w:rPr>
  </w:style>
  <w:style w:type="paragraph" w:styleId="NoSpacing">
    <w:name w:val="No Spacing"/>
    <w:uiPriority w:val="99"/>
    <w:qFormat/>
    <w:rsid w:val="00AD1B91"/>
    <w:rPr>
      <w:rFonts w:eastAsia="SimSun"/>
      <w:sz w:val="22"/>
      <w:szCs w:val="22"/>
    </w:rPr>
  </w:style>
  <w:style w:type="table" w:customStyle="1" w:styleId="PlainTable21">
    <w:name w:val="Plain Table 21"/>
    <w:uiPriority w:val="99"/>
    <w:rsid w:val="00AD1B91"/>
    <w:rPr>
      <w:rFonts w:eastAsia="SimSun"/>
      <w:sz w:val="24"/>
      <w:szCs w:val="24"/>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styleId="TableGrid">
    <w:name w:val="Table Grid"/>
    <w:basedOn w:val="TableNormal"/>
    <w:uiPriority w:val="99"/>
    <w:rsid w:val="00AD1B91"/>
    <w:rPr>
      <w:rFonts w:ascii="Times New Roman" w:eastAsia="SimSun" w:hAnsi="Times New Roman"/>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99"/>
    <w:qFormat/>
    <w:rsid w:val="00F04F9F"/>
    <w:rPr>
      <w:rFonts w:cs="Times New Roman"/>
      <w:i/>
      <w:iCs/>
    </w:rPr>
  </w:style>
  <w:style w:type="character" w:styleId="Strong">
    <w:name w:val="Strong"/>
    <w:uiPriority w:val="99"/>
    <w:qFormat/>
    <w:rsid w:val="00F04F9F"/>
    <w:rPr>
      <w:rFonts w:cs="Times New Roman"/>
      <w:b/>
      <w:bCs/>
    </w:rPr>
  </w:style>
  <w:style w:type="character" w:customStyle="1" w:styleId="hit">
    <w:name w:val="hit"/>
    <w:uiPriority w:val="99"/>
    <w:rsid w:val="00F04F9F"/>
    <w:rPr>
      <w:rFonts w:cs="Times New Roman"/>
    </w:rPr>
  </w:style>
  <w:style w:type="paragraph" w:styleId="TOCHeading">
    <w:name w:val="TOC Heading"/>
    <w:basedOn w:val="Heading1"/>
    <w:next w:val="Normal"/>
    <w:uiPriority w:val="99"/>
    <w:qFormat/>
    <w:rsid w:val="00F04F9F"/>
    <w:pPr>
      <w:keepNext/>
      <w:keepLines/>
      <w:autoSpaceDE/>
      <w:autoSpaceDN/>
      <w:adjustRightInd/>
      <w:spacing w:before="240" w:line="259" w:lineRule="auto"/>
      <w:jc w:val="left"/>
      <w:outlineLvl w:val="9"/>
    </w:pPr>
    <w:rPr>
      <w:rFonts w:ascii="Calibri Light" w:eastAsia="SimSun" w:hAnsi="Calibri Light" w:cs="Times New Roman"/>
      <w:b w:val="0"/>
      <w:bCs w:val="0"/>
      <w:caps w:val="0"/>
      <w:color w:val="2E74B5"/>
    </w:rPr>
  </w:style>
  <w:style w:type="paragraph" w:styleId="TOC3">
    <w:name w:val="toc 3"/>
    <w:basedOn w:val="Normal"/>
    <w:next w:val="Normal"/>
    <w:autoRedefine/>
    <w:uiPriority w:val="99"/>
    <w:rsid w:val="00BD44BB"/>
    <w:pPr>
      <w:tabs>
        <w:tab w:val="right" w:leader="dot" w:pos="9350"/>
      </w:tabs>
      <w:spacing w:after="100" w:line="480" w:lineRule="auto"/>
      <w:ind w:left="480"/>
    </w:pPr>
  </w:style>
  <w:style w:type="paragraph" w:styleId="TOC2">
    <w:name w:val="toc 2"/>
    <w:basedOn w:val="Normal"/>
    <w:next w:val="Normal"/>
    <w:autoRedefine/>
    <w:uiPriority w:val="99"/>
    <w:rsid w:val="00F04F9F"/>
    <w:pPr>
      <w:spacing w:after="100"/>
      <w:ind w:left="240"/>
    </w:pPr>
  </w:style>
  <w:style w:type="paragraph" w:styleId="TOC1">
    <w:name w:val="toc 1"/>
    <w:basedOn w:val="Normal"/>
    <w:next w:val="Normal"/>
    <w:autoRedefine/>
    <w:uiPriority w:val="99"/>
    <w:rsid w:val="001D4711"/>
    <w:pPr>
      <w:tabs>
        <w:tab w:val="right" w:leader="dot" w:pos="9360"/>
      </w:tabs>
      <w:spacing w:after="100" w:line="480" w:lineRule="auto"/>
    </w:pPr>
    <w:rPr>
      <w:rFonts w:eastAsia="SimSun"/>
    </w:rPr>
  </w:style>
  <w:style w:type="character" w:customStyle="1" w:styleId="TitleChar">
    <w:name w:val="Title Char"/>
    <w:link w:val="Title"/>
    <w:uiPriority w:val="99"/>
    <w:locked/>
    <w:rsid w:val="00F04F9F"/>
    <w:rPr>
      <w:rFonts w:ascii="Arial" w:hAnsi="Arial"/>
      <w:b/>
      <w:sz w:val="24"/>
      <w:lang w:val="en-CA"/>
    </w:rPr>
  </w:style>
  <w:style w:type="paragraph" w:styleId="Title">
    <w:name w:val="Title"/>
    <w:basedOn w:val="Normal"/>
    <w:link w:val="TitleChar"/>
    <w:uiPriority w:val="99"/>
    <w:qFormat/>
    <w:rsid w:val="00F04F9F"/>
    <w:pPr>
      <w:jc w:val="center"/>
    </w:pPr>
    <w:rPr>
      <w:rFonts w:eastAsia="Calibri" w:cs="Times New Roman"/>
      <w:b/>
      <w:sz w:val="28"/>
      <w:lang w:val="en-CA"/>
    </w:rPr>
  </w:style>
  <w:style w:type="character" w:customStyle="1" w:styleId="TitleChar1">
    <w:name w:val="Title Char1"/>
    <w:uiPriority w:val="99"/>
    <w:rsid w:val="00F04F9F"/>
    <w:rPr>
      <w:rFonts w:ascii="Calibri Light" w:eastAsia="SimSun" w:hAnsi="Calibri Light" w:cs="Times New Roman"/>
      <w:spacing w:val="-10"/>
      <w:kern w:val="28"/>
      <w:sz w:val="56"/>
      <w:szCs w:val="56"/>
    </w:rPr>
  </w:style>
  <w:style w:type="paragraph" w:styleId="Header">
    <w:name w:val="header"/>
    <w:basedOn w:val="Normal"/>
    <w:link w:val="HeaderChar"/>
    <w:uiPriority w:val="99"/>
    <w:rsid w:val="009A1F01"/>
    <w:pPr>
      <w:tabs>
        <w:tab w:val="center" w:pos="4680"/>
        <w:tab w:val="right" w:pos="9360"/>
      </w:tabs>
    </w:pPr>
  </w:style>
  <w:style w:type="character" w:customStyle="1" w:styleId="HeaderChar">
    <w:name w:val="Header Char"/>
    <w:link w:val="Header"/>
    <w:uiPriority w:val="99"/>
    <w:locked/>
    <w:rsid w:val="009A1F01"/>
    <w:rPr>
      <w:rFonts w:ascii="Arial" w:hAnsi="Arial" w:cs="Arial"/>
      <w:sz w:val="24"/>
      <w:szCs w:val="24"/>
    </w:rPr>
  </w:style>
  <w:style w:type="paragraph" w:styleId="Footer">
    <w:name w:val="footer"/>
    <w:basedOn w:val="Normal"/>
    <w:link w:val="FooterChar"/>
    <w:uiPriority w:val="99"/>
    <w:rsid w:val="009A1F01"/>
    <w:pPr>
      <w:tabs>
        <w:tab w:val="center" w:pos="4680"/>
        <w:tab w:val="right" w:pos="9360"/>
      </w:tabs>
    </w:pPr>
  </w:style>
  <w:style w:type="character" w:customStyle="1" w:styleId="FooterChar">
    <w:name w:val="Footer Char"/>
    <w:link w:val="Footer"/>
    <w:uiPriority w:val="99"/>
    <w:locked/>
    <w:rsid w:val="009A1F01"/>
    <w:rPr>
      <w:rFonts w:ascii="Arial" w:hAnsi="Arial" w:cs="Arial"/>
      <w:sz w:val="24"/>
      <w:szCs w:val="24"/>
    </w:rPr>
  </w:style>
  <w:style w:type="paragraph" w:styleId="TOC4">
    <w:name w:val="toc 4"/>
    <w:basedOn w:val="Normal"/>
    <w:next w:val="Normal"/>
    <w:autoRedefine/>
    <w:uiPriority w:val="99"/>
    <w:rsid w:val="008A0CAB"/>
    <w:pPr>
      <w:spacing w:after="100"/>
      <w:ind w:left="720"/>
    </w:pPr>
  </w:style>
  <w:style w:type="paragraph" w:styleId="TOC5">
    <w:name w:val="toc 5"/>
    <w:basedOn w:val="Normal"/>
    <w:next w:val="Normal"/>
    <w:autoRedefine/>
    <w:uiPriority w:val="99"/>
    <w:rsid w:val="001D4711"/>
    <w:pPr>
      <w:spacing w:after="100"/>
      <w:ind w:left="960"/>
    </w:pPr>
  </w:style>
  <w:style w:type="character" w:styleId="HTMLCite">
    <w:name w:val="HTML Cite"/>
    <w:uiPriority w:val="99"/>
    <w:semiHidden/>
    <w:rsid w:val="00752522"/>
    <w:rPr>
      <w:rFonts w:cs="Times New Roman"/>
      <w:i/>
      <w:iCs/>
    </w:rPr>
  </w:style>
  <w:style w:type="character" w:customStyle="1" w:styleId="citationyear">
    <w:name w:val="citation_year"/>
    <w:uiPriority w:val="99"/>
    <w:rsid w:val="00752522"/>
    <w:rPr>
      <w:rFonts w:cs="Times New Roman"/>
    </w:rPr>
  </w:style>
  <w:style w:type="character" w:customStyle="1" w:styleId="citationvolume">
    <w:name w:val="citation_volume"/>
    <w:uiPriority w:val="99"/>
    <w:rsid w:val="00752522"/>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945928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5.png"/><Relationship Id="rId39" Type="http://schemas.openxmlformats.org/officeDocument/2006/relationships/image" Target="media/image28.emf"/><Relationship Id="rId21" Type="http://schemas.openxmlformats.org/officeDocument/2006/relationships/image" Target="media/image11.emf"/><Relationship Id="rId34" Type="http://schemas.openxmlformats.org/officeDocument/2006/relationships/image" Target="media/image23.emf"/><Relationship Id="rId42" Type="http://schemas.openxmlformats.org/officeDocument/2006/relationships/image" Target="media/image31.emf"/><Relationship Id="rId47" Type="http://schemas.openxmlformats.org/officeDocument/2006/relationships/image" Target="media/image34.emf"/><Relationship Id="rId50" Type="http://schemas.openxmlformats.org/officeDocument/2006/relationships/oleObject" Target="embeddings/oleObject6.bin"/><Relationship Id="rId55" Type="http://schemas.openxmlformats.org/officeDocument/2006/relationships/image" Target="media/image39.png"/><Relationship Id="rId7" Type="http://schemas.openxmlformats.org/officeDocument/2006/relationships/footer" Target="footer1.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2.emf"/><Relationship Id="rId38" Type="http://schemas.openxmlformats.org/officeDocument/2006/relationships/image" Target="media/image27.emf"/><Relationship Id="rId46" Type="http://schemas.openxmlformats.org/officeDocument/2006/relationships/oleObject" Target="embeddings/oleObject4.bin"/><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8.png"/><Relationship Id="rId41" Type="http://schemas.openxmlformats.org/officeDocument/2006/relationships/image" Target="media/image30.emf"/><Relationship Id="rId54" Type="http://schemas.openxmlformats.org/officeDocument/2006/relationships/image" Target="media/image3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image" Target="media/image21.emf"/><Relationship Id="rId37" Type="http://schemas.openxmlformats.org/officeDocument/2006/relationships/image" Target="media/image26.emf"/><Relationship Id="rId40" Type="http://schemas.openxmlformats.org/officeDocument/2006/relationships/image" Target="media/image29.emf"/><Relationship Id="rId45" Type="http://schemas.openxmlformats.org/officeDocument/2006/relationships/image" Target="media/image33.wmf"/><Relationship Id="rId53" Type="http://schemas.openxmlformats.org/officeDocument/2006/relationships/image" Target="media/image37.png"/><Relationship Id="rId58"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oleObject" Target="embeddings/oleObject1.bin"/><Relationship Id="rId23" Type="http://schemas.openxmlformats.org/officeDocument/2006/relationships/image" Target="media/image12.png"/><Relationship Id="rId28" Type="http://schemas.openxmlformats.org/officeDocument/2006/relationships/image" Target="media/image17.jpeg"/><Relationship Id="rId36" Type="http://schemas.openxmlformats.org/officeDocument/2006/relationships/image" Target="media/image25.emf"/><Relationship Id="rId49" Type="http://schemas.openxmlformats.org/officeDocument/2006/relationships/image" Target="media/image35.wmf"/><Relationship Id="rId57" Type="http://schemas.openxmlformats.org/officeDocument/2006/relationships/image" Target="media/image41.emf"/><Relationship Id="rId10" Type="http://schemas.openxmlformats.org/officeDocument/2006/relationships/image" Target="media/image1.png"/><Relationship Id="rId19" Type="http://schemas.openxmlformats.org/officeDocument/2006/relationships/image" Target="media/image9.png"/><Relationship Id="rId31" Type="http://schemas.openxmlformats.org/officeDocument/2006/relationships/image" Target="media/image20.emf"/><Relationship Id="rId44" Type="http://schemas.openxmlformats.org/officeDocument/2006/relationships/oleObject" Target="embeddings/oleObject3.bin"/><Relationship Id="rId52" Type="http://schemas.openxmlformats.org/officeDocument/2006/relationships/oleObject" Target="embeddings/oleObject7.bin"/><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image" Target="media/image5.emf"/><Relationship Id="rId22" Type="http://schemas.openxmlformats.org/officeDocument/2006/relationships/oleObject" Target="embeddings/oleObject2.bin"/><Relationship Id="rId27" Type="http://schemas.openxmlformats.org/officeDocument/2006/relationships/image" Target="media/image16.png"/><Relationship Id="rId30" Type="http://schemas.openxmlformats.org/officeDocument/2006/relationships/image" Target="media/image19.emf"/><Relationship Id="rId35" Type="http://schemas.openxmlformats.org/officeDocument/2006/relationships/image" Target="media/image24.emf"/><Relationship Id="rId43" Type="http://schemas.openxmlformats.org/officeDocument/2006/relationships/image" Target="media/image32.wmf"/><Relationship Id="rId48" Type="http://schemas.openxmlformats.org/officeDocument/2006/relationships/oleObject" Target="embeddings/oleObject5.bin"/><Relationship Id="rId56" Type="http://schemas.openxmlformats.org/officeDocument/2006/relationships/image" Target="media/image40.emf"/><Relationship Id="rId8" Type="http://schemas.openxmlformats.org/officeDocument/2006/relationships/footer" Target="footer2.xml"/><Relationship Id="rId51" Type="http://schemas.openxmlformats.org/officeDocument/2006/relationships/image" Target="media/image36.emf"/><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125</Pages>
  <Words>59188</Words>
  <Characters>337377</Characters>
  <Application>Microsoft Office Word</Application>
  <DocSecurity>0</DocSecurity>
  <Lines>2811</Lines>
  <Paragraphs>791</Paragraphs>
  <ScaleCrop>false</ScaleCrop>
  <HeadingPairs>
    <vt:vector size="2" baseType="variant">
      <vt:variant>
        <vt:lpstr>Title</vt:lpstr>
      </vt:variant>
      <vt:variant>
        <vt:i4>1</vt:i4>
      </vt:variant>
    </vt:vector>
  </HeadingPairs>
  <TitlesOfParts>
    <vt:vector size="1" baseType="lpstr">
      <vt:lpstr>To the Graduate Council:</vt:lpstr>
    </vt:vector>
  </TitlesOfParts>
  <Company/>
  <LinksUpToDate>false</LinksUpToDate>
  <CharactersWithSpaces>395774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the Graduate Council:</dc:title>
  <dc:subject/>
  <dc:creator>Thomas Carpenter</dc:creator>
  <cp:keywords/>
  <dc:description/>
  <cp:lastModifiedBy>Thomas Carpenter</cp:lastModifiedBy>
  <cp:revision>3</cp:revision>
  <cp:lastPrinted>2017-06-06T18:05:00Z</cp:lastPrinted>
  <dcterms:created xsi:type="dcterms:W3CDTF">2017-06-28T21:39:00Z</dcterms:created>
  <dcterms:modified xsi:type="dcterms:W3CDTF">2017-06-28T21:46:00Z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6th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16th edition (author-date)</vt:lpwstr>
  </property>
  <property fmtid="{D5CDD505-2E9C-101B-9397-08002B2CF9AE}" pid="11" name="Mendeley Recent Style Id 4_1">
    <vt:lpwstr>http://www.zotero.org/styles/harvard1</vt:lpwstr>
  </property>
  <property fmtid="{D5CDD505-2E9C-101B-9397-08002B2CF9AE}" pid="12" name="Mendeley Recent Style Name 4_1">
    <vt:lpwstr>Harvard Reference format 1 (author-date)</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http://www.zotero.org/styles/modern-humanities-research-association</vt:lpwstr>
  </property>
  <property fmtid="{D5CDD505-2E9C-101B-9397-08002B2CF9AE}" pid="16" name="Mendeley Recent Style Name 6_1">
    <vt:lpwstr>Modern Humanities Research Association 3rd edition (note with bibliography)</vt:lpwstr>
  </property>
  <property fmtid="{D5CDD505-2E9C-101B-9397-08002B2CF9AE}" pid="17" name="Mendeley Recent Style Id 7_1">
    <vt:lpwstr>http://www.zotero.org/styles/modern-language-association</vt:lpwstr>
  </property>
  <property fmtid="{D5CDD505-2E9C-101B-9397-08002B2CF9AE}" pid="18" name="Mendeley Recent Style Name 7_1">
    <vt:lpwstr>Modern Language Association 7th edition</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http://www.zotero.org/styles/sensors-and-actuators-b-chemical</vt:lpwstr>
  </property>
  <property fmtid="{D5CDD505-2E9C-101B-9397-08002B2CF9AE}" pid="22" name="Mendeley Recent Style Name 9_1">
    <vt:lpwstr>Sensors &amp; Actuators: B. Chemical</vt:lpwstr>
  </property>
  <property fmtid="{D5CDD505-2E9C-101B-9397-08002B2CF9AE}" pid="23" name="Mendeley Unique User Id_1">
    <vt:lpwstr>c23943ba-102a-3df0-a0bf-f83a8aeea1d5</vt:lpwstr>
  </property>
  <property fmtid="{D5CDD505-2E9C-101B-9397-08002B2CF9AE}" pid="24" name="Mendeley Citation Style_1">
    <vt:lpwstr>http://www.zotero.org/styles/sensors-and-actuators-b-chemical</vt:lpwstr>
  </property>
</Properties>
</file>