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4B839" w14:textId="078CA5CF" w:rsidR="00526151" w:rsidRPr="00387656" w:rsidRDefault="000A2CFB" w:rsidP="008949E3">
      <w:pPr>
        <w:pStyle w:val="Title"/>
      </w:pPr>
      <w:r>
        <w:t>Efficiency and Rebound Effect: Estimating the Rebound Effect of US Freight Sector and Operational Efficiency of US Airports</w:t>
      </w:r>
    </w:p>
    <w:p w14:paraId="63EC1FB2" w14:textId="77777777" w:rsidR="003D07F7" w:rsidRPr="00387656" w:rsidRDefault="00DD00DE" w:rsidP="00387656">
      <w:pPr>
        <w:pStyle w:val="Title"/>
      </w:pPr>
      <w:r w:rsidRPr="00387656">
        <w:tab/>
      </w:r>
    </w:p>
    <w:p w14:paraId="7488EA52" w14:textId="77777777" w:rsidR="00236E6D" w:rsidRPr="00387656" w:rsidRDefault="00236E6D" w:rsidP="00387656">
      <w:pPr>
        <w:pStyle w:val="Title"/>
      </w:pPr>
    </w:p>
    <w:p w14:paraId="439232E4" w14:textId="77777777" w:rsidR="00236E6D" w:rsidRPr="00387656" w:rsidRDefault="00236E6D" w:rsidP="00387656">
      <w:pPr>
        <w:pStyle w:val="Title"/>
      </w:pPr>
    </w:p>
    <w:p w14:paraId="5AB72C45" w14:textId="77777777" w:rsidR="00236E6D" w:rsidRPr="00387656" w:rsidRDefault="00236E6D" w:rsidP="00387656">
      <w:pPr>
        <w:pStyle w:val="Title"/>
      </w:pPr>
    </w:p>
    <w:p w14:paraId="402A2BEF" w14:textId="77777777" w:rsidR="00236E6D" w:rsidRDefault="00236E6D" w:rsidP="00387656">
      <w:pPr>
        <w:pStyle w:val="Title"/>
      </w:pPr>
    </w:p>
    <w:p w14:paraId="2CE433A3" w14:textId="77777777" w:rsidR="00387656" w:rsidRDefault="00387656" w:rsidP="00387656">
      <w:pPr>
        <w:pStyle w:val="Title"/>
      </w:pPr>
    </w:p>
    <w:p w14:paraId="499DB674" w14:textId="77777777" w:rsidR="00387656" w:rsidRDefault="00387656" w:rsidP="00387656">
      <w:pPr>
        <w:pStyle w:val="Title"/>
      </w:pPr>
    </w:p>
    <w:p w14:paraId="426D497F" w14:textId="77777777" w:rsidR="00387656" w:rsidRDefault="00387656" w:rsidP="00387656">
      <w:pPr>
        <w:pStyle w:val="Title"/>
      </w:pPr>
    </w:p>
    <w:p w14:paraId="75A9604E" w14:textId="77777777" w:rsidR="00387656" w:rsidRDefault="00387656" w:rsidP="00387656">
      <w:pPr>
        <w:pStyle w:val="Title"/>
      </w:pPr>
    </w:p>
    <w:p w14:paraId="7DE08200" w14:textId="77777777" w:rsidR="00387656" w:rsidRDefault="00387656" w:rsidP="00387656">
      <w:pPr>
        <w:pStyle w:val="Title"/>
      </w:pPr>
    </w:p>
    <w:p w14:paraId="28E828F8" w14:textId="77777777" w:rsidR="00387656" w:rsidRPr="00387656" w:rsidRDefault="00387656" w:rsidP="00387656">
      <w:pPr>
        <w:pStyle w:val="Title"/>
      </w:pPr>
    </w:p>
    <w:p w14:paraId="6D788C61" w14:textId="77777777" w:rsidR="00236E6D" w:rsidRPr="00387656" w:rsidRDefault="00236E6D" w:rsidP="00387656">
      <w:pPr>
        <w:pStyle w:val="Title"/>
      </w:pPr>
    </w:p>
    <w:p w14:paraId="44AE60B8" w14:textId="77777777" w:rsidR="00236E6D" w:rsidRPr="00387656" w:rsidRDefault="00236E6D" w:rsidP="00387656">
      <w:pPr>
        <w:pStyle w:val="Title"/>
      </w:pPr>
    </w:p>
    <w:p w14:paraId="70C159DE" w14:textId="77777777" w:rsidR="00236E6D" w:rsidRPr="00387656" w:rsidRDefault="00236E6D" w:rsidP="00387656">
      <w:pPr>
        <w:pStyle w:val="Title"/>
        <w:jc w:val="left"/>
      </w:pPr>
    </w:p>
    <w:p w14:paraId="44A1907C" w14:textId="77777777" w:rsidR="00236E6D" w:rsidRPr="00387656" w:rsidRDefault="009C755C" w:rsidP="00387656">
      <w:pPr>
        <w:pStyle w:val="Title"/>
      </w:pPr>
      <w:r w:rsidRPr="00387656">
        <w:t>A Thesis Presented for</w:t>
      </w:r>
      <w:r w:rsidR="008865B6" w:rsidRPr="00387656">
        <w:t xml:space="preserve"> the</w:t>
      </w:r>
    </w:p>
    <w:p w14:paraId="0530C230" w14:textId="77777777" w:rsidR="009C755C" w:rsidRPr="00387656" w:rsidRDefault="009C755C" w:rsidP="00387656">
      <w:pPr>
        <w:pStyle w:val="Title"/>
      </w:pPr>
      <w:r w:rsidRPr="00387656">
        <w:t>Master of Science</w:t>
      </w:r>
    </w:p>
    <w:p w14:paraId="3A965672" w14:textId="77777777" w:rsidR="009C755C" w:rsidRPr="00387656" w:rsidRDefault="009C755C" w:rsidP="00387656">
      <w:pPr>
        <w:pStyle w:val="Title"/>
      </w:pPr>
      <w:r w:rsidRPr="00387656">
        <w:t>Degree</w:t>
      </w:r>
    </w:p>
    <w:p w14:paraId="347F374B" w14:textId="77777777" w:rsidR="009C755C" w:rsidRPr="00387656" w:rsidRDefault="009C755C" w:rsidP="00387656">
      <w:pPr>
        <w:pStyle w:val="Title"/>
      </w:pPr>
      <w:r w:rsidRPr="00387656">
        <w:t>The University of Tennessee, Knoxville</w:t>
      </w:r>
    </w:p>
    <w:p w14:paraId="0F7916F5" w14:textId="77777777" w:rsidR="00387656" w:rsidRDefault="00387656" w:rsidP="00387656">
      <w:pPr>
        <w:pStyle w:val="Title"/>
      </w:pPr>
    </w:p>
    <w:p w14:paraId="33727F42" w14:textId="77777777" w:rsidR="00387656" w:rsidRDefault="00387656" w:rsidP="00387656">
      <w:pPr>
        <w:pStyle w:val="Title"/>
      </w:pPr>
    </w:p>
    <w:p w14:paraId="4A88E10A" w14:textId="77777777" w:rsidR="00387656" w:rsidRPr="00387656" w:rsidRDefault="00387656" w:rsidP="00387656">
      <w:pPr>
        <w:pStyle w:val="Title"/>
      </w:pPr>
    </w:p>
    <w:p w14:paraId="002E2337" w14:textId="77777777" w:rsidR="00236E6D" w:rsidRPr="00387656" w:rsidRDefault="00236E6D" w:rsidP="00387656">
      <w:pPr>
        <w:pStyle w:val="Title"/>
      </w:pPr>
    </w:p>
    <w:p w14:paraId="05099BA6" w14:textId="77777777" w:rsidR="00236E6D" w:rsidRPr="00387656" w:rsidRDefault="00236E6D" w:rsidP="00387656">
      <w:pPr>
        <w:pStyle w:val="Title"/>
      </w:pPr>
    </w:p>
    <w:p w14:paraId="5CA4D84A" w14:textId="77777777" w:rsidR="00236E6D" w:rsidRPr="00387656" w:rsidRDefault="00236E6D" w:rsidP="00387656">
      <w:pPr>
        <w:pStyle w:val="Title"/>
      </w:pPr>
    </w:p>
    <w:p w14:paraId="3B0A84CE" w14:textId="77777777" w:rsidR="00236E6D" w:rsidRPr="00387656" w:rsidRDefault="00236E6D" w:rsidP="00387656">
      <w:pPr>
        <w:pStyle w:val="Title"/>
      </w:pPr>
    </w:p>
    <w:p w14:paraId="1D95B871" w14:textId="77777777" w:rsidR="00236E6D" w:rsidRPr="00387656" w:rsidRDefault="00236E6D" w:rsidP="00387656">
      <w:pPr>
        <w:pStyle w:val="Title"/>
      </w:pPr>
    </w:p>
    <w:p w14:paraId="13D18638" w14:textId="77777777" w:rsidR="00236E6D" w:rsidRPr="00387656" w:rsidRDefault="00236E6D" w:rsidP="00387656">
      <w:pPr>
        <w:pStyle w:val="Title"/>
      </w:pPr>
    </w:p>
    <w:p w14:paraId="6816CA8A" w14:textId="77777777" w:rsidR="00236E6D" w:rsidRPr="00387656" w:rsidRDefault="00236E6D" w:rsidP="00387656">
      <w:pPr>
        <w:pStyle w:val="Title"/>
      </w:pPr>
    </w:p>
    <w:p w14:paraId="4D64F2D0" w14:textId="77777777" w:rsidR="00236E6D" w:rsidRPr="00387656" w:rsidRDefault="00236E6D" w:rsidP="00387656">
      <w:pPr>
        <w:pStyle w:val="Title"/>
      </w:pPr>
    </w:p>
    <w:p w14:paraId="34C3F7DF" w14:textId="77777777" w:rsidR="00236E6D" w:rsidRPr="00387656" w:rsidRDefault="00236E6D" w:rsidP="00387656">
      <w:pPr>
        <w:pStyle w:val="Title"/>
      </w:pPr>
    </w:p>
    <w:p w14:paraId="5D08E579" w14:textId="77777777" w:rsidR="00236E6D" w:rsidRPr="00387656" w:rsidRDefault="00236E6D" w:rsidP="00387656">
      <w:pPr>
        <w:pStyle w:val="Title"/>
      </w:pPr>
    </w:p>
    <w:p w14:paraId="39584D64" w14:textId="1035075A" w:rsidR="00236E6D" w:rsidRPr="00387656" w:rsidRDefault="000A2CFB" w:rsidP="00387656">
      <w:pPr>
        <w:pStyle w:val="Title"/>
      </w:pPr>
      <w:r>
        <w:t>A. Latif Patwary</w:t>
      </w:r>
    </w:p>
    <w:p w14:paraId="0B9DC787" w14:textId="0A579FC2" w:rsidR="009C755C" w:rsidRPr="00387656" w:rsidRDefault="000A2CFB" w:rsidP="00387656">
      <w:pPr>
        <w:pStyle w:val="Title"/>
      </w:pPr>
      <w:r>
        <w:t>July 20</w:t>
      </w:r>
      <w:r w:rsidR="00433AA4">
        <w:t>20</w:t>
      </w:r>
    </w:p>
    <w:p w14:paraId="3EFC437C" w14:textId="77777777" w:rsidR="00526151" w:rsidRDefault="00526151" w:rsidP="005E54E2"/>
    <w:p w14:paraId="6EB5C3C9" w14:textId="77777777" w:rsidR="00526151" w:rsidRDefault="00526151" w:rsidP="005E54E2"/>
    <w:p w14:paraId="4E24EAC2" w14:textId="77777777" w:rsidR="00526151" w:rsidRDefault="00387656" w:rsidP="005E54E2">
      <w:r>
        <w:br w:type="page"/>
      </w:r>
    </w:p>
    <w:p w14:paraId="794EEE50" w14:textId="77777777" w:rsidR="00526151" w:rsidRDefault="00526151" w:rsidP="005E54E2"/>
    <w:p w14:paraId="64196B19" w14:textId="0F9EC353" w:rsidR="00236E6D" w:rsidRDefault="00DD00DE" w:rsidP="005E54E2">
      <w:r>
        <w:t>Copyright © 2011</w:t>
      </w:r>
      <w:r w:rsidR="00236E6D">
        <w:t xml:space="preserve"> by </w:t>
      </w:r>
      <w:r w:rsidR="000A2CFB">
        <w:t>A. Latif Patwary</w:t>
      </w:r>
      <w:r w:rsidR="008865B6">
        <w:t xml:space="preserve">. </w:t>
      </w:r>
    </w:p>
    <w:p w14:paraId="3E2E779F" w14:textId="77777777" w:rsidR="00236E6D" w:rsidRDefault="00236E6D" w:rsidP="005E54E2">
      <w:r>
        <w:t>All rights reserved.</w:t>
      </w:r>
    </w:p>
    <w:p w14:paraId="17AFEAED" w14:textId="77777777" w:rsidR="00236E6D" w:rsidRDefault="00236E6D" w:rsidP="005E54E2"/>
    <w:p w14:paraId="52D4499B" w14:textId="77777777" w:rsidR="00236E6D" w:rsidRDefault="00236E6D" w:rsidP="005E54E2"/>
    <w:p w14:paraId="3518B266" w14:textId="77777777" w:rsidR="00236E6D" w:rsidRDefault="00236E6D" w:rsidP="005E54E2"/>
    <w:p w14:paraId="0F80CCE6" w14:textId="77777777" w:rsidR="00236E6D" w:rsidRDefault="00236E6D" w:rsidP="005E54E2"/>
    <w:p w14:paraId="5B413EDD" w14:textId="77777777" w:rsidR="00236E6D" w:rsidRDefault="00236E6D" w:rsidP="005E54E2"/>
    <w:p w14:paraId="71157DAC" w14:textId="77777777" w:rsidR="00236E6D" w:rsidRDefault="00236E6D" w:rsidP="005E54E2"/>
    <w:p w14:paraId="60832412" w14:textId="77777777" w:rsidR="00236E6D" w:rsidRDefault="00236E6D" w:rsidP="005E54E2"/>
    <w:p w14:paraId="220BB8A8" w14:textId="77777777" w:rsidR="00236E6D" w:rsidRDefault="00236E6D" w:rsidP="005E54E2"/>
    <w:p w14:paraId="36B7D102" w14:textId="77777777" w:rsidR="00236E6D" w:rsidRDefault="00236E6D" w:rsidP="005E54E2"/>
    <w:p w14:paraId="44DA1A9C" w14:textId="77777777" w:rsidR="00236E6D" w:rsidRDefault="00236E6D" w:rsidP="005E54E2"/>
    <w:p w14:paraId="7E3BA730" w14:textId="77777777" w:rsidR="00236E6D" w:rsidRDefault="00236E6D" w:rsidP="005E54E2"/>
    <w:p w14:paraId="5189D871" w14:textId="77777777" w:rsidR="00236E6D" w:rsidRDefault="00236E6D" w:rsidP="005E54E2"/>
    <w:p w14:paraId="30415892" w14:textId="77777777" w:rsidR="00236E6D" w:rsidRDefault="00236E6D" w:rsidP="005E54E2"/>
    <w:p w14:paraId="55EF93A2" w14:textId="77777777" w:rsidR="00236E6D" w:rsidRDefault="00236E6D" w:rsidP="005E54E2"/>
    <w:p w14:paraId="62FF8956" w14:textId="77777777" w:rsidR="006F5AA4" w:rsidRPr="00526151" w:rsidRDefault="00236E6D" w:rsidP="00387656">
      <w:pPr>
        <w:pStyle w:val="Title"/>
      </w:pPr>
      <w:r w:rsidRPr="005E54E2">
        <w:br w:type="page"/>
      </w:r>
      <w:r w:rsidR="006F5AA4" w:rsidRPr="00526151">
        <w:lastRenderedPageBreak/>
        <w:t>DEDICATION</w:t>
      </w:r>
    </w:p>
    <w:p w14:paraId="0044A022" w14:textId="77777777" w:rsidR="006F5AA4" w:rsidRPr="006F5AA4" w:rsidRDefault="006F5AA4" w:rsidP="005E54E2"/>
    <w:p w14:paraId="529F0E85" w14:textId="6AD02F20" w:rsidR="006F5AA4" w:rsidRPr="006F5AA4" w:rsidRDefault="000A2CFB" w:rsidP="00387656">
      <w:pPr>
        <w:jc w:val="center"/>
      </w:pPr>
      <w:r>
        <w:t>I dedicate this work to my parents who are always there for me.</w:t>
      </w:r>
    </w:p>
    <w:p w14:paraId="3AFCDDB5" w14:textId="77777777" w:rsidR="006F5AA4" w:rsidRDefault="006F5AA4" w:rsidP="00387656">
      <w:pPr>
        <w:jc w:val="center"/>
      </w:pPr>
    </w:p>
    <w:p w14:paraId="11D236FB" w14:textId="77777777" w:rsidR="00904969" w:rsidRDefault="00904969" w:rsidP="00387656">
      <w:pPr>
        <w:jc w:val="center"/>
      </w:pPr>
    </w:p>
    <w:p w14:paraId="489406F0" w14:textId="77777777" w:rsidR="00904969" w:rsidRDefault="00904969" w:rsidP="00387656">
      <w:pPr>
        <w:jc w:val="center"/>
      </w:pPr>
    </w:p>
    <w:p w14:paraId="71DAF129" w14:textId="77777777" w:rsidR="00904969" w:rsidRDefault="00904969" w:rsidP="00387656">
      <w:pPr>
        <w:jc w:val="center"/>
      </w:pPr>
    </w:p>
    <w:p w14:paraId="7762B923" w14:textId="77777777" w:rsidR="00CD73A9" w:rsidRDefault="006F5AA4" w:rsidP="00387656">
      <w:pPr>
        <w:pStyle w:val="Title"/>
      </w:pPr>
      <w:r w:rsidRPr="005E54E2">
        <w:br w:type="page"/>
      </w:r>
      <w:r w:rsidR="00CD73A9">
        <w:lastRenderedPageBreak/>
        <w:t>ACKNOWLEDGEMENTS</w:t>
      </w:r>
    </w:p>
    <w:p w14:paraId="21656EAD" w14:textId="77777777" w:rsidR="00CD73A9" w:rsidRDefault="00CD73A9" w:rsidP="005E54E2"/>
    <w:p w14:paraId="4B53992C" w14:textId="77777777" w:rsidR="009D794C" w:rsidRDefault="009D794C" w:rsidP="005E54E2"/>
    <w:p w14:paraId="6127FAE8" w14:textId="77777777" w:rsidR="0085757D" w:rsidRDefault="00A34F5F" w:rsidP="005E54E2">
      <w:r>
        <w:t>Thank you all for your help.</w:t>
      </w:r>
      <w:r w:rsidR="008865B6">
        <w:t xml:space="preserve"> However, this page is optional.</w:t>
      </w:r>
    </w:p>
    <w:p w14:paraId="55D192E3" w14:textId="77777777" w:rsidR="0085757D" w:rsidRDefault="0085757D" w:rsidP="005E54E2"/>
    <w:p w14:paraId="63FCEAED" w14:textId="77777777" w:rsidR="00904969" w:rsidRDefault="00904969" w:rsidP="005E54E2"/>
    <w:p w14:paraId="78CD657A" w14:textId="77777777" w:rsidR="00904969" w:rsidRDefault="00904969" w:rsidP="005E54E2"/>
    <w:p w14:paraId="7ABB0249" w14:textId="77777777" w:rsidR="00904969" w:rsidRDefault="00904969" w:rsidP="005E54E2"/>
    <w:p w14:paraId="7353AC38" w14:textId="77777777" w:rsidR="00236E6D" w:rsidRPr="005E54E2" w:rsidRDefault="0085757D" w:rsidP="00387656">
      <w:pPr>
        <w:pStyle w:val="Title"/>
      </w:pPr>
      <w:r w:rsidRPr="005E54E2">
        <w:br w:type="page"/>
      </w:r>
      <w:r w:rsidR="00236E6D" w:rsidRPr="005E54E2">
        <w:lastRenderedPageBreak/>
        <w:t>ABSTRACT</w:t>
      </w:r>
    </w:p>
    <w:p w14:paraId="059E7CC7" w14:textId="77777777" w:rsidR="00A65C33" w:rsidRPr="005E54E2" w:rsidRDefault="00A65C33" w:rsidP="005E54E2"/>
    <w:p w14:paraId="6239F10F" w14:textId="71EBAAF0" w:rsidR="00A65C33" w:rsidRPr="00A65C33" w:rsidRDefault="00A65C33" w:rsidP="00A65C33">
      <w:pPr>
        <w:spacing w:line="360" w:lineRule="auto"/>
        <w:rPr>
          <w:lang w:val="en-GB"/>
        </w:rPr>
      </w:pPr>
      <w:r w:rsidRPr="00A65C33">
        <w:rPr>
          <w:lang w:val="en-GB"/>
        </w:rPr>
        <w:t xml:space="preserve">The U.S. freight sector has continued to expand over the past decades and made a key role in linking the nation’s economic activities. In 2018, nearly 5.3 trillion ton-miles of goods were moved in the nation with trucks as the dominant mode. The increase of road freight transport presumably maintains given the surging development of eCommerce and easiness of online shopping. Such growth in the freight demand likely increase the fuel used in the road freight and result in more greenhouse gas (GHG) emissions.  </w:t>
      </w:r>
    </w:p>
    <w:p w14:paraId="63E1BC8A" w14:textId="3A139032" w:rsidR="00A65C33" w:rsidRPr="00A65C33" w:rsidRDefault="00A65C33" w:rsidP="00A65C33">
      <w:pPr>
        <w:spacing w:line="360" w:lineRule="auto"/>
      </w:pPr>
      <w:r w:rsidRPr="00A65C33">
        <w:t xml:space="preserve">The U.S. transport sector surpassed the electric power sector in 2016 and became the top source of national GHG emissions, and freight trucks produced about 23 percent of U.S. transport emissions. To mitigate the upward trend of energy use and GHG emissions in road transportation, various policies have been introduced to improve fuel technology and economy. Such improvements may initially lower freight fuel use and reduce emissions. However, cost savings from efficiency improvement may trigger more energy consumption in the freight sector and may offset the efficiency gains. This so-called </w:t>
      </w:r>
      <w:r w:rsidRPr="00A65C33">
        <w:rPr>
          <w:i/>
          <w:iCs/>
        </w:rPr>
        <w:t>rebound effect</w:t>
      </w:r>
      <w:r w:rsidRPr="00A65C33">
        <w:t> has been observed in the road freight sector in various countries</w:t>
      </w:r>
      <w:r>
        <w:t>.</w:t>
      </w:r>
      <w:r w:rsidRPr="00A65C33">
        <w:t xml:space="preserve"> </w:t>
      </w:r>
    </w:p>
    <w:p w14:paraId="138DA41B" w14:textId="77777777" w:rsidR="00AE2B9B" w:rsidRDefault="00A65C33" w:rsidP="00AE2B9B">
      <w:pPr>
        <w:spacing w:after="160" w:line="360" w:lineRule="auto"/>
        <w:rPr>
          <w:sz w:val="22"/>
          <w:szCs w:val="22"/>
        </w:rPr>
      </w:pPr>
      <w:r w:rsidRPr="00A65C33">
        <w:t xml:space="preserve">The deregulation process of US aviation in the later 1970s has led airlines and airports to be more dynamic and competitive by forcing them to look for economies of scale, reduce duplication of services, and adapt to rapid technological changes. However, in the past decade, it is seen that the US has a lack of dedicated infrastructure investment in aviation. Therefore, many of the airports are experiencing crowded terminals and outdated facilities, as they are operating beyond their capacity. The primary source of airport capital improvement funding comes from passenger facility charge (PFC), though the fee is not enough as once was. Airport Improvement Program (AIP) is another fund to improve airport capital planning and development. Based on these funds, a few researchers tried to analyze the strength of US airports. Zou et al. (2015) found in their US airports performance evaluation that increasing AIP degrades </w:t>
      </w:r>
      <w:r w:rsidRPr="00A65C33">
        <w:lastRenderedPageBreak/>
        <w:t>airport performance whereas increasing PFC improves airport productivity. However, previous research did not consider the dynamics of those funds for investing in the infrastructure development,</w:t>
      </w:r>
      <w:r>
        <w:t xml:space="preserve"> &amp;</w:t>
      </w:r>
      <w:r w:rsidRPr="00A65C33">
        <w:t xml:space="preserve"> capital improvement. Some of the investment in airport infrastructure developments continues to the next period, formally known as carry-overs.</w:t>
      </w:r>
    </w:p>
    <w:p w14:paraId="4CAB9880" w14:textId="227592CE" w:rsidR="00A65C33" w:rsidRPr="00AE2B9B" w:rsidRDefault="00A65C33" w:rsidP="00AE2B9B">
      <w:pPr>
        <w:spacing w:after="160" w:line="360" w:lineRule="auto"/>
        <w:rPr>
          <w:sz w:val="22"/>
          <w:szCs w:val="22"/>
        </w:rPr>
      </w:pPr>
      <w:r w:rsidRPr="00A65C33">
        <w:t xml:space="preserve">The objective of the first article is to determine the potential rebound effect in the U.S. road freight sector. We followed Sorrell and Stapleton (2018) to develop eight road freight fuel cost models to estimate the U.S. road freight sector’s rebound effect in 1980-2016. Furthermore, we applied a recently developed data envelopment analysis for time series data by </w:t>
      </w:r>
      <w:proofErr w:type="spellStart"/>
      <w:r w:rsidRPr="00A65C33">
        <w:t>Jin</w:t>
      </w:r>
      <w:proofErr w:type="spellEnd"/>
      <w:r w:rsidRPr="00A65C33">
        <w:t xml:space="preserve"> and Kim (2019) to determine the annual rebound effect in the road freight sector. Our results suggest an average rebound effect of 10.2 percent in the short-run and 14.9 percent over the longer period in the U.S. road freight sector. </w:t>
      </w:r>
    </w:p>
    <w:p w14:paraId="6E065744" w14:textId="6D8B37A3" w:rsidR="00A65C33" w:rsidRPr="00A65C33" w:rsidRDefault="00A65C33" w:rsidP="00A65C33">
      <w:pPr>
        <w:spacing w:line="360" w:lineRule="auto"/>
      </w:pPr>
      <w:r w:rsidRPr="00A65C33">
        <w:t xml:space="preserve">The objective of the second article is to provide a comprehensive performance evaluation of 50 US airports during 2009-2018 by using a two-stage analysis. In the first stage, the efficiency of the US airports is estimated by applying the dynamic slack-based DEA model by considering emissions and flight delays as undesirable outputs, and related carry-over activities to account for the linkage of consecutive periods. In the second-stage analysis, a truncated bootstrapped regression is applied to investigate the factors that can explain the variation among the first stage DSBM DEA efficiency scores. We found that the efficiency of the US airports depends on the hub size, </w:t>
      </w:r>
      <w:r w:rsidR="000A49AF" w:rsidRPr="00A65C33">
        <w:t>population,</w:t>
      </w:r>
      <w:r w:rsidRPr="00A65C33">
        <w:t xml:space="preserve"> and GDP of the county where the airport is located, international share of flights, fleet size, and local workforce.</w:t>
      </w:r>
    </w:p>
    <w:p w14:paraId="77C471F3" w14:textId="77777777" w:rsidR="00A50F5A" w:rsidRDefault="00A50F5A" w:rsidP="00387656">
      <w:pPr>
        <w:pStyle w:val="Title"/>
      </w:pPr>
    </w:p>
    <w:p w14:paraId="46548258" w14:textId="77777777" w:rsidR="00236E6D" w:rsidRPr="005E54E2" w:rsidRDefault="00236E6D" w:rsidP="00387656">
      <w:pPr>
        <w:pStyle w:val="Title"/>
      </w:pPr>
      <w:r w:rsidRPr="005E54E2">
        <w:br w:type="page"/>
      </w:r>
      <w:r w:rsidRPr="005E54E2">
        <w:lastRenderedPageBreak/>
        <w:t>PREFACE</w:t>
      </w:r>
    </w:p>
    <w:p w14:paraId="3319489B" w14:textId="77777777" w:rsidR="00236E6D" w:rsidRPr="005E54E2" w:rsidRDefault="00236E6D" w:rsidP="005E54E2"/>
    <w:p w14:paraId="6C032598" w14:textId="77777777" w:rsidR="00A34F5F" w:rsidRDefault="00A34F5F" w:rsidP="005E54E2"/>
    <w:p w14:paraId="4FC61667" w14:textId="77777777" w:rsidR="0085757D" w:rsidRDefault="000166A9" w:rsidP="005E54E2">
      <w:r>
        <w:t>This page is optional.</w:t>
      </w:r>
    </w:p>
    <w:p w14:paraId="7D5653B1" w14:textId="77777777" w:rsidR="0085757D" w:rsidRDefault="0085757D" w:rsidP="005E54E2"/>
    <w:p w14:paraId="73D5AB2D" w14:textId="77777777" w:rsidR="0085757D" w:rsidRDefault="0085757D" w:rsidP="005E54E2"/>
    <w:p w14:paraId="6714E38B" w14:textId="77777777" w:rsidR="00236E6D" w:rsidRDefault="00236E6D" w:rsidP="00387656">
      <w:r w:rsidRPr="005E54E2">
        <w:br w:type="page"/>
      </w:r>
    </w:p>
    <w:p w14:paraId="276A31A0" w14:textId="77777777" w:rsidR="00387656" w:rsidRDefault="00387656" w:rsidP="00387656">
      <w:pPr>
        <w:pStyle w:val="Title"/>
      </w:pPr>
      <w:r>
        <w:lastRenderedPageBreak/>
        <w:t>TABLE OF CONTENTS</w:t>
      </w:r>
    </w:p>
    <w:p w14:paraId="2FFE90B5" w14:textId="77777777" w:rsidR="00387656" w:rsidRDefault="00387656" w:rsidP="00387656">
      <w:pPr>
        <w:pStyle w:val="Title"/>
      </w:pPr>
    </w:p>
    <w:p w14:paraId="54023177" w14:textId="1CFA79EA" w:rsidR="00D677AA" w:rsidRDefault="00387656">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28279005" w:history="1">
        <w:r w:rsidR="00D677AA" w:rsidRPr="008170CA">
          <w:rPr>
            <w:rStyle w:val="Hyperlink"/>
            <w:noProof/>
          </w:rPr>
          <w:t>INTRODUCTION</w:t>
        </w:r>
        <w:r w:rsidR="00D677AA">
          <w:rPr>
            <w:noProof/>
            <w:webHidden/>
          </w:rPr>
          <w:tab/>
        </w:r>
        <w:r w:rsidR="00D677AA">
          <w:rPr>
            <w:noProof/>
            <w:webHidden/>
          </w:rPr>
          <w:fldChar w:fldCharType="begin"/>
        </w:r>
        <w:r w:rsidR="00D677AA">
          <w:rPr>
            <w:noProof/>
            <w:webHidden/>
          </w:rPr>
          <w:instrText xml:space="preserve"> PAGEREF _Toc428279005 \h </w:instrText>
        </w:r>
        <w:r w:rsidR="00D677AA">
          <w:rPr>
            <w:noProof/>
            <w:webHidden/>
          </w:rPr>
        </w:r>
        <w:r w:rsidR="00D677AA">
          <w:rPr>
            <w:noProof/>
            <w:webHidden/>
          </w:rPr>
          <w:fldChar w:fldCharType="separate"/>
        </w:r>
        <w:r w:rsidR="00D677AA">
          <w:rPr>
            <w:noProof/>
            <w:webHidden/>
          </w:rPr>
          <w:t>1</w:t>
        </w:r>
        <w:r w:rsidR="00D677AA">
          <w:rPr>
            <w:noProof/>
            <w:webHidden/>
          </w:rPr>
          <w:fldChar w:fldCharType="end"/>
        </w:r>
      </w:hyperlink>
      <w:r w:rsidR="00D26DB8">
        <w:rPr>
          <w:noProof/>
        </w:rPr>
        <w:t>-2</w:t>
      </w:r>
    </w:p>
    <w:p w14:paraId="4B02568E" w14:textId="2A693DCB" w:rsidR="00D677AA" w:rsidRDefault="003F6B51">
      <w:pPr>
        <w:pStyle w:val="TOC1"/>
        <w:tabs>
          <w:tab w:val="right" w:leader="dot" w:pos="8630"/>
        </w:tabs>
        <w:rPr>
          <w:rFonts w:asciiTheme="minorHAnsi" w:eastAsiaTheme="minorEastAsia" w:hAnsiTheme="minorHAnsi" w:cstheme="minorBidi"/>
          <w:noProof/>
          <w:sz w:val="22"/>
          <w:szCs w:val="22"/>
        </w:rPr>
      </w:pPr>
      <w:hyperlink w:anchor="_Toc428279011" w:history="1">
        <w:r w:rsidR="00D677AA" w:rsidRPr="008170CA">
          <w:rPr>
            <w:rStyle w:val="Hyperlink"/>
            <w:noProof/>
          </w:rPr>
          <w:t>CHAPTER I THE FIRST ARTICLE</w:t>
        </w:r>
        <w:r w:rsidR="00D677AA">
          <w:rPr>
            <w:noProof/>
            <w:webHidden/>
          </w:rPr>
          <w:tab/>
        </w:r>
        <w:r w:rsidR="00D26DB8">
          <w:rPr>
            <w:noProof/>
            <w:webHidden/>
          </w:rPr>
          <w:t>3</w:t>
        </w:r>
      </w:hyperlink>
    </w:p>
    <w:p w14:paraId="33BF7501" w14:textId="77C607B0" w:rsidR="00D677AA" w:rsidRDefault="003F6B51">
      <w:pPr>
        <w:pStyle w:val="TOC2"/>
        <w:tabs>
          <w:tab w:val="right" w:leader="dot" w:pos="8630"/>
        </w:tabs>
        <w:rPr>
          <w:rFonts w:asciiTheme="minorHAnsi" w:eastAsiaTheme="minorEastAsia" w:hAnsiTheme="minorHAnsi" w:cstheme="minorBidi"/>
          <w:noProof/>
          <w:sz w:val="22"/>
          <w:szCs w:val="22"/>
        </w:rPr>
      </w:pPr>
      <w:hyperlink w:anchor="_Toc428279012" w:history="1">
        <w:r w:rsidR="00D677AA" w:rsidRPr="008170CA">
          <w:rPr>
            <w:rStyle w:val="Hyperlink"/>
            <w:noProof/>
          </w:rPr>
          <w:t>Abstract</w:t>
        </w:r>
        <w:r w:rsidR="00D677AA">
          <w:rPr>
            <w:noProof/>
            <w:webHidden/>
          </w:rPr>
          <w:tab/>
        </w:r>
        <w:r w:rsidR="00D26DB8">
          <w:rPr>
            <w:noProof/>
            <w:webHidden/>
          </w:rPr>
          <w:t>5-7</w:t>
        </w:r>
      </w:hyperlink>
    </w:p>
    <w:p w14:paraId="52F88506" w14:textId="3711A934" w:rsidR="00D677AA" w:rsidRDefault="003F6B51">
      <w:pPr>
        <w:pStyle w:val="TOC2"/>
        <w:tabs>
          <w:tab w:val="right" w:leader="dot" w:pos="8630"/>
        </w:tabs>
        <w:rPr>
          <w:rFonts w:asciiTheme="minorHAnsi" w:eastAsiaTheme="minorEastAsia" w:hAnsiTheme="minorHAnsi" w:cstheme="minorBidi"/>
          <w:noProof/>
          <w:sz w:val="22"/>
          <w:szCs w:val="22"/>
        </w:rPr>
      </w:pPr>
      <w:hyperlink w:anchor="_Toc428279013" w:history="1">
        <w:r w:rsidR="00D26DB8">
          <w:rPr>
            <w:rStyle w:val="Hyperlink"/>
            <w:noProof/>
          </w:rPr>
          <w:t>Introduction</w:t>
        </w:r>
        <w:r w:rsidR="00D677AA" w:rsidRPr="008170CA">
          <w:rPr>
            <w:rStyle w:val="Hyperlink"/>
            <w:noProof/>
          </w:rPr>
          <w:t xml:space="preserve"> </w:t>
        </w:r>
        <w:r w:rsidR="00D677AA">
          <w:rPr>
            <w:noProof/>
            <w:webHidden/>
          </w:rPr>
          <w:tab/>
        </w:r>
        <w:r w:rsidR="00D26DB8">
          <w:rPr>
            <w:noProof/>
            <w:webHidden/>
          </w:rPr>
          <w:t>7-9</w:t>
        </w:r>
      </w:hyperlink>
    </w:p>
    <w:p w14:paraId="4C7B9D21" w14:textId="55742452" w:rsidR="00D26DB8" w:rsidRDefault="003F6B51" w:rsidP="00D26DB8">
      <w:pPr>
        <w:pStyle w:val="TOC2"/>
        <w:tabs>
          <w:tab w:val="right" w:leader="dot" w:pos="8630"/>
        </w:tabs>
        <w:rPr>
          <w:rFonts w:asciiTheme="minorHAnsi" w:eastAsiaTheme="minorEastAsia" w:hAnsiTheme="minorHAnsi" w:cstheme="minorBidi"/>
          <w:noProof/>
          <w:sz w:val="22"/>
          <w:szCs w:val="22"/>
        </w:rPr>
      </w:pPr>
      <w:hyperlink w:anchor="_Toc428279013" w:history="1">
        <w:r w:rsidR="00D26DB8">
          <w:rPr>
            <w:rStyle w:val="Hyperlink"/>
            <w:noProof/>
          </w:rPr>
          <w:t>Literature Review</w:t>
        </w:r>
        <w:r w:rsidR="00D26DB8" w:rsidRPr="008170CA">
          <w:rPr>
            <w:rStyle w:val="Hyperlink"/>
            <w:noProof/>
          </w:rPr>
          <w:t xml:space="preserve"> </w:t>
        </w:r>
        <w:r w:rsidR="00D26DB8">
          <w:rPr>
            <w:noProof/>
            <w:webHidden/>
          </w:rPr>
          <w:tab/>
          <w:t>9-13</w:t>
        </w:r>
      </w:hyperlink>
    </w:p>
    <w:p w14:paraId="187D77CE" w14:textId="26564E14" w:rsidR="00B86491" w:rsidRDefault="003F6B51" w:rsidP="00B86491">
      <w:pPr>
        <w:pStyle w:val="TOC2"/>
        <w:tabs>
          <w:tab w:val="right" w:leader="dot" w:pos="8630"/>
        </w:tabs>
        <w:rPr>
          <w:rFonts w:asciiTheme="minorHAnsi" w:eastAsiaTheme="minorEastAsia" w:hAnsiTheme="minorHAnsi" w:cstheme="minorBidi"/>
          <w:noProof/>
          <w:sz w:val="22"/>
          <w:szCs w:val="22"/>
        </w:rPr>
      </w:pPr>
      <w:hyperlink w:anchor="_Toc428279013" w:history="1">
        <w:r w:rsidR="00B86491">
          <w:rPr>
            <w:rStyle w:val="Hyperlink"/>
            <w:noProof/>
          </w:rPr>
          <w:t>Conceptual Framework</w:t>
        </w:r>
        <w:r w:rsidR="00B86491" w:rsidRPr="008170CA">
          <w:rPr>
            <w:rStyle w:val="Hyperlink"/>
            <w:noProof/>
          </w:rPr>
          <w:t xml:space="preserve"> </w:t>
        </w:r>
        <w:r w:rsidR="00B86491">
          <w:rPr>
            <w:noProof/>
            <w:webHidden/>
          </w:rPr>
          <w:tab/>
          <w:t>13-17</w:t>
        </w:r>
      </w:hyperlink>
    </w:p>
    <w:p w14:paraId="712D0430" w14:textId="3DC6BFDD" w:rsidR="00B86491" w:rsidRDefault="003F6B51" w:rsidP="00B86491">
      <w:pPr>
        <w:pStyle w:val="TOC2"/>
        <w:tabs>
          <w:tab w:val="right" w:leader="dot" w:pos="8630"/>
        </w:tabs>
        <w:rPr>
          <w:rFonts w:asciiTheme="minorHAnsi" w:eastAsiaTheme="minorEastAsia" w:hAnsiTheme="minorHAnsi" w:cstheme="minorBidi"/>
          <w:noProof/>
          <w:sz w:val="22"/>
          <w:szCs w:val="22"/>
        </w:rPr>
      </w:pPr>
      <w:hyperlink w:anchor="_Toc428279013" w:history="1">
        <w:r w:rsidR="00B86491">
          <w:rPr>
            <w:rStyle w:val="Hyperlink"/>
            <w:noProof/>
          </w:rPr>
          <w:t>Methods</w:t>
        </w:r>
        <w:r w:rsidR="00B86491" w:rsidRPr="008170CA">
          <w:rPr>
            <w:rStyle w:val="Hyperlink"/>
            <w:noProof/>
          </w:rPr>
          <w:t xml:space="preserve"> </w:t>
        </w:r>
        <w:r w:rsidR="00B86491">
          <w:rPr>
            <w:noProof/>
            <w:webHidden/>
          </w:rPr>
          <w:tab/>
          <w:t>17-23</w:t>
        </w:r>
      </w:hyperlink>
    </w:p>
    <w:p w14:paraId="0B4B4A19" w14:textId="6B1B3136" w:rsidR="00B86491" w:rsidRDefault="003F6B51" w:rsidP="00B86491">
      <w:pPr>
        <w:pStyle w:val="TOC2"/>
        <w:tabs>
          <w:tab w:val="right" w:leader="dot" w:pos="8630"/>
        </w:tabs>
        <w:rPr>
          <w:rFonts w:asciiTheme="minorHAnsi" w:eastAsiaTheme="minorEastAsia" w:hAnsiTheme="minorHAnsi" w:cstheme="minorBidi"/>
          <w:noProof/>
          <w:sz w:val="22"/>
          <w:szCs w:val="22"/>
        </w:rPr>
      </w:pPr>
      <w:hyperlink w:anchor="_Toc428279013" w:history="1">
        <w:r w:rsidR="00B86491">
          <w:rPr>
            <w:rStyle w:val="Hyperlink"/>
            <w:noProof/>
          </w:rPr>
          <w:t>Data</w:t>
        </w:r>
        <w:r w:rsidR="00B86491" w:rsidRPr="008170CA">
          <w:rPr>
            <w:rStyle w:val="Hyperlink"/>
            <w:noProof/>
          </w:rPr>
          <w:t xml:space="preserve"> </w:t>
        </w:r>
        <w:r w:rsidR="00B86491">
          <w:rPr>
            <w:noProof/>
            <w:webHidden/>
          </w:rPr>
          <w:tab/>
          <w:t>23-24</w:t>
        </w:r>
      </w:hyperlink>
    </w:p>
    <w:p w14:paraId="5200CB5B" w14:textId="6789254E" w:rsidR="00B86491" w:rsidRDefault="003F6B51" w:rsidP="00B86491">
      <w:pPr>
        <w:pStyle w:val="TOC2"/>
        <w:tabs>
          <w:tab w:val="right" w:leader="dot" w:pos="8630"/>
        </w:tabs>
        <w:rPr>
          <w:rFonts w:asciiTheme="minorHAnsi" w:eastAsiaTheme="minorEastAsia" w:hAnsiTheme="minorHAnsi" w:cstheme="minorBidi"/>
          <w:noProof/>
          <w:sz w:val="22"/>
          <w:szCs w:val="22"/>
        </w:rPr>
      </w:pPr>
      <w:hyperlink w:anchor="_Toc428279013" w:history="1">
        <w:r w:rsidR="00B86491">
          <w:rPr>
            <w:rStyle w:val="Hyperlink"/>
            <w:noProof/>
          </w:rPr>
          <w:t>Empirical Results</w:t>
        </w:r>
        <w:r w:rsidR="00B86491" w:rsidRPr="008170CA">
          <w:rPr>
            <w:rStyle w:val="Hyperlink"/>
            <w:noProof/>
          </w:rPr>
          <w:t xml:space="preserve"> </w:t>
        </w:r>
        <w:r w:rsidR="00B86491">
          <w:rPr>
            <w:noProof/>
            <w:webHidden/>
          </w:rPr>
          <w:tab/>
          <w:t>24-30</w:t>
        </w:r>
      </w:hyperlink>
    </w:p>
    <w:p w14:paraId="4BBC9DF8" w14:textId="142EAEBC" w:rsidR="00D677AA" w:rsidRDefault="003F6B51">
      <w:pPr>
        <w:pStyle w:val="TOC2"/>
        <w:tabs>
          <w:tab w:val="right" w:leader="dot" w:pos="8630"/>
        </w:tabs>
        <w:rPr>
          <w:rFonts w:asciiTheme="minorHAnsi" w:eastAsiaTheme="minorEastAsia" w:hAnsiTheme="minorHAnsi" w:cstheme="minorBidi"/>
          <w:noProof/>
          <w:sz w:val="22"/>
          <w:szCs w:val="22"/>
        </w:rPr>
      </w:pPr>
      <w:hyperlink w:anchor="_Toc428279017" w:history="1">
        <w:r w:rsidR="00D677AA" w:rsidRPr="008170CA">
          <w:rPr>
            <w:rStyle w:val="Hyperlink"/>
            <w:noProof/>
          </w:rPr>
          <w:t>References</w:t>
        </w:r>
        <w:r w:rsidR="00D677AA">
          <w:rPr>
            <w:noProof/>
            <w:webHidden/>
          </w:rPr>
          <w:tab/>
        </w:r>
        <w:r w:rsidR="00B86491">
          <w:rPr>
            <w:noProof/>
            <w:webHidden/>
          </w:rPr>
          <w:t>3</w:t>
        </w:r>
        <w:r w:rsidR="008E414E">
          <w:rPr>
            <w:noProof/>
            <w:webHidden/>
          </w:rPr>
          <w:t>1</w:t>
        </w:r>
        <w:r w:rsidR="00B86491">
          <w:rPr>
            <w:noProof/>
            <w:webHidden/>
          </w:rPr>
          <w:t>-</w:t>
        </w:r>
        <w:r w:rsidR="008E414E">
          <w:rPr>
            <w:noProof/>
            <w:webHidden/>
          </w:rPr>
          <w:t>38</w:t>
        </w:r>
      </w:hyperlink>
    </w:p>
    <w:p w14:paraId="19724910" w14:textId="251D87B4" w:rsidR="008E414E" w:rsidRDefault="003F6B51" w:rsidP="008E414E">
      <w:pPr>
        <w:pStyle w:val="TOC2"/>
        <w:tabs>
          <w:tab w:val="right" w:leader="dot" w:pos="8630"/>
        </w:tabs>
        <w:rPr>
          <w:rFonts w:asciiTheme="minorHAnsi" w:eastAsiaTheme="minorEastAsia" w:hAnsiTheme="minorHAnsi" w:cstheme="minorBidi"/>
          <w:noProof/>
          <w:sz w:val="22"/>
          <w:szCs w:val="22"/>
        </w:rPr>
      </w:pPr>
      <w:hyperlink w:anchor="_Toc428279017" w:history="1">
        <w:r w:rsidR="008E414E" w:rsidRPr="008170CA">
          <w:rPr>
            <w:rStyle w:val="Hyperlink"/>
            <w:noProof/>
          </w:rPr>
          <w:t>References</w:t>
        </w:r>
        <w:r w:rsidR="008E414E">
          <w:rPr>
            <w:noProof/>
            <w:webHidden/>
          </w:rPr>
          <w:tab/>
          <w:t>39-44</w:t>
        </w:r>
      </w:hyperlink>
    </w:p>
    <w:p w14:paraId="44382E33" w14:textId="21242FEA" w:rsidR="00D677AA" w:rsidRDefault="003F6B51">
      <w:pPr>
        <w:pStyle w:val="TOC1"/>
        <w:tabs>
          <w:tab w:val="right" w:leader="dot" w:pos="8630"/>
        </w:tabs>
        <w:rPr>
          <w:rFonts w:asciiTheme="minorHAnsi" w:eastAsiaTheme="minorEastAsia" w:hAnsiTheme="minorHAnsi" w:cstheme="minorBidi"/>
          <w:noProof/>
          <w:sz w:val="22"/>
          <w:szCs w:val="22"/>
        </w:rPr>
      </w:pPr>
      <w:hyperlink w:anchor="_Toc428279019" w:history="1">
        <w:r w:rsidR="00D677AA" w:rsidRPr="008170CA">
          <w:rPr>
            <w:rStyle w:val="Hyperlink"/>
            <w:noProof/>
          </w:rPr>
          <w:t>CHAPTER II THE SECOND ARTICLE</w:t>
        </w:r>
        <w:r w:rsidR="00D677AA">
          <w:rPr>
            <w:noProof/>
            <w:webHidden/>
          </w:rPr>
          <w:tab/>
        </w:r>
        <w:r w:rsidR="00B86491">
          <w:rPr>
            <w:noProof/>
            <w:webHidden/>
          </w:rPr>
          <w:t>4</w:t>
        </w:r>
        <w:r w:rsidR="008E414E">
          <w:rPr>
            <w:noProof/>
            <w:webHidden/>
          </w:rPr>
          <w:t>5</w:t>
        </w:r>
      </w:hyperlink>
    </w:p>
    <w:p w14:paraId="3A5145C0" w14:textId="680BC116" w:rsidR="00D677AA" w:rsidRDefault="003F6B51">
      <w:pPr>
        <w:pStyle w:val="TOC2"/>
        <w:tabs>
          <w:tab w:val="right" w:leader="dot" w:pos="8630"/>
        </w:tabs>
        <w:rPr>
          <w:rFonts w:asciiTheme="minorHAnsi" w:eastAsiaTheme="minorEastAsia" w:hAnsiTheme="minorHAnsi" w:cstheme="minorBidi"/>
          <w:noProof/>
          <w:sz w:val="22"/>
          <w:szCs w:val="22"/>
        </w:rPr>
      </w:pPr>
      <w:hyperlink w:anchor="_Toc428279020" w:history="1">
        <w:r w:rsidR="00D677AA" w:rsidRPr="008170CA">
          <w:rPr>
            <w:rStyle w:val="Hyperlink"/>
            <w:noProof/>
          </w:rPr>
          <w:t>Abstract</w:t>
        </w:r>
        <w:r w:rsidR="00D677AA">
          <w:rPr>
            <w:noProof/>
            <w:webHidden/>
          </w:rPr>
          <w:tab/>
        </w:r>
        <w:r w:rsidR="008E414E">
          <w:rPr>
            <w:noProof/>
            <w:webHidden/>
          </w:rPr>
          <w:t>47</w:t>
        </w:r>
      </w:hyperlink>
    </w:p>
    <w:p w14:paraId="5AEDADD1" w14:textId="095AF721" w:rsidR="00D677AA" w:rsidRDefault="003F6B51">
      <w:pPr>
        <w:pStyle w:val="TOC2"/>
        <w:tabs>
          <w:tab w:val="right" w:leader="dot" w:pos="8630"/>
        </w:tabs>
        <w:rPr>
          <w:rFonts w:asciiTheme="minorHAnsi" w:eastAsiaTheme="minorEastAsia" w:hAnsiTheme="minorHAnsi" w:cstheme="minorBidi"/>
          <w:noProof/>
          <w:sz w:val="22"/>
          <w:szCs w:val="22"/>
        </w:rPr>
      </w:pPr>
      <w:hyperlink w:anchor="_Toc428279021" w:history="1">
        <w:r w:rsidR="00D677AA" w:rsidRPr="008170CA">
          <w:rPr>
            <w:rStyle w:val="Hyperlink"/>
            <w:noProof/>
          </w:rPr>
          <w:t>Introduction</w:t>
        </w:r>
        <w:r w:rsidR="00D677AA">
          <w:rPr>
            <w:noProof/>
            <w:webHidden/>
          </w:rPr>
          <w:tab/>
        </w:r>
        <w:r w:rsidR="008E414E">
          <w:rPr>
            <w:noProof/>
            <w:webHidden/>
          </w:rPr>
          <w:t>48-52</w:t>
        </w:r>
      </w:hyperlink>
    </w:p>
    <w:p w14:paraId="1E168F5F" w14:textId="488896E4" w:rsidR="008E414E" w:rsidRDefault="003F6B51" w:rsidP="008E414E">
      <w:pPr>
        <w:pStyle w:val="TOC2"/>
        <w:tabs>
          <w:tab w:val="right" w:leader="dot" w:pos="8630"/>
        </w:tabs>
        <w:rPr>
          <w:rFonts w:asciiTheme="minorHAnsi" w:eastAsiaTheme="minorEastAsia" w:hAnsiTheme="minorHAnsi" w:cstheme="minorBidi"/>
          <w:noProof/>
          <w:sz w:val="22"/>
          <w:szCs w:val="22"/>
        </w:rPr>
      </w:pPr>
      <w:hyperlink w:anchor="_Toc428279013" w:history="1">
        <w:r w:rsidR="008E414E">
          <w:rPr>
            <w:rStyle w:val="Hyperlink"/>
            <w:noProof/>
          </w:rPr>
          <w:t>Literature Review</w:t>
        </w:r>
        <w:r w:rsidR="008E414E" w:rsidRPr="008170CA">
          <w:rPr>
            <w:rStyle w:val="Hyperlink"/>
            <w:noProof/>
          </w:rPr>
          <w:t xml:space="preserve"> </w:t>
        </w:r>
        <w:r w:rsidR="008E414E">
          <w:rPr>
            <w:noProof/>
            <w:webHidden/>
          </w:rPr>
          <w:tab/>
          <w:t>52-60</w:t>
        </w:r>
      </w:hyperlink>
    </w:p>
    <w:p w14:paraId="6286E456" w14:textId="43424991" w:rsidR="008E414E" w:rsidRDefault="003F6B51" w:rsidP="008E414E">
      <w:pPr>
        <w:pStyle w:val="TOC2"/>
        <w:tabs>
          <w:tab w:val="right" w:leader="dot" w:pos="8630"/>
        </w:tabs>
        <w:rPr>
          <w:rFonts w:asciiTheme="minorHAnsi" w:eastAsiaTheme="minorEastAsia" w:hAnsiTheme="minorHAnsi" w:cstheme="minorBidi"/>
          <w:noProof/>
          <w:sz w:val="22"/>
          <w:szCs w:val="22"/>
        </w:rPr>
      </w:pPr>
      <w:hyperlink w:anchor="_Toc428279013" w:history="1">
        <w:r w:rsidR="008E414E">
          <w:rPr>
            <w:rStyle w:val="Hyperlink"/>
            <w:noProof/>
          </w:rPr>
          <w:t>Methods</w:t>
        </w:r>
        <w:r w:rsidR="008E414E" w:rsidRPr="008170CA">
          <w:rPr>
            <w:rStyle w:val="Hyperlink"/>
            <w:noProof/>
          </w:rPr>
          <w:t xml:space="preserve"> </w:t>
        </w:r>
        <w:r w:rsidR="008E414E">
          <w:rPr>
            <w:noProof/>
            <w:webHidden/>
          </w:rPr>
          <w:tab/>
          <w:t>60-65</w:t>
        </w:r>
      </w:hyperlink>
    </w:p>
    <w:p w14:paraId="6BF29340" w14:textId="5657097A" w:rsidR="008E414E" w:rsidRDefault="003F6B51" w:rsidP="008E414E">
      <w:pPr>
        <w:pStyle w:val="TOC2"/>
        <w:tabs>
          <w:tab w:val="right" w:leader="dot" w:pos="8630"/>
        </w:tabs>
        <w:rPr>
          <w:rFonts w:asciiTheme="minorHAnsi" w:eastAsiaTheme="minorEastAsia" w:hAnsiTheme="minorHAnsi" w:cstheme="minorBidi"/>
          <w:noProof/>
          <w:sz w:val="22"/>
          <w:szCs w:val="22"/>
        </w:rPr>
      </w:pPr>
      <w:hyperlink w:anchor="_Toc428279013" w:history="1">
        <w:r w:rsidR="008E414E">
          <w:rPr>
            <w:rStyle w:val="Hyperlink"/>
            <w:noProof/>
          </w:rPr>
          <w:t>Data and Selection of Variables</w:t>
        </w:r>
        <w:r w:rsidR="008E414E" w:rsidRPr="008170CA">
          <w:rPr>
            <w:rStyle w:val="Hyperlink"/>
            <w:noProof/>
          </w:rPr>
          <w:t xml:space="preserve"> </w:t>
        </w:r>
        <w:r w:rsidR="008E414E">
          <w:rPr>
            <w:noProof/>
            <w:webHidden/>
          </w:rPr>
          <w:tab/>
          <w:t>65-70</w:t>
        </w:r>
      </w:hyperlink>
    </w:p>
    <w:p w14:paraId="5408008D" w14:textId="2CB1CF5E" w:rsidR="008E414E" w:rsidRDefault="003F6B51" w:rsidP="008E414E">
      <w:pPr>
        <w:pStyle w:val="TOC2"/>
        <w:tabs>
          <w:tab w:val="right" w:leader="dot" w:pos="8630"/>
        </w:tabs>
        <w:rPr>
          <w:rFonts w:asciiTheme="minorHAnsi" w:eastAsiaTheme="minorEastAsia" w:hAnsiTheme="minorHAnsi" w:cstheme="minorBidi"/>
          <w:noProof/>
          <w:sz w:val="22"/>
          <w:szCs w:val="22"/>
        </w:rPr>
      </w:pPr>
      <w:hyperlink w:anchor="_Toc428279013" w:history="1">
        <w:r w:rsidR="008E414E">
          <w:rPr>
            <w:rStyle w:val="Hyperlink"/>
            <w:noProof/>
          </w:rPr>
          <w:t>Empirical Results</w:t>
        </w:r>
        <w:r w:rsidR="008E414E" w:rsidRPr="008170CA">
          <w:rPr>
            <w:rStyle w:val="Hyperlink"/>
            <w:noProof/>
          </w:rPr>
          <w:t xml:space="preserve"> </w:t>
        </w:r>
        <w:r w:rsidR="008E414E">
          <w:rPr>
            <w:noProof/>
            <w:webHidden/>
          </w:rPr>
          <w:tab/>
          <w:t>70-74</w:t>
        </w:r>
      </w:hyperlink>
    </w:p>
    <w:p w14:paraId="5209F644" w14:textId="6543502D" w:rsidR="008E414E" w:rsidRDefault="003F6B51" w:rsidP="008E414E">
      <w:pPr>
        <w:pStyle w:val="TOC2"/>
        <w:tabs>
          <w:tab w:val="right" w:leader="dot" w:pos="8630"/>
        </w:tabs>
        <w:rPr>
          <w:rFonts w:asciiTheme="minorHAnsi" w:eastAsiaTheme="minorEastAsia" w:hAnsiTheme="minorHAnsi" w:cstheme="minorBidi"/>
          <w:noProof/>
          <w:sz w:val="22"/>
          <w:szCs w:val="22"/>
        </w:rPr>
      </w:pPr>
      <w:hyperlink w:anchor="_Toc428279017" w:history="1">
        <w:r w:rsidR="008E414E" w:rsidRPr="008170CA">
          <w:rPr>
            <w:rStyle w:val="Hyperlink"/>
            <w:noProof/>
          </w:rPr>
          <w:t>References</w:t>
        </w:r>
        <w:r w:rsidR="008E414E">
          <w:rPr>
            <w:noProof/>
            <w:webHidden/>
          </w:rPr>
          <w:tab/>
          <w:t>75-82</w:t>
        </w:r>
      </w:hyperlink>
    </w:p>
    <w:p w14:paraId="188E93CD" w14:textId="7324603D" w:rsidR="008E414E" w:rsidRDefault="003F6B51" w:rsidP="008E414E">
      <w:pPr>
        <w:pStyle w:val="TOC2"/>
        <w:tabs>
          <w:tab w:val="right" w:leader="dot" w:pos="8630"/>
        </w:tabs>
        <w:rPr>
          <w:rFonts w:asciiTheme="minorHAnsi" w:eastAsiaTheme="minorEastAsia" w:hAnsiTheme="minorHAnsi" w:cstheme="minorBidi"/>
          <w:noProof/>
          <w:sz w:val="22"/>
          <w:szCs w:val="22"/>
        </w:rPr>
      </w:pPr>
      <w:hyperlink w:anchor="_Toc428279017" w:history="1">
        <w:r w:rsidR="008E414E">
          <w:rPr>
            <w:rStyle w:val="Hyperlink"/>
            <w:noProof/>
          </w:rPr>
          <w:t>Appendix</w:t>
        </w:r>
        <w:r w:rsidR="008E414E">
          <w:rPr>
            <w:noProof/>
            <w:webHidden/>
          </w:rPr>
          <w:tab/>
          <w:t>83-96</w:t>
        </w:r>
      </w:hyperlink>
    </w:p>
    <w:p w14:paraId="589396DF" w14:textId="54F5B066" w:rsidR="00D677AA" w:rsidRDefault="003F6B51">
      <w:pPr>
        <w:pStyle w:val="TOC1"/>
        <w:tabs>
          <w:tab w:val="right" w:leader="dot" w:pos="8630"/>
        </w:tabs>
        <w:rPr>
          <w:rFonts w:asciiTheme="minorHAnsi" w:eastAsiaTheme="minorEastAsia" w:hAnsiTheme="minorHAnsi" w:cstheme="minorBidi"/>
          <w:noProof/>
          <w:sz w:val="22"/>
          <w:szCs w:val="22"/>
        </w:rPr>
      </w:pPr>
      <w:hyperlink w:anchor="_Toc428279030" w:history="1">
        <w:r w:rsidR="00D677AA" w:rsidRPr="008170CA">
          <w:rPr>
            <w:rStyle w:val="Hyperlink"/>
            <w:noProof/>
          </w:rPr>
          <w:t>CONCLUSION</w:t>
        </w:r>
        <w:r w:rsidR="00D677AA">
          <w:rPr>
            <w:noProof/>
            <w:webHidden/>
          </w:rPr>
          <w:tab/>
        </w:r>
        <w:r w:rsidR="008E414E">
          <w:rPr>
            <w:noProof/>
            <w:webHidden/>
          </w:rPr>
          <w:t>97-101</w:t>
        </w:r>
      </w:hyperlink>
    </w:p>
    <w:p w14:paraId="47453940" w14:textId="3A6F1D0F" w:rsidR="00D677AA" w:rsidRDefault="003F6B51">
      <w:pPr>
        <w:pStyle w:val="TOC1"/>
        <w:tabs>
          <w:tab w:val="right" w:leader="dot" w:pos="8630"/>
        </w:tabs>
        <w:rPr>
          <w:rFonts w:asciiTheme="minorHAnsi" w:eastAsiaTheme="minorEastAsia" w:hAnsiTheme="minorHAnsi" w:cstheme="minorBidi"/>
          <w:noProof/>
          <w:sz w:val="22"/>
          <w:szCs w:val="22"/>
        </w:rPr>
      </w:pPr>
      <w:hyperlink w:anchor="_Toc428279032" w:history="1">
        <w:r w:rsidR="00D677AA" w:rsidRPr="008170CA">
          <w:rPr>
            <w:rStyle w:val="Hyperlink"/>
            <w:noProof/>
          </w:rPr>
          <w:t>VITA</w:t>
        </w:r>
        <w:r w:rsidR="00D677AA">
          <w:rPr>
            <w:noProof/>
            <w:webHidden/>
          </w:rPr>
          <w:tab/>
        </w:r>
        <w:r w:rsidR="008E414E">
          <w:rPr>
            <w:noProof/>
            <w:webHidden/>
          </w:rPr>
          <w:t>102</w:t>
        </w:r>
      </w:hyperlink>
    </w:p>
    <w:p w14:paraId="45B23500" w14:textId="77777777" w:rsidR="00387656" w:rsidRDefault="00387656">
      <w:r>
        <w:rPr>
          <w:b/>
          <w:bCs/>
          <w:noProof/>
        </w:rPr>
        <w:fldChar w:fldCharType="end"/>
      </w:r>
    </w:p>
    <w:p w14:paraId="60A8184A" w14:textId="77777777" w:rsidR="00387656" w:rsidRDefault="009C755C" w:rsidP="00387656">
      <w:pPr>
        <w:pStyle w:val="Title"/>
      </w:pPr>
      <w:r>
        <w:br w:type="page"/>
      </w:r>
    </w:p>
    <w:p w14:paraId="2BB8C02D" w14:textId="6C765CB4" w:rsidR="00387656" w:rsidRDefault="00387656" w:rsidP="00387656">
      <w:pPr>
        <w:pStyle w:val="Title"/>
      </w:pPr>
      <w:r>
        <w:lastRenderedPageBreak/>
        <w:t>LIST OF TABLES</w:t>
      </w:r>
    </w:p>
    <w:p w14:paraId="13CF466D" w14:textId="62DEB29B" w:rsidR="005301AB" w:rsidRDefault="005301AB" w:rsidP="005301AB">
      <w:pPr>
        <w:pStyle w:val="Title"/>
        <w:jc w:val="left"/>
      </w:pPr>
      <w:r>
        <w:t>First Article:</w:t>
      </w:r>
    </w:p>
    <w:p w14:paraId="69B14A66" w14:textId="77777777" w:rsidR="00387656" w:rsidRDefault="00387656" w:rsidP="00387656">
      <w:pPr>
        <w:pStyle w:val="Title"/>
      </w:pPr>
    </w:p>
    <w:p w14:paraId="518012E8" w14:textId="7DA7885E" w:rsidR="00423EA7" w:rsidRPr="00504E16" w:rsidRDefault="00387656">
      <w:pPr>
        <w:pStyle w:val="TableofFigures"/>
        <w:tabs>
          <w:tab w:val="right" w:leader="dot" w:pos="8630"/>
        </w:tabs>
        <w:rPr>
          <w:noProof/>
          <w:sz w:val="22"/>
          <w:szCs w:val="22"/>
        </w:rPr>
      </w:pPr>
      <w:r w:rsidRPr="00504E16">
        <w:fldChar w:fldCharType="begin"/>
      </w:r>
      <w:r w:rsidRPr="00504E16">
        <w:instrText xml:space="preserve"> TOC \h \z \c "Table" </w:instrText>
      </w:r>
      <w:r w:rsidRPr="00504E16">
        <w:fldChar w:fldCharType="separate"/>
      </w:r>
      <w:hyperlink w:anchor="_Toc414285577" w:history="1">
        <w:r w:rsidR="00423EA7" w:rsidRPr="00504E16">
          <w:rPr>
            <w:rStyle w:val="Hyperlink"/>
            <w:noProof/>
          </w:rPr>
          <w:t xml:space="preserve">Table </w:t>
        </w:r>
        <w:r w:rsidR="005301AB" w:rsidRPr="00504E16">
          <w:rPr>
            <w:rStyle w:val="Hyperlink"/>
            <w:noProof/>
          </w:rPr>
          <w:t>A</w:t>
        </w:r>
        <w:r w:rsidR="00423EA7" w:rsidRPr="00504E16">
          <w:rPr>
            <w:rStyle w:val="Hyperlink"/>
            <w:noProof/>
          </w:rPr>
          <w:t xml:space="preserve">1. </w:t>
        </w:r>
        <w:r w:rsidR="005301AB" w:rsidRPr="00504E16">
          <w:t>Studies Related to the Energy Efficiency (EE) &amp; Rebound Effect (RE) in the Transportation Sector</w:t>
        </w:r>
        <w:r w:rsidR="00423EA7" w:rsidRPr="00504E16">
          <w:rPr>
            <w:rStyle w:val="Hyperlink"/>
            <w:noProof/>
          </w:rPr>
          <w:t>.</w:t>
        </w:r>
        <w:r w:rsidR="00423EA7" w:rsidRPr="00504E16">
          <w:rPr>
            <w:noProof/>
            <w:webHidden/>
          </w:rPr>
          <w:tab/>
        </w:r>
        <w:r w:rsidR="006B0BE6" w:rsidRPr="00504E16">
          <w:rPr>
            <w:noProof/>
            <w:webHidden/>
          </w:rPr>
          <w:t>39</w:t>
        </w:r>
      </w:hyperlink>
    </w:p>
    <w:p w14:paraId="39621EAE" w14:textId="61575B82" w:rsidR="00423EA7" w:rsidRPr="00504E16" w:rsidRDefault="003F6B51">
      <w:pPr>
        <w:pStyle w:val="TableofFigures"/>
        <w:tabs>
          <w:tab w:val="right" w:leader="dot" w:pos="8630"/>
        </w:tabs>
        <w:rPr>
          <w:noProof/>
          <w:sz w:val="22"/>
          <w:szCs w:val="22"/>
        </w:rPr>
      </w:pPr>
      <w:hyperlink w:anchor="_Toc414285578" w:history="1">
        <w:r w:rsidR="00423EA7" w:rsidRPr="00504E16">
          <w:rPr>
            <w:rStyle w:val="Hyperlink"/>
            <w:noProof/>
          </w:rPr>
          <w:t xml:space="preserve">Table </w:t>
        </w:r>
        <w:r w:rsidR="005301AB" w:rsidRPr="00504E16">
          <w:rPr>
            <w:rStyle w:val="Hyperlink"/>
            <w:noProof/>
          </w:rPr>
          <w:t>A</w:t>
        </w:r>
        <w:r w:rsidR="00423EA7" w:rsidRPr="00504E16">
          <w:rPr>
            <w:rStyle w:val="Hyperlink"/>
            <w:noProof/>
          </w:rPr>
          <w:t xml:space="preserve">2: </w:t>
        </w:r>
        <w:r w:rsidR="005301AB" w:rsidRPr="00504E16">
          <w:rPr>
            <w:color w:val="000000"/>
          </w:rPr>
          <w:t>Summary Statistics of the Used Data</w:t>
        </w:r>
        <w:r w:rsidR="00423EA7" w:rsidRPr="00504E16">
          <w:rPr>
            <w:noProof/>
            <w:webHidden/>
          </w:rPr>
          <w:tab/>
        </w:r>
        <w:r w:rsidR="006B0BE6" w:rsidRPr="00504E16">
          <w:rPr>
            <w:noProof/>
            <w:webHidden/>
          </w:rPr>
          <w:t>40</w:t>
        </w:r>
      </w:hyperlink>
    </w:p>
    <w:p w14:paraId="3BB77727" w14:textId="70366ED0" w:rsidR="005301AB" w:rsidRPr="00504E16" w:rsidRDefault="00387656" w:rsidP="005301AB">
      <w:pPr>
        <w:pStyle w:val="TableofFigures"/>
        <w:tabs>
          <w:tab w:val="right" w:leader="dot" w:pos="8630"/>
        </w:tabs>
        <w:rPr>
          <w:noProof/>
          <w:sz w:val="22"/>
          <w:szCs w:val="22"/>
        </w:rPr>
      </w:pPr>
      <w:r w:rsidRPr="00504E16">
        <w:fldChar w:fldCharType="end"/>
      </w:r>
      <w:r w:rsidR="005301AB" w:rsidRPr="00504E16">
        <w:fldChar w:fldCharType="begin"/>
      </w:r>
      <w:r w:rsidR="005301AB" w:rsidRPr="00504E16">
        <w:instrText xml:space="preserve"> TOC \h \z \c "Table" </w:instrText>
      </w:r>
      <w:r w:rsidR="005301AB" w:rsidRPr="00504E16">
        <w:fldChar w:fldCharType="separate"/>
      </w:r>
      <w:hyperlink w:anchor="_Toc414285577" w:history="1">
        <w:r w:rsidR="005301AB" w:rsidRPr="00504E16">
          <w:rPr>
            <w:rStyle w:val="Hyperlink"/>
            <w:noProof/>
          </w:rPr>
          <w:t xml:space="preserve">Table A3. </w:t>
        </w:r>
        <w:r w:rsidR="005301AB" w:rsidRPr="00504E16">
          <w:t>Diagnostic Tests of the Static and Dynamic Models</w:t>
        </w:r>
        <w:r w:rsidR="005301AB" w:rsidRPr="00504E16">
          <w:rPr>
            <w:rStyle w:val="Hyperlink"/>
            <w:noProof/>
          </w:rPr>
          <w:t>.</w:t>
        </w:r>
        <w:r w:rsidR="005301AB" w:rsidRPr="00504E16">
          <w:rPr>
            <w:noProof/>
            <w:webHidden/>
          </w:rPr>
          <w:tab/>
        </w:r>
        <w:r w:rsidR="006B0BE6" w:rsidRPr="00504E16">
          <w:rPr>
            <w:noProof/>
            <w:webHidden/>
          </w:rPr>
          <w:t>40</w:t>
        </w:r>
      </w:hyperlink>
    </w:p>
    <w:p w14:paraId="0862E66B" w14:textId="4F809760" w:rsidR="005301AB" w:rsidRPr="00504E16" w:rsidRDefault="003F6B51" w:rsidP="005301AB">
      <w:pPr>
        <w:pStyle w:val="TableofFigures"/>
        <w:tabs>
          <w:tab w:val="right" w:leader="dot" w:pos="8630"/>
        </w:tabs>
        <w:rPr>
          <w:noProof/>
          <w:sz w:val="22"/>
          <w:szCs w:val="22"/>
        </w:rPr>
      </w:pPr>
      <w:hyperlink w:anchor="_Toc414285578" w:history="1">
        <w:r w:rsidR="005301AB" w:rsidRPr="00504E16">
          <w:rPr>
            <w:rStyle w:val="Hyperlink"/>
            <w:noProof/>
          </w:rPr>
          <w:t xml:space="preserve">Table </w:t>
        </w:r>
        <w:r w:rsidR="005301AB" w:rsidRPr="00504E16">
          <w:rPr>
            <w:color w:val="000000"/>
          </w:rPr>
          <w:t>A4. Fit Tests of Instrumental Variables</w:t>
        </w:r>
        <w:r w:rsidR="005301AB" w:rsidRPr="00504E16">
          <w:rPr>
            <w:noProof/>
            <w:webHidden/>
          </w:rPr>
          <w:tab/>
        </w:r>
        <w:r w:rsidR="006B0BE6" w:rsidRPr="00504E16">
          <w:rPr>
            <w:noProof/>
            <w:webHidden/>
          </w:rPr>
          <w:t>41</w:t>
        </w:r>
      </w:hyperlink>
    </w:p>
    <w:p w14:paraId="17AFDACC" w14:textId="60AF4C5B" w:rsidR="005301AB" w:rsidRPr="00504E16" w:rsidRDefault="005301AB" w:rsidP="005301AB">
      <w:pPr>
        <w:pStyle w:val="TableofFigures"/>
        <w:tabs>
          <w:tab w:val="right" w:leader="dot" w:pos="8630"/>
        </w:tabs>
        <w:rPr>
          <w:noProof/>
          <w:sz w:val="22"/>
          <w:szCs w:val="22"/>
        </w:rPr>
      </w:pPr>
      <w:r w:rsidRPr="00504E16">
        <w:fldChar w:fldCharType="end"/>
      </w:r>
      <w:r w:rsidRPr="00504E16">
        <w:fldChar w:fldCharType="begin"/>
      </w:r>
      <w:r w:rsidRPr="00504E16">
        <w:instrText xml:space="preserve"> TOC \h \z \c "Table" </w:instrText>
      </w:r>
      <w:r w:rsidRPr="00504E16">
        <w:fldChar w:fldCharType="separate"/>
      </w:r>
      <w:hyperlink w:anchor="_Toc414285577" w:history="1">
        <w:r w:rsidRPr="00504E16">
          <w:rPr>
            <w:rStyle w:val="Hyperlink"/>
            <w:noProof/>
          </w:rPr>
          <w:t xml:space="preserve">Table </w:t>
        </w:r>
        <w:r w:rsidRPr="00504E16">
          <w:rPr>
            <w:color w:val="000000"/>
          </w:rPr>
          <w:t>A5. Parameter Estimates of the Static Models</w:t>
        </w:r>
        <w:r w:rsidRPr="00504E16">
          <w:rPr>
            <w:rStyle w:val="Hyperlink"/>
            <w:noProof/>
          </w:rPr>
          <w:t>.</w:t>
        </w:r>
        <w:r w:rsidRPr="00504E16">
          <w:rPr>
            <w:noProof/>
            <w:webHidden/>
          </w:rPr>
          <w:tab/>
        </w:r>
        <w:r w:rsidR="006B0BE6" w:rsidRPr="00504E16">
          <w:rPr>
            <w:noProof/>
            <w:webHidden/>
          </w:rPr>
          <w:t>42</w:t>
        </w:r>
      </w:hyperlink>
    </w:p>
    <w:p w14:paraId="506992DC" w14:textId="18BFE769" w:rsidR="005301AB" w:rsidRPr="00504E16" w:rsidRDefault="003F6B51" w:rsidP="005301AB">
      <w:pPr>
        <w:pStyle w:val="TableofFigures"/>
        <w:tabs>
          <w:tab w:val="right" w:leader="dot" w:pos="8630"/>
        </w:tabs>
        <w:rPr>
          <w:noProof/>
          <w:sz w:val="22"/>
          <w:szCs w:val="22"/>
        </w:rPr>
      </w:pPr>
      <w:hyperlink w:anchor="_Toc414285578" w:history="1">
        <w:r w:rsidR="005301AB" w:rsidRPr="00504E16">
          <w:rPr>
            <w:rStyle w:val="Hyperlink"/>
            <w:noProof/>
          </w:rPr>
          <w:t xml:space="preserve">Table </w:t>
        </w:r>
        <w:r w:rsidR="005301AB" w:rsidRPr="00504E16">
          <w:rPr>
            <w:color w:val="000000"/>
          </w:rPr>
          <w:t>A6. Parameter Estimates of the Dynamic Models</w:t>
        </w:r>
        <w:r w:rsidR="005301AB" w:rsidRPr="00504E16">
          <w:rPr>
            <w:noProof/>
            <w:webHidden/>
          </w:rPr>
          <w:tab/>
        </w:r>
        <w:r w:rsidR="006B0BE6" w:rsidRPr="00504E16">
          <w:rPr>
            <w:noProof/>
            <w:webHidden/>
          </w:rPr>
          <w:t>42</w:t>
        </w:r>
      </w:hyperlink>
    </w:p>
    <w:p w14:paraId="446D25C0" w14:textId="77777777" w:rsidR="005301AB" w:rsidRDefault="005301AB" w:rsidP="005301AB">
      <w:pPr>
        <w:pStyle w:val="TableofFigures"/>
        <w:tabs>
          <w:tab w:val="right" w:leader="dot" w:pos="8630"/>
        </w:tabs>
      </w:pPr>
      <w:r w:rsidRPr="00504E16">
        <w:fldChar w:fldCharType="end"/>
      </w:r>
    </w:p>
    <w:p w14:paraId="42EFDC5B" w14:textId="77777777" w:rsidR="007A1848" w:rsidRDefault="007A1848" w:rsidP="005301AB">
      <w:pPr>
        <w:pStyle w:val="Title"/>
        <w:jc w:val="left"/>
      </w:pPr>
    </w:p>
    <w:p w14:paraId="2943D93F" w14:textId="77777777" w:rsidR="007A1848" w:rsidRDefault="007A1848" w:rsidP="005301AB">
      <w:pPr>
        <w:pStyle w:val="Title"/>
        <w:jc w:val="left"/>
      </w:pPr>
    </w:p>
    <w:p w14:paraId="70875CD2" w14:textId="06E56442" w:rsidR="005301AB" w:rsidRDefault="005301AB" w:rsidP="005301AB">
      <w:pPr>
        <w:pStyle w:val="Title"/>
        <w:jc w:val="left"/>
      </w:pPr>
      <w:r>
        <w:t>Second Article:</w:t>
      </w:r>
    </w:p>
    <w:p w14:paraId="2B4FE701" w14:textId="335DD9D2" w:rsidR="005301AB" w:rsidRDefault="005301AB" w:rsidP="005301AB">
      <w:pPr>
        <w:pStyle w:val="Title"/>
        <w:jc w:val="left"/>
      </w:pPr>
    </w:p>
    <w:p w14:paraId="1DABBED9" w14:textId="66EE0B42" w:rsidR="005301AB" w:rsidRPr="00504E16" w:rsidRDefault="005301AB" w:rsidP="005301AB">
      <w:pPr>
        <w:pStyle w:val="TableofFigures"/>
        <w:tabs>
          <w:tab w:val="right" w:leader="dot" w:pos="8630"/>
        </w:tabs>
        <w:rPr>
          <w:noProof/>
          <w:sz w:val="22"/>
          <w:szCs w:val="22"/>
        </w:rPr>
      </w:pPr>
      <w:r w:rsidRPr="00504E16">
        <w:fldChar w:fldCharType="begin"/>
      </w:r>
      <w:r w:rsidRPr="00504E16">
        <w:instrText xml:space="preserve"> TOC \h \z \c "Table" </w:instrText>
      </w:r>
      <w:r w:rsidRPr="00504E16">
        <w:fldChar w:fldCharType="separate"/>
      </w:r>
      <w:hyperlink w:anchor="_Toc414285577" w:history="1">
        <w:r w:rsidRPr="00504E16">
          <w:rPr>
            <w:rStyle w:val="Hyperlink"/>
            <w:noProof/>
          </w:rPr>
          <w:t xml:space="preserve">Table 1. </w:t>
        </w:r>
        <w:r w:rsidR="006B0BE6" w:rsidRPr="00504E16">
          <w:rPr>
            <w:rStyle w:val="Hyperlink"/>
            <w:noProof/>
          </w:rPr>
          <w:t>Papers on Airport Efficiency based on Physical Parameters of the Airports</w:t>
        </w:r>
        <w:r w:rsidRPr="00504E16">
          <w:rPr>
            <w:rStyle w:val="Hyperlink"/>
            <w:noProof/>
          </w:rPr>
          <w:t>.</w:t>
        </w:r>
        <w:r w:rsidRPr="00504E16">
          <w:rPr>
            <w:noProof/>
            <w:webHidden/>
          </w:rPr>
          <w:tab/>
        </w:r>
        <w:r w:rsidR="00C63B5A" w:rsidRPr="00504E16">
          <w:rPr>
            <w:noProof/>
            <w:webHidden/>
          </w:rPr>
          <w:t>83-84</w:t>
        </w:r>
      </w:hyperlink>
    </w:p>
    <w:p w14:paraId="60C555AF" w14:textId="12E1437E" w:rsidR="005301AB" w:rsidRPr="00504E16" w:rsidRDefault="003F6B51" w:rsidP="005301AB">
      <w:pPr>
        <w:pStyle w:val="TableofFigures"/>
        <w:tabs>
          <w:tab w:val="right" w:leader="dot" w:pos="8630"/>
        </w:tabs>
        <w:rPr>
          <w:noProof/>
          <w:sz w:val="22"/>
          <w:szCs w:val="22"/>
        </w:rPr>
      </w:pPr>
      <w:hyperlink w:anchor="_Toc414285578" w:history="1">
        <w:r w:rsidR="005301AB" w:rsidRPr="00504E16">
          <w:rPr>
            <w:rStyle w:val="Hyperlink"/>
            <w:noProof/>
          </w:rPr>
          <w:t>Table 2</w:t>
        </w:r>
        <w:r w:rsidR="00C63B5A" w:rsidRPr="00504E16">
          <w:rPr>
            <w:rStyle w:val="Hyperlink"/>
            <w:noProof/>
          </w:rPr>
          <w:t>.</w:t>
        </w:r>
        <w:r w:rsidR="005301AB" w:rsidRPr="00504E16">
          <w:rPr>
            <w:rStyle w:val="Hyperlink"/>
            <w:noProof/>
          </w:rPr>
          <w:t xml:space="preserve"> </w:t>
        </w:r>
        <w:r w:rsidR="00C63B5A" w:rsidRPr="00504E16">
          <w:rPr>
            <w:color w:val="000000"/>
          </w:rPr>
          <w:t>Papers on Airport Efficiency Using Financial &amp; Mix Parameters of the Airports</w:t>
        </w:r>
        <w:r w:rsidR="005301AB" w:rsidRPr="00504E16">
          <w:rPr>
            <w:noProof/>
            <w:webHidden/>
          </w:rPr>
          <w:tab/>
        </w:r>
        <w:r w:rsidR="00C63B5A" w:rsidRPr="00504E16">
          <w:rPr>
            <w:noProof/>
            <w:webHidden/>
          </w:rPr>
          <w:t>84-85</w:t>
        </w:r>
      </w:hyperlink>
    </w:p>
    <w:p w14:paraId="0D750606" w14:textId="2326E0A6" w:rsidR="005301AB" w:rsidRPr="00504E16" w:rsidRDefault="005301AB" w:rsidP="005301AB">
      <w:pPr>
        <w:pStyle w:val="TableofFigures"/>
        <w:tabs>
          <w:tab w:val="right" w:leader="dot" w:pos="8630"/>
        </w:tabs>
        <w:rPr>
          <w:noProof/>
          <w:sz w:val="22"/>
          <w:szCs w:val="22"/>
        </w:rPr>
      </w:pPr>
      <w:r w:rsidRPr="00504E16">
        <w:fldChar w:fldCharType="end"/>
      </w:r>
      <w:r w:rsidRPr="00504E16">
        <w:fldChar w:fldCharType="begin"/>
      </w:r>
      <w:r w:rsidRPr="00504E16">
        <w:instrText xml:space="preserve"> TOC \h \z \c "Table" </w:instrText>
      </w:r>
      <w:r w:rsidRPr="00504E16">
        <w:fldChar w:fldCharType="separate"/>
      </w:r>
      <w:hyperlink w:anchor="_Toc414285577" w:history="1">
        <w:r w:rsidRPr="00504E16">
          <w:rPr>
            <w:rStyle w:val="Hyperlink"/>
            <w:noProof/>
          </w:rPr>
          <w:t xml:space="preserve">Table 3. </w:t>
        </w:r>
        <w:r w:rsidR="00C63B5A" w:rsidRPr="00504E16">
          <w:t>Summary of the Literature for Our Second-Stage Analysis</w:t>
        </w:r>
        <w:r w:rsidRPr="00504E16">
          <w:rPr>
            <w:rStyle w:val="Hyperlink"/>
            <w:noProof/>
          </w:rPr>
          <w:t>.</w:t>
        </w:r>
        <w:r w:rsidRPr="00504E16">
          <w:rPr>
            <w:noProof/>
            <w:webHidden/>
          </w:rPr>
          <w:tab/>
        </w:r>
        <w:r w:rsidR="00C63B5A" w:rsidRPr="00504E16">
          <w:rPr>
            <w:noProof/>
            <w:webHidden/>
          </w:rPr>
          <w:t>86-87</w:t>
        </w:r>
      </w:hyperlink>
    </w:p>
    <w:p w14:paraId="5D74D9C9" w14:textId="62525AEB" w:rsidR="005301AB" w:rsidRPr="00504E16" w:rsidRDefault="003F6B51" w:rsidP="005301AB">
      <w:pPr>
        <w:pStyle w:val="TableofFigures"/>
        <w:tabs>
          <w:tab w:val="right" w:leader="dot" w:pos="8630"/>
        </w:tabs>
        <w:rPr>
          <w:noProof/>
          <w:sz w:val="22"/>
          <w:szCs w:val="22"/>
        </w:rPr>
      </w:pPr>
      <w:hyperlink w:anchor="_Toc414285578" w:history="1">
        <w:r w:rsidR="005301AB" w:rsidRPr="00504E16">
          <w:rPr>
            <w:rStyle w:val="Hyperlink"/>
            <w:noProof/>
          </w:rPr>
          <w:t xml:space="preserve">Table </w:t>
        </w:r>
        <w:r w:rsidR="00C63B5A" w:rsidRPr="00504E16">
          <w:rPr>
            <w:color w:val="000000"/>
          </w:rPr>
          <w:t>4</w:t>
        </w:r>
        <w:r w:rsidR="005301AB" w:rsidRPr="00504E16">
          <w:rPr>
            <w:color w:val="000000"/>
          </w:rPr>
          <w:t xml:space="preserve">. </w:t>
        </w:r>
        <w:r w:rsidR="00C63B5A" w:rsidRPr="00504E16">
          <w:rPr>
            <w:color w:val="000000"/>
          </w:rPr>
          <w:t>Time of Each LTO hases</w:t>
        </w:r>
        <w:r w:rsidR="005301AB" w:rsidRPr="00504E16">
          <w:rPr>
            <w:noProof/>
            <w:webHidden/>
          </w:rPr>
          <w:tab/>
        </w:r>
        <w:r w:rsidR="00C63B5A" w:rsidRPr="00504E16">
          <w:rPr>
            <w:noProof/>
            <w:webHidden/>
          </w:rPr>
          <w:t>8</w:t>
        </w:r>
        <w:r w:rsidR="005301AB" w:rsidRPr="00504E16">
          <w:rPr>
            <w:noProof/>
            <w:webHidden/>
          </w:rPr>
          <w:fldChar w:fldCharType="begin"/>
        </w:r>
        <w:r w:rsidR="005301AB" w:rsidRPr="00504E16">
          <w:rPr>
            <w:noProof/>
            <w:webHidden/>
          </w:rPr>
          <w:instrText xml:space="preserve"> PAGEREF _Toc414285578 \h </w:instrText>
        </w:r>
        <w:r w:rsidR="005301AB" w:rsidRPr="00504E16">
          <w:rPr>
            <w:noProof/>
            <w:webHidden/>
          </w:rPr>
        </w:r>
        <w:r w:rsidR="005301AB" w:rsidRPr="00504E16">
          <w:rPr>
            <w:noProof/>
            <w:webHidden/>
          </w:rPr>
          <w:fldChar w:fldCharType="separate"/>
        </w:r>
        <w:r w:rsidR="005301AB" w:rsidRPr="00504E16">
          <w:rPr>
            <w:noProof/>
            <w:webHidden/>
          </w:rPr>
          <w:t>8</w:t>
        </w:r>
        <w:r w:rsidR="005301AB" w:rsidRPr="00504E16">
          <w:rPr>
            <w:noProof/>
            <w:webHidden/>
          </w:rPr>
          <w:fldChar w:fldCharType="end"/>
        </w:r>
      </w:hyperlink>
    </w:p>
    <w:p w14:paraId="66D3EA67" w14:textId="6BC0E65C" w:rsidR="005301AB" w:rsidRPr="00504E16" w:rsidRDefault="005301AB" w:rsidP="005301AB">
      <w:pPr>
        <w:pStyle w:val="TableofFigures"/>
        <w:tabs>
          <w:tab w:val="right" w:leader="dot" w:pos="8630"/>
        </w:tabs>
        <w:rPr>
          <w:noProof/>
          <w:sz w:val="22"/>
          <w:szCs w:val="22"/>
        </w:rPr>
      </w:pPr>
      <w:r w:rsidRPr="00504E16">
        <w:fldChar w:fldCharType="end"/>
      </w:r>
      <w:r w:rsidRPr="00504E16">
        <w:fldChar w:fldCharType="begin"/>
      </w:r>
      <w:r w:rsidRPr="00504E16">
        <w:instrText xml:space="preserve"> TOC \h \z \c "Table" </w:instrText>
      </w:r>
      <w:r w:rsidRPr="00504E16">
        <w:fldChar w:fldCharType="separate"/>
      </w:r>
      <w:hyperlink w:anchor="_Toc414285577" w:history="1">
        <w:r w:rsidRPr="00504E16">
          <w:rPr>
            <w:rStyle w:val="Hyperlink"/>
            <w:noProof/>
          </w:rPr>
          <w:t xml:space="preserve">Table </w:t>
        </w:r>
        <w:r w:rsidR="00C63B5A" w:rsidRPr="00504E16">
          <w:rPr>
            <w:color w:val="000000"/>
          </w:rPr>
          <w:t>5</w:t>
        </w:r>
        <w:r w:rsidRPr="00504E16">
          <w:rPr>
            <w:color w:val="000000"/>
          </w:rPr>
          <w:t xml:space="preserve">. </w:t>
        </w:r>
        <w:r w:rsidR="00C63B5A" w:rsidRPr="00504E16">
          <w:rPr>
            <w:color w:val="000000"/>
          </w:rPr>
          <w:t>Summary Statistics of all Variables</w:t>
        </w:r>
        <w:r w:rsidRPr="00504E16">
          <w:rPr>
            <w:rStyle w:val="Hyperlink"/>
            <w:noProof/>
          </w:rPr>
          <w:t>.</w:t>
        </w:r>
        <w:r w:rsidRPr="00504E16">
          <w:rPr>
            <w:noProof/>
            <w:webHidden/>
          </w:rPr>
          <w:tab/>
        </w:r>
        <w:r w:rsidR="00C63B5A" w:rsidRPr="00504E16">
          <w:rPr>
            <w:noProof/>
            <w:webHidden/>
          </w:rPr>
          <w:t>89</w:t>
        </w:r>
      </w:hyperlink>
    </w:p>
    <w:p w14:paraId="6AD47151" w14:textId="77010488" w:rsidR="005301AB" w:rsidRPr="00504E16" w:rsidRDefault="003F6B51" w:rsidP="005301AB">
      <w:pPr>
        <w:pStyle w:val="TableofFigures"/>
        <w:tabs>
          <w:tab w:val="right" w:leader="dot" w:pos="8630"/>
        </w:tabs>
        <w:rPr>
          <w:noProof/>
          <w:sz w:val="22"/>
          <w:szCs w:val="22"/>
        </w:rPr>
      </w:pPr>
      <w:hyperlink w:anchor="_Toc414285578" w:history="1">
        <w:r w:rsidR="005301AB" w:rsidRPr="00504E16">
          <w:rPr>
            <w:rStyle w:val="Hyperlink"/>
            <w:noProof/>
          </w:rPr>
          <w:t xml:space="preserve">Table </w:t>
        </w:r>
        <w:r w:rsidR="005301AB" w:rsidRPr="00504E16">
          <w:rPr>
            <w:color w:val="000000"/>
          </w:rPr>
          <w:t xml:space="preserve">6. </w:t>
        </w:r>
        <w:r w:rsidR="00C63B5A" w:rsidRPr="00504E16">
          <w:rPr>
            <w:color w:val="000000"/>
          </w:rPr>
          <w:t>Efficiency Scores of Financial Base Model</w:t>
        </w:r>
        <w:r w:rsidR="005301AB" w:rsidRPr="00504E16">
          <w:rPr>
            <w:noProof/>
            <w:webHidden/>
          </w:rPr>
          <w:tab/>
        </w:r>
        <w:r w:rsidR="00C63B5A" w:rsidRPr="00504E16">
          <w:rPr>
            <w:noProof/>
            <w:webHidden/>
          </w:rPr>
          <w:t>90-91</w:t>
        </w:r>
      </w:hyperlink>
    </w:p>
    <w:p w14:paraId="6BA688E9" w14:textId="01754992" w:rsidR="00C63B5A" w:rsidRPr="00504E16" w:rsidRDefault="005301AB" w:rsidP="00C63B5A">
      <w:pPr>
        <w:pStyle w:val="TableofFigures"/>
        <w:tabs>
          <w:tab w:val="right" w:leader="dot" w:pos="8630"/>
        </w:tabs>
        <w:rPr>
          <w:noProof/>
          <w:sz w:val="22"/>
          <w:szCs w:val="22"/>
        </w:rPr>
      </w:pPr>
      <w:r w:rsidRPr="00504E16">
        <w:fldChar w:fldCharType="end"/>
      </w:r>
      <w:r w:rsidR="00C63B5A" w:rsidRPr="00504E16">
        <w:fldChar w:fldCharType="begin"/>
      </w:r>
      <w:r w:rsidR="00C63B5A" w:rsidRPr="00504E16">
        <w:instrText xml:space="preserve"> TOC \h \z \c "Table" </w:instrText>
      </w:r>
      <w:r w:rsidR="00C63B5A" w:rsidRPr="00504E16">
        <w:fldChar w:fldCharType="separate"/>
      </w:r>
      <w:hyperlink w:anchor="_Toc414285577" w:history="1">
        <w:r w:rsidR="00C63B5A" w:rsidRPr="00504E16">
          <w:rPr>
            <w:rStyle w:val="Hyperlink"/>
            <w:noProof/>
          </w:rPr>
          <w:t xml:space="preserve">Table 7. </w:t>
        </w:r>
        <w:r w:rsidR="00C63B5A" w:rsidRPr="00504E16">
          <w:t>Efficiency Scores of Financial Model 2</w:t>
        </w:r>
        <w:r w:rsidR="00C63B5A" w:rsidRPr="00504E16">
          <w:rPr>
            <w:rStyle w:val="Hyperlink"/>
            <w:noProof/>
          </w:rPr>
          <w:t>.</w:t>
        </w:r>
        <w:r w:rsidR="00C63B5A" w:rsidRPr="00504E16">
          <w:rPr>
            <w:noProof/>
            <w:webHidden/>
          </w:rPr>
          <w:tab/>
          <w:t>91-92</w:t>
        </w:r>
      </w:hyperlink>
    </w:p>
    <w:p w14:paraId="6EDF33F9" w14:textId="54E68F62" w:rsidR="00C63B5A" w:rsidRPr="00504E16" w:rsidRDefault="003F6B51" w:rsidP="00C63B5A">
      <w:pPr>
        <w:pStyle w:val="TableofFigures"/>
        <w:tabs>
          <w:tab w:val="right" w:leader="dot" w:pos="8630"/>
        </w:tabs>
        <w:rPr>
          <w:noProof/>
          <w:sz w:val="22"/>
          <w:szCs w:val="22"/>
        </w:rPr>
      </w:pPr>
      <w:hyperlink w:anchor="_Toc414285578" w:history="1">
        <w:r w:rsidR="00C63B5A" w:rsidRPr="00504E16">
          <w:rPr>
            <w:rStyle w:val="Hyperlink"/>
            <w:noProof/>
          </w:rPr>
          <w:t xml:space="preserve">Table </w:t>
        </w:r>
        <w:r w:rsidR="00C63B5A" w:rsidRPr="00504E16">
          <w:rPr>
            <w:color w:val="000000"/>
          </w:rPr>
          <w:t>8. Efficiency Scores of Financial Model 3</w:t>
        </w:r>
        <w:r w:rsidR="00C63B5A" w:rsidRPr="00504E16">
          <w:rPr>
            <w:noProof/>
            <w:webHidden/>
          </w:rPr>
          <w:tab/>
          <w:t>92-93</w:t>
        </w:r>
      </w:hyperlink>
    </w:p>
    <w:p w14:paraId="03D9D5DD" w14:textId="04240D17" w:rsidR="00C63B5A" w:rsidRPr="00504E16" w:rsidRDefault="00C63B5A" w:rsidP="00C63B5A">
      <w:pPr>
        <w:pStyle w:val="TableofFigures"/>
        <w:tabs>
          <w:tab w:val="right" w:leader="dot" w:pos="8630"/>
        </w:tabs>
        <w:rPr>
          <w:noProof/>
          <w:sz w:val="22"/>
          <w:szCs w:val="22"/>
        </w:rPr>
      </w:pPr>
      <w:r w:rsidRPr="00504E16">
        <w:fldChar w:fldCharType="end"/>
      </w:r>
      <w:r w:rsidRPr="00504E16">
        <w:fldChar w:fldCharType="begin"/>
      </w:r>
      <w:r w:rsidRPr="00504E16">
        <w:instrText xml:space="preserve"> TOC \h \z \c "Table" </w:instrText>
      </w:r>
      <w:r w:rsidRPr="00504E16">
        <w:fldChar w:fldCharType="separate"/>
      </w:r>
      <w:hyperlink w:anchor="_Toc414285577" w:history="1">
        <w:r w:rsidRPr="00504E16">
          <w:rPr>
            <w:rStyle w:val="Hyperlink"/>
            <w:noProof/>
          </w:rPr>
          <w:t xml:space="preserve">Table </w:t>
        </w:r>
        <w:r w:rsidRPr="00504E16">
          <w:rPr>
            <w:color w:val="000000"/>
          </w:rPr>
          <w:t>9. Efficiency Scores of Financial Model 4</w:t>
        </w:r>
        <w:r w:rsidRPr="00504E16">
          <w:rPr>
            <w:rStyle w:val="Hyperlink"/>
            <w:noProof/>
          </w:rPr>
          <w:t>.</w:t>
        </w:r>
        <w:r w:rsidRPr="00504E16">
          <w:rPr>
            <w:noProof/>
            <w:webHidden/>
          </w:rPr>
          <w:tab/>
          <w:t>93-94</w:t>
        </w:r>
      </w:hyperlink>
    </w:p>
    <w:p w14:paraId="56EE433E" w14:textId="063A5BD4" w:rsidR="00C63B5A" w:rsidRPr="00504E16" w:rsidRDefault="003F6B51" w:rsidP="00C63B5A">
      <w:pPr>
        <w:pStyle w:val="TableofFigures"/>
        <w:tabs>
          <w:tab w:val="right" w:leader="dot" w:pos="8630"/>
        </w:tabs>
        <w:rPr>
          <w:noProof/>
        </w:rPr>
      </w:pPr>
      <w:hyperlink w:anchor="_Toc414285578" w:history="1">
        <w:r w:rsidR="00C63B5A" w:rsidRPr="00504E16">
          <w:rPr>
            <w:rStyle w:val="Hyperlink"/>
            <w:noProof/>
          </w:rPr>
          <w:t>Table 10</w:t>
        </w:r>
        <w:r w:rsidR="00C63B5A" w:rsidRPr="00504E16">
          <w:rPr>
            <w:color w:val="000000"/>
          </w:rPr>
          <w:t xml:space="preserve">. </w:t>
        </w:r>
        <w:r w:rsidR="00504E16" w:rsidRPr="00504E16">
          <w:rPr>
            <w:color w:val="000000"/>
          </w:rPr>
          <w:t>Relative Comparison between Average Overall Efficiency Score of Financial and Physical Models</w:t>
        </w:r>
        <w:r w:rsidR="00C63B5A" w:rsidRPr="00504E16">
          <w:rPr>
            <w:noProof/>
            <w:webHidden/>
          </w:rPr>
          <w:tab/>
        </w:r>
        <w:r w:rsidR="00504E16" w:rsidRPr="00504E16">
          <w:rPr>
            <w:noProof/>
            <w:webHidden/>
          </w:rPr>
          <w:t>95</w:t>
        </w:r>
      </w:hyperlink>
    </w:p>
    <w:p w14:paraId="7456A494" w14:textId="4895DD6C" w:rsidR="00504E16" w:rsidRPr="00504E16" w:rsidRDefault="00504E16" w:rsidP="00504E16">
      <w:pPr>
        <w:pStyle w:val="TableofFigures"/>
        <w:tabs>
          <w:tab w:val="right" w:leader="dot" w:pos="8630"/>
        </w:tabs>
        <w:rPr>
          <w:noProof/>
          <w:sz w:val="22"/>
          <w:szCs w:val="22"/>
        </w:rPr>
      </w:pPr>
      <w:r w:rsidRPr="00504E16">
        <w:fldChar w:fldCharType="begin"/>
      </w:r>
      <w:r w:rsidRPr="00504E16">
        <w:instrText xml:space="preserve"> TOC \h \z \c "Table" </w:instrText>
      </w:r>
      <w:r w:rsidRPr="00504E16">
        <w:fldChar w:fldCharType="separate"/>
      </w:r>
      <w:hyperlink w:anchor="_Toc414285577" w:history="1">
        <w:r w:rsidRPr="00504E16">
          <w:rPr>
            <w:rStyle w:val="Hyperlink"/>
            <w:noProof/>
          </w:rPr>
          <w:t xml:space="preserve">Table 11. </w:t>
        </w:r>
        <w:r w:rsidRPr="00504E16">
          <w:t>Second-stage Truncated Bootstrapped Regression Estimation Results</w:t>
        </w:r>
        <w:r w:rsidRPr="00504E16">
          <w:rPr>
            <w:rStyle w:val="Hyperlink"/>
            <w:noProof/>
          </w:rPr>
          <w:t>.</w:t>
        </w:r>
        <w:r w:rsidRPr="00504E16">
          <w:rPr>
            <w:noProof/>
            <w:webHidden/>
          </w:rPr>
          <w:tab/>
          <w:t>96</w:t>
        </w:r>
      </w:hyperlink>
    </w:p>
    <w:p w14:paraId="07E1967B" w14:textId="57E7F9B0" w:rsidR="00504E16" w:rsidRPr="00504E16" w:rsidRDefault="00504E16" w:rsidP="00504E16">
      <w:r w:rsidRPr="00504E16">
        <w:fldChar w:fldCharType="end"/>
      </w:r>
    </w:p>
    <w:p w14:paraId="00735EB6" w14:textId="798BE0C2" w:rsidR="005301AB" w:rsidRPr="00526151" w:rsidRDefault="00C63B5A" w:rsidP="00504E16">
      <w:pPr>
        <w:pStyle w:val="Title"/>
        <w:jc w:val="left"/>
      </w:pPr>
      <w:r w:rsidRPr="00504E16">
        <w:rPr>
          <w:b w:val="0"/>
        </w:rPr>
        <w:fldChar w:fldCharType="end"/>
      </w:r>
    </w:p>
    <w:p w14:paraId="7D33D816" w14:textId="65051E64" w:rsidR="005301AB" w:rsidRPr="00526151" w:rsidRDefault="005301AB" w:rsidP="005301AB"/>
    <w:p w14:paraId="552E42C7" w14:textId="48F5BFD9" w:rsidR="005301AB" w:rsidRPr="00526151" w:rsidRDefault="005301AB" w:rsidP="005301AB"/>
    <w:p w14:paraId="043FCF3C" w14:textId="6AC4B710" w:rsidR="00236E6D" w:rsidRPr="00526151" w:rsidRDefault="00236E6D" w:rsidP="005E54E2"/>
    <w:p w14:paraId="1EFDD1FE" w14:textId="77777777" w:rsidR="00236E6D" w:rsidRDefault="00236E6D" w:rsidP="005E54E2"/>
    <w:p w14:paraId="0A6DC2A9" w14:textId="77777777" w:rsidR="00236E6D" w:rsidRDefault="00236E6D" w:rsidP="005E54E2"/>
    <w:p w14:paraId="2FD18884" w14:textId="77777777" w:rsidR="00236E6D" w:rsidRPr="00334400" w:rsidRDefault="00236E6D" w:rsidP="00904969"/>
    <w:p w14:paraId="146EEF7F" w14:textId="77777777" w:rsidR="0085757D" w:rsidRPr="00334400" w:rsidRDefault="0085757D" w:rsidP="00904969"/>
    <w:p w14:paraId="7EE68FCF" w14:textId="77777777" w:rsidR="0085757D" w:rsidRPr="00334400" w:rsidRDefault="0085757D" w:rsidP="00904969"/>
    <w:p w14:paraId="6E27ECA3" w14:textId="77777777" w:rsidR="0085757D" w:rsidRPr="00334400" w:rsidRDefault="0085757D" w:rsidP="00904969"/>
    <w:p w14:paraId="0CAE0D8C" w14:textId="77777777" w:rsidR="0085757D" w:rsidRPr="00334400" w:rsidRDefault="0085757D" w:rsidP="00904969"/>
    <w:p w14:paraId="0C4A6FBB" w14:textId="77777777" w:rsidR="0085757D" w:rsidRPr="00334400" w:rsidRDefault="0085757D" w:rsidP="00904969"/>
    <w:p w14:paraId="1EAD116F" w14:textId="77777777" w:rsidR="00904969" w:rsidRDefault="00236E6D" w:rsidP="00904969">
      <w:pPr>
        <w:pStyle w:val="Title"/>
      </w:pPr>
      <w:r>
        <w:br w:type="page"/>
      </w:r>
      <w:r w:rsidR="00904969">
        <w:lastRenderedPageBreak/>
        <w:t xml:space="preserve">LIST OF </w:t>
      </w:r>
      <w:r w:rsidR="00904969" w:rsidRPr="00904969">
        <w:t>FIGURES</w:t>
      </w:r>
    </w:p>
    <w:p w14:paraId="70828126" w14:textId="3993676A" w:rsidR="00C30D60" w:rsidRDefault="00C30D60" w:rsidP="00904969">
      <w:pPr>
        <w:pStyle w:val="Title"/>
      </w:pPr>
    </w:p>
    <w:p w14:paraId="66F31E81" w14:textId="2F365E21" w:rsidR="005301AB" w:rsidRDefault="005301AB" w:rsidP="005301AB">
      <w:pPr>
        <w:pStyle w:val="Title"/>
        <w:jc w:val="left"/>
      </w:pPr>
      <w:r>
        <w:t>First Article:</w:t>
      </w:r>
    </w:p>
    <w:p w14:paraId="53C5F5DF" w14:textId="77777777" w:rsidR="005301AB" w:rsidRDefault="005301AB" w:rsidP="005301AB">
      <w:pPr>
        <w:pStyle w:val="Title"/>
        <w:jc w:val="left"/>
      </w:pPr>
    </w:p>
    <w:p w14:paraId="59A186FD" w14:textId="2096BFBA" w:rsidR="00423EA7" w:rsidRPr="00504E16" w:rsidRDefault="00387656">
      <w:pPr>
        <w:pStyle w:val="TableofFigures"/>
        <w:tabs>
          <w:tab w:val="right" w:leader="dot" w:pos="8630"/>
        </w:tabs>
        <w:rPr>
          <w:noProof/>
        </w:rPr>
      </w:pPr>
      <w:r w:rsidRPr="00504E16">
        <w:fldChar w:fldCharType="begin"/>
      </w:r>
      <w:r w:rsidRPr="00504E16">
        <w:instrText xml:space="preserve"> TOC \h \z \c "Figure" </w:instrText>
      </w:r>
      <w:r w:rsidRPr="00504E16">
        <w:fldChar w:fldCharType="separate"/>
      </w:r>
      <w:hyperlink w:anchor="_Toc414285579" w:history="1">
        <w:r w:rsidR="00423EA7" w:rsidRPr="00504E16">
          <w:rPr>
            <w:rStyle w:val="Hyperlink"/>
            <w:noProof/>
          </w:rPr>
          <w:t xml:space="preserve">Figure 1. </w:t>
        </w:r>
        <w:r w:rsidR="005301AB" w:rsidRPr="00504E16">
          <w:rPr>
            <w:rStyle w:val="Hyperlink"/>
            <w:noProof/>
          </w:rPr>
          <w:t>Graphical Representation of the Rebound Effect</w:t>
        </w:r>
        <w:r w:rsidR="00423EA7" w:rsidRPr="00504E16">
          <w:rPr>
            <w:rStyle w:val="Hyperlink"/>
            <w:noProof/>
          </w:rPr>
          <w:t>.</w:t>
        </w:r>
        <w:r w:rsidR="00423EA7" w:rsidRPr="00504E16">
          <w:rPr>
            <w:noProof/>
            <w:webHidden/>
          </w:rPr>
          <w:tab/>
        </w:r>
        <w:r w:rsidR="005301AB" w:rsidRPr="00504E16">
          <w:rPr>
            <w:noProof/>
            <w:webHidden/>
          </w:rPr>
          <w:t>14</w:t>
        </w:r>
      </w:hyperlink>
    </w:p>
    <w:p w14:paraId="52DA5C10" w14:textId="33F4D33E" w:rsidR="005301AB" w:rsidRPr="00504E16" w:rsidRDefault="003F6B51" w:rsidP="005301AB">
      <w:pPr>
        <w:pStyle w:val="TableofFigures"/>
        <w:tabs>
          <w:tab w:val="right" w:leader="dot" w:pos="8630"/>
        </w:tabs>
        <w:rPr>
          <w:noProof/>
        </w:rPr>
      </w:pPr>
      <w:hyperlink w:anchor="_Toc414285579" w:history="1">
        <w:r w:rsidR="005301AB" w:rsidRPr="00504E16">
          <w:rPr>
            <w:rStyle w:val="Hyperlink"/>
            <w:noProof/>
          </w:rPr>
          <w:t xml:space="preserve">Figure </w:t>
        </w:r>
        <w:r w:rsidR="005301AB" w:rsidRPr="00504E16">
          <w:t>B1. Rebound Effect of the US Road Freight Transport from 1980 to 2016</w:t>
        </w:r>
        <w:r w:rsidR="005301AB" w:rsidRPr="00504E16">
          <w:rPr>
            <w:rStyle w:val="Hyperlink"/>
            <w:noProof/>
          </w:rPr>
          <w:t>.</w:t>
        </w:r>
        <w:r w:rsidR="005301AB" w:rsidRPr="00504E16">
          <w:rPr>
            <w:noProof/>
            <w:webHidden/>
          </w:rPr>
          <w:tab/>
        </w:r>
        <w:r w:rsidR="006B0BE6" w:rsidRPr="00504E16">
          <w:rPr>
            <w:noProof/>
            <w:webHidden/>
          </w:rPr>
          <w:t>43</w:t>
        </w:r>
      </w:hyperlink>
    </w:p>
    <w:p w14:paraId="1E0AB22C" w14:textId="5FFF3B80" w:rsidR="005301AB" w:rsidRPr="00504E16" w:rsidRDefault="003F6B51" w:rsidP="005301AB">
      <w:pPr>
        <w:pStyle w:val="TableofFigures"/>
        <w:tabs>
          <w:tab w:val="right" w:leader="dot" w:pos="8630"/>
        </w:tabs>
        <w:rPr>
          <w:noProof/>
        </w:rPr>
      </w:pPr>
      <w:hyperlink w:anchor="_Toc414285579" w:history="1">
        <w:r w:rsidR="005301AB" w:rsidRPr="00504E16">
          <w:rPr>
            <w:rStyle w:val="Hyperlink"/>
            <w:noProof/>
          </w:rPr>
          <w:t xml:space="preserve">Figure </w:t>
        </w:r>
        <w:r w:rsidR="007A1848" w:rsidRPr="00504E16">
          <w:rPr>
            <w:rStyle w:val="Hyperlink"/>
            <w:noProof/>
          </w:rPr>
          <w:t>B2. Commodity Transported by US Road Freight Transport Over the years</w:t>
        </w:r>
        <w:r w:rsidR="005301AB" w:rsidRPr="00504E16">
          <w:rPr>
            <w:rStyle w:val="Hyperlink"/>
            <w:noProof/>
          </w:rPr>
          <w:t>.</w:t>
        </w:r>
        <w:r w:rsidR="005301AB" w:rsidRPr="00504E16">
          <w:rPr>
            <w:noProof/>
            <w:webHidden/>
          </w:rPr>
          <w:tab/>
        </w:r>
        <w:r w:rsidR="006B0BE6" w:rsidRPr="00504E16">
          <w:rPr>
            <w:noProof/>
            <w:webHidden/>
          </w:rPr>
          <w:t>43</w:t>
        </w:r>
      </w:hyperlink>
    </w:p>
    <w:p w14:paraId="1B620C17" w14:textId="4FEFE630" w:rsidR="005301AB" w:rsidRPr="00504E16" w:rsidRDefault="003F6B51" w:rsidP="005301AB">
      <w:pPr>
        <w:pStyle w:val="TableofFigures"/>
        <w:tabs>
          <w:tab w:val="right" w:leader="dot" w:pos="8630"/>
        </w:tabs>
        <w:rPr>
          <w:noProof/>
        </w:rPr>
      </w:pPr>
      <w:hyperlink w:anchor="_Toc414285579" w:history="1">
        <w:r w:rsidR="005301AB" w:rsidRPr="00504E16">
          <w:rPr>
            <w:rStyle w:val="Hyperlink"/>
            <w:noProof/>
          </w:rPr>
          <w:t xml:space="preserve">Figure </w:t>
        </w:r>
        <w:r w:rsidR="007A1848" w:rsidRPr="00504E16">
          <w:rPr>
            <w:rStyle w:val="Hyperlink"/>
            <w:noProof/>
          </w:rPr>
          <w:t>B3</w:t>
        </w:r>
        <w:r w:rsidR="005301AB" w:rsidRPr="00504E16">
          <w:rPr>
            <w:rStyle w:val="Hyperlink"/>
            <w:noProof/>
          </w:rPr>
          <w:t xml:space="preserve">. </w:t>
        </w:r>
        <w:r w:rsidR="007A1848" w:rsidRPr="00504E16">
          <w:rPr>
            <w:rStyle w:val="Hyperlink"/>
            <w:noProof/>
          </w:rPr>
          <w:t>Energy Intensity (EI) of the US Road Freight Transport from 1980 to 2016</w:t>
        </w:r>
        <w:r w:rsidR="005301AB" w:rsidRPr="00504E16">
          <w:rPr>
            <w:rStyle w:val="Hyperlink"/>
            <w:noProof/>
          </w:rPr>
          <w:t>.</w:t>
        </w:r>
        <w:r w:rsidR="005301AB" w:rsidRPr="00504E16">
          <w:rPr>
            <w:noProof/>
            <w:webHidden/>
          </w:rPr>
          <w:tab/>
        </w:r>
        <w:r w:rsidR="006B0BE6" w:rsidRPr="00504E16">
          <w:rPr>
            <w:noProof/>
            <w:webHidden/>
          </w:rPr>
          <w:t>44</w:t>
        </w:r>
      </w:hyperlink>
    </w:p>
    <w:p w14:paraId="524606E7" w14:textId="77777777" w:rsidR="005301AB" w:rsidRPr="00504E16" w:rsidRDefault="005301AB" w:rsidP="005301AB"/>
    <w:p w14:paraId="71F92AB5" w14:textId="77777777" w:rsidR="005301AB" w:rsidRPr="00504E16" w:rsidRDefault="005301AB" w:rsidP="005301AB"/>
    <w:p w14:paraId="24C47F3D" w14:textId="4AD65917" w:rsidR="00387656" w:rsidRPr="005E54E2" w:rsidRDefault="00387656" w:rsidP="007A1848">
      <w:pPr>
        <w:pStyle w:val="Title"/>
        <w:jc w:val="left"/>
      </w:pPr>
      <w:r w:rsidRPr="00504E16">
        <w:rPr>
          <w:b w:val="0"/>
        </w:rPr>
        <w:fldChar w:fldCharType="end"/>
      </w:r>
    </w:p>
    <w:p w14:paraId="237D6FAB" w14:textId="77777777" w:rsidR="007A1848" w:rsidRDefault="007A1848" w:rsidP="007A1848">
      <w:pPr>
        <w:pStyle w:val="Title"/>
      </w:pPr>
    </w:p>
    <w:p w14:paraId="1E31CAA4" w14:textId="7CCFCC1C" w:rsidR="007A1848" w:rsidRDefault="007A1848" w:rsidP="007A1848">
      <w:pPr>
        <w:pStyle w:val="Title"/>
        <w:jc w:val="left"/>
      </w:pPr>
      <w:r>
        <w:t>Second Article:</w:t>
      </w:r>
    </w:p>
    <w:p w14:paraId="7737AF0C" w14:textId="77777777" w:rsidR="007A1848" w:rsidRPr="00504E16" w:rsidRDefault="007A1848" w:rsidP="007A1848">
      <w:pPr>
        <w:pStyle w:val="Title"/>
        <w:jc w:val="left"/>
        <w:rPr>
          <w:b w:val="0"/>
          <w:bCs/>
        </w:rPr>
      </w:pPr>
    </w:p>
    <w:p w14:paraId="2E43456A" w14:textId="1AB8A2B1" w:rsidR="007A1848" w:rsidRPr="00504E16" w:rsidRDefault="007A1848" w:rsidP="007A1848">
      <w:pPr>
        <w:pStyle w:val="TableofFigures"/>
        <w:tabs>
          <w:tab w:val="right" w:leader="dot" w:pos="8630"/>
        </w:tabs>
        <w:rPr>
          <w:bCs/>
          <w:noProof/>
        </w:rPr>
      </w:pPr>
      <w:r w:rsidRPr="00504E16">
        <w:rPr>
          <w:bCs/>
        </w:rPr>
        <w:fldChar w:fldCharType="begin"/>
      </w:r>
      <w:r w:rsidRPr="00504E16">
        <w:rPr>
          <w:bCs/>
        </w:rPr>
        <w:instrText xml:space="preserve"> TOC \h \z \c "Figure" </w:instrText>
      </w:r>
      <w:r w:rsidRPr="00504E16">
        <w:rPr>
          <w:bCs/>
        </w:rPr>
        <w:fldChar w:fldCharType="separate"/>
      </w:r>
      <w:hyperlink w:anchor="_Toc414285579" w:history="1">
        <w:r w:rsidRPr="00504E16">
          <w:rPr>
            <w:rStyle w:val="Hyperlink"/>
            <w:bCs/>
            <w:noProof/>
          </w:rPr>
          <w:t xml:space="preserve">Figure 1. </w:t>
        </w:r>
        <w:r w:rsidR="00504E16" w:rsidRPr="00504E16">
          <w:rPr>
            <w:bCs/>
          </w:rPr>
          <w:t>Dynamic Structure of SBM DEA</w:t>
        </w:r>
        <w:r w:rsidRPr="00504E16">
          <w:rPr>
            <w:rStyle w:val="Hyperlink"/>
            <w:bCs/>
            <w:noProof/>
          </w:rPr>
          <w:t>.</w:t>
        </w:r>
        <w:r w:rsidRPr="00504E16">
          <w:rPr>
            <w:bCs/>
            <w:noProof/>
            <w:webHidden/>
          </w:rPr>
          <w:tab/>
        </w:r>
        <w:r w:rsidR="00504E16" w:rsidRPr="00504E16">
          <w:rPr>
            <w:bCs/>
            <w:noProof/>
            <w:webHidden/>
          </w:rPr>
          <w:t>88</w:t>
        </w:r>
      </w:hyperlink>
    </w:p>
    <w:p w14:paraId="65CAB644" w14:textId="6A65CB4C" w:rsidR="007A1848" w:rsidRPr="00504E16" w:rsidRDefault="003F6B51" w:rsidP="007A1848">
      <w:pPr>
        <w:pStyle w:val="TableofFigures"/>
        <w:tabs>
          <w:tab w:val="right" w:leader="dot" w:pos="8630"/>
        </w:tabs>
        <w:rPr>
          <w:bCs/>
          <w:noProof/>
        </w:rPr>
      </w:pPr>
      <w:hyperlink w:anchor="_Toc414285579" w:history="1">
        <w:r w:rsidR="007A1848" w:rsidRPr="00504E16">
          <w:rPr>
            <w:rStyle w:val="Hyperlink"/>
            <w:bCs/>
            <w:noProof/>
          </w:rPr>
          <w:t xml:space="preserve">Figure </w:t>
        </w:r>
        <w:r w:rsidR="00504E16" w:rsidRPr="00504E16">
          <w:rPr>
            <w:bCs/>
          </w:rPr>
          <w:t>2</w:t>
        </w:r>
        <w:r w:rsidR="007A1848" w:rsidRPr="00504E16">
          <w:rPr>
            <w:bCs/>
          </w:rPr>
          <w:t xml:space="preserve">. </w:t>
        </w:r>
        <w:r w:rsidR="00504E16" w:rsidRPr="00504E16">
          <w:rPr>
            <w:bCs/>
          </w:rPr>
          <w:t>Schematic of the LTO cycle</w:t>
        </w:r>
        <w:r w:rsidR="007A1848" w:rsidRPr="00504E16">
          <w:rPr>
            <w:rStyle w:val="Hyperlink"/>
            <w:bCs/>
            <w:noProof/>
          </w:rPr>
          <w:t>.</w:t>
        </w:r>
        <w:r w:rsidR="007A1848" w:rsidRPr="00504E16">
          <w:rPr>
            <w:bCs/>
            <w:noProof/>
            <w:webHidden/>
          </w:rPr>
          <w:tab/>
          <w:t>14</w:t>
        </w:r>
      </w:hyperlink>
    </w:p>
    <w:p w14:paraId="381B47E3" w14:textId="77777777" w:rsidR="007A1848" w:rsidRPr="00504E16" w:rsidRDefault="007A1848" w:rsidP="007A1848">
      <w:pPr>
        <w:rPr>
          <w:bCs/>
        </w:rPr>
      </w:pPr>
    </w:p>
    <w:p w14:paraId="09A1A5B6" w14:textId="77777777" w:rsidR="007A1848" w:rsidRPr="00504E16" w:rsidRDefault="007A1848" w:rsidP="007A1848">
      <w:pPr>
        <w:rPr>
          <w:bCs/>
        </w:rPr>
      </w:pPr>
    </w:p>
    <w:p w14:paraId="21520D25" w14:textId="195EED38" w:rsidR="003C1575" w:rsidRPr="005E54E2" w:rsidRDefault="007A1848" w:rsidP="007A1848">
      <w:r w:rsidRPr="00504E16">
        <w:rPr>
          <w:bCs/>
        </w:rPr>
        <w:fldChar w:fldCharType="end"/>
      </w:r>
    </w:p>
    <w:p w14:paraId="63CF10F1" w14:textId="77777777" w:rsidR="0085757D" w:rsidRPr="005E54E2" w:rsidRDefault="0085757D" w:rsidP="005E54E2"/>
    <w:p w14:paraId="19C9D8DA" w14:textId="77777777" w:rsidR="0085757D" w:rsidRPr="005E54E2" w:rsidRDefault="0085757D" w:rsidP="005E54E2"/>
    <w:p w14:paraId="6F90DADD" w14:textId="77777777" w:rsidR="0085757D" w:rsidRPr="005E54E2" w:rsidRDefault="0085757D" w:rsidP="005E54E2"/>
    <w:p w14:paraId="23294EEB" w14:textId="77777777" w:rsidR="0085757D" w:rsidRPr="005E54E2" w:rsidRDefault="0085757D" w:rsidP="005E54E2"/>
    <w:p w14:paraId="02C53FF4" w14:textId="77777777" w:rsidR="0085757D" w:rsidRPr="005E54E2" w:rsidRDefault="0085757D" w:rsidP="005E54E2">
      <w:pPr>
        <w:sectPr w:rsidR="0085757D" w:rsidRPr="005E54E2" w:rsidSect="001D4908">
          <w:headerReference w:type="even" r:id="rId8"/>
          <w:headerReference w:type="default" r:id="rId9"/>
          <w:footerReference w:type="even" r:id="rId10"/>
          <w:footerReference w:type="default" r:id="rId11"/>
          <w:headerReference w:type="first" r:id="rId12"/>
          <w:footerReference w:type="first" r:id="rId13"/>
          <w:pgSz w:w="12240" w:h="15840" w:code="1"/>
          <w:pgMar w:top="1440" w:right="1800" w:bottom="1872" w:left="1800" w:header="720" w:footer="1440" w:gutter="0"/>
          <w:pgNumType w:fmt="lowerRoman" w:start="1"/>
          <w:cols w:space="720"/>
          <w:noEndnote/>
          <w:titlePg/>
        </w:sectPr>
      </w:pPr>
    </w:p>
    <w:p w14:paraId="6433180E" w14:textId="77777777" w:rsidR="004C2071" w:rsidRDefault="00526151" w:rsidP="005E54E2">
      <w:pPr>
        <w:pStyle w:val="Heading1"/>
      </w:pPr>
      <w:bookmarkStart w:id="0" w:name="_Toc289175819"/>
      <w:bookmarkStart w:id="1" w:name="_Toc428279005"/>
      <w:r>
        <w:lastRenderedPageBreak/>
        <w:t>INTRODUCTION</w:t>
      </w:r>
      <w:bookmarkEnd w:id="0"/>
      <w:bookmarkEnd w:id="1"/>
      <w:r w:rsidR="00EE334C">
        <w:t xml:space="preserve"> </w:t>
      </w:r>
    </w:p>
    <w:p w14:paraId="172EB592" w14:textId="77777777" w:rsidR="00236E6D" w:rsidRPr="004C2071" w:rsidRDefault="00236E6D" w:rsidP="005E54E2"/>
    <w:p w14:paraId="44F4F91F" w14:textId="77777777" w:rsidR="000A49AF" w:rsidRDefault="000A49AF" w:rsidP="000A49AF">
      <w:pPr>
        <w:spacing w:line="276" w:lineRule="auto"/>
      </w:pPr>
      <w:r>
        <w:t xml:space="preserve">The U.S. freight sector has continued to expand over the past decades and made a key role in linking the nation’s economic activities. In 2018, nearly 5.3 trillion ton-miles of goods were moved in the nation with trucks as the dominant mode. The increase of road freight transport presumably maintains given the surging development of eCommerce and easiness of online shopping. Such growth in the freight demand likely increase the fuel used in the road freight and result in more greenhouse gas (GHG) emissions.  </w:t>
      </w:r>
    </w:p>
    <w:p w14:paraId="05060291" w14:textId="6A86923D" w:rsidR="000A49AF" w:rsidRDefault="000A49AF" w:rsidP="000A49AF">
      <w:pPr>
        <w:spacing w:line="276" w:lineRule="auto"/>
      </w:pPr>
      <w:r>
        <w:t>The U.S. transport sector surpassed the electric power sector in 2016 and became the top source of national GHG emissions, and freight trucks produced about 23 percent of U.S. transport emissions. To mitigate the upward trend of energy use and GHG emissions in road transportation, various policies have been introduced to improve fuel technology and economy. Such improvements may initially lower freight fuel use and reduce emissions. However, cost savings from efficiency improvement may trigger more energy consumption in the freight sector and may offset the efficiency gains. This so-called rebound effect has been observed in the road freight sector in various countries, such as Canada and the European Union (EU</w:t>
      </w:r>
      <w:r w:rsidR="00504E16">
        <w:t>) and</w:t>
      </w:r>
      <w:r>
        <w:t xml:space="preserve"> could deduct the policy goals. </w:t>
      </w:r>
    </w:p>
    <w:p w14:paraId="529D2228" w14:textId="77777777" w:rsidR="000A49AF" w:rsidRDefault="000A49AF" w:rsidP="000A49AF">
      <w:pPr>
        <w:spacing w:line="276" w:lineRule="auto"/>
      </w:pPr>
      <w:bookmarkStart w:id="2" w:name="_Hlk42512996"/>
      <w:r>
        <w:t xml:space="preserve">The deregulation process of US aviation in the later 1970s has led airlines and airports to be more dynamic and competitive by forcing them to look for economies of scale, reduce duplication of services, and adapt to rapid technological changes. However, in the past decade, it is seen that the US has a lack of dedicated infrastructure investment in aviation. Therefore, many of the airports are experiencing crowded terminals and outdated facilities, as they are operating beyond their capacity. Moreover, the US airports are predominantly owned by city, county, or state governments. Because of this atypical governance system, airport funds are more restricted than the rest of the airports of the world. The primary source of airport capital improvement funding comes from passenger facility charge (PFC), though the fee is not enough as once was. Airport Improvement Program (AIP) is another fund to improve airport capital planning and development. Based on these funds, a few researchers tried to analyze the strength of US airports. Zou et al. (2015) found in their US airports performance evaluation that increasing AIP degrades airport performance whereas increasing PFC improves airport productivity. However, previous research did not consider the dynamics of those funds for investing in the infrastructure development, capital improvement, and existing resources on the performance evaluation of the airports. Some of the investment in airport </w:t>
      </w:r>
      <w:r>
        <w:lastRenderedPageBreak/>
        <w:t>infrastructure developments continues to the next period, formally known as carry-overs.</w:t>
      </w:r>
    </w:p>
    <w:bookmarkEnd w:id="2"/>
    <w:p w14:paraId="71343C2F" w14:textId="77777777" w:rsidR="000A49AF" w:rsidRDefault="000A49AF" w:rsidP="000A49AF">
      <w:pPr>
        <w:spacing w:line="276" w:lineRule="auto"/>
      </w:pPr>
      <w:r>
        <w:t xml:space="preserve">The objective of the first article is to determine the potential rebound effect in the U.S. road freight sector. We followed Sorrell and Stapleton (2018) to develop eight road freight fuel cost models to estimate the U.S. road freight sector’s rebound effect in 1980-2016. Furthermore, we applied a recently developed data envelopment analysis for time series data by </w:t>
      </w:r>
      <w:proofErr w:type="spellStart"/>
      <w:r>
        <w:t>Jin</w:t>
      </w:r>
      <w:proofErr w:type="spellEnd"/>
      <w:r>
        <w:t xml:space="preserve"> and Kim (2019) to determine the annual rebound effect in the road freight sector. Our results suggest an average rebound effect of 10.2 percent in the short-run and 14.9 percent over the longer period in the U.S. road freight sector. The rebound effect of the U.S. road freight sector increased over time but was considerably less than the rebound effect of the European countries and other developed countries, e.g., Australia, Canada, and the EU. The increase in the rebound effect could be related to the shipping distance, type of commodity, and modal share over the study period. Our findings suggest that policymakers need to consider the rebound effect in the design of related policies to mitigate the rebound effect.</w:t>
      </w:r>
    </w:p>
    <w:p w14:paraId="604B9B9A" w14:textId="7BF5C73D" w:rsidR="003D07F7" w:rsidRDefault="000A49AF" w:rsidP="000A49AF">
      <w:pPr>
        <w:spacing w:line="276" w:lineRule="auto"/>
      </w:pPr>
      <w:r>
        <w:t>The objective of the second article is to provide a comprehensive performance evaluation of 50 US airports during 2009-2018 by using a two-stage analysis. In the first stage, the efficiency of the US airports is estimated by applying the dynamic slack based DEA model by considering emissions and flight delays as undesirable outputs, and related carry-over activities to account for the linkage of consecutive periods. In the second-stage analysis, a truncated bootstrapped regression is applied to investigate the factors that can explain the variation among the first stage DSBM DEA efficiency scores. We found that the efficiency of the US airports depend on the hub size, population and GDP of the county where the airport is located, international share of flights, fleet size, and local workforce.</w:t>
      </w:r>
      <w:r w:rsidR="00DD00DE" w:rsidRPr="005E54E2">
        <w:br w:type="page"/>
      </w:r>
    </w:p>
    <w:p w14:paraId="4F9D549C" w14:textId="77777777" w:rsidR="00003F6A" w:rsidRDefault="003C7FC5" w:rsidP="005E54E2">
      <w:pPr>
        <w:pStyle w:val="Heading1"/>
      </w:pPr>
      <w:bookmarkStart w:id="3" w:name="_Toc289175825"/>
      <w:bookmarkStart w:id="4" w:name="_Toc428279011"/>
      <w:r>
        <w:lastRenderedPageBreak/>
        <w:t>CHAPTER I</w:t>
      </w:r>
      <w:r w:rsidR="00FF1665">
        <w:br/>
      </w:r>
      <w:r w:rsidR="00526151">
        <w:t>THE FIRST ARTICLE</w:t>
      </w:r>
      <w:bookmarkEnd w:id="3"/>
      <w:bookmarkEnd w:id="4"/>
    </w:p>
    <w:p w14:paraId="61C3D390" w14:textId="0ED02174" w:rsidR="00FF1665" w:rsidRDefault="00FF1665" w:rsidP="005E54E2"/>
    <w:p w14:paraId="61A01E14" w14:textId="56AED548" w:rsidR="00EB7609" w:rsidRDefault="00EB7609" w:rsidP="005E54E2"/>
    <w:p w14:paraId="0C391A34" w14:textId="05AEF7B7" w:rsidR="00EB7609" w:rsidRDefault="00EB7609" w:rsidP="005E54E2"/>
    <w:p w14:paraId="2461CB26" w14:textId="56BB35F6" w:rsidR="00EB7609" w:rsidRDefault="00EB7609" w:rsidP="005E54E2"/>
    <w:p w14:paraId="6712114E" w14:textId="3B2ECF9A" w:rsidR="00EB7609" w:rsidRDefault="00EB7609" w:rsidP="005E54E2"/>
    <w:p w14:paraId="0DDF20DD" w14:textId="43FC7090" w:rsidR="00EB7609" w:rsidRDefault="00EB7609" w:rsidP="005E54E2"/>
    <w:p w14:paraId="46771995" w14:textId="621D37BA" w:rsidR="00EB7609" w:rsidRDefault="00EB7609" w:rsidP="005E54E2"/>
    <w:p w14:paraId="15EFC92B" w14:textId="2B052DFF" w:rsidR="00EB7609" w:rsidRDefault="00EB7609" w:rsidP="005E54E2"/>
    <w:p w14:paraId="00C24C08" w14:textId="38EB91D1" w:rsidR="00EB7609" w:rsidRDefault="00EB7609" w:rsidP="005E54E2"/>
    <w:p w14:paraId="4045E0A2" w14:textId="53C786C2" w:rsidR="00EB7609" w:rsidRDefault="00EB7609" w:rsidP="005E54E2"/>
    <w:p w14:paraId="2889AD80" w14:textId="44D1C5FD" w:rsidR="00EB7609" w:rsidRDefault="00EB7609" w:rsidP="005E54E2"/>
    <w:p w14:paraId="3EA5677B" w14:textId="6A7FBB17" w:rsidR="00EB7609" w:rsidRDefault="00EB7609" w:rsidP="005E54E2"/>
    <w:p w14:paraId="4139404A" w14:textId="4C64360B" w:rsidR="00EB7609" w:rsidRDefault="00EB7609" w:rsidP="005E54E2"/>
    <w:p w14:paraId="3B7A11B3" w14:textId="5505C15D" w:rsidR="00EB7609" w:rsidRDefault="00EB7609" w:rsidP="005E54E2"/>
    <w:p w14:paraId="58D7F59C" w14:textId="6FF63FEE" w:rsidR="00EB7609" w:rsidRDefault="00EB7609" w:rsidP="005E54E2"/>
    <w:p w14:paraId="54FF7AA1" w14:textId="6810655A" w:rsidR="00EB7609" w:rsidRDefault="00EB7609" w:rsidP="005E54E2"/>
    <w:p w14:paraId="580D18FE" w14:textId="0984A650" w:rsidR="00EB7609" w:rsidRDefault="00EB7609" w:rsidP="005E54E2"/>
    <w:p w14:paraId="40ECFCF7" w14:textId="5EB16885" w:rsidR="00EB7609" w:rsidRDefault="00EB7609" w:rsidP="005E54E2"/>
    <w:p w14:paraId="57039985" w14:textId="4025700A" w:rsidR="00EB7609" w:rsidRDefault="00EB7609" w:rsidP="005E54E2"/>
    <w:p w14:paraId="7747F89C" w14:textId="77777777" w:rsidR="00EB7609" w:rsidRDefault="00EB7609" w:rsidP="005E54E2"/>
    <w:p w14:paraId="348F43F7" w14:textId="3FA3270D" w:rsidR="00EB7609" w:rsidRPr="00EB7609" w:rsidRDefault="00EB7609" w:rsidP="00EB7609">
      <w:pPr>
        <w:jc w:val="center"/>
        <w:rPr>
          <w:b/>
          <w:bCs/>
        </w:rPr>
      </w:pPr>
      <w:r w:rsidRPr="00EB7609">
        <w:rPr>
          <w:b/>
          <w:bCs/>
          <w:sz w:val="28"/>
          <w:szCs w:val="28"/>
        </w:rPr>
        <w:t xml:space="preserve">Estimating the Rebound Effect of US </w:t>
      </w:r>
      <w:r w:rsidR="004A3296">
        <w:rPr>
          <w:b/>
          <w:bCs/>
          <w:sz w:val="28"/>
          <w:szCs w:val="28"/>
        </w:rPr>
        <w:t xml:space="preserve">Road </w:t>
      </w:r>
      <w:r w:rsidRPr="00EB7609">
        <w:rPr>
          <w:b/>
          <w:bCs/>
          <w:sz w:val="28"/>
          <w:szCs w:val="28"/>
        </w:rPr>
        <w:t xml:space="preserve">Freight Sector </w:t>
      </w:r>
      <w:r w:rsidRPr="00EB7609">
        <w:rPr>
          <w:b/>
          <w:bCs/>
        </w:rPr>
        <w:br w:type="page"/>
      </w:r>
    </w:p>
    <w:p w14:paraId="3A90FE71" w14:textId="77777777" w:rsidR="00387656" w:rsidRPr="005E54E2" w:rsidRDefault="00387656" w:rsidP="005E54E2"/>
    <w:p w14:paraId="677E0A8B" w14:textId="4707E118" w:rsidR="00FA75A5" w:rsidRPr="005E54E2" w:rsidRDefault="00635119" w:rsidP="00DA333C">
      <w:r>
        <w:t xml:space="preserve">I write my paper from the scratch. I use secondary data for my first paper. I collected secondary data from different sources including the Bureau of Labor Statistics, Bureau of Transportation Statistics, the World bank, etc. After carefully reviewing the existing literature, I use the most popular method to obtain my objectives. I also use the newer method to validate my results. Based on the analysis, we discuss the potential implications and try to give some recommendations. </w:t>
      </w:r>
    </w:p>
    <w:p w14:paraId="0E634069" w14:textId="77777777" w:rsidR="00DA333C" w:rsidRPr="005E54E2" w:rsidRDefault="00DA333C" w:rsidP="005E54E2"/>
    <w:p w14:paraId="55F576E3" w14:textId="77777777" w:rsidR="00635119" w:rsidRDefault="00635119">
      <w:pPr>
        <w:rPr>
          <w:b/>
          <w:bCs/>
          <w:iCs/>
          <w:sz w:val="28"/>
          <w:szCs w:val="28"/>
        </w:rPr>
      </w:pPr>
      <w:bookmarkStart w:id="5" w:name="_Toc289175826"/>
      <w:bookmarkStart w:id="6" w:name="_Toc428279012"/>
      <w:r>
        <w:br w:type="page"/>
      </w:r>
    </w:p>
    <w:p w14:paraId="3CF4943B" w14:textId="7184BE2C" w:rsidR="00FA75A5" w:rsidRDefault="000A49AF" w:rsidP="005E54E2">
      <w:pPr>
        <w:pStyle w:val="Heading2"/>
      </w:pPr>
      <w:r>
        <w:lastRenderedPageBreak/>
        <w:t>ABSTRACT</w:t>
      </w:r>
      <w:bookmarkEnd w:id="5"/>
      <w:bookmarkEnd w:id="6"/>
      <w:r w:rsidR="003C7FC5">
        <w:tab/>
      </w:r>
    </w:p>
    <w:p w14:paraId="0DE77A4C" w14:textId="77777777" w:rsidR="00FF1665" w:rsidRPr="005E54E2" w:rsidRDefault="00FF1665" w:rsidP="005E54E2">
      <w:r w:rsidRPr="005E54E2">
        <w:tab/>
      </w:r>
    </w:p>
    <w:p w14:paraId="7931E002" w14:textId="77777777" w:rsidR="00EB7609" w:rsidRPr="00EB7609" w:rsidRDefault="00EB7609" w:rsidP="00EB7609">
      <w:pPr>
        <w:spacing w:line="480" w:lineRule="auto"/>
        <w:jc w:val="both"/>
        <w:rPr>
          <w:rStyle w:val="Hyperlink"/>
          <w:color w:val="000000" w:themeColor="text1"/>
          <w:u w:val="none"/>
        </w:rPr>
      </w:pPr>
      <w:bookmarkStart w:id="7" w:name="_Toc289175831"/>
      <w:bookmarkStart w:id="8" w:name="_Toc428279017"/>
      <w:r w:rsidRPr="00EB7609">
        <w:rPr>
          <w:lang w:val="en-GB"/>
        </w:rPr>
        <w:t xml:space="preserve">Energy consumption has been considered as one key factor that stimulates both domestic and international economies. Energy consumption in the US transport sector is the second-largest which accounts for more than 28% of all energy consumption in the US. Among the transport sectors, road freight transport demands the most of energy uses, as </w:t>
      </w:r>
      <w:r w:rsidRPr="00EB7609">
        <w:rPr>
          <w:rStyle w:val="Hyperlink"/>
          <w:color w:val="000000" w:themeColor="text1"/>
          <w:u w:val="none"/>
        </w:rPr>
        <w:t xml:space="preserve">energy use in road freight transport has been increasing faster than passenger transport. </w:t>
      </w:r>
      <w:r w:rsidRPr="00EB7609">
        <w:rPr>
          <w:lang w:val="en-GB"/>
        </w:rPr>
        <w:t xml:space="preserve">Road freight transport accounts for one-third of transport energy consumption and almost 6% of world energy consumption. Increased consumption of goods tends to increase freight energy consumption which is affected by fuel efficiency, road congestion, </w:t>
      </w:r>
      <w:proofErr w:type="spellStart"/>
      <w:r w:rsidRPr="00EB7609">
        <w:rPr>
          <w:lang w:val="en-GB"/>
        </w:rPr>
        <w:t>labor</w:t>
      </w:r>
      <w:proofErr w:type="spellEnd"/>
      <w:r w:rsidRPr="00EB7609">
        <w:rPr>
          <w:lang w:val="en-GB"/>
        </w:rPr>
        <w:t xml:space="preserve"> force, and the load factor of heavy goods vehicles (HGV).</w:t>
      </w:r>
    </w:p>
    <w:p w14:paraId="096B9927" w14:textId="77777777" w:rsidR="00EB7609" w:rsidRPr="00EB7609" w:rsidRDefault="00EB7609" w:rsidP="00EB7609">
      <w:pPr>
        <w:spacing w:line="480" w:lineRule="auto"/>
        <w:jc w:val="both"/>
        <w:rPr>
          <w:color w:val="000000" w:themeColor="text1"/>
        </w:rPr>
      </w:pPr>
      <w:r w:rsidRPr="00EB7609">
        <w:rPr>
          <w:rStyle w:val="Hyperlink"/>
          <w:color w:val="000000" w:themeColor="text1"/>
          <w:u w:val="none"/>
        </w:rPr>
        <w:t xml:space="preserve">Increased freight transport energy consumption results in increasing greenhouse gases (GHGs) emissions as a by-product. The transport sector produces the highest 29% of U.S. GHGs emissions and 14% of global GHGs emissions. Freight trucks produce about 23% of all U.S. transport emissions. </w:t>
      </w:r>
      <w:r w:rsidRPr="00EB7609">
        <w:rPr>
          <w:lang w:val="en-GB"/>
        </w:rPr>
        <w:t xml:space="preserve">To mitigate the rising trend of energy use and carbon emissions, </w:t>
      </w:r>
      <w:r w:rsidRPr="00EB7609">
        <w:t xml:space="preserve">energy and emissions policies are introduced by improving fuel economy. However, such improvements lower the marginal cost of supplying energy service which may increase the energy consumption in return. This eventually offsets the expected efficiency gains. This phenomenon is known as the so-called rebound effect. If the rebound effect presents in a sector, it can make the energy policies less effective. Small and </w:t>
      </w:r>
      <w:proofErr w:type="spellStart"/>
      <w:r w:rsidRPr="00EB7609">
        <w:t>Dender</w:t>
      </w:r>
      <w:proofErr w:type="spellEnd"/>
      <w:r w:rsidRPr="00EB7609">
        <w:t xml:space="preserve"> (2007), and </w:t>
      </w:r>
      <w:proofErr w:type="spellStart"/>
      <w:r w:rsidRPr="00EB7609">
        <w:rPr>
          <w:lang w:val="en-GB"/>
        </w:rPr>
        <w:t>Llorca</w:t>
      </w:r>
      <w:proofErr w:type="spellEnd"/>
      <w:r w:rsidRPr="00EB7609">
        <w:rPr>
          <w:lang w:val="en-GB"/>
        </w:rPr>
        <w:t xml:space="preserve"> and </w:t>
      </w:r>
      <w:proofErr w:type="spellStart"/>
      <w:r w:rsidRPr="00EB7609">
        <w:rPr>
          <w:lang w:val="en-GB"/>
        </w:rPr>
        <w:t>Jamasb</w:t>
      </w:r>
      <w:proofErr w:type="spellEnd"/>
      <w:r w:rsidRPr="00EB7609">
        <w:rPr>
          <w:lang w:val="en-GB"/>
        </w:rPr>
        <w:t xml:space="preserve"> (2017)</w:t>
      </w:r>
      <w:r w:rsidRPr="00EB7609">
        <w:t xml:space="preserve"> found the rebound effect from the </w:t>
      </w:r>
      <w:r w:rsidRPr="00EB7609">
        <w:lastRenderedPageBreak/>
        <w:t>improved fuel efficiency in the US and</w:t>
      </w:r>
      <w:r w:rsidRPr="00EB7609">
        <w:rPr>
          <w:lang w:val="en-GB"/>
        </w:rPr>
        <w:t xml:space="preserve"> European Union (EU) countries’ transport sector.</w:t>
      </w:r>
    </w:p>
    <w:p w14:paraId="7FDF1A59" w14:textId="77777777" w:rsidR="00EB7609" w:rsidRPr="00EB7609" w:rsidRDefault="00EB7609" w:rsidP="00EB7609">
      <w:pPr>
        <w:spacing w:line="480" w:lineRule="auto"/>
        <w:jc w:val="both"/>
      </w:pPr>
      <w:r w:rsidRPr="00EB7609">
        <w:t>We estimate the rebound effect in the US road freight sector for the period 1980-2016 by using a total of eight fuel cost models consisting of four static and four dynamic versions. We also use a more recent rebound estimation approach developed from the DEA model which can estimate the yearly rebound effect. Our results show an average rebound effect of 10.2% in the short-run and 14.9% in the long-run. It has increased in the US in the short run, though it is significantly less than the rebound effect of the European countries and other developed countries i.e. China, Canada, and Australia. We discussed this variability of the US rebound effect in terms of several factors i.e. commodity types, shipping distance, modal share, geographical location, etc. As the rebound effect proves to be a deterrent to the US energy efficiency policies, policymakers need to design policies not only to minimize the energy use but also to mitigate the rebound effect generated from policies.</w:t>
      </w:r>
    </w:p>
    <w:p w14:paraId="59058BEE" w14:textId="77777777" w:rsidR="00EB7609" w:rsidRDefault="00EB7609">
      <w:pPr>
        <w:rPr>
          <w:b/>
          <w:sz w:val="28"/>
          <w:szCs w:val="28"/>
          <w:lang w:val="en-GB"/>
        </w:rPr>
      </w:pPr>
      <w:r>
        <w:rPr>
          <w:b/>
          <w:sz w:val="28"/>
          <w:szCs w:val="28"/>
          <w:lang w:val="en-GB"/>
        </w:rPr>
        <w:br w:type="page"/>
      </w:r>
    </w:p>
    <w:p w14:paraId="27ADC1B6" w14:textId="34025863" w:rsidR="00E410BB" w:rsidRPr="00BD14C9" w:rsidRDefault="00BD14C9" w:rsidP="00BD14C9">
      <w:pPr>
        <w:spacing w:line="480" w:lineRule="auto"/>
        <w:jc w:val="center"/>
        <w:rPr>
          <w:b/>
          <w:sz w:val="28"/>
          <w:szCs w:val="28"/>
          <w:lang w:val="en-GB"/>
        </w:rPr>
      </w:pPr>
      <w:r w:rsidRPr="00BD14C9">
        <w:rPr>
          <w:b/>
          <w:sz w:val="28"/>
          <w:szCs w:val="28"/>
          <w:lang w:val="en-GB"/>
        </w:rPr>
        <w:lastRenderedPageBreak/>
        <w:t>INTRODUCTION</w:t>
      </w:r>
    </w:p>
    <w:p w14:paraId="4FED27AD" w14:textId="77777777" w:rsidR="00E410BB" w:rsidRPr="00A17269" w:rsidRDefault="00E410BB" w:rsidP="00BD14C9">
      <w:pPr>
        <w:spacing w:line="480" w:lineRule="auto"/>
        <w:jc w:val="both"/>
        <w:rPr>
          <w:rStyle w:val="Hyperlink"/>
          <w:color w:val="000000" w:themeColor="text1"/>
          <w:u w:val="none"/>
        </w:rPr>
      </w:pPr>
      <w:r w:rsidRPr="00E410BB">
        <w:rPr>
          <w:lang w:val="en-GB"/>
        </w:rPr>
        <w:t xml:space="preserve">Energy consumption has been considered as one key factor that stimulates both domestic and international economies. The US Department of Energy classified national energy consumption into five broad sectors i.e. transportation, industrial, commercial, electric power, and residential. The transport sector is the second-largest energy user which accounts for more than 28% of all energy consumption in the US (BTS, 2018a). Moreover, the IEA projects global energy demand to grow by 37% by 2040 (IEA, 2016). Among the transport sectors, road </w:t>
      </w:r>
      <w:r w:rsidRPr="00A17269">
        <w:rPr>
          <w:lang w:val="en-GB"/>
        </w:rPr>
        <w:t xml:space="preserve">freight transport demands the most of energy uses, as </w:t>
      </w:r>
      <w:r w:rsidRPr="00A17269">
        <w:rPr>
          <w:rStyle w:val="Hyperlink"/>
          <w:color w:val="000000" w:themeColor="text1"/>
          <w:u w:val="none"/>
        </w:rPr>
        <w:t xml:space="preserve">energy use in road freight transport has been increasing faster than passenger transport </w:t>
      </w:r>
      <w:r w:rsidRPr="00A17269">
        <w:rPr>
          <w:rStyle w:val="Hyperlink"/>
          <w:color w:val="000000" w:themeColor="text1"/>
          <w:u w:val="none"/>
        </w:rPr>
        <w:fldChar w:fldCharType="begin"/>
      </w:r>
      <w:r w:rsidRPr="00A17269">
        <w:rPr>
          <w:rStyle w:val="Hyperlink"/>
          <w:color w:val="000000" w:themeColor="text1"/>
          <w:u w:val="none"/>
        </w:rPr>
        <w:instrText xml:space="preserve"> ADDIN ZOTERO_ITEM CSL_CITATION {"citationID":"Flhxf6XL","properties":{"formattedCitation":"(Sorrell and Stapleton, 2018)","plainCitation":"(Sorrell and Stapleton, 2018)","noteIndex":0},"citationItems":[{"id":53,"uris":["http://zotero.org/users/5562473/items/MFDFLJUF"],"uri":["http://zotero.org/users/5562473/items/MFDFLJUF"],"itemData":{"id":53,"type":"article-journal","title":"Rebound effects in UK road freight transport","container-title":"Transportation Research Part D: Transport and Environment","page":"156-174","volume":"63","source":"Crossref","abstract":"This paper analyses aggregate time-series data to estimate the direct rebound eﬀect in UK road freight over the period 1970–2014. We investigate 25 diﬀerent model speciﬁcations, conduct a comprehensive set of diagnostic tests to evaluate the robustness of these speciﬁcations and estimate the rebound eﬀect using three diﬀerent elasticities. Using the mean of the statistically signiﬁcant estimates from these speciﬁcations, we estimate a direct rebound eﬀect of 61% which is larger than previous estimates in the literature and almost twice as large as the consensus estimate of direct rebound eﬀects in road passenger transport. Using the mean of the estimates from our most robust models, we estimate a slightly lower direct rebound eﬀect of 49%. Our estimates are fairly consistent between diﬀerent model speciﬁcations and diﬀerent metrics, although individual estimates range from 21% to 137%. We also ﬁnd that an increasing proportion of UK road freight is being undertaken by foreign registered vehicles, and that increases in the vehicle weight limits have encouraged more freight activity. We highlight the signiﬁcant limitations imposed by the use of aggregate time series data and recommend that further studies in this area employ data from vehicle use surveys.","DOI":"10.1016/j.trd.2018.05.006","ISSN":"13619209","language":"en","author":[{"family":"Sorrell","given":"Steve"},{"family":"Stapleton","given":"Lee"}],"issued":{"date-parts":[["2018",8]]}}}],"schema":"https://github.com/citation-style-language/schema/raw/master/csl-citation.json"} </w:instrText>
      </w:r>
      <w:r w:rsidRPr="00A17269">
        <w:rPr>
          <w:rStyle w:val="Hyperlink"/>
          <w:color w:val="000000" w:themeColor="text1"/>
          <w:u w:val="none"/>
        </w:rPr>
        <w:fldChar w:fldCharType="separate"/>
      </w:r>
      <w:r w:rsidRPr="00A17269">
        <w:t>(Sorrell and Stapleton, 2018)</w:t>
      </w:r>
      <w:r w:rsidRPr="00A17269">
        <w:rPr>
          <w:rStyle w:val="Hyperlink"/>
          <w:color w:val="000000" w:themeColor="text1"/>
          <w:u w:val="none"/>
        </w:rPr>
        <w:fldChar w:fldCharType="end"/>
      </w:r>
      <w:r w:rsidRPr="00A17269">
        <w:rPr>
          <w:rStyle w:val="Hyperlink"/>
          <w:color w:val="000000" w:themeColor="text1"/>
          <w:u w:val="none"/>
        </w:rPr>
        <w:t xml:space="preserve">. </w:t>
      </w:r>
      <w:r w:rsidRPr="00A17269">
        <w:rPr>
          <w:lang w:val="en-GB"/>
        </w:rPr>
        <w:t xml:space="preserve">Road freight transport accounts for one-third of transport energy consumption and also accounts for almost 6% of world energy consumption (IEA, 2016). Increased consumption of goods tends to increase freight energy consumption which is affected by fuel efficiency, road congestion, </w:t>
      </w:r>
      <w:proofErr w:type="spellStart"/>
      <w:r w:rsidRPr="00A17269">
        <w:rPr>
          <w:lang w:val="en-GB"/>
        </w:rPr>
        <w:t>labor</w:t>
      </w:r>
      <w:proofErr w:type="spellEnd"/>
      <w:r w:rsidRPr="00A17269">
        <w:rPr>
          <w:lang w:val="en-GB"/>
        </w:rPr>
        <w:t xml:space="preserve"> force, and the load factor of heavy goods vehicles (HGV).</w:t>
      </w:r>
      <w:r w:rsidRPr="00A17269">
        <w:rPr>
          <w:rStyle w:val="Hyperlink"/>
          <w:color w:val="000000" w:themeColor="text1"/>
          <w:u w:val="none"/>
        </w:rPr>
        <w:t xml:space="preserve"> </w:t>
      </w:r>
    </w:p>
    <w:p w14:paraId="5817F967" w14:textId="77777777" w:rsidR="00E410BB" w:rsidRPr="00E410BB" w:rsidRDefault="00E410BB" w:rsidP="00EB7609">
      <w:pPr>
        <w:spacing w:line="480" w:lineRule="auto"/>
        <w:jc w:val="both"/>
        <w:rPr>
          <w:color w:val="000000" w:themeColor="text1"/>
        </w:rPr>
      </w:pPr>
      <w:bookmarkStart w:id="9" w:name="_Hlk16367222"/>
      <w:r w:rsidRPr="00A17269">
        <w:rPr>
          <w:rStyle w:val="Hyperlink"/>
          <w:color w:val="000000" w:themeColor="text1"/>
          <w:u w:val="none"/>
        </w:rPr>
        <w:t>Increasing freight transport consumes more energy which results in increasing greenhouse gases (GHGs) emissions as a by-product.</w:t>
      </w:r>
      <w:bookmarkEnd w:id="9"/>
      <w:r w:rsidRPr="00A17269">
        <w:rPr>
          <w:rStyle w:val="Hyperlink"/>
          <w:color w:val="000000" w:themeColor="text1"/>
          <w:u w:val="none"/>
        </w:rPr>
        <w:t xml:space="preserve"> It is estimated that the transport sector produces the highest 29% of U.S. GHGs emissions and 14% of global GHGs emissions. Medium and heavy-duty trucks produce about 23% of all U.S. transport emissions (EPA, 2017; C2ES, 2013).  </w:t>
      </w:r>
      <w:r w:rsidRPr="00A17269">
        <w:rPr>
          <w:lang w:val="en-GB"/>
        </w:rPr>
        <w:t>Therefore</w:t>
      </w:r>
      <w:r w:rsidRPr="00E410BB">
        <w:rPr>
          <w:lang w:val="en-GB"/>
        </w:rPr>
        <w:t xml:space="preserve">, reducing energy consumption through energy efficiency improvement is one of the primary focus of policymakers. To mitigate the rising trend of energy use and carbon emissions, the </w:t>
      </w:r>
      <w:r w:rsidRPr="00E410BB">
        <w:rPr>
          <w:lang w:val="en-GB"/>
        </w:rPr>
        <w:lastRenderedPageBreak/>
        <w:t>US government enforced national energy policies like Energy Independence and Security Act in 2007, and Clean Air Act in 2012 regulations to improve the fuel efficiency (gallons /1000 ton-</w:t>
      </w:r>
      <w:proofErr w:type="spellStart"/>
      <w:r w:rsidRPr="00E410BB">
        <w:rPr>
          <w:lang w:val="en-GB"/>
        </w:rPr>
        <w:t>kilometer</w:t>
      </w:r>
      <w:proofErr w:type="spellEnd"/>
      <w:r w:rsidRPr="00E410BB">
        <w:rPr>
          <w:lang w:val="en-GB"/>
        </w:rPr>
        <w:t>) and reduce the GHG intensity (Metric Tons CO2 eq./ ton-</w:t>
      </w:r>
      <w:proofErr w:type="spellStart"/>
      <w:r w:rsidRPr="00E410BB">
        <w:rPr>
          <w:lang w:val="en-GB"/>
        </w:rPr>
        <w:t>kilometer</w:t>
      </w:r>
      <w:proofErr w:type="spellEnd"/>
      <w:r w:rsidRPr="00E410BB">
        <w:rPr>
          <w:lang w:val="en-GB"/>
        </w:rPr>
        <w:t xml:space="preserve">) of HGVs (EPA and NHTSA, 2011a; EPA, 2007; 2012). </w:t>
      </w:r>
    </w:p>
    <w:p w14:paraId="2AC7D14A" w14:textId="77777777" w:rsidR="00E410BB" w:rsidRPr="00E410BB" w:rsidRDefault="00E410BB" w:rsidP="00EB7609">
      <w:pPr>
        <w:spacing w:line="480" w:lineRule="auto"/>
        <w:jc w:val="both"/>
        <w:rPr>
          <w:lang w:val="en-GB"/>
        </w:rPr>
      </w:pPr>
      <w:r w:rsidRPr="00E410BB">
        <w:rPr>
          <w:lang w:val="en-GB"/>
        </w:rPr>
        <w:t xml:space="preserve">Such regulations are likely to reduce GHGs emissions and the use of energy. However, the exact effects are uncertain. These may not result in as much reduction in energy use as expected. As the effective price of the energy service decreases, more people may be attracted to use the same energy-efficient technology and demand the energy further </w:t>
      </w:r>
      <w:bookmarkStart w:id="10" w:name="_Hlk16415376"/>
      <w:r w:rsidRPr="00E410BB">
        <w:rPr>
          <w:lang w:val="en-GB"/>
        </w:rPr>
        <w:fldChar w:fldCharType="begin"/>
      </w:r>
      <w:r w:rsidRPr="00E410BB">
        <w:rPr>
          <w:lang w:val="en-GB"/>
        </w:rPr>
        <w:instrText xml:space="preserve"> ADDIN ZOTERO_ITEM CSL_CITATION {"citationID":"aHq1SJrh","properties":{"formattedCitation":"(Sorrell and Dimitropoulos, 2008)","plainCitation":"(Sorrell and Dimitropoulos, 2008)","noteIndex":0},"citationItems":[{"id":92,"uris":["http://zotero.org/users/5562473/items/ZATGWLM7"],"uri":["http://zotero.org/users/5562473/items/ZATGWLM7"],"itemData":{"id":92,"type":"article-journal","title":"The rebound effect: Microeconomic definitions, limitations and extensions","container-title":"Ecological Economics","page":"636-649","volume":"65","issue":"3","source":"ScienceDirect","abstract":"The rebound effect results in part from an increased consumption of energy services following an improvement in the technical efficiency of delivering those services. This increased consumption offsets the energy savings that may otherwise be achieved. If the rebound effect is sufficiently large it may undermine the rationale for policy measures to encourage energy efficiency. The nature and magnitude of the rebound effect is the focus of long-running dispute with energy economics. This paper brings together previous theoretical work to provide a rigorous definition of the rebound effect, to clarify key conceptual issues and to highlight the potential consequences of various assumptions for empirical estimates of the effect. The focus is on the direct rebound effect for a single energy service — indirect and economy-wide rebound effects are not discussed. Beginning with Khazzoom's original definition of the rebound effect, we expose the limitations of three simplifying assumptions on which this definition is based. First, we argue that capital costs form an important part of the total cost of providing energy services and that empirical studies that estimate rebound effects from variations in energy prices are prone to bias. Second, we argue that energy efficiency should be treated as an endogenous variable and that empirical estimates of the rebound effect may need to apply a simultaneous equation model to capture the joint determination of key variables. Third, we explore the implications of the opportunity costs of time in the production of energy services and highlight the consequences for energy use of improved ‘time efficiency’, the influence of time costs on the rebound effect and the existence of a parallel rebound effect with respect to time. Each of these considerations serves to highlight the difficulties in obtaining reliable estimates of the rebound effect and the different factors that need to be controlled for. We discuss the implications of these findings for econometric studies and argue that several existing studies may overestimate the magnitude of the effect.","DOI":"10.1016/j.ecolecon.2007.08.013","ISSN":"0921-8009","title-short":"The rebound effect","journalAbbreviation":"Ecological Economics","author":[{"family":"Sorrell","given":"Steve"},{"family":"Dimitropoulos","given":"John"}],"issued":{"date-parts":[["2008",4,15]]}}}],"schema":"https://github.com/citation-style-language/schema/raw/master/csl-citation.json"} </w:instrText>
      </w:r>
      <w:r w:rsidRPr="00E410BB">
        <w:rPr>
          <w:lang w:val="en-GB"/>
        </w:rPr>
        <w:fldChar w:fldCharType="separate"/>
      </w:r>
      <w:r w:rsidRPr="00E410BB">
        <w:t>(Sorrell and Dimitropoulos, 2008)</w:t>
      </w:r>
      <w:r w:rsidRPr="00E410BB">
        <w:rPr>
          <w:lang w:val="en-GB"/>
        </w:rPr>
        <w:fldChar w:fldCharType="end"/>
      </w:r>
      <w:bookmarkEnd w:id="10"/>
      <w:r w:rsidRPr="00E410BB">
        <w:rPr>
          <w:lang w:val="en-GB"/>
        </w:rPr>
        <w:t xml:space="preserve">. Accordingly, energy efficiency improvement encourages more energy consumption that may offset the potential energy savings. This scenario is termed as the rebound effect. In addition, the increased savings as a result of the adoption of energy efficiency improvement technology release value to expend on other goods and services. This is also included in the rebound effect as it captures the economy-wide effect of the energy service. </w:t>
      </w:r>
    </w:p>
    <w:p w14:paraId="4EB4DACD" w14:textId="0F2D0BB2" w:rsidR="00E410BB" w:rsidRDefault="00E410BB" w:rsidP="00EB7609">
      <w:pPr>
        <w:spacing w:line="480" w:lineRule="auto"/>
        <w:jc w:val="both"/>
        <w:rPr>
          <w:lang w:val="en-GB"/>
        </w:rPr>
      </w:pPr>
      <w:r w:rsidRPr="00E410BB">
        <w:rPr>
          <w:lang w:val="en-GB"/>
        </w:rPr>
        <w:t>T</w:t>
      </w:r>
      <w:r w:rsidRPr="00E410BB">
        <w:t xml:space="preserve">here is enough empirical evidence which confirmed the existence of a rebound effect in the road freight transport sector. Small and </w:t>
      </w:r>
      <w:proofErr w:type="spellStart"/>
      <w:r w:rsidRPr="00E410BB">
        <w:t>Dender</w:t>
      </w:r>
      <w:proofErr w:type="spellEnd"/>
      <w:r w:rsidRPr="00E410BB">
        <w:t xml:space="preserve"> (2007) found the rebound effect from the improved fuel efficiency in the US transport sector. </w:t>
      </w:r>
      <w:proofErr w:type="spellStart"/>
      <w:r w:rsidRPr="00E410BB">
        <w:rPr>
          <w:lang w:val="en-GB"/>
        </w:rPr>
        <w:t>Llorca</w:t>
      </w:r>
      <w:proofErr w:type="spellEnd"/>
      <w:r w:rsidRPr="00E410BB">
        <w:rPr>
          <w:lang w:val="en-GB"/>
        </w:rPr>
        <w:t xml:space="preserve"> and </w:t>
      </w:r>
      <w:proofErr w:type="spellStart"/>
      <w:r w:rsidRPr="00E410BB">
        <w:rPr>
          <w:lang w:val="en-GB"/>
        </w:rPr>
        <w:t>Jamasb</w:t>
      </w:r>
      <w:proofErr w:type="spellEnd"/>
      <w:r w:rsidRPr="00E410BB">
        <w:rPr>
          <w:lang w:val="en-GB"/>
        </w:rPr>
        <w:t xml:space="preserve"> (2017) also found the presence of rebound effect in the European Union (EU) countries road freight transport after the EU's adoption of energy and environmental policies. However, </w:t>
      </w:r>
      <w:r w:rsidRPr="00E410BB">
        <w:t xml:space="preserve">the effects of GHGs emissions in the rebound effect estimation were not considered in the previous studies. </w:t>
      </w:r>
      <w:r w:rsidRPr="00E410BB">
        <w:rPr>
          <w:lang w:val="en-GB"/>
        </w:rPr>
        <w:t xml:space="preserve">Also, none </w:t>
      </w:r>
      <w:r w:rsidRPr="00E410BB">
        <w:t xml:space="preserve">of the </w:t>
      </w:r>
      <w:r w:rsidRPr="00E410BB">
        <w:lastRenderedPageBreak/>
        <w:t>studies estimated the rebound effect for the U.S. road freight transport. It might be fundamentally different, as energy use for road freight transportation in the US is more saturated than other sectors. Hence, research in this area in the US is significant.</w:t>
      </w:r>
      <w:r w:rsidRPr="00E410BB">
        <w:rPr>
          <w:lang w:val="en-GB"/>
        </w:rPr>
        <w:t xml:space="preserve"> Therefore, the objective of the proposed research is to analyse the rebound effect for U.S. road freight transport arises from the undertaken government policies on reducing energy consumption and GHGs emissions.  </w:t>
      </w:r>
    </w:p>
    <w:p w14:paraId="4E267279" w14:textId="77777777" w:rsidR="00EB7609" w:rsidRPr="00E410BB" w:rsidRDefault="00EB7609" w:rsidP="00E410BB">
      <w:pPr>
        <w:spacing w:line="480" w:lineRule="auto"/>
        <w:ind w:firstLine="720"/>
        <w:jc w:val="both"/>
        <w:rPr>
          <w:lang w:val="en-GB"/>
        </w:rPr>
      </w:pPr>
    </w:p>
    <w:p w14:paraId="0B3AB8ED" w14:textId="306E5BCE" w:rsidR="00E410BB" w:rsidRDefault="00EB7609" w:rsidP="00EB7609">
      <w:pPr>
        <w:jc w:val="center"/>
        <w:rPr>
          <w:b/>
          <w:sz w:val="28"/>
          <w:szCs w:val="28"/>
          <w:lang w:val="en-GB"/>
        </w:rPr>
      </w:pPr>
      <w:r w:rsidRPr="00EB7609">
        <w:rPr>
          <w:b/>
          <w:sz w:val="28"/>
          <w:szCs w:val="28"/>
          <w:lang w:val="en-GB"/>
        </w:rPr>
        <w:t>LITERATURE REVIEW</w:t>
      </w:r>
    </w:p>
    <w:p w14:paraId="14C4C9C7" w14:textId="77777777" w:rsidR="00EB7609" w:rsidRPr="00E410BB" w:rsidRDefault="00EB7609" w:rsidP="00EB7609">
      <w:pPr>
        <w:jc w:val="center"/>
        <w:rPr>
          <w:b/>
          <w:lang w:val="en-GB"/>
        </w:rPr>
      </w:pPr>
    </w:p>
    <w:p w14:paraId="66D51664" w14:textId="77777777" w:rsidR="00E410BB" w:rsidRPr="00E410BB" w:rsidRDefault="00E410BB" w:rsidP="00EB7609">
      <w:pPr>
        <w:spacing w:line="480" w:lineRule="auto"/>
        <w:jc w:val="both"/>
        <w:rPr>
          <w:lang w:val="en-GB"/>
        </w:rPr>
      </w:pPr>
      <w:r w:rsidRPr="00E410BB">
        <w:t xml:space="preserve">Energy efficiency is sometimes stated as the “fifth fuel” following coal, natural gas, nuclear, and renewables, in the electricity industry </w:t>
      </w:r>
      <w:r w:rsidRPr="00E410BB">
        <w:fldChar w:fldCharType="begin"/>
      </w:r>
      <w:r w:rsidRPr="00E410BB">
        <w:instrText xml:space="preserve"> ADDIN ZOTERO_ITEM CSL_CITATION {"citationID":"ARpuvgi5","properties":{"formattedCitation":"(\\uc0\\u8216{}Energy Efficiency | EM SC 240N: Energy and Sustainability in Contemporary Culture\\uc0\\u8217{}, n.d.)","plainCitation":"(‘Energy Efficiency | EM SC 240N: Energy and Sustainability in Contemporary Culture’, n.d.)","noteIndex":0},"citationItems":[{"id":73,"uris":["http://zotero.org/users/5562473/items/PTBY382Q"],"uri":["http://zotero.org/users/5562473/items/PTBY382Q"],"itemData":{"id":73,"type":"webpage","title":"Energy Efficiency | EM SC 240N: Energy and Sustainability in Contemporary Culture","URL":"https://www.e-education.psu.edu/emsc240/node/505","accessed":{"date-parts":[["2019",3,27]]}}}],"schema":"https://github.com/citation-style-language/schema/raw/master/csl-citation.json"} </w:instrText>
      </w:r>
      <w:r w:rsidRPr="00E410BB">
        <w:fldChar w:fldCharType="separate"/>
      </w:r>
      <w:r w:rsidRPr="00E410BB">
        <w:t>(Energy Efficiency, n.d.)</w:t>
      </w:r>
      <w:r w:rsidRPr="00E410BB">
        <w:fldChar w:fldCharType="end"/>
      </w:r>
      <w:r w:rsidRPr="00E410BB">
        <w:t xml:space="preserve">. However, </w:t>
      </w:r>
      <w:r w:rsidRPr="00E410BB">
        <w:fldChar w:fldCharType="begin"/>
      </w:r>
      <w:r w:rsidRPr="00E410BB">
        <w:instrText xml:space="preserve"> ADDIN ZOTERO_ITEM CSL_CITATION {"citationID":"LcwJS5Kt","properties":{"formattedCitation":"(Yergin, 2011)","plainCitation":"(Yergin, 2011)","dontUpdate":true,"noteIndex":0},"citationItems":[{"id":74,"uris":["http://zotero.org/users/5562473/items/RAP7KTF3"],"uri":["http://zotero.org/users/5562473/items/RAP7KTF3"],"itemData":{"id":74,"type":"post-weblog","title":"Energy Efficiency: The New \"First Fuel\"","container-title":"Huffington Post","abstract":"Energy efficiency has moved from contention to consensus. Environmental groups and energy companies agree that it should be at the top of the agenda of w...","URL":"https://www.huffingtonpost.com/daniel-yergin/energy-efficiency-_b_1084604.html","title-short":"Energy Efficiency","language":"en_US","author":[{"family":"Yergin","given":"Daniel"}],"issued":{"date-parts":[["2011",11,9]]},"accessed":{"date-parts":[["2019",3,27]]}}}],"schema":"https://github.com/citation-style-language/schema/raw/master/csl-citation.json"} </w:instrText>
      </w:r>
      <w:r w:rsidRPr="00E410BB">
        <w:fldChar w:fldCharType="separate"/>
      </w:r>
      <w:r w:rsidRPr="00E410BB">
        <w:t>Yergin (2011)</w:t>
      </w:r>
      <w:r w:rsidRPr="00E410BB">
        <w:fldChar w:fldCharType="end"/>
      </w:r>
      <w:r w:rsidRPr="00E410BB">
        <w:t xml:space="preserve"> suggested energy efficiency as the new “first fuel” because the first fuel is the one that has the lowest social cost. </w:t>
      </w:r>
      <w:proofErr w:type="spellStart"/>
      <w:r w:rsidRPr="00E410BB">
        <w:t>Yergin</w:t>
      </w:r>
      <w:proofErr w:type="spellEnd"/>
      <w:r w:rsidRPr="00E410BB">
        <w:t xml:space="preserve"> uses energy efficiency and energy conservation interchangeably, but others distinguish between them. Energy conservation means saving fuel by using fewer energy-using goods and services. On the other hand, energy efficiency means using less energy to achieve a fixed level of goods and services, or the same amount of energy to achieve more goods and services. </w:t>
      </w:r>
      <w:r w:rsidRPr="00E410BB">
        <w:rPr>
          <w:lang w:val="en-GB"/>
        </w:rPr>
        <w:t xml:space="preserve">By considering energy efficiency in consumption, consumers tend to increase their utility from the purchase of a more energy-efficient product by ignoring negative externalities like GHGs emissions </w:t>
      </w:r>
      <w:r w:rsidRPr="00E410BB">
        <w:rPr>
          <w:lang w:val="en-GB"/>
        </w:rPr>
        <w:fldChar w:fldCharType="begin"/>
      </w:r>
      <w:r w:rsidRPr="00E410BB">
        <w:rPr>
          <w:lang w:val="en-GB"/>
        </w:rPr>
        <w:instrText xml:space="preserve"> ADDIN ZOTERO_ITEM CSL_CITATION {"citationID":"qGXawf40","properties":{"formattedCitation":"(Linares and Labandeira, 2010)","plainCitation":"(Linares and Labandeira, 2010)","noteIndex":0},"citationItems":[{"id":66,"uris":["http://zotero.org/users/5562473/items/6SNQYD83"],"uri":["http://zotero.org/users/5562473/items/6SNQYD83"],"itemData":{"id":66,"type":"article-journal","title":"ENERGY EFFICIENCY: ECONOMICS AND POLICY","container-title":"Journal of Economic Surveys","page":"573–592","volume":"24","issue":"3","source":"utk-almaprimo.com","abstract":"Energy efficiency and conservation are major factors in the reduction of the environmental impact of the energy sector, particularly with regard to climate change. Energy efficiency also contributes to reducing external dependence and vulnerabilities in the energy domain. In this paper, we discuss the factors that influence energy efficiency and conservation decisions, and the most appropriate policies for their promotion. Although not all public policies seem justified, we argue that specific policies for promoting energy conservation may be required, preferably based on economic instruments or on the provision of information to consumers.","DOI":"10.1111/j.1467-6419.2009.00609.x","ISSN":"0950-0804","title-short":"ENERGY EFFICIENCY","author":[{"family":"Linares","given":"Pedro"},{"family":"Labandeira","given":"Xavier"}],"issued":{"date-parts":[["2010"]]}}}],"schema":"https://github.com/citation-style-language/schema/raw/master/csl-citation.json"} </w:instrText>
      </w:r>
      <w:r w:rsidRPr="00E410BB">
        <w:rPr>
          <w:lang w:val="en-GB"/>
        </w:rPr>
        <w:fldChar w:fldCharType="separate"/>
      </w:r>
      <w:r w:rsidRPr="00E410BB">
        <w:t>(Linares and Labandeira, 2010)</w:t>
      </w:r>
      <w:r w:rsidRPr="00E410BB">
        <w:rPr>
          <w:lang w:val="en-GB"/>
        </w:rPr>
        <w:fldChar w:fldCharType="end"/>
      </w:r>
      <w:r w:rsidRPr="00E410BB">
        <w:rPr>
          <w:lang w:val="en-GB"/>
        </w:rPr>
        <w:t xml:space="preserve">. Some of the previous studies estimated energy efficiency without considering undesirable GHGs emissions. </w:t>
      </w:r>
      <w:proofErr w:type="spellStart"/>
      <w:r w:rsidRPr="00E410BB">
        <w:rPr>
          <w:lang w:val="en-GB"/>
        </w:rPr>
        <w:t>Llorca</w:t>
      </w:r>
      <w:proofErr w:type="spellEnd"/>
      <w:r w:rsidRPr="00E410BB">
        <w:rPr>
          <w:lang w:val="en-GB"/>
        </w:rPr>
        <w:t xml:space="preserve"> and </w:t>
      </w:r>
      <w:proofErr w:type="spellStart"/>
      <w:r w:rsidRPr="00E410BB">
        <w:rPr>
          <w:lang w:val="en-GB"/>
        </w:rPr>
        <w:t>Jamasb</w:t>
      </w:r>
      <w:proofErr w:type="spellEnd"/>
      <w:r w:rsidRPr="00E410BB">
        <w:rPr>
          <w:lang w:val="en-GB"/>
        </w:rPr>
        <w:t xml:space="preserve"> (2017) found on an average 89% fuel efficiency in European road freight transport. </w:t>
      </w:r>
      <w:r w:rsidRPr="00E410BB">
        <w:rPr>
          <w:lang w:val="en-GB"/>
        </w:rPr>
        <w:lastRenderedPageBreak/>
        <w:t xml:space="preserve">Zhou and Ang (2008) measured a yearly economy-wide energy efficiency in the range of 53% to 100% of 21 OECD countries. </w:t>
      </w:r>
      <w:proofErr w:type="spellStart"/>
      <w:r w:rsidRPr="00E410BB">
        <w:rPr>
          <w:lang w:val="en-GB"/>
        </w:rPr>
        <w:t>Jin</w:t>
      </w:r>
      <w:proofErr w:type="spellEnd"/>
      <w:r w:rsidRPr="00E410BB">
        <w:rPr>
          <w:lang w:val="en-GB"/>
        </w:rPr>
        <w:t xml:space="preserve"> and Kim (2019) estimated the macroeconomic efficiency score of South Korea in the range of 93% to 99%. However, it is seen that year by year energy improvements can lead to a change in energy services demand.</w:t>
      </w:r>
    </w:p>
    <w:p w14:paraId="17C8E04F" w14:textId="77777777" w:rsidR="00E410BB" w:rsidRPr="00E410BB" w:rsidRDefault="00E410BB" w:rsidP="00EB7609">
      <w:pPr>
        <w:spacing w:line="480" w:lineRule="auto"/>
        <w:jc w:val="both"/>
        <w:rPr>
          <w:lang w:val="en-GB"/>
        </w:rPr>
      </w:pPr>
      <w:r w:rsidRPr="00E410BB">
        <w:rPr>
          <w:lang w:val="en-GB"/>
        </w:rPr>
        <w:t xml:space="preserve">William Jevons was the first person who showed that energy efficiency can lead to fewer energy savings due to </w:t>
      </w:r>
      <w:proofErr w:type="spellStart"/>
      <w:r w:rsidRPr="00E410BB">
        <w:rPr>
          <w:lang w:val="en-GB"/>
        </w:rPr>
        <w:t>behavioral</w:t>
      </w:r>
      <w:proofErr w:type="spellEnd"/>
      <w:r w:rsidRPr="00E410BB">
        <w:rPr>
          <w:lang w:val="en-GB"/>
        </w:rPr>
        <w:t xml:space="preserve"> and systematic responses </w:t>
      </w:r>
      <w:r w:rsidRPr="00E410BB">
        <w:rPr>
          <w:lang w:val="en-GB"/>
        </w:rPr>
        <w:fldChar w:fldCharType="begin"/>
      </w:r>
      <w:r w:rsidRPr="00E410BB">
        <w:rPr>
          <w:lang w:val="en-GB"/>
        </w:rPr>
        <w:instrText xml:space="preserve"> ADDIN ZOTERO_ITEM CSL_CITATION {"citationID":"y5uDIoi5","properties":{"formattedCitation":"(\\uc0\\u8216{}William Jevons\\uc0\\u8217{}, n.d.)","plainCitation":"(‘William Jevons’, n.d.)","dontUpdate":true,"noteIndex":0},"citationItems":[{"id":71,"uris":["http://zotero.org/users/5562473/items/4D7XZADG"],"uri":["http://zotero.org/users/5562473/items/4D7XZADG"],"itemData":{"id":71,"type":"webpage","title":"William Jevons","container-title":"AMERICAN ENERGY SOCIETY","abstract":"Bonus article for Premium Members of the American Energy Society ​","URL":"https://www.energysociety.org/william-jevons.html","language":"en","accessed":{"date-parts":[["2019",3,27]]}}}],"schema":"https://github.com/citation-style-language/schema/raw/master/csl-citation.json"} </w:instrText>
      </w:r>
      <w:r w:rsidRPr="00E410BB">
        <w:rPr>
          <w:lang w:val="en-GB"/>
        </w:rPr>
        <w:fldChar w:fldCharType="separate"/>
      </w:r>
      <w:r w:rsidRPr="00E410BB">
        <w:t>(Jevons, 1866)</w:t>
      </w:r>
      <w:r w:rsidRPr="00E410BB">
        <w:rPr>
          <w:lang w:val="en-GB"/>
        </w:rPr>
        <w:fldChar w:fldCharType="end"/>
      </w:r>
      <w:r w:rsidRPr="00E410BB">
        <w:rPr>
          <w:lang w:val="en-GB"/>
        </w:rPr>
        <w:t xml:space="preserve">. Jevons in his “the coal question” paper argued that ‘‘it is ridiculous to reduce fuel consumption through using it economically and instead the opposite is true’’. This phenomenon is rather known as Jevons Paradox. Clark and Foster (2001) explained Jevons views on energy efficiency and consumption by applying the example of iron furnaces. The example specified that If the furnace increases the profitability by reducing the amounts of coal in the furnace for maintaining the same level of output, the new capital will be attracted which might result in increased production and decreased final product (iron) price. Thus, the increased number of furnaces will offset the decreased average consumption of each furnace, which will eventually result in increased domestic coal consumption. </w:t>
      </w:r>
    </w:p>
    <w:p w14:paraId="1051F258" w14:textId="77777777" w:rsidR="00E410BB" w:rsidRPr="00E410BB" w:rsidRDefault="00E410BB" w:rsidP="00EB7609">
      <w:pPr>
        <w:spacing w:line="480" w:lineRule="auto"/>
        <w:jc w:val="both"/>
        <w:rPr>
          <w:lang w:val="en-GB"/>
        </w:rPr>
      </w:pPr>
      <w:proofErr w:type="spellStart"/>
      <w:r w:rsidRPr="00E410BB">
        <w:rPr>
          <w:lang w:val="en-GB"/>
        </w:rPr>
        <w:t>Khazzoom</w:t>
      </w:r>
      <w:proofErr w:type="spellEnd"/>
      <w:r w:rsidRPr="00E410BB">
        <w:rPr>
          <w:lang w:val="en-GB"/>
        </w:rPr>
        <w:t xml:space="preserve"> (1980) studied the components of Jevons Paradox and showed that in the long run, the elasticity of service demand exceeded the negative one. It implies that the energy efficiency of these services may lead to an increase in total energy consumption in the long-run, eventually leading to the rebound effect. When the energy savings are higher than the expected savings, the rebound effect is </w:t>
      </w:r>
      <w:r w:rsidRPr="00E410BB">
        <w:rPr>
          <w:lang w:val="en-GB"/>
        </w:rPr>
        <w:lastRenderedPageBreak/>
        <w:t>negative. This happens when the increase in efficiency reduces costs. When the energy savings are negative, the rebound effect is higher than 100%. It is otherwise known as the backfire effect. It happens because the use of efficient energy increases beyond potential savings. The price effect of an energy efficiency improvement is known as the direct rebound effect which includes both the substitution and income effects. The effect of spending the extra income from energy efficiency on the other goods or services is known as the indirect rebound effect (</w:t>
      </w:r>
      <w:r w:rsidRPr="00E410BB">
        <w:t>Sorrell, 2007).</w:t>
      </w:r>
    </w:p>
    <w:p w14:paraId="32CAE3ED" w14:textId="77777777" w:rsidR="00E410BB" w:rsidRPr="00E410BB" w:rsidRDefault="00E410BB" w:rsidP="00EB7609">
      <w:pPr>
        <w:spacing w:line="480" w:lineRule="auto"/>
        <w:jc w:val="both"/>
      </w:pPr>
      <w:r w:rsidRPr="00E410BB">
        <w:t>A considerable number of studies have focused on the rebound effect in the freight transport sector [</w:t>
      </w:r>
      <w:r w:rsidRPr="00E410BB">
        <w:rPr>
          <w:i/>
          <w:iCs/>
        </w:rPr>
        <w:t>insert table A1 here</w:t>
      </w:r>
      <w:r w:rsidRPr="00E410BB">
        <w:t xml:space="preserve">]. </w:t>
      </w:r>
      <w:r w:rsidRPr="00E410BB">
        <w:fldChar w:fldCharType="begin"/>
      </w:r>
      <w:r w:rsidRPr="00E410BB">
        <w:instrText xml:space="preserve"> ADDIN ZOTERO_ITEM CSL_CITATION {"citationID":"bmUilBa5","properties":{"formattedCitation":"(Ruzzenenti and Basosi, 2017)","plainCitation":"(Ruzzenenti and Basosi, 2017)","dontUpdate":true,"noteIndex":0},"citationItems":[{"id":47,"uris":["http://zotero.org/users/5562473/items/Z8FXVWT5"],"uri":["http://zotero.org/users/5562473/items/Z8FXVWT5"],"itemData":{"id":47,"type":"article-journal","title":"Modelling the rebound effect with network theory: An insight into the European freight transport sector","container-title":"Energy","page":"272-283","volume":"118","source":"Crossref","abstract":"This paper presents a two pronged approach to the study of the rebound effect, with the aim of assessing the magnitude of the effect in the European freight transport sector and proposing a new modelling framework based on network theory. The (direct) rebound effect is assessed with: 1) an econometric regression; 2) a model based on network theory and statistical mechanics. According to the econometric model the European road freight transport sector undergone a negative rebound between of À74% between 1998 and 2007 and À146% between 1998 and 2011. The network analysis delivers an estimation of network rebound ranging between À29.37% and À7.25. Overall, these results indicate that energy efﬁciency in Europe, between 1998 and 2011, succeed in reducing the energy consumptions amid an increasing demand for transports. Results on rebound estimation depend on the decision of using GDP as an exogenous variable, an assumption that leaves questions open about the causality chain between growth and transports. Furthermore, the network analysis highlights a structural change ea migration of production factors offshore, that might partially explain this negative effect. In this view, rebound effect analysis on a local or regional scale is becoming more and more uncertain in a globally interconnected economic context.","DOI":"10.1016/j.energy.2016.12.011","ISSN":"03605442","title-short":"Modelling the rebound effect with network theory","language":"en","author":[{"family":"Ruzzenenti","given":"Franco"},{"family":"Basosi","given":"Riccardo"}],"issued":{"date-parts":[["2017",1]]}}}],"schema":"https://github.com/citation-style-language/schema/raw/master/csl-citation.json"} </w:instrText>
      </w:r>
      <w:r w:rsidRPr="00E410BB">
        <w:fldChar w:fldCharType="separate"/>
      </w:r>
      <w:r w:rsidRPr="00E410BB">
        <w:t>Ruzzenenti and Basosi (2017)</w:t>
      </w:r>
      <w:r w:rsidRPr="00E410BB">
        <w:fldChar w:fldCharType="end"/>
      </w:r>
      <w:r w:rsidRPr="00E410BB">
        <w:t xml:space="preserve"> concentrated on the energy efficiency of the freight sector in the EU as it is a pillar of the EU’s strategy to meet the Kyoto protocol agreement. However, the increasing freight demand resulting from the rebound effect became a barrier to the EU's energy goal of reducing carbon emissions along with increasing energy efficiency. The estimated rebound effect is negative which varies greatly from -74% to -146%, which means that energy savings are higher than the expected savings. </w:t>
      </w:r>
      <w:r w:rsidRPr="00E410BB">
        <w:fldChar w:fldCharType="begin"/>
      </w:r>
      <w:r w:rsidRPr="00E410BB">
        <w:instrText xml:space="preserve"> ADDIN ZOTERO_ITEM CSL_CITATION {"citationID":"aOpX4xOZ","properties":{"formattedCitation":"(Llorca and Jamasb, 2017)","plainCitation":"(Llorca and Jamasb, 2017)","dontUpdate":true,"noteIndex":0},"citationItems":[{"id":49,"uris":["http://zotero.org/users/5562473/items/UXFQGTCC"],"uri":["http://zotero.org/users/5562473/items/UXFQGTCC"],"itemData":{"id":49,"type":"article-journal","title":"Energy efficiency and rebound effect in European road freight transport","container-title":"Transportation Research Part A: Policy and Practice","page":"98-110","volume":"101","source":"Crossref","abstract":"Energy efﬁciency has become a primary energy policy goal in Europe and many countries and has conditioned the policies towards energy-intensive sectors such as road freight transport. However, energy efﬁciency improvements can lead to changes in the demand for energy services that offset some of the achieved energy savings in the form of rebound effects. Consequently, forecasts of energy savings can be overstated. This paper analyses the energy efﬁciency and rebound effects for road freight transport in 15 European countries during the 1992–2012 period. We use a recent methodology to estimate an energy demand function using a stochastic frontier analysis approach and examine the inﬂuence of key features of rebound effect in the road freight transport sector. We obtain, on average, a fuel efﬁciency of 89% and a rebound effect of 4%. Our results indicate that the achieved energy efﬁciencies are retained to a large extent. We also ﬁnd, among other results, that the rebound effect is higher in countries with higher fuel efﬁciency and better quality of logistics. Finally, a simulation analysis shows signiﬁcant environmental externalities costs even in countries with lower rebound effect.","DOI":"10.1016/j.tra.2017.05.002","ISSN":"09658564","language":"en","author":[{"family":"Llorca","given":"Manuel"},{"family":"Jamasb","given":"Tooraj"}],"issued":{"date-parts":[["2017",7]]}}}],"schema":"https://github.com/citation-style-language/schema/raw/master/csl-citation.json"} </w:instrText>
      </w:r>
      <w:r w:rsidRPr="00E410BB">
        <w:fldChar w:fldCharType="separate"/>
      </w:r>
      <w:r w:rsidRPr="00E410BB">
        <w:t>Llorca and Jamasb (2017)</w:t>
      </w:r>
      <w:r w:rsidRPr="00E410BB">
        <w:fldChar w:fldCharType="end"/>
      </w:r>
      <w:r w:rsidRPr="00E410BB">
        <w:t xml:space="preserve"> also highlighted the effectiveness of EU’s newly adopted energy and environmental policies in a way of promoting energy consumption reduction in order to reduce the dependency on fossil fuels and mitigate GHGs emissions. They focused on the actual energy savings by considering the rebound effect in the 15 European countries' road freight transport sector. The average estimated direct rebound effect was 3.8%. The highest rebound effect exists in </w:t>
      </w:r>
      <w:r w:rsidRPr="00E410BB">
        <w:lastRenderedPageBreak/>
        <w:t xml:space="preserve">Sweden which is 7.9%. More fuel-efficient countries like Austria, Germany, and Denmark have a large rebound effect. </w:t>
      </w:r>
    </w:p>
    <w:p w14:paraId="2C96B94A" w14:textId="77777777" w:rsidR="00E410BB" w:rsidRPr="00E410BB" w:rsidRDefault="00E410BB" w:rsidP="00EB7609">
      <w:pPr>
        <w:spacing w:line="480" w:lineRule="auto"/>
        <w:jc w:val="both"/>
        <w:rPr>
          <w:lang w:val="en-GB"/>
        </w:rPr>
      </w:pPr>
      <w:r w:rsidRPr="00E410BB">
        <w:fldChar w:fldCharType="begin"/>
      </w:r>
      <w:r w:rsidRPr="00E410BB">
        <w:instrText xml:space="preserve"> ADDIN ZOTERO_ITEM CSL_CITATION {"citationID":"SrVWiFej","properties":{"formattedCitation":"(Matos and Silva, 2011)","plainCitation":"(Matos and Silva, 2011)","dontUpdate":true,"noteIndex":0},"citationItems":[{"id":45,"uris":["http://zotero.org/users/5562473/items/8PS5IYRF"],"uri":["http://zotero.org/users/5562473/items/8PS5IYRF"],"itemData":{"id":45,"type":"article-journal","title":"The rebound effect on road freight transport: Empirical evidence from Portugal","container-title":"Energy Policy","page":"2833-2841","volume":"39","issue":"5","source":"Crossref","abstract":"Because a large proportion of total operating costs for transportation companies goes towards energy, a reduction in energy operating costs, brought about by an increase in ﬂeet fuel efﬁciency, or an increase in operational efﬁciency, results in a change in the relative cost of road freight transportation. This fact could result in an increase in the demand for such services. If this is true, the result would be an increase in total fuel consumption. Consequently, that part of the energy savings obtained through the increased energy efﬁciency would be lost. The existence of a ‘‘Rebound Effect’’ is especially important in the road freight transportation sector and is crucial for the deﬁnition of a national energy policy. In this study, data from the road freight transportation sector in Portugal for the years of 1987 through 2006 was analyzed. It was determined that an increase in energy efﬁciency did not cause a backﬁre, but did cause a total direct rebound effect of 24.1%. In addition, ﬂeet operators were more inclined to adopt operational efﬁciencies than technological fuel efﬁciencies as a means of increasing the total operational efﬁciency.","DOI":"10.1016/j.enpol.2011.02.056","ISSN":"03014215","title-short":"The rebound effect on road freight transport","language":"en","author":[{"family":"Matos","given":"Fernando J.F."},{"family":"Silva","given":"Francisco J.F."}],"issued":{"date-parts":[["2011",5]]}}}],"schema":"https://github.com/citation-style-language/schema/raw/master/csl-citation.json"} </w:instrText>
      </w:r>
      <w:r w:rsidRPr="00E410BB">
        <w:fldChar w:fldCharType="separate"/>
      </w:r>
      <w:r w:rsidRPr="00E410BB">
        <w:t>Matos and Silva (2011)</w:t>
      </w:r>
      <w:r w:rsidRPr="00E410BB">
        <w:fldChar w:fldCharType="end"/>
      </w:r>
      <w:r w:rsidRPr="00E410BB">
        <w:t xml:space="preserve"> estimated the rebound effect in Portugal’s freight transport sector to measure the effectiveness of energy efficiency</w:t>
      </w:r>
      <w:r w:rsidRPr="00E410BB">
        <w:rPr>
          <w:lang w:val="en-GB"/>
        </w:rPr>
        <w:t xml:space="preserve">. They estimated the direct rebound effect to be 24.1%. A recent study conducted by </w:t>
      </w:r>
      <w:r w:rsidRPr="00E410BB">
        <w:fldChar w:fldCharType="begin"/>
      </w:r>
      <w:r w:rsidRPr="00E410BB">
        <w:instrText xml:space="preserve"> ADDIN ZOTERO_ITEM CSL_CITATION {"citationID":"MOrXcmGU","properties":{"formattedCitation":"(Sorrell and Stapleton, 2018)","plainCitation":"(Sorrell and Stapleton, 2018)","dontUpdate":true,"noteIndex":0},"citationItems":[{"id":53,"uris":["http://zotero.org/users/5562473/items/MFDFLJUF"],"uri":["http://zotero.org/users/5562473/items/MFDFLJUF"],"itemData":{"id":53,"type":"article-journal","title":"Rebound effects in UK road freight transport","container-title":"Transportation Research Part D: Transport and Environment","page":"156-174","volume":"63","source":"Crossref","abstract":"This paper analyses aggregate time-series data to estimate the direct rebound eﬀect in UK road freight over the period 1970–2014. We investigate 25 diﬀerent model speciﬁcations, conduct a comprehensive set of diagnostic tests to evaluate the robustness of these speciﬁcations and estimate the rebound eﬀect using three diﬀerent elasticities. Using the mean of the statistically signiﬁcant estimates from these speciﬁcations, we estimate a direct rebound eﬀect of 61% which is larger than previous estimates in the literature and almost twice as large as the consensus estimate of direct rebound eﬀects in road passenger transport. Using the mean of the estimates from our most robust models, we estimate a slightly lower direct rebound eﬀect of 49%. Our estimates are fairly consistent between diﬀerent model speciﬁcations and diﬀerent metrics, although individual estimates range from 21% to 137%. We also ﬁnd that an increasing proportion of UK road freight is being undertaken by foreign registered vehicles, and that increases in the vehicle weight limits have encouraged more freight activity. We highlight the signiﬁcant limitations imposed by the use of aggregate time series data and recommend that further studies in this area employ data from vehicle use surveys.","DOI":"10.1016/j.trd.2018.05.006","ISSN":"13619209","language":"en","author":[{"family":"Sorrell","given":"Steve"},{"family":"Stapleton","given":"Lee"}],"issued":{"date-parts":[["2018",8]]}}}],"schema":"https://github.com/citation-style-language/schema/raw/master/csl-citation.json"} </w:instrText>
      </w:r>
      <w:r w:rsidRPr="00E410BB">
        <w:fldChar w:fldCharType="separate"/>
      </w:r>
      <w:r w:rsidRPr="00E410BB">
        <w:t>Sorrell and Stapleton (2018)</w:t>
      </w:r>
      <w:r w:rsidRPr="00E410BB">
        <w:fldChar w:fldCharType="end"/>
      </w:r>
      <w:r w:rsidRPr="00E410BB">
        <w:t xml:space="preserve">, measured the rebound effect in the UK's freight transport, as HGV’s energy consumption is </w:t>
      </w:r>
      <w:r w:rsidRPr="00E410BB">
        <w:rPr>
          <w:lang w:val="en-GB"/>
        </w:rPr>
        <w:t xml:space="preserve">increasing way faster than for passenger transport in the UK. They found the estimated average direct rebound effect to be 49% which means that 1% energy efficiency improvement will approximately reduce energy consumption by 0.51% in the UK road freight transport sector. </w:t>
      </w:r>
    </w:p>
    <w:p w14:paraId="2D4F1C95" w14:textId="77777777" w:rsidR="00E410BB" w:rsidRPr="00E410BB" w:rsidRDefault="00E410BB" w:rsidP="00EB7609">
      <w:pPr>
        <w:spacing w:line="480" w:lineRule="auto"/>
        <w:jc w:val="both"/>
        <w:rPr>
          <w:lang w:val="en-GB"/>
        </w:rPr>
      </w:pPr>
      <w:r w:rsidRPr="00E410BB">
        <w:fldChar w:fldCharType="begin"/>
      </w:r>
      <w:r w:rsidRPr="00E410BB">
        <w:instrText xml:space="preserve"> ADDIN ZOTERO_ITEM CSL_CITATION {"citationID":"3c4fFjht","properties":{"formattedCitation":"(Wang and Lu, 2014)","plainCitation":"(Wang and Lu, 2014)","dontUpdate":true,"noteIndex":0},"citationItems":[{"id":55,"uris":["http://zotero.org/users/5562473/items/F9GNEE4P"],"uri":["http://zotero.org/users/5562473/items/F9GNEE4P"],"itemData":{"id":55,"type":"article-journal","title":"An empirical study of direct rebound effect for road freight transport in China","container-title":"Applied Energy","page":"274-281","volume":"133","source":"Crossref","abstract":"Improving energy efﬁciency has been considered as a major approach to reduce transportation fuel consumption, whereas its effectiveness that reduced transportation cost may lead to incremental energy use-i.e., a ‘‘direct rebound effect’’. This paper provides a critical review of direct rebound effect literature, adopts a double logarithmic regression equation and a error correction model respectively to measure the magnitude of long-term and short-term direct rebound effects by 31 provincial panel data of China from 1999 to 2011. The empirical study shows that: in aspect of long term, a partial rebound effect exist in Chinese road freight transportation department, and its magnitude of entire nation, eastern, central and western regions are 84%, 52%, 80% and 78%. A majority of the expected energy reduction from efﬁciency improvement could be offset due to the existence of rebound effect; independent policy of improving energy efﬁciency is not as effective as people expected. In aspect of short term, a tiny super conservation effect exists in Chinese road freight transportation department. Further investigation indicated that direct rebound effect for road freight transportation tends to decline as growth rate of urbanization decrease.","DOI":"10.1016/j.apenergy.2014.07.090","ISSN":"03062619","language":"en","author":[{"family":"Wang","given":"Zhaohua"},{"family":"Lu","given":"Milin"}],"issued":{"date-parts":[["2014",11]]}}}],"schema":"https://github.com/citation-style-language/schema/raw/master/csl-citation.json"} </w:instrText>
      </w:r>
      <w:r w:rsidRPr="00E410BB">
        <w:fldChar w:fldCharType="separate"/>
      </w:r>
      <w:r w:rsidRPr="00E410BB">
        <w:t>Wang and Lu (2014)</w:t>
      </w:r>
      <w:r w:rsidRPr="00E410BB">
        <w:fldChar w:fldCharType="end"/>
      </w:r>
      <w:r w:rsidRPr="00E410BB">
        <w:t xml:space="preserve"> estimated the direct rebound effect on China’s road freight transport which is the largest energy consumption sector due to the rapid economic development throughout China. The analysis showed that the direct rebound effects for eastern, central, western regions and entire China are 52%, 80%, 78%, and 84%, approximately. A relatively recent study conducted by </w:t>
      </w:r>
      <w:r w:rsidRPr="00E410BB">
        <w:fldChar w:fldCharType="begin"/>
      </w:r>
      <w:r w:rsidRPr="00E410BB">
        <w:instrText xml:space="preserve"> ADDIN ZOTERO_ITEM CSL_CITATION {"citationID":"ehtw0SNP","properties":{"formattedCitation":"(Jin and Kim, 2019)","plainCitation":"(Jin and Kim, 2019)","dontUpdate":true,"noteIndex":0},"citationItems":[{"id":63,"uris":["http://zotero.org/users/5562473/items/TUAY84KL"],"uri":["http://zotero.org/users/5562473/items/TUAY84KL"],"itemData":{"id":63,"type":"article-journal","title":"A new approach for assessing the macroeconomic growth energy rebound effect","container-title":"Applied Energy","page":"192-200","volume":"239","source":"ScienceDirect","abstract":"Our paper presents a new approach to estimating the macroeconomic growth energy rebound effect. Utilizing data envelopment analysis, our suggested methodology, unlike the standard macroeconomic growth rebound effect estimation, considers other factors of production. Through an output-oriented data envelopment analysis, optimal economic growth is derived considering all factors of production. The difference between the optimal economic growth and actual economic growth represents information on energy overspending. This overspent energy directly equates to the macroeconomic growth energy rebound effect. For the empirical case study, time-series data of economic growth and factors of production, demonstrated by energy supply, capital stocks, and labor force, are collected for the period of 1971 to 2012 in Korea. While the energy rebound effect results using the standard approach to estimating macroeconomic growth energy rebound effect are in the vicinity of 100%, our empirical results show that there is a 1% rebound effect in most of the years. Our method is plausible since our results show that the energy rebound effect is high when the economy is in recession or energy prices are shocked. That is, energy, one of the factors of production, is wasted from an economic viewpoint, which is consistent with the definition of energy rebound effect.","DOI":"10.1016/j.apenergy.2019.01.220","ISSN":"0306-2619","journalAbbreviation":"Applied Energy","author":[{"family":"Jin","given":"Taeyoung"},{"family":"Kim","given":"Jinsoo"}],"issued":{"date-parts":[["2019",4,1]]}}}],"schema":"https://github.com/citation-style-language/schema/raw/master/csl-citation.json"} </w:instrText>
      </w:r>
      <w:r w:rsidRPr="00E410BB">
        <w:fldChar w:fldCharType="separate"/>
      </w:r>
      <w:r w:rsidRPr="00E410BB">
        <w:t>Jin and Kim (2019)</w:t>
      </w:r>
      <w:r w:rsidRPr="00E410BB">
        <w:fldChar w:fldCharType="end"/>
      </w:r>
      <w:r w:rsidRPr="00E410BB">
        <w:t xml:space="preserve"> estimated </w:t>
      </w:r>
      <w:r w:rsidRPr="00E410BB">
        <w:rPr>
          <w:lang w:val="en-GB"/>
        </w:rPr>
        <w:t xml:space="preserve">the macroeconomic growth energy rebound effect of South Korea to be on an average 1%, which is facing a serious environmental situation with the fastest carbon emissions growth rate in the past 20 years. </w:t>
      </w:r>
    </w:p>
    <w:p w14:paraId="4F084BA8" w14:textId="77777777" w:rsidR="00E410BB" w:rsidRPr="00E410BB" w:rsidRDefault="00E410BB" w:rsidP="00EB7609">
      <w:pPr>
        <w:spacing w:line="480" w:lineRule="auto"/>
        <w:jc w:val="both"/>
      </w:pPr>
      <w:r w:rsidRPr="00E410BB">
        <w:t xml:space="preserve">In the US perspective, Small and </w:t>
      </w:r>
      <w:proofErr w:type="spellStart"/>
      <w:r w:rsidRPr="00E410BB">
        <w:t>Dender</w:t>
      </w:r>
      <w:proofErr w:type="spellEnd"/>
      <w:r w:rsidRPr="00E410BB">
        <w:t xml:space="preserve"> (2007) estimated the rebound effect for US motor vehicles by using pooled data for 1966-2001. They found the rebound effect to be 4.5% in the short-run and 22.2% in the long run. </w:t>
      </w:r>
      <w:r w:rsidRPr="00E410BB">
        <w:fldChar w:fldCharType="begin"/>
      </w:r>
      <w:r w:rsidRPr="00E410BB">
        <w:instrText xml:space="preserve"> ADDIN ZOTERO_ITEM CSL_CITATION {"citationID":"YqHxknY5","properties":{"formattedCitation":"(Bentzen, 2004)","plainCitation":"(Bentzen, 2004)","dontUpdate":true,"noteIndex":0},"citationItems":[{"id":57,"uris":["http://zotero.org/users/5562473/items/QBTETTDZ"],"uri":["http://zotero.org/users/5562473/items/QBTETTDZ"],"itemData":{"id":57,"type":"article-journal","title":"Estimating the rebound effect in US manufacturing energy consumption","container-title":"Energy Economics","page":"12","source":"Zotero","abstract":"The energy price shocks of the 1970s are usually assumed to have increased the search for new energy saving technologies where eventual gains in energy efficiencies will reduce the real per unit price of energy services and hence, the consumption of energy will rise and partially offset the initial reduction in the usage of energy sources. This is the ‘rebound effect’, which is estimated for the US manufacturing sector using time series data applying the dynamic OLS method (DOLS). When allowing for asymmetric price effects the rebound effect is found to be approximately 24% for the US manufacturing sector.","language":"en","author":[{"family":"Bentzen","given":"Jan"}],"issued":{"date-parts":[["2004"]]}}}],"schema":"https://github.com/citation-style-language/schema/raw/master/csl-citation.json"} </w:instrText>
      </w:r>
      <w:r w:rsidRPr="00E410BB">
        <w:fldChar w:fldCharType="separate"/>
      </w:r>
      <w:r w:rsidRPr="00E410BB">
        <w:t>Bentzen (2004)</w:t>
      </w:r>
      <w:r w:rsidRPr="00E410BB">
        <w:fldChar w:fldCharType="end"/>
      </w:r>
      <w:r w:rsidRPr="00E410BB">
        <w:t xml:space="preserve"> estimated the rebound effect in the US manufacturing sector which was </w:t>
      </w:r>
      <w:r w:rsidRPr="00E410BB">
        <w:lastRenderedPageBreak/>
        <w:t xml:space="preserve">approximately 24%. </w:t>
      </w:r>
      <w:r w:rsidRPr="00E410BB">
        <w:fldChar w:fldCharType="begin"/>
      </w:r>
      <w:r w:rsidRPr="00E410BB">
        <w:instrText xml:space="preserve"> ADDIN ZOTERO_ITEM CSL_CITATION {"citationID":"h1heoqOd","properties":{"formattedCitation":"(Yu, Moreno-Cruz, and Crittenden, 2015)","plainCitation":"(Yu, Moreno-Cruz, and Crittenden, 2015)","dontUpdate":true,"noteIndex":0},"citationItems":[{"id":69,"uris":["http://zotero.org/users/5562473/items/7G9JPD29"],"uri":["http://zotero.org/users/5562473/items/7G9JPD29"],"itemData":{"id":69,"type":"article-journal","title":"Regional energy rebound effect: The impact of economy-wide and sector level energy efficiency improvement in Georgia, USA","container-title":"Energy Policy","page":"250-259","volume":"87","source":"Crossref","abstract":"Rebound effect is deﬁned as the lost part of ceteris paribus energy savings from improvements on energy efﬁciency. In this paper, we investigate economy-wide energy rebound effects by developing a computable general equilibrium (CGE) model for Georgia, USA. The model adopts a highly disaggregated sector proﬁle and highlights the substitution possibilities between different energy sources in the production structure. These two features allow us to better characterize the change in energy use in face of an efﬁciency shock, and to explore in detail how a sector-level shock propagates throughout the economic structure to generate aggregate impacts. We ﬁnd that with economy-wide energy efﬁciency improvement on the production side, economy-wide rebound is moderate. Energy price levels fall very slightly, yet sectors respond to these changing prices quite differently in terms of local production and demand. Energy efﬁciency improvements in particular sectors (epicenters) induce quite different economy-wide impacts. In general, we expect large rebound if the epicenter sector is an energy production sector, a direct upstream/downstream sector of energy production sectors, a transportation sector or a sector with high production elasticity. Our analysis offers valuable insights for policy makers aiming to achieve energy conservation through increasing energy efﬁciency.","DOI":"10.1016/j.enpol.2015.09.020","ISSN":"03014215","title-short":"Regional energy rebound effect","language":"en","author":[{"family":"Yu","given":"Xuewei"},{"family":"Moreno-Cruz","given":"Juan"},{"family":"Crittenden","given":"John C."}],"issued":{"date-parts":[["2015",12]]}}}],"schema":"https://github.com/citation-style-language/schema/raw/master/csl-citation.json"} </w:instrText>
      </w:r>
      <w:r w:rsidRPr="00E410BB">
        <w:fldChar w:fldCharType="separate"/>
      </w:r>
      <w:r w:rsidRPr="00E410BB">
        <w:t>Yu et al. (2015)</w:t>
      </w:r>
      <w:r w:rsidRPr="00E410BB">
        <w:fldChar w:fldCharType="end"/>
      </w:r>
      <w:r w:rsidRPr="00E410BB">
        <w:t xml:space="preserve"> also found the economy-wide rebound effect in Georgia by simulating a 10% improvement of energy efficiency. They found an average rebound effect of 11.6%. </w:t>
      </w:r>
      <w:bookmarkStart w:id="11" w:name="_Hlk27387134"/>
      <w:r w:rsidRPr="00E410BB">
        <w:fldChar w:fldCharType="begin"/>
      </w:r>
      <w:r w:rsidRPr="00E410BB">
        <w:instrText xml:space="preserve"> ADDIN ZOTERO_ITEM CSL_CITATION {"citationID":"vicg9rHb","properties":{"formattedCitation":"(Orea, Llorca, and Filippini, 2015)","plainCitation":"(Orea, Llorca, and Filippini, 2015)","dontUpdate":true,"noteIndex":0},"citationItems":[{"id":61,"uris":["http://zotero.org/users/5562473/items/3PY9N5TJ"],"uri":["http://zotero.org/users/5562473/items/3PY9N5TJ"],"itemData":{"id":61,"type":"article-journal","title":"A new approach to measuring the rebound effect associated to energy efficiency improvements: An application to the US residential energy demand","container-title":"Energy Economics","page":"599-609","volume":"49","source":"Crossref","abstract":"This paper brings attention to the fact that the energy demand frontier model introduced by Filippini and Hunt (2011, 2012) is closely connected to the measurement of the so-called rebound effect associated with improvements in energy efﬁciency. In particular, we show that their model implicitly imposes a zero rebound effect, which contradicts most of the available empirical evidence on this issue. We relax this restrictive assumption through the modelling of a rebound-effect function that mitigates or intensiﬁes the effect of an efﬁciency improvement on energy consumption. We illustrate our model with an empirical application that aims to estimate a US frontier residential aggregate energy demand function using panel data for 48 states over the period 1995 to 2011. Average values of the rebound effect in the range of 56–80% are found. Therefore, policymakers should be aware that most of the expected energy reduction from efﬁciency improvements may not be achieved.","DOI":"10.1016/j.eneco.2015.03.016","ISSN":"01409883","title-short":"A new approach to measuring the rebound effect associated to energy efficiency improvements","language":"en","author":[{"family":"Orea","given":"Luis"},{"family":"Llorca","given":"Manuel"},{"family":"Filippini","given":"Massimo"}],"issued":{"date-parts":[["2015",5]]}}}],"schema":"https://github.com/citation-style-language/schema/raw/master/csl-citation.json"} </w:instrText>
      </w:r>
      <w:r w:rsidRPr="00E410BB">
        <w:fldChar w:fldCharType="separate"/>
      </w:r>
      <w:r w:rsidRPr="00E410BB">
        <w:t>Orea et al. (2015)</w:t>
      </w:r>
      <w:r w:rsidRPr="00E410BB">
        <w:fldChar w:fldCharType="end"/>
      </w:r>
      <w:r w:rsidRPr="00E410BB">
        <w:t xml:space="preserve"> estimated the US residential energy rebound effect to be 56%. </w:t>
      </w:r>
      <w:bookmarkEnd w:id="11"/>
    </w:p>
    <w:p w14:paraId="10CEB469" w14:textId="77777777" w:rsidR="00BD14C9" w:rsidRDefault="00BD14C9" w:rsidP="00E410BB">
      <w:pPr>
        <w:spacing w:line="480" w:lineRule="auto"/>
        <w:jc w:val="both"/>
        <w:rPr>
          <w:b/>
        </w:rPr>
      </w:pPr>
    </w:p>
    <w:p w14:paraId="0C4B4978" w14:textId="4675A8AF" w:rsidR="00E410BB" w:rsidRPr="006F32EB" w:rsidRDefault="00BD14C9" w:rsidP="00BD14C9">
      <w:pPr>
        <w:spacing w:line="480" w:lineRule="auto"/>
        <w:jc w:val="center"/>
        <w:rPr>
          <w:sz w:val="28"/>
          <w:szCs w:val="28"/>
        </w:rPr>
      </w:pPr>
      <w:r w:rsidRPr="006F32EB">
        <w:rPr>
          <w:b/>
          <w:sz w:val="28"/>
          <w:szCs w:val="28"/>
        </w:rPr>
        <w:t>CONCEPTUAL FRAMEWORK</w:t>
      </w:r>
    </w:p>
    <w:p w14:paraId="0947F3F8" w14:textId="63E316F1" w:rsidR="00E410BB" w:rsidRPr="00E410BB" w:rsidRDefault="00E410BB" w:rsidP="00BD14C9">
      <w:pPr>
        <w:spacing w:line="480" w:lineRule="auto"/>
        <w:jc w:val="both"/>
        <w:rPr>
          <w:rFonts w:eastAsiaTheme="minorEastAsia"/>
          <w:lang w:val="en-GB"/>
        </w:rPr>
      </w:pPr>
      <w:r w:rsidRPr="00E410BB">
        <w:rPr>
          <w:lang w:val="en-GB"/>
        </w:rPr>
        <w:t xml:space="preserve">Improving energy efficiency for an energy service could decrease the effective price of that service, and presumably, result in a rebound effect. Figure 1 explains the rebound effect where the vertical axis denotes energy consumption, and the horizontal axis denotes energy service demand </w:t>
      </w:r>
      <w:r w:rsidRPr="00E410BB">
        <w:rPr>
          <w:lang w:val="en-GB"/>
        </w:rPr>
        <w:fldChar w:fldCharType="begin"/>
      </w:r>
      <w:r w:rsidRPr="00E410BB">
        <w:rPr>
          <w:lang w:val="en-GB"/>
        </w:rPr>
        <w:instrText xml:space="preserve"> ADDIN ZOTERO_ITEM CSL_CITATION {"citationID":"yeGFIr5D","properties":{"formattedCitation":"(Mizobuchi, 2008)","plainCitation":"(Mizobuchi, 2008)","noteIndex":0},"citationItems":[{"id":89,"uris":["http://zotero.org/users/5562473/items/G46PLRE9"],"uri":["http://zotero.org/users/5562473/items/G46PLRE9"],"itemData":{"id":89,"type":"article-journal","title":"An empirical study on the rebound effect considering capital costs","container-title":"Energy Economics","page":"2486-2516","volume":"30","issue":"5","source":"ScienceDirect","abstract":"Technological progress is one of the means of reducing energy usage and carbon dioxide (CO2) emissions. However, this reduction, in turn, leads to a reduction in the real cost of energy services per unit, which results in an increase in the demand for energy services. Therefore, a reduction in the anticipated CO2 emissions caused by a technological improvement might be partially offset in response to the cost reduction. Previous studies have referred to this effect as the “rebound effect.” A large amount of empirical evidence on the rebound effect exists; however, most of these studies assume an exogenous improvement in energy efficiency, and thus, capital costs that may decrease the magnitude of the rebound effect are not taken into account expressly. This paper extends the scope of the research conducted by Brannlund et al. [Brannlund, R., Ghalwash, T., Nordstrom, J., 2007. Increased energy efficiency and the rebound effect: effects on consumption and emissions. Energy Economics 29, 1–17] in terms of two aspects: (i) considering capital costs explicitly as additional capital costs and (ii) adapting an iterating procedure, and estimating the rebound effect, using Japanese household data. As a result of our empirical analysis, we conclude that the rebound is approximately 27%. However, we also find that ignoring additional capital costs leads to an increase in the rebound effect. In the case of Japanese households, the magnitude of the rebound effect increases to approximately 115%. Moreover, our simulation study shows that only a one-time iteration of Brannlund et al. [Brannlund, R., Ghalwash, T., Nordstrom, J., 2007. Increased energy efficiency and the rebound effect: effects on consumption and emissions. Energy Economics 29, 1–17] may lead to a biased result.","DOI":"10.1016/j.eneco.2008.01.001","ISSN":"0140-9883","journalAbbreviation":"Energy Economics","author":[{"family":"Mizobuchi","given":"Kenichi"}],"issued":{"date-parts":[["2008",9,1]]}}}],"schema":"https://github.com/citation-style-language/schema/raw/master/csl-citation.json"} </w:instrText>
      </w:r>
      <w:r w:rsidRPr="00E410BB">
        <w:rPr>
          <w:lang w:val="en-GB"/>
        </w:rPr>
        <w:fldChar w:fldCharType="separate"/>
      </w:r>
      <w:r w:rsidRPr="00E410BB">
        <w:t>(Mizobuchi, 2008)</w:t>
      </w:r>
      <w:r w:rsidRPr="00E410BB">
        <w:rPr>
          <w:lang w:val="en-GB"/>
        </w:rPr>
        <w:fldChar w:fldCharType="end"/>
      </w:r>
      <w:r w:rsidRPr="00E410BB">
        <w:rPr>
          <w:lang w:val="en-GB"/>
        </w:rPr>
        <w:t xml:space="preserve">. Line </w:t>
      </w:r>
      <m:oMath>
        <m:r>
          <w:rPr>
            <w:rFonts w:ascii="Cambria Math" w:hAnsi="Cambria Math"/>
            <w:lang w:val="en-GB"/>
          </w:rPr>
          <m:t>ε</m:t>
        </m:r>
      </m:oMath>
      <w:r w:rsidRPr="00E410BB">
        <w:rPr>
          <w:lang w:val="en-GB"/>
        </w:rPr>
        <w:t xml:space="preserve"> represents the level of efficiency of the energy service. An improvement in energy efficiency from </w:t>
      </w:r>
      <m:oMath>
        <m:r>
          <w:rPr>
            <w:rFonts w:ascii="Cambria Math" w:hAnsi="Cambria Math"/>
            <w:lang w:val="en-GB"/>
          </w:rPr>
          <m:t>ε</m:t>
        </m:r>
      </m:oMath>
      <w:r w:rsidRPr="00E410BB">
        <w:rPr>
          <w:vertAlign w:val="subscript"/>
          <w:lang w:val="en-GB"/>
        </w:rPr>
        <w:t>0</w:t>
      </w:r>
      <w:r w:rsidRPr="00E410BB">
        <w:rPr>
          <w:lang w:val="en-GB"/>
        </w:rPr>
        <w:t xml:space="preserve"> to </w:t>
      </w:r>
      <m:oMath>
        <m:r>
          <w:rPr>
            <w:rFonts w:ascii="Cambria Math" w:hAnsi="Cambria Math"/>
            <w:lang w:val="en-GB"/>
          </w:rPr>
          <m:t>ε</m:t>
        </m:r>
      </m:oMath>
      <w:r w:rsidRPr="00E410BB">
        <w:rPr>
          <w:vertAlign w:val="subscript"/>
          <w:lang w:val="en-GB"/>
        </w:rPr>
        <w:t>1</w:t>
      </w:r>
      <w:r w:rsidRPr="00E410BB">
        <w:rPr>
          <w:lang w:val="en-GB"/>
        </w:rPr>
        <w:t xml:space="preserve"> can reduce the energy consumption from E</w:t>
      </w:r>
      <w:r w:rsidRPr="00E410BB">
        <w:rPr>
          <w:vertAlign w:val="subscript"/>
          <w:lang w:val="en-GB"/>
        </w:rPr>
        <w:t>0</w:t>
      </w:r>
      <w:r w:rsidRPr="00E410BB">
        <w:rPr>
          <w:lang w:val="en-GB"/>
        </w:rPr>
        <w:t xml:space="preserve"> to E</w:t>
      </w:r>
      <w:r w:rsidRPr="00E410BB">
        <w:rPr>
          <w:vertAlign w:val="subscript"/>
          <w:lang w:val="en-GB"/>
        </w:rPr>
        <w:t>1</w:t>
      </w:r>
      <w:r w:rsidRPr="00E410BB">
        <w:rPr>
          <w:lang w:val="en-GB"/>
        </w:rPr>
        <w:t xml:space="preserve"> when the demand level of energy service is constant. However, consumers may increase their energy service demand because of the reduction in energy service costs. Moreover, consideration of undesirable output like GHGs emissions may distort the expected energy efficiency which needs to be addressed in the efficiency calculation (Sun et al., 2014). </w:t>
      </w:r>
      <w:r w:rsidRPr="00E410BB">
        <w:rPr>
          <w:rFonts w:eastAsiaTheme="minorEastAsia"/>
          <w:lang w:val="en-GB"/>
        </w:rPr>
        <w:t>The energy efficiency estimation without considering the undesirable output does not provide a robust estimate. It does not create an equitable score for energy efficiency benchmarking in the way to determine the relative positions of other peer units (Zhou and Ang, 2008).</w:t>
      </w:r>
    </w:p>
    <w:p w14:paraId="28673162" w14:textId="5F0C5BEE" w:rsidR="00E410BB" w:rsidRPr="00E410BB" w:rsidRDefault="00E410BB" w:rsidP="00E410BB">
      <w:pPr>
        <w:spacing w:line="480" w:lineRule="auto"/>
        <w:jc w:val="both"/>
        <w:rPr>
          <w:lang w:val="en-GB"/>
        </w:rPr>
      </w:pPr>
      <w:r w:rsidRPr="00E410BB">
        <w:rPr>
          <w:noProof/>
          <w:lang w:val="en-GB"/>
        </w:rPr>
        <w:lastRenderedPageBreak/>
        <w:drawing>
          <wp:inline distT="0" distB="0" distL="0" distR="0" wp14:anchorId="2946A798" wp14:editId="0CB3D60A">
            <wp:extent cx="4293521" cy="317992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00851" cy="3185357"/>
                    </a:xfrm>
                    <a:prstGeom prst="rect">
                      <a:avLst/>
                    </a:prstGeom>
                    <a:noFill/>
                  </pic:spPr>
                </pic:pic>
              </a:graphicData>
            </a:graphic>
          </wp:inline>
        </w:drawing>
      </w:r>
    </w:p>
    <w:p w14:paraId="6512951F" w14:textId="77777777" w:rsidR="00E410BB" w:rsidRPr="00E410BB" w:rsidRDefault="00E410BB" w:rsidP="00E410BB">
      <w:pPr>
        <w:spacing w:line="480" w:lineRule="auto"/>
        <w:jc w:val="both"/>
      </w:pPr>
    </w:p>
    <w:p w14:paraId="14EFC3FF" w14:textId="77777777" w:rsidR="00E410BB" w:rsidRPr="00E410BB" w:rsidRDefault="00E410BB" w:rsidP="00E410BB">
      <w:pPr>
        <w:spacing w:line="480" w:lineRule="auto"/>
        <w:jc w:val="both"/>
        <w:rPr>
          <w:lang w:val="en-GB"/>
        </w:rPr>
      </w:pPr>
      <w:r w:rsidRPr="00E410BB">
        <w:t>Various</w:t>
      </w:r>
      <w:r w:rsidRPr="00E410BB">
        <w:rPr>
          <w:lang w:val="en-GB"/>
        </w:rPr>
        <w:t xml:space="preserve"> scientific definitions of a rebound effect have been introduced in the previous studies.</w:t>
      </w:r>
      <w:r w:rsidRPr="00E410BB">
        <w:t xml:space="preserve"> </w:t>
      </w:r>
    </w:p>
    <w:p w14:paraId="4D3EC4A2" w14:textId="77777777" w:rsidR="00E410BB" w:rsidRPr="00E410BB" w:rsidRDefault="00E410BB" w:rsidP="00E410BB">
      <w:pPr>
        <w:spacing w:line="480" w:lineRule="auto"/>
        <w:jc w:val="both"/>
        <w:rPr>
          <w:lang w:val="en-GB"/>
        </w:rPr>
      </w:pPr>
      <w:r w:rsidRPr="00E410BB">
        <w:rPr>
          <w:lang w:val="en-GB"/>
        </w:rPr>
        <w:t>This rebound effect can be expressed by the following simple equation:</w:t>
      </w:r>
    </w:p>
    <w:p w14:paraId="7C0A6120" w14:textId="77777777" w:rsidR="00E410BB" w:rsidRPr="00E410BB" w:rsidRDefault="00E410BB" w:rsidP="00E410BB">
      <w:pPr>
        <w:spacing w:line="480" w:lineRule="auto"/>
        <w:jc w:val="both"/>
        <w:rPr>
          <w:rFonts w:eastAsiaTheme="minorEastAsia"/>
          <w:lang w:val="en-GB"/>
        </w:rPr>
      </w:pPr>
      <m:oMath>
        <m:r>
          <w:rPr>
            <w:rFonts w:ascii="Cambria Math" w:hAnsi="Cambria Math"/>
            <w:lang w:val="en-GB"/>
          </w:rPr>
          <m:t xml:space="preserve">        Rebound effect </m:t>
        </m:r>
        <m:d>
          <m:dPr>
            <m:ctrlPr>
              <w:rPr>
                <w:rFonts w:ascii="Cambria Math" w:hAnsi="Cambria Math"/>
                <w:i/>
                <w:lang w:val="en-GB"/>
              </w:rPr>
            </m:ctrlPr>
          </m:dPr>
          <m:e>
            <m:r>
              <w:rPr>
                <w:rFonts w:ascii="Cambria Math" w:hAnsi="Cambria Math"/>
                <w:lang w:val="en-GB"/>
              </w:rPr>
              <m:t>RE</m:t>
            </m:r>
          </m:e>
        </m:d>
        <m:r>
          <w:rPr>
            <w:rFonts w:ascii="Cambria Math" w:hAnsi="Cambria Math"/>
            <w:lang w:val="en-GB"/>
          </w:rPr>
          <m:t>=</m:t>
        </m:r>
        <m:f>
          <m:fPr>
            <m:ctrlPr>
              <w:rPr>
                <w:rFonts w:ascii="Cambria Math" w:hAnsi="Cambria Math"/>
                <w:i/>
                <w:lang w:val="en-GB"/>
              </w:rPr>
            </m:ctrlPr>
          </m:fPr>
          <m:num>
            <m:r>
              <w:rPr>
                <w:rFonts w:ascii="Cambria Math" w:hAnsi="Cambria Math"/>
                <w:lang w:val="en-GB"/>
              </w:rPr>
              <m:t>rebound energy consumption</m:t>
            </m:r>
          </m:num>
          <m:den>
            <m:r>
              <w:rPr>
                <w:rFonts w:ascii="Cambria Math" w:hAnsi="Cambria Math"/>
                <w:lang w:val="en-GB"/>
              </w:rPr>
              <m:t>potential energy savings</m:t>
            </m:r>
          </m:den>
        </m:f>
        <m:r>
          <w:rPr>
            <w:rFonts w:ascii="Cambria Math" w:hAnsi="Cambria Math"/>
            <w:lang w:val="en-GB"/>
          </w:rPr>
          <m:t>*100%</m:t>
        </m:r>
      </m:oMath>
      <w:r w:rsidRPr="00E410BB">
        <w:rPr>
          <w:rFonts w:eastAsiaTheme="minorEastAsia"/>
          <w:lang w:val="en-GB"/>
        </w:rPr>
        <w:t xml:space="preserve"> </w:t>
      </w:r>
    </w:p>
    <w:p w14:paraId="353D0681" w14:textId="77777777" w:rsidR="00E410BB" w:rsidRPr="00E410BB" w:rsidRDefault="00E410BB" w:rsidP="00E410BB">
      <w:pPr>
        <w:spacing w:line="480" w:lineRule="auto"/>
        <w:jc w:val="both"/>
        <w:rPr>
          <w:rFonts w:eastAsiaTheme="minorEastAsia"/>
          <w:lang w:val="en-GB"/>
        </w:rPr>
      </w:pPr>
      <m:oMath>
        <m:r>
          <w:rPr>
            <w:rFonts w:ascii="Cambria Math" w:hAnsi="Cambria Math"/>
            <w:lang w:val="en-GB"/>
          </w:rPr>
          <m:t xml:space="preserve">                                                    =</m:t>
        </m:r>
        <m:f>
          <m:fPr>
            <m:ctrlPr>
              <w:rPr>
                <w:rFonts w:ascii="Cambria Math" w:hAnsi="Cambria Math"/>
                <w:i/>
                <w:lang w:val="en-GB"/>
              </w:rPr>
            </m:ctrlPr>
          </m:fPr>
          <m:num>
            <m:r>
              <w:rPr>
                <w:rFonts w:ascii="Cambria Math" w:hAnsi="Cambria Math"/>
                <w:lang w:val="en-GB"/>
              </w:rPr>
              <m:t>potential energy savings-actual energy savings</m:t>
            </m:r>
          </m:num>
          <m:den>
            <m:r>
              <w:rPr>
                <w:rFonts w:ascii="Cambria Math" w:hAnsi="Cambria Math"/>
                <w:lang w:val="en-GB"/>
              </w:rPr>
              <m:t>potential energy savings</m:t>
            </m:r>
          </m:den>
        </m:f>
        <m:r>
          <w:rPr>
            <w:rFonts w:ascii="Cambria Math" w:hAnsi="Cambria Math"/>
            <w:lang w:val="en-GB"/>
          </w:rPr>
          <m:t>*100%</m:t>
        </m:r>
      </m:oMath>
      <w:r w:rsidRPr="00E410BB">
        <w:rPr>
          <w:rFonts w:eastAsiaTheme="minorEastAsia"/>
          <w:lang w:val="en-GB"/>
        </w:rPr>
        <w:t xml:space="preserve"> </w:t>
      </w:r>
    </w:p>
    <w:p w14:paraId="012F62B3" w14:textId="77777777" w:rsidR="00E410BB" w:rsidRPr="00E410BB" w:rsidRDefault="00E410BB" w:rsidP="00E410BB">
      <w:pPr>
        <w:spacing w:line="480" w:lineRule="auto"/>
        <w:jc w:val="both"/>
        <w:rPr>
          <w:rFonts w:eastAsiaTheme="minorEastAsia"/>
          <w:lang w:val="en-GB"/>
        </w:rPr>
      </w:pPr>
      <m:oMath>
        <m:r>
          <w:rPr>
            <w:rFonts w:ascii="Cambria Math" w:hAnsi="Cambria Math"/>
            <w:lang w:val="en-GB"/>
          </w:rPr>
          <m:t xml:space="preserve">                                                    =</m:t>
        </m:r>
        <m:f>
          <m:fPr>
            <m:ctrlPr>
              <w:rPr>
                <w:rFonts w:ascii="Cambria Math" w:hAnsi="Cambria Math"/>
                <w:i/>
                <w:lang w:val="en-GB"/>
              </w:rPr>
            </m:ctrlPr>
          </m:fPr>
          <m:num>
            <m:r>
              <w:rPr>
                <w:rFonts w:ascii="Cambria Math" w:hAnsi="Cambria Math"/>
                <w:lang w:val="en-GB"/>
              </w:rPr>
              <m:t>E2-E1</m:t>
            </m:r>
          </m:num>
          <m:den>
            <m:r>
              <w:rPr>
                <w:rFonts w:ascii="Cambria Math" w:hAnsi="Cambria Math"/>
                <w:lang w:val="en-GB"/>
              </w:rPr>
              <m:t>E0-E1</m:t>
            </m:r>
          </m:den>
        </m:f>
        <m:r>
          <w:rPr>
            <w:rFonts w:ascii="Cambria Math" w:hAnsi="Cambria Math"/>
            <w:lang w:val="en-GB"/>
          </w:rPr>
          <m:t>*100%</m:t>
        </m:r>
      </m:oMath>
      <w:r w:rsidRPr="00E410BB">
        <w:rPr>
          <w:rFonts w:eastAsiaTheme="minorEastAsia"/>
          <w:lang w:val="en-GB"/>
        </w:rPr>
        <w:t xml:space="preserve"> </w:t>
      </w:r>
    </w:p>
    <w:p w14:paraId="11EA2CB8" w14:textId="77777777" w:rsidR="00E410BB" w:rsidRPr="00E410BB" w:rsidRDefault="00E410BB" w:rsidP="00E410BB">
      <w:pPr>
        <w:spacing w:line="480" w:lineRule="auto"/>
        <w:jc w:val="both"/>
        <w:rPr>
          <w:rFonts w:eastAsiaTheme="minorEastAsia"/>
          <w:lang w:val="en-GB"/>
        </w:rPr>
      </w:pPr>
      <m:oMath>
        <m:r>
          <w:rPr>
            <w:rFonts w:ascii="Cambria Math" w:hAnsi="Cambria Math"/>
            <w:lang w:val="en-GB"/>
          </w:rPr>
          <m:t xml:space="preserve">                                                    =1- </m:t>
        </m:r>
        <m:f>
          <m:fPr>
            <m:ctrlPr>
              <w:rPr>
                <w:rFonts w:ascii="Cambria Math" w:hAnsi="Cambria Math"/>
                <w:i/>
                <w:lang w:val="en-GB"/>
              </w:rPr>
            </m:ctrlPr>
          </m:fPr>
          <m:num>
            <m:r>
              <w:rPr>
                <w:rFonts w:ascii="Cambria Math" w:hAnsi="Cambria Math"/>
                <w:lang w:val="en-GB"/>
              </w:rPr>
              <m:t>E0-E2</m:t>
            </m:r>
          </m:num>
          <m:den>
            <m:r>
              <w:rPr>
                <w:rFonts w:ascii="Cambria Math" w:hAnsi="Cambria Math"/>
                <w:lang w:val="en-GB"/>
              </w:rPr>
              <m:t>E0-E1</m:t>
            </m:r>
          </m:den>
        </m:f>
        <m:r>
          <w:rPr>
            <w:rFonts w:ascii="Cambria Math" w:hAnsi="Cambria Math"/>
            <w:lang w:val="en-GB"/>
          </w:rPr>
          <m:t>*100%</m:t>
        </m:r>
      </m:oMath>
      <w:r w:rsidRPr="00E410BB">
        <w:rPr>
          <w:rFonts w:eastAsiaTheme="minorEastAsia"/>
          <w:lang w:val="en-GB"/>
        </w:rPr>
        <w:t xml:space="preserve">           ------------------------- (1)</w:t>
      </w:r>
    </w:p>
    <w:p w14:paraId="5FC25174" w14:textId="77777777" w:rsidR="00E410BB" w:rsidRPr="00E410BB" w:rsidRDefault="00E410BB" w:rsidP="00E410BB">
      <w:pPr>
        <w:spacing w:line="480" w:lineRule="auto"/>
        <w:ind w:firstLine="720"/>
        <w:jc w:val="both"/>
        <w:rPr>
          <w:rFonts w:eastAsiaTheme="minorEastAsia"/>
          <w:lang w:val="en-GB"/>
        </w:rPr>
      </w:pPr>
      <w:r w:rsidRPr="00E410BB">
        <w:rPr>
          <w:rFonts w:eastAsiaTheme="minorEastAsia"/>
          <w:lang w:val="en-GB"/>
        </w:rPr>
        <w:t xml:space="preserve">The above equation 1 explains that i.e. if the rebound effect is 20%, 20% of the expected energy savings are offset by the increased consumption. Thus, this equation can be used to estimate the energy rebound effect by making an energy demand comparison of before and after energy efficiency improvement. But other </w:t>
      </w:r>
      <w:r w:rsidRPr="00E410BB">
        <w:rPr>
          <w:rFonts w:eastAsiaTheme="minorEastAsia"/>
          <w:lang w:val="en-GB"/>
        </w:rPr>
        <w:lastRenderedPageBreak/>
        <w:t xml:space="preserve">factors may influence energy consumption. Fail to control other factors related to energy consumption may lead to potentially biased rebound estimation.  </w:t>
      </w:r>
    </w:p>
    <w:p w14:paraId="3CBBC6D7" w14:textId="77777777" w:rsidR="00E410BB" w:rsidRPr="00E410BB" w:rsidRDefault="00E410BB" w:rsidP="00EB7609">
      <w:pPr>
        <w:spacing w:line="480" w:lineRule="auto"/>
        <w:jc w:val="both"/>
        <w:rPr>
          <w:rFonts w:eastAsiaTheme="minorEastAsia"/>
          <w:lang w:val="en-GB"/>
        </w:rPr>
      </w:pPr>
      <w:r w:rsidRPr="00E410BB">
        <w:rPr>
          <w:rFonts w:eastAsiaTheme="minorEastAsia"/>
          <w:lang w:val="en-GB"/>
        </w:rPr>
        <w:t xml:space="preserve">There are also other methods with the econometric models which apply some proxy variables to estimate the rebound effect </w:t>
      </w:r>
      <w:r w:rsidRPr="00E410BB">
        <w:rPr>
          <w:rFonts w:eastAsiaTheme="minorEastAsia"/>
          <w:lang w:val="en-GB"/>
        </w:rPr>
        <w:fldChar w:fldCharType="begin"/>
      </w:r>
      <w:r w:rsidRPr="00E410BB">
        <w:rPr>
          <w:rFonts w:eastAsiaTheme="minorEastAsia"/>
          <w:lang w:val="en-GB"/>
        </w:rPr>
        <w:instrText xml:space="preserve"> ADDIN ZOTERO_ITEM CSL_CITATION {"citationID":"QVZGoGmJ","properties":{"formattedCitation":"(Sorrell and Dimitropoulos, 2008; Sorrell and Stapleton, 2018)","plainCitation":"(Sorrell and Dimitropoulos, 2008; Sorrell and Stapleton, 2018)","noteIndex":0},"citationItems":[{"id":92,"uris":["http://zotero.org/users/5562473/items/ZATGWLM7"],"uri":["http://zotero.org/users/5562473/items/ZATGWLM7"],"itemData":{"id":92,"type":"article-journal","title":"The rebound effect: Microeconomic definitions, limitations and extensions","container-title":"Ecological Economics","page":"636-649","volume":"65","issue":"3","source":"ScienceDirect","abstract":"The rebound effect results in part from an increased consumption of energy services following an improvement in the technical efficiency of delivering those services. This increased consumption offsets the energy savings that may otherwise be achieved. If the rebound effect is sufficiently large it may undermine the rationale for policy measures to encourage energy efficiency. The nature and magnitude of the rebound effect is the focus of long-running dispute with energy economics. This paper brings together previous theoretical work to provide a rigorous definition of the rebound effect, to clarify key conceptual issues and to highlight the potential consequences of various assumptions for empirical estimates of the effect. The focus is on the direct rebound effect for a single energy service — indirect and economy-wide rebound effects are not discussed. Beginning with Khazzoom's original definition of the rebound effect, we expose the limitations of three simplifying assumptions on which this definition is based. First, we argue that capital costs form an important part of the total cost of providing energy services and that empirical studies that estimate rebound effects from variations in energy prices are prone to bias. Second, we argue that energy efficiency should be treated as an endogenous variable and that empirical estimates of the rebound effect may need to apply a simultaneous equation model to capture the joint determination of key variables. Third, we explore the implications of the opportunity costs of time in the production of energy services and highlight the consequences for energy use of improved ‘time efficiency’, the influence of time costs on the rebound effect and the existence of a parallel rebound effect with respect to time. Each of these considerations serves to highlight the difficulties in obtaining reliable estimates of the rebound effect and the different factors that need to be controlled for. We discuss the implications of these findings for econometric studies and argue that several existing studies may overestimate the magnitude of the effect.","DOI":"10.1016/j.ecolecon.2007.08.013","ISSN":"0921-8009","title-short":"The rebound effect","journalAbbreviation":"Ecological Economics","author":[{"family":"Sorrell","given":"Steve"},{"family":"Dimitropoulos","given":"John"}],"issued":{"date-parts":[["2008",4,15]]}}},{"id":53,"uris":["http://zotero.org/users/5562473/items/MFDFLJUF"],"uri":["http://zotero.org/users/5562473/items/MFDFLJUF"],"itemData":{"id":53,"type":"article-journal","title":"Rebound effects in UK road freight transport","container-title":"Transportation Research Part D: Transport and Environment","page":"156-174","volume":"63","source":"Crossref","abstract":"This paper analyses aggregate time-series data to estimate the direct rebound eﬀect in UK road freight over the period 1970–2014. We investigate 25 diﬀerent model speciﬁcations, conduct a comprehensive set of diagnostic tests to evaluate the robustness of these speciﬁcations and estimate the rebound eﬀect using three diﬀerent elasticities. Using the mean of the statistically signiﬁcant estimates from these speciﬁcations, we estimate a direct rebound eﬀect of 61% which is larger than previous estimates in the literature and almost twice as large as the consensus estimate of direct rebound eﬀects in road passenger transport. Using the mean of the estimates from our most robust models, we estimate a slightly lower direct rebound eﬀect of 49%. Our estimates are fairly consistent between diﬀerent model speciﬁcations and diﬀerent metrics, although individual estimates range from 21% to 137%. We also ﬁnd that an increasing proportion of UK road freight is being undertaken by foreign registered vehicles, and that increases in the vehicle weight limits have encouraged more freight activity. We highlight the signiﬁcant limitations imposed by the use of aggregate time series data and recommend that further studies in this area employ data from vehicle use surveys.","DOI":"10.1016/j.trd.2018.05.006","ISSN":"13619209","language":"en","author":[{"family":"Sorrell","given":"Steve"},{"family":"Stapleton","given":"Lee"}],"issued":{"date-parts":[["2018",8]]}}}],"schema":"https://github.com/citation-style-language/schema/raw/master/csl-citation.json"} </w:instrText>
      </w:r>
      <w:r w:rsidRPr="00E410BB">
        <w:rPr>
          <w:rFonts w:eastAsiaTheme="minorEastAsia"/>
          <w:lang w:val="en-GB"/>
        </w:rPr>
        <w:fldChar w:fldCharType="separate"/>
      </w:r>
      <w:r w:rsidRPr="00E410BB">
        <w:t>(Sorrell and Dimitropoulos, 2008; Sorrell and Stapleton, 2018)</w:t>
      </w:r>
      <w:r w:rsidRPr="00E410BB">
        <w:rPr>
          <w:rFonts w:eastAsiaTheme="minorEastAsia"/>
          <w:lang w:val="en-GB"/>
        </w:rPr>
        <w:fldChar w:fldCharType="end"/>
      </w:r>
      <w:r w:rsidRPr="00E410BB">
        <w:rPr>
          <w:rFonts w:eastAsiaTheme="minorEastAsia"/>
          <w:lang w:val="en-GB"/>
        </w:rPr>
        <w:t xml:space="preserve">. </w:t>
      </w:r>
    </w:p>
    <w:p w14:paraId="0AC7F349"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The following equations denote the most common definition of rebound effect estimation:</w:t>
      </w:r>
    </w:p>
    <w:p w14:paraId="33CCEE71" w14:textId="77777777" w:rsidR="00E410BB" w:rsidRPr="00E410BB" w:rsidRDefault="00E410BB" w:rsidP="00E410BB">
      <w:pPr>
        <w:spacing w:line="480" w:lineRule="auto"/>
        <w:jc w:val="both"/>
        <w:rPr>
          <w:rFonts w:eastAsiaTheme="minorEastAsia"/>
          <w:lang w:val="en-GB"/>
        </w:rPr>
      </w:pPr>
      <m:oMath>
        <m:r>
          <w:rPr>
            <w:rFonts w:ascii="Cambria Math" w:eastAsiaTheme="minorEastAsia" w:hAnsi="Cambria Math"/>
            <w:lang w:val="en-GB"/>
          </w:rPr>
          <m:t>RE=</m:t>
        </m:r>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ε</m:t>
            </m:r>
          </m:sub>
        </m:sSub>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 xml:space="preserve">= </m:t>
        </m:r>
        <m:f>
          <m:fPr>
            <m:ctrlPr>
              <w:rPr>
                <w:rFonts w:ascii="Cambria Math" w:eastAsiaTheme="minorEastAsia" w:hAnsi="Cambria Math"/>
                <w:i/>
                <w:lang w:val="en-GB"/>
              </w:rPr>
            </m:ctrlPr>
          </m:fPr>
          <m:num>
            <m:r>
              <w:rPr>
                <w:rFonts w:ascii="Cambria Math" w:eastAsiaTheme="minorEastAsia" w:hAnsi="Cambria Math"/>
                <w:lang w:val="en-GB"/>
              </w:rPr>
              <m:t>∂ ln S</m:t>
            </m:r>
          </m:num>
          <m:den>
            <m:r>
              <w:rPr>
                <w:rFonts w:ascii="Cambria Math" w:eastAsiaTheme="minorEastAsia" w:hAnsi="Cambria Math"/>
                <w:lang w:val="en-GB"/>
              </w:rPr>
              <m:t>∂ ln ε</m:t>
            </m:r>
          </m:den>
        </m:f>
        <m:r>
          <w:rPr>
            <w:rFonts w:ascii="Cambria Math" w:eastAsiaTheme="minorEastAsia" w:hAnsi="Cambria Math"/>
            <w:lang w:val="en-GB"/>
          </w:rPr>
          <m:t>=1+</m:t>
        </m:r>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ε</m:t>
            </m:r>
          </m:sub>
        </m:sSub>
        <m:r>
          <w:rPr>
            <w:rFonts w:ascii="Cambria Math" w:eastAsiaTheme="minorEastAsia" w:hAnsi="Cambria Math"/>
            <w:lang w:val="en-GB"/>
          </w:rPr>
          <m:t>(E)</m:t>
        </m:r>
      </m:oMath>
      <w:r w:rsidRPr="00E410BB">
        <w:rPr>
          <w:rFonts w:eastAsiaTheme="minorEastAsia"/>
          <w:lang w:val="en-GB"/>
        </w:rPr>
        <w:t xml:space="preserve">                                     ------------------------- (2)</w:t>
      </w:r>
    </w:p>
    <w:p w14:paraId="57E4445C"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In equation 2, </w:t>
      </w:r>
      <w:bookmarkStart w:id="12" w:name="_Hlk5757087"/>
      <m:oMath>
        <m:r>
          <w:rPr>
            <w:rFonts w:ascii="Cambria Math" w:eastAsiaTheme="minorEastAsia" w:hAnsi="Cambria Math"/>
            <w:lang w:val="en-GB"/>
          </w:rPr>
          <m:t>ε</m:t>
        </m:r>
      </m:oMath>
      <w:bookmarkEnd w:id="12"/>
      <w:r w:rsidRPr="00E410BB">
        <w:rPr>
          <w:rFonts w:eastAsiaTheme="minorEastAsia"/>
          <w:lang w:val="en-GB"/>
        </w:rPr>
        <w:t xml:space="preserve"> is the efficiency elasticity of energy demand, and </w:t>
      </w:r>
      <m:oMath>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ε</m:t>
            </m:r>
          </m:sub>
        </m:sSub>
        <m:d>
          <m:dPr>
            <m:ctrlPr>
              <w:rPr>
                <w:rFonts w:ascii="Cambria Math" w:eastAsiaTheme="minorEastAsia" w:hAnsi="Cambria Math"/>
                <w:i/>
                <w:lang w:val="en-GB"/>
              </w:rPr>
            </m:ctrlPr>
          </m:dPr>
          <m:e>
            <m:r>
              <w:rPr>
                <w:rFonts w:ascii="Cambria Math" w:eastAsiaTheme="minorEastAsia" w:hAnsi="Cambria Math"/>
                <w:lang w:val="en-GB"/>
              </w:rPr>
              <m:t>S</m:t>
            </m:r>
          </m:e>
        </m:d>
      </m:oMath>
      <w:r w:rsidRPr="00E410BB">
        <w:rPr>
          <w:rFonts w:eastAsiaTheme="minorEastAsia"/>
          <w:lang w:val="en-GB"/>
        </w:rPr>
        <w:t xml:space="preserve"> is the efficiency elasticity of an energy service. The energy savings because of energy efficiency improvement are effective only when the efficiency elasticity of demand for the energy service is zero. Then, the efficiency elasticity of demand for energy is equal to minus one. </w:t>
      </w:r>
      <m:oMath>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ε</m:t>
            </m:r>
          </m:sub>
        </m:sSub>
        <m:d>
          <m:dPr>
            <m:ctrlPr>
              <w:rPr>
                <w:rFonts w:ascii="Cambria Math" w:eastAsiaTheme="minorEastAsia" w:hAnsi="Cambria Math"/>
                <w:i/>
                <w:lang w:val="en-GB"/>
              </w:rPr>
            </m:ctrlPr>
          </m:dPr>
          <m:e>
            <m:r>
              <w:rPr>
                <w:rFonts w:ascii="Cambria Math" w:eastAsiaTheme="minorEastAsia" w:hAnsi="Cambria Math"/>
                <w:lang w:val="en-GB"/>
              </w:rPr>
              <m:t>S</m:t>
            </m:r>
          </m:e>
        </m:d>
      </m:oMath>
      <w:r w:rsidRPr="00E410BB">
        <w:rPr>
          <w:rFonts w:eastAsiaTheme="minorEastAsia"/>
          <w:lang w:val="en-GB"/>
        </w:rPr>
        <w:t xml:space="preserve">&gt;0 or </w:t>
      </w:r>
      <m:oMath>
        <m:sSub>
          <m:sSubPr>
            <m:ctrlPr>
              <w:rPr>
                <w:rFonts w:ascii="Cambria Math" w:eastAsiaTheme="minorEastAsia" w:hAnsi="Cambria Math"/>
                <w:i/>
                <w:lang w:val="en-GB"/>
              </w:rPr>
            </m:ctrlPr>
          </m:sSubPr>
          <m:e>
            <m:r>
              <w:rPr>
                <w:rFonts w:ascii="Cambria Math" w:eastAsiaTheme="minorEastAsia" w:hAnsi="Cambria Math"/>
                <w:lang w:val="en-GB"/>
              </w:rPr>
              <m:t>|n</m:t>
            </m:r>
          </m:e>
          <m:sub>
            <m:r>
              <w:rPr>
                <w:rFonts w:ascii="Cambria Math" w:eastAsiaTheme="minorEastAsia" w:hAnsi="Cambria Math"/>
                <w:lang w:val="en-GB"/>
              </w:rPr>
              <m:t>ε</m:t>
            </m:r>
          </m:sub>
        </m:sSub>
        <m:d>
          <m:dPr>
            <m:ctrlPr>
              <w:rPr>
                <w:rFonts w:ascii="Cambria Math" w:eastAsiaTheme="minorEastAsia" w:hAnsi="Cambria Math"/>
                <w:i/>
                <w:lang w:val="en-GB"/>
              </w:rPr>
            </m:ctrlPr>
          </m:dPr>
          <m:e>
            <m:r>
              <w:rPr>
                <w:rFonts w:ascii="Cambria Math" w:eastAsiaTheme="minorEastAsia" w:hAnsi="Cambria Math"/>
                <w:lang w:val="en-GB"/>
              </w:rPr>
              <m:t>E</m:t>
            </m:r>
          </m:e>
        </m:d>
        <m:r>
          <w:rPr>
            <w:rFonts w:ascii="Cambria Math" w:eastAsiaTheme="minorEastAsia" w:hAnsi="Cambria Math"/>
            <w:lang w:val="en-GB"/>
          </w:rPr>
          <m:t>|</m:t>
        </m:r>
      </m:oMath>
      <w:r w:rsidRPr="00E410BB">
        <w:rPr>
          <w:rFonts w:eastAsiaTheme="minorEastAsia"/>
          <w:lang w:val="en-GB"/>
        </w:rPr>
        <w:t xml:space="preserve">&lt;1 implies a positive rebound effect. And, energy efficiency </w:t>
      </w:r>
      <m:oMath>
        <m:r>
          <w:rPr>
            <w:rFonts w:ascii="Cambria Math" w:eastAsiaTheme="minorEastAsia" w:hAnsi="Cambria Math"/>
            <w:lang w:val="en-GB"/>
          </w:rPr>
          <m:t>ε</m:t>
        </m:r>
      </m:oMath>
      <w:r w:rsidRPr="00E410BB">
        <w:rPr>
          <w:rFonts w:eastAsiaTheme="minorEastAsia"/>
          <w:lang w:val="en-GB"/>
        </w:rPr>
        <w:t xml:space="preserve"> is the ratio of useful energy service (S) and energy inputs (E).  With the improvement of energy efficiency, energy consumption will decline. However, it was very difficult to obtain energy efficiency </w:t>
      </w:r>
      <m:oMath>
        <m:r>
          <w:rPr>
            <w:rFonts w:ascii="Cambria Math" w:eastAsiaTheme="minorEastAsia" w:hAnsi="Cambria Math"/>
            <w:lang w:val="en-GB"/>
          </w:rPr>
          <m:t>ε</m:t>
        </m:r>
      </m:oMath>
      <w:r w:rsidRPr="00E410BB">
        <w:rPr>
          <w:rFonts w:eastAsiaTheme="minorEastAsia"/>
          <w:lang w:val="en-GB"/>
        </w:rPr>
        <w:t xml:space="preserve"> in many empirical studies. So, many researchers try to avoid </w:t>
      </w:r>
      <m:oMath>
        <m:r>
          <w:rPr>
            <w:rFonts w:ascii="Cambria Math" w:eastAsiaTheme="minorEastAsia" w:hAnsi="Cambria Math"/>
            <w:lang w:val="en-GB"/>
          </w:rPr>
          <m:t>ε</m:t>
        </m:r>
      </m:oMath>
      <w:r w:rsidRPr="00E410BB">
        <w:rPr>
          <w:rFonts w:eastAsiaTheme="minorEastAsia"/>
          <w:lang w:val="en-GB"/>
        </w:rPr>
        <w:t xml:space="preserve"> by setting some premises. </w:t>
      </w:r>
    </w:p>
    <w:p w14:paraId="6B1F590F" w14:textId="77777777" w:rsidR="00E410BB" w:rsidRPr="00E410BB" w:rsidRDefault="00E410BB" w:rsidP="00EB7609">
      <w:pPr>
        <w:spacing w:line="480" w:lineRule="auto"/>
        <w:jc w:val="both"/>
        <w:rPr>
          <w:rFonts w:eastAsiaTheme="minorEastAsia"/>
          <w:lang w:val="en-GB"/>
        </w:rPr>
      </w:pPr>
      <w:r w:rsidRPr="00E410BB">
        <w:rPr>
          <w:rFonts w:eastAsiaTheme="minorEastAsia"/>
          <w:lang w:val="en-GB"/>
        </w:rPr>
        <w:t xml:space="preserve">Some researchers use negative price elasticity of energy service demand to estimate the direct rebound effect </w:t>
      </w:r>
      <w:r w:rsidRPr="00E410BB">
        <w:rPr>
          <w:rFonts w:eastAsiaTheme="minorEastAsia"/>
          <w:lang w:val="en-GB"/>
        </w:rPr>
        <w:fldChar w:fldCharType="begin"/>
      </w:r>
      <w:r w:rsidRPr="00E410BB">
        <w:rPr>
          <w:rFonts w:eastAsiaTheme="minorEastAsia"/>
          <w:lang w:val="en-GB"/>
        </w:rPr>
        <w:instrText xml:space="preserve"> ADDIN ZOTERO_ITEM CSL_CITATION {"citationID":"0FMjUOcn","properties":{"formattedCitation":"(Berkhout, Muskens, and W. Velthuijsen, 2000; Binswanger, 2001)","plainCitation":"(Berkhout, Muskens, and W. Velthuijsen, 2000; Binswanger, 2001)","noteIndex":0},"citationItems":[{"id":91,"uris":["http://zotero.org/users/5562473/items/CBMQC7PP"],"uri":["http://zotero.org/users/5562473/items/CBMQC7PP"],"itemData":{"id":91,"type":"article-journal","title":"Defining the rebound effect","container-title":"Energy Policy","page":"425-432","volume":"28","issue":"6","source":"ScienceDirect","abstract":"This paper gives rigorous definitions of the rebound effect, not only in the well described single commodity case (Khazzoom, 1980. The Energy Journal 1(4), 21–40.), but also for a multiple commodity case. It is shown that the familiar laws for the single case do not hold for the multiple case. The paper describes the state of the art of empirical estimation of the rebound effect, with special focus on the estimates done for the Netherlands. We conclude that according to every definition, empirical evidence shows that the RE is probably small: between 0 and 15%.","DOI":"10.1016/S0301-4215(00)00022-7","ISSN":"0301-4215","journalAbbreviation":"Energy Policy","author":[{"family":"Berkhout","given":"Peter H. G."},{"family":"Muskens","given":"Jos C."},{"family":"W. Velthuijsen","given":"Jan"}],"issued":{"date-parts":[["2000",6,1]]}}},{"id":90,"uris":["http://zotero.org/users/5562473/items/ZBKTY86V"],"uri":["http://zotero.org/users/5562473/items/ZBKTY86V"],"itemData":{"id":90,"type":"article-journal","title":"Technological progress and sustainable development: what about the rebound effect?","container-title":"Ecological Economics","page":"119-132","volume":"36","issue":"1","source":"ScienceDirect","abstract":"Sustainability concepts that rest on the idea of resource- or energy-efficiency improvements due to technological progress tend to overestimate the potential saving effects because they frequently ignore the behavioral responses evoked by technological improvements. Efficiency improvements also affect the demand for resources and energy, and often an increase in efficiency by 1% will cause a reduction in resource use that is far below 1% or, sometimes, it can even cause an increase in resource use. This phenomenon is commonly labeled the rebound effect, which is well-known among energy economists, but never attracted much attention in ecological economics. The paper starts with the traditional neoclassical analysis of the rebound effect in a partial equilibrium framework that concentrates on the demand of one particular energy service such as mobility or room temperature. It also provides an overview of some of the main empirical studies based on this model that mostly confirm the existence of the rebound effect, but are controversial about its actual importance. However, we have to go beyond the neoclassical single-service model in order to take care of the variety of possible feedback affecting energy use. The paper presents two important expansions of the single-service model in order to show the potential relevance of the rebound effect to ecological economics. First, it is shown that in a multi-services model it proves to be difficult to make general statements about the relevance of the rebound effect. In this case, the overall effect of an increase in energy efficiency on total energy use depends on the on the assumptions about the substitutability between the services considered and the direction of the income effect. Second, the paper also tries to take care of the fact that changes in resource use or energy use are frequently just ‘side-effects’ of other forms of technological progress. Especially technological change of a time-saving nature can have a large influence on energy use as many time-saving devices (for example, faster modes of transport) require an increase in energy consumption that is frequently reinforced by a ‘rebound effect with respect to time’. This effect will be especially strong when wages are high and, at the same time, energy prices are low, as is currently the case in most industrialized countries. Consequently, the paper also provides a strong argument for the introduction of energy taxes.","DOI":"10.1016/S0921-8009(00)00214-7","ISSN":"0921-8009","title-short":"Technological progress and sustainable development","journalAbbreviation":"Ecological Economics","author":[{"family":"Binswanger","given":"Mathias"}],"issued":{"date-parts":[["2001",1,1]]}}}],"schema":"https://github.com/citation-style-language/schema/raw/master/csl-citation.json"} </w:instrText>
      </w:r>
      <w:r w:rsidRPr="00E410BB">
        <w:rPr>
          <w:rFonts w:eastAsiaTheme="minorEastAsia"/>
          <w:lang w:val="en-GB"/>
        </w:rPr>
        <w:fldChar w:fldCharType="separate"/>
      </w:r>
      <w:r w:rsidRPr="00E410BB">
        <w:t>(Berkhout, Muskens, and W. Velthuijsen, 2000; Binswanger, 2001)</w:t>
      </w:r>
      <w:r w:rsidRPr="00E410BB">
        <w:rPr>
          <w:rFonts w:eastAsiaTheme="minorEastAsia"/>
          <w:lang w:val="en-GB"/>
        </w:rPr>
        <w:fldChar w:fldCharType="end"/>
      </w:r>
      <w:r w:rsidRPr="00E410BB">
        <w:rPr>
          <w:rFonts w:eastAsiaTheme="minorEastAsia"/>
          <w:lang w:val="en-GB"/>
        </w:rPr>
        <w:t>. The equation is stated below:</w:t>
      </w:r>
    </w:p>
    <w:p w14:paraId="2CA873E9" w14:textId="77777777" w:rsidR="00E410BB" w:rsidRPr="00E410BB" w:rsidRDefault="00E410BB" w:rsidP="00E410BB">
      <w:pPr>
        <w:spacing w:line="480" w:lineRule="auto"/>
        <w:jc w:val="both"/>
        <w:rPr>
          <w:rFonts w:eastAsiaTheme="minorEastAsia"/>
          <w:lang w:val="en-GB"/>
        </w:rPr>
      </w:pPr>
      <m:oMath>
        <m:r>
          <w:rPr>
            <w:rFonts w:ascii="Cambria Math" w:eastAsiaTheme="minorEastAsia" w:hAnsi="Cambria Math"/>
            <w:lang w:val="en-GB"/>
          </w:rPr>
          <m:t>RE=-</m:t>
        </m:r>
        <m:sSub>
          <m:sSubPr>
            <m:ctrlPr>
              <w:rPr>
                <w:rFonts w:ascii="Cambria Math" w:eastAsiaTheme="minorEastAsia" w:hAnsi="Cambria Math"/>
                <w:i/>
                <w:lang w:val="en-GB"/>
              </w:rPr>
            </m:ctrlPr>
          </m:sSubPr>
          <m:e>
            <m:r>
              <w:rPr>
                <w:rFonts w:ascii="Cambria Math" w:eastAsiaTheme="minorEastAsia" w:hAnsi="Cambria Math"/>
                <w:lang w:val="en-GB"/>
              </w:rPr>
              <m:t>n</m:t>
            </m:r>
          </m:e>
          <m:sub>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S</m:t>
                </m:r>
              </m:sub>
            </m:sSub>
          </m:sub>
        </m:sSub>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 ln S</m:t>
            </m:r>
          </m:num>
          <m:den>
            <m:r>
              <w:rPr>
                <w:rFonts w:ascii="Cambria Math" w:eastAsiaTheme="minorEastAsia" w:hAnsi="Cambria Math"/>
                <w:lang w:val="en-GB"/>
              </w:rPr>
              <m:t xml:space="preserve">∂ ln </m:t>
            </m:r>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S</m:t>
                </m:r>
              </m:sub>
            </m:sSub>
          </m:den>
        </m:f>
      </m:oMath>
      <w:r w:rsidRPr="00E410BB">
        <w:rPr>
          <w:rFonts w:eastAsiaTheme="minorEastAsia"/>
          <w:lang w:val="en-GB"/>
        </w:rPr>
        <w:t xml:space="preserve">                               ------------------------- (3)</w:t>
      </w:r>
    </w:p>
    <w:p w14:paraId="55737501"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lastRenderedPageBreak/>
        <w:t>In above equation 3, Ps and S are energy cost and service demand. Data of Ps and S can be obtained more easily, that’s why this equation is used more often than the previous equations. However, this definition needs rigorous data of energy service cost, as it assumes energy price as an exogenous variable. Thus, energy cost depends on the changes in energy prices and energy efficiency, which is Ps =</w:t>
      </w:r>
      <m:oMath>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E</m:t>
            </m:r>
          </m:sub>
        </m:sSub>
        <m:r>
          <w:rPr>
            <w:rFonts w:ascii="Cambria Math" w:eastAsiaTheme="minorEastAsia" w:hAnsi="Cambria Math"/>
            <w:lang w:val="en-GB"/>
          </w:rPr>
          <m:t>/ ε</m:t>
        </m:r>
      </m:oMath>
      <w:r w:rsidRPr="00E410BB">
        <w:rPr>
          <w:rFonts w:eastAsiaTheme="minorEastAsia"/>
          <w:lang w:val="en-GB"/>
        </w:rPr>
        <w:t>, where P</w:t>
      </w:r>
      <w:r w:rsidRPr="00E410BB">
        <w:rPr>
          <w:rFonts w:eastAsiaTheme="minorEastAsia"/>
          <w:vertAlign w:val="subscript"/>
          <w:lang w:val="en-GB"/>
        </w:rPr>
        <w:t>E</w:t>
      </w:r>
      <w:r w:rsidRPr="00E410BB">
        <w:rPr>
          <w:rFonts w:eastAsiaTheme="minorEastAsia"/>
          <w:lang w:val="en-GB"/>
        </w:rPr>
        <w:t xml:space="preserve"> is the energy price. It affects energy service demand. </w:t>
      </w:r>
    </w:p>
    <w:p w14:paraId="495C8C84" w14:textId="77777777" w:rsidR="00E410BB" w:rsidRPr="00E410BB" w:rsidRDefault="00E410BB" w:rsidP="00E410BB">
      <w:pPr>
        <w:spacing w:line="480" w:lineRule="auto"/>
        <w:jc w:val="both"/>
        <w:rPr>
          <w:rFonts w:eastAsiaTheme="minorEastAsia"/>
          <w:lang w:val="en-GB"/>
        </w:rPr>
      </w:pPr>
      <m:oMath>
        <m:r>
          <w:rPr>
            <w:rFonts w:ascii="Cambria Math" w:eastAsiaTheme="minorEastAsia" w:hAnsi="Cambria Math"/>
            <w:lang w:val="en-GB"/>
          </w:rPr>
          <m:t>RE= -</m:t>
        </m:r>
        <m:sSub>
          <m:sSubPr>
            <m:ctrlPr>
              <w:rPr>
                <w:rFonts w:ascii="Cambria Math" w:eastAsiaTheme="minorEastAsia" w:hAnsi="Cambria Math"/>
                <w:i/>
                <w:lang w:val="en-GB"/>
              </w:rPr>
            </m:ctrlPr>
          </m:sSubPr>
          <m:e>
            <m:r>
              <w:rPr>
                <w:rFonts w:ascii="Cambria Math" w:eastAsiaTheme="minorEastAsia" w:hAnsi="Cambria Math"/>
                <w:lang w:val="en-GB"/>
              </w:rPr>
              <m:t>n</m:t>
            </m:r>
          </m:e>
          <m:sub>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E</m:t>
                </m:r>
              </m:sub>
            </m:sSub>
          </m:sub>
        </m:sSub>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 ln S</m:t>
            </m:r>
          </m:num>
          <m:den>
            <m:r>
              <w:rPr>
                <w:rFonts w:ascii="Cambria Math" w:eastAsiaTheme="minorEastAsia" w:hAnsi="Cambria Math"/>
                <w:lang w:val="en-GB"/>
              </w:rPr>
              <m:t xml:space="preserve">∂ ln </m:t>
            </m:r>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E</m:t>
                </m:r>
              </m:sub>
            </m:sSub>
          </m:den>
        </m:f>
      </m:oMath>
      <w:r w:rsidRPr="00E410BB">
        <w:rPr>
          <w:rFonts w:eastAsiaTheme="minorEastAsia"/>
          <w:lang w:val="en-GB"/>
        </w:rPr>
        <w:t xml:space="preserve">                           ------------------------- (4)</w:t>
      </w:r>
    </w:p>
    <w:p w14:paraId="7E878608"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Like equation 3, equation 4 also uses negative price elasticity of energy service demand to estimate the rebound effect. </w:t>
      </w:r>
      <w:r w:rsidRPr="00E410BB">
        <w:rPr>
          <w:rFonts w:eastAsiaTheme="minorEastAsia"/>
          <w:lang w:val="en-GB"/>
        </w:rPr>
        <w:fldChar w:fldCharType="begin"/>
      </w:r>
      <w:r w:rsidRPr="00E410BB">
        <w:rPr>
          <w:rFonts w:eastAsiaTheme="minorEastAsia"/>
          <w:lang w:val="en-GB"/>
        </w:rPr>
        <w:instrText xml:space="preserve"> ADDIN ZOTERO_ITEM CSL_CITATION {"citationID":"etuBbYUn","properties":{"formattedCitation":"(Matos and Silva, 2011)","plainCitation":"(Matos and Silva, 2011)","dontUpdate":true,"noteIndex":0},"citationItems":[{"id":51,"uris":["http://zotero.org/users/5562473/items/UZEATUES"],"uri":["http://zotero.org/users/5562473/items/UZEATUES"],"itemData":{"id":51,"type":"article-journal","title":"The rebound effect on road freight transport: Empirical evidence from Portugal","container-title":"Energy Policy","page":"2833-2841","volume":"39","issue":"5","source":"Crossref","abstract":"Because a large proportion of total operating costs for transportation companies goes towards energy, a reduction in energy operating costs, brought about by an increase in ﬂeet fuel efﬁciency, or an increase in operational efﬁciency, results in a change in the relative cost of road freight transportation. This fact could result in an increase in the demand for such services. If this is true, the result would be an increase in total fuel consumption. Consequently, that part of the energy savings obtained through the increased energy efﬁciency would be lost. The existence of a ‘‘Rebound Effect’’ is especially important in the road freight transportation sector and is crucial for the deﬁnition of a national energy policy. In this study, data from the road freight transportation sector in Portugal for the years of 1987 through 2006 was analyzed. It was determined that an increase in energy efﬁciency did not cause a backﬁre, but did cause a total direct rebound effect of 24.1%. In addition, ﬂeet operators were more inclined to adopt operational efﬁciencies than technological fuel efﬁciencies as a means of increasing the total operational efﬁciency.","DOI":"10.1016/j.enpol.2011.02.056","ISSN":"03014215","title-short":"The rebound effect on road freight transport","language":"en","author":[{"family":"Matos","given":"Fernando J.F."},{"family":"Silva","given":"Francisco J.F."}],"issued":{"date-parts":[["2011",5]]}}}],"schema":"https://github.com/citation-style-language/schema/raw/master/csl-citation.json"} </w:instrText>
      </w:r>
      <w:r w:rsidRPr="00E410BB">
        <w:rPr>
          <w:rFonts w:eastAsiaTheme="minorEastAsia"/>
          <w:lang w:val="en-GB"/>
        </w:rPr>
        <w:fldChar w:fldCharType="separate"/>
      </w:r>
      <w:r w:rsidRPr="00E410BB">
        <w:t>Matos and Silva (2011)</w:t>
      </w:r>
      <w:r w:rsidRPr="00E410BB">
        <w:rPr>
          <w:rFonts w:eastAsiaTheme="minorEastAsia"/>
          <w:lang w:val="en-GB"/>
        </w:rPr>
        <w:fldChar w:fldCharType="end"/>
      </w:r>
      <w:r w:rsidRPr="00E410BB">
        <w:rPr>
          <w:rFonts w:eastAsiaTheme="minorEastAsia"/>
          <w:lang w:val="en-GB"/>
        </w:rPr>
        <w:t xml:space="preserve"> used equation 5 to estimate the rebound effect of Portugal road freight transport. They also used equations 2 and 3, the estimations show the same magnitudes over those three equations. </w:t>
      </w:r>
    </w:p>
    <w:p w14:paraId="302DD832" w14:textId="77777777" w:rsidR="00E410BB" w:rsidRPr="00E410BB" w:rsidRDefault="00E410BB" w:rsidP="00EB7609">
      <w:pPr>
        <w:spacing w:line="480" w:lineRule="auto"/>
        <w:jc w:val="both"/>
        <w:rPr>
          <w:rFonts w:eastAsiaTheme="minorEastAsia"/>
          <w:lang w:val="en-GB"/>
        </w:rPr>
      </w:pPr>
      <w:r w:rsidRPr="00E410BB">
        <w:rPr>
          <w:rFonts w:eastAsiaTheme="minorEastAsia"/>
          <w:lang w:val="en-GB"/>
        </w:rPr>
        <w:t xml:space="preserve">Another approach: if we consider </w:t>
      </w:r>
      <m:oMath>
        <m:r>
          <w:rPr>
            <w:rFonts w:ascii="Cambria Math" w:eastAsiaTheme="minorEastAsia" w:hAnsi="Cambria Math"/>
            <w:lang w:val="en-GB"/>
          </w:rPr>
          <m:t>ε</m:t>
        </m:r>
      </m:oMath>
      <w:r w:rsidRPr="00E410BB">
        <w:rPr>
          <w:rFonts w:eastAsiaTheme="minorEastAsia"/>
          <w:lang w:val="en-GB"/>
        </w:rPr>
        <w:t xml:space="preserve"> as a constant, then the rebound effect is equal to the price elasticity of energy consumption (</w:t>
      </w:r>
      <m:oMath>
        <m:sSub>
          <m:sSubPr>
            <m:ctrlPr>
              <w:rPr>
                <w:rFonts w:ascii="Cambria Math" w:eastAsiaTheme="minorEastAsia" w:hAnsi="Cambria Math"/>
                <w:i/>
                <w:lang w:val="en-GB"/>
              </w:rPr>
            </m:ctrlPr>
          </m:sSubPr>
          <m:e>
            <m:r>
              <w:rPr>
                <w:rFonts w:ascii="Cambria Math" w:eastAsiaTheme="minorEastAsia" w:hAnsi="Cambria Math"/>
                <w:lang w:val="en-GB"/>
              </w:rPr>
              <m:t>n</m:t>
            </m:r>
          </m:e>
          <m:sub>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E</m:t>
                </m:r>
              </m:sub>
            </m:sSub>
          </m:sub>
        </m:sSub>
        <m:d>
          <m:dPr>
            <m:ctrlPr>
              <w:rPr>
                <w:rFonts w:ascii="Cambria Math" w:eastAsiaTheme="minorEastAsia" w:hAnsi="Cambria Math"/>
                <w:i/>
                <w:lang w:val="en-GB"/>
              </w:rPr>
            </m:ctrlPr>
          </m:dPr>
          <m:e>
            <m:r>
              <w:rPr>
                <w:rFonts w:ascii="Cambria Math" w:eastAsiaTheme="minorEastAsia" w:hAnsi="Cambria Math"/>
                <w:lang w:val="en-GB"/>
              </w:rPr>
              <m:t>E</m:t>
            </m:r>
          </m:e>
        </m:d>
        <m:r>
          <w:rPr>
            <w:rFonts w:ascii="Cambria Math" w:eastAsiaTheme="minorEastAsia" w:hAnsi="Cambria Math"/>
            <w:lang w:val="en-GB"/>
          </w:rPr>
          <m:t>)</m:t>
        </m:r>
      </m:oMath>
      <w:r w:rsidRPr="00E410BB">
        <w:rPr>
          <w:rFonts w:eastAsiaTheme="minorEastAsia"/>
          <w:lang w:val="en-GB"/>
        </w:rPr>
        <w:t xml:space="preserve"> </w:t>
      </w:r>
      <w:r w:rsidRPr="00E410BB">
        <w:rPr>
          <w:rFonts w:eastAsiaTheme="minorEastAsia"/>
          <w:lang w:val="en-GB"/>
        </w:rPr>
        <w:fldChar w:fldCharType="begin"/>
      </w:r>
      <w:r w:rsidRPr="00E410BB">
        <w:rPr>
          <w:rFonts w:eastAsiaTheme="minorEastAsia"/>
          <w:lang w:val="en-GB"/>
        </w:rPr>
        <w:instrText xml:space="preserve"> ADDIN ZOTERO_ITEM CSL_CITATION {"citationID":"HJgmVxT4","properties":{"formattedCitation":"(Frondel, Peters, and Vance, 2008; Saunders, 2005; Sorrell and Stapleton, 2018)","plainCitation":"(Frondel, Peters, and Vance, 2008; Saunders, 2005; Sorrell and Stapleton, 2018)","noteIndex":0},"citationItems":[{"id":87,"uris":["http://zotero.org/users/5562473/items/EBEICKG2"],"uri":["http://zotero.org/users/5562473/items/EBEICKG2"],"itemData":{"id":87,"type":"article-journal","title":"Identifying the rebound: Evidence from a German household panel","container-title":"Energy Journal","page":"145-163","volume":"29","issue":"4","source":"Scopus","archive":"Scopus","abstract":"Using a panel of household travel diary data collected in Germany between 1997 and 2005, this study assesses the effectiveness of fuel efficiency improvements by estimating the rebound effect, which measures the extent to which higher efficiency causes additional travel. Following a theoretical discussion outlining three alternative definitions of the rebound effect, the econometric analysis generates corresponding estimates using panel methods to control for the effects of unobservables that could otherwise produce spurious results. Our results, which range between 57% and 67%, indicate a rebound that is substantially larger than obtained in other studies, calling into question the efficacy of policies targeted at reducing energy consumption via technological efficiency. Copyright © 2008 by the IAEE. All rights reserved.","DOI":"10.5547/ISSN0195-6574-EJ-Vol29-No4-7","title-short":"Identifying the rebound","author":[{"family":"Frondel","given":"M."},{"family":"Peters","given":"J."},{"family":"Vance","given":"C."}],"issued":{"date-parts":[["2008"]]}}},{"id":88,"uris":["http://zotero.org/users/5562473/items/BZ7DAIYJ"],"uri":["http://zotero.org/users/5562473/items/BZ7DAIYJ"],"itemData":{"id":88,"type":"article-journal","title":"A calculator for energy consumption changes arising from new technologies","container-title":"Topics in Economic Analysis and Policy","page":"1-31","volume":"5","issue":"1","source":"Scopus","archive":"Scopus","author":[{"family":"Saunders","given":"H.D."}],"issued":{"date-parts":[["2005"]]}}},{"id":53,"uris":["http://zotero.org/users/5562473/items/MFDFLJUF"],"uri":["http://zotero.org/users/5562473/items/MFDFLJUF"],"itemData":{"id":53,"type":"article-journal","title":"Rebound effects in UK road freight transport","container-title":"Transportation Research Part D: Transport and Environment","page":"156-174","volume":"63","source":"Crossref","abstract":"This paper analyses aggregate time-series data to estimate the direct rebound eﬀect in UK road freight over the period 1970–2014. We investigate 25 diﬀerent model speciﬁcations, conduct a comprehensive set of diagnostic tests to evaluate the robustness of these speciﬁcations and estimate the rebound eﬀect using three diﬀerent elasticities. Using the mean of the statistically signiﬁcant estimates from these speciﬁcations, we estimate a direct rebound eﬀect of 61% which is larger than previous estimates in the literature and almost twice as large as the consensus estimate of direct rebound eﬀects in road passenger transport. Using the mean of the estimates from our most robust models, we estimate a slightly lower direct rebound eﬀect of 49%. Our estimates are fairly consistent between diﬀerent model speciﬁcations and diﬀerent metrics, although individual estimates range from 21% to 137%. We also ﬁnd that an increasing proportion of UK road freight is being undertaken by foreign registered vehicles, and that increases in the vehicle weight limits have encouraged more freight activity. We highlight the signiﬁcant limitations imposed by the use of aggregate time series data and recommend that further studies in this area employ data from vehicle use surveys.","DOI":"10.1016/j.trd.2018.05.006","ISSN":"13619209","language":"en","author":[{"family":"Sorrell","given":"Steve"},{"family":"Stapleton","given":"Lee"}],"issued":{"date-parts":[["2018",8]]}}}],"schema":"https://github.com/citation-style-language/schema/raw/master/csl-citation.json"} </w:instrText>
      </w:r>
      <w:r w:rsidRPr="00E410BB">
        <w:rPr>
          <w:rFonts w:eastAsiaTheme="minorEastAsia"/>
          <w:lang w:val="en-GB"/>
        </w:rPr>
        <w:fldChar w:fldCharType="separate"/>
      </w:r>
      <w:r w:rsidRPr="00E410BB">
        <w:t>(Frondel, Peters, and Vance, 2008; Saunders, 2005; Sorrell and Stapleton, 2018</w:t>
      </w:r>
      <w:r w:rsidRPr="00E410BB">
        <w:rPr>
          <w:rFonts w:eastAsiaTheme="minorEastAsia"/>
          <w:lang w:val="en-GB"/>
        </w:rPr>
        <w:fldChar w:fldCharType="end"/>
      </w:r>
      <w:r w:rsidRPr="00E410BB">
        <w:rPr>
          <w:rFonts w:eastAsiaTheme="minorEastAsia"/>
          <w:lang w:val="en-GB"/>
        </w:rPr>
        <w:t>).</w:t>
      </w:r>
    </w:p>
    <w:p w14:paraId="69CBB03B" w14:textId="77777777" w:rsidR="00E410BB" w:rsidRPr="00E410BB" w:rsidRDefault="00E410BB" w:rsidP="00E410BB">
      <w:pPr>
        <w:spacing w:line="480" w:lineRule="auto"/>
        <w:jc w:val="both"/>
        <w:rPr>
          <w:rFonts w:eastAsiaTheme="minorEastAsia"/>
          <w:lang w:val="en-GB"/>
        </w:rPr>
      </w:pPr>
      <m:oMath>
        <m:r>
          <w:rPr>
            <w:rFonts w:ascii="Cambria Math" w:eastAsiaTheme="minorEastAsia" w:hAnsi="Cambria Math"/>
            <w:lang w:val="en-GB"/>
          </w:rPr>
          <m:t>RE= -</m:t>
        </m:r>
        <m:sSub>
          <m:sSubPr>
            <m:ctrlPr>
              <w:rPr>
                <w:rFonts w:ascii="Cambria Math" w:eastAsiaTheme="minorEastAsia" w:hAnsi="Cambria Math"/>
                <w:i/>
                <w:lang w:val="en-GB"/>
              </w:rPr>
            </m:ctrlPr>
          </m:sSubPr>
          <m:e>
            <m:r>
              <w:rPr>
                <w:rFonts w:ascii="Cambria Math" w:eastAsiaTheme="minorEastAsia" w:hAnsi="Cambria Math"/>
                <w:lang w:val="en-GB"/>
              </w:rPr>
              <m:t>n</m:t>
            </m:r>
          </m:e>
          <m:sub>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E</m:t>
                </m:r>
              </m:sub>
            </m:sSub>
          </m:sub>
        </m:sSub>
        <m:d>
          <m:dPr>
            <m:ctrlPr>
              <w:rPr>
                <w:rFonts w:ascii="Cambria Math" w:eastAsiaTheme="minorEastAsia" w:hAnsi="Cambria Math"/>
                <w:i/>
                <w:lang w:val="en-GB"/>
              </w:rPr>
            </m:ctrlPr>
          </m:dPr>
          <m:e>
            <m:r>
              <w:rPr>
                <w:rFonts w:ascii="Cambria Math" w:eastAsiaTheme="minorEastAsia" w:hAnsi="Cambria Math"/>
                <w:lang w:val="en-GB"/>
              </w:rPr>
              <m:t>E</m:t>
            </m:r>
          </m:e>
        </m:d>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 ln E</m:t>
            </m:r>
          </m:num>
          <m:den>
            <m:r>
              <w:rPr>
                <w:rFonts w:ascii="Cambria Math" w:eastAsiaTheme="minorEastAsia" w:hAnsi="Cambria Math"/>
                <w:lang w:val="en-GB"/>
              </w:rPr>
              <m:t xml:space="preserve">∂ ln </m:t>
            </m:r>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E</m:t>
                </m:r>
              </m:sub>
            </m:sSub>
          </m:den>
        </m:f>
      </m:oMath>
      <w:r w:rsidRPr="00E410BB">
        <w:rPr>
          <w:rFonts w:eastAsiaTheme="minorEastAsia"/>
          <w:lang w:val="en-GB"/>
        </w:rPr>
        <w:t xml:space="preserve">                            ------------------------- (5)</w:t>
      </w:r>
    </w:p>
    <w:p w14:paraId="4634BEDF"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Equation 5 controls energy efficiency to be constant. Thus, some of the researchers nowadays use the energy price elasticity of energy service to estimate the direct rebound effect </w:t>
      </w:r>
      <w:r w:rsidRPr="00E410BB">
        <w:rPr>
          <w:rFonts w:eastAsiaTheme="minorEastAsia"/>
          <w:lang w:val="en-GB"/>
        </w:rPr>
        <w:fldChar w:fldCharType="begin"/>
      </w:r>
      <w:r w:rsidRPr="00E410BB">
        <w:rPr>
          <w:rFonts w:eastAsiaTheme="minorEastAsia"/>
          <w:lang w:val="en-GB"/>
        </w:rPr>
        <w:instrText xml:space="preserve"> ADDIN ZOTERO_ITEM CSL_CITATION {"citationID":"XXxrVcnv","properties":{"formattedCitation":"(Matos and Silva, 2011b; Sorrell and Stapleton, 2018)","plainCitation":"(Matos and Silva, 2011b; Sorrell and Stapleton, 2018)","noteIndex":0},"citationItems":[{"id":51,"uris":["http://zotero.org/users/5562473/items/UZEATUES"],"uri":["http://zotero.org/users/5562473/items/UZEATUES"],"itemData":{"id":51,"type":"article-journal","title":"The rebound effect on road freight transport: Empirical evidence from Portugal","container-title":"Energy Policy","page":"2833-2841","volume":"39","issue":"5","source":"Crossref","abstract":"Because a large proportion of total operating costs for transportation companies goes towards energy, a reduction in energy operating costs, brought about by an increase in ﬂeet fuel efﬁciency, or an increase in operational efﬁciency, results in a change in the relative cost of road freight transportation. This fact could result in an increase in the demand for such services. If this is true, the result would be an increase in total fuel consumption. Consequently, that part of the energy savings obtained through the increased energy efﬁciency would be lost. The existence of a ‘‘Rebound Effect’’ is especially important in the road freight transportation sector and is crucial for the deﬁnition of a national energy policy. In this study, data from the road freight transportation sector in Portugal for the years of 1987 through 2006 was analyzed. It was determined that an increase in energy efﬁciency did not cause a backﬁre, but did cause a total direct rebound effect of 24.1%. In addition, ﬂeet operators were more inclined to adopt operational efﬁciencies than technological fuel efﬁciencies as a means of increasing the total operational efﬁciency.","DOI":"10.1016/j.enpol.2011.02.056","ISSN":"03014215","title-short":"The rebound effect on road freight transport","language":"en","author":[{"family":"Matos","given":"Fernando J.F."},{"family":"Silva","given":"Francisco J.F."}],"issued":{"date-parts":[["2011",5]]}}},{"id":53,"uris":["http://zotero.org/users/5562473/items/MFDFLJUF"],"uri":["http://zotero.org/users/5562473/items/MFDFLJUF"],"itemData":{"id":53,"type":"article-journal","title":"Rebound effects in UK road freight transport","container-title":"Transportation Research Part D: Transport and Environment","page":"156-174","volume":"63","source":"Crossref","abstract":"This paper analyses aggregate time-series data to estimate the direct rebound eﬀect in UK road freight over the period 1970–2014. We investigate 25 diﬀerent model speciﬁcations, conduct a comprehensive set of diagnostic tests to evaluate the robustness of these speciﬁcations and estimate the rebound eﬀect using three diﬀerent elasticities. Using the mean of the statistically signiﬁcant estimates from these speciﬁcations, we estimate a direct rebound eﬀect of 61% which is larger than previous estimates in the literature and almost twice as large as the consensus estimate of direct rebound eﬀects in road passenger transport. Using the mean of the estimates from our most robust models, we estimate a slightly lower direct rebound eﬀect of 49%. Our estimates are fairly consistent between diﬀerent model speciﬁcations and diﬀerent metrics, although individual estimates range from 21% to 137%. We also ﬁnd that an increasing proportion of UK road freight is being undertaken by foreign registered vehicles, and that increases in the vehicle weight limits have encouraged more freight activity. We highlight the signiﬁcant limitations imposed by the use of aggregate time series data and recommend that further studies in this area employ data from vehicle use surveys.","DOI":"10.1016/j.trd.2018.05.006","ISSN":"13619209","language":"en","author":[{"family":"Sorrell","given":"Steve"},{"family":"Stapleton","given":"Lee"}],"issued":{"date-parts":[["2018",8]]}}}],"schema":"https://github.com/citation-style-language/schema/raw/master/csl-citation.json"} </w:instrText>
      </w:r>
      <w:r w:rsidRPr="00E410BB">
        <w:rPr>
          <w:rFonts w:eastAsiaTheme="minorEastAsia"/>
          <w:lang w:val="en-GB"/>
        </w:rPr>
        <w:fldChar w:fldCharType="separate"/>
      </w:r>
      <w:r w:rsidRPr="00E410BB">
        <w:t xml:space="preserve">(Matos and Silva, 2011b; Sorrell and Stapleton, 2018; </w:t>
      </w:r>
      <w:r w:rsidRPr="00E410BB">
        <w:fldChar w:fldCharType="begin"/>
      </w:r>
      <w:r w:rsidRPr="00E410BB">
        <w:instrText xml:space="preserve"> ADDIN ZOTERO_ITEM CSL_CITATION {"citationID":"DppvRMG1","properties":{"formattedCitation":"(Llorca and Jamasb, 2017)","plainCitation":"(Llorca and Jamasb, 2017)","dontUpdate":true,"noteIndex":0},"citationItems":[{"id":49,"uris":["http://zotero.org/users/5562473/items/UXFQGTCC"],"uri":["http://zotero.org/users/5562473/items/UXFQGTCC"],"itemData":{"id":49,"type":"article-journal","title":"Energy efficiency and rebound effect in European road freight transport","container-title":"Transportation Research Part A: Policy and Practice","page":"98-110","volume":"101","source":"Crossref","abstract":"Energy efﬁciency has become a primary energy policy goal in Europe and many countries and has conditioned the policies towards energy-intensive sectors such as road freight transport. However, energy efﬁciency improvements can lead to changes in the demand for energy services that offset some of the achieved energy savings in the form of rebound effects. Consequently, forecasts of energy savings can be overstated. This paper analyses the energy efﬁciency and rebound effects for road freight transport in 15 European countries during the 1992–2012 period. We use a recent methodology to estimate an energy demand function using a stochastic frontier analysis approach and examine the inﬂuence of key features of rebound effect in the road freight transport sector. We obtain, on average, a fuel efﬁciency of 89% and a rebound effect of 4%. Our results indicate that the achieved energy efﬁciencies are retained to a large extent. We also ﬁnd, among other results, that the rebound effect is higher in countries with higher fuel efﬁciency and better quality of logistics. Finally, a simulation analysis shows signiﬁcant environmental externalities costs even in countries with lower rebound effect.","DOI":"10.1016/j.tra.2017.05.002","ISSN":"09658564","language":"en","author":[{"family":"Llorca","given":"Manuel"},{"family":"Jamasb","given":"Tooraj"}],"issued":{"date-parts":[["2017",7]]}}}],"schema":"https://github.com/citation-style-language/schema/raw/master/csl-citation.json"} </w:instrText>
      </w:r>
      <w:r w:rsidRPr="00E410BB">
        <w:fldChar w:fldCharType="separate"/>
      </w:r>
      <w:r w:rsidRPr="00E410BB">
        <w:t>Llorca and Jamasb, 2017</w:t>
      </w:r>
      <w:r w:rsidRPr="00E410BB">
        <w:fldChar w:fldCharType="end"/>
      </w:r>
      <w:r w:rsidRPr="00E410BB">
        <w:t>)</w:t>
      </w:r>
      <w:r w:rsidRPr="00E410BB">
        <w:rPr>
          <w:rFonts w:eastAsiaTheme="minorEastAsia"/>
          <w:lang w:val="en-GB"/>
        </w:rPr>
        <w:fldChar w:fldCharType="end"/>
      </w:r>
      <w:r w:rsidRPr="00E410BB">
        <w:rPr>
          <w:rFonts w:eastAsiaTheme="minorEastAsia"/>
          <w:lang w:val="en-GB"/>
        </w:rPr>
        <w:t>.</w:t>
      </w:r>
    </w:p>
    <w:p w14:paraId="708B3904" w14:textId="77777777" w:rsidR="00E410BB" w:rsidRPr="00E410BB" w:rsidRDefault="00E410BB" w:rsidP="00EB7609">
      <w:pPr>
        <w:spacing w:line="480" w:lineRule="auto"/>
        <w:jc w:val="both"/>
        <w:rPr>
          <w:rFonts w:eastAsiaTheme="minorEastAsia"/>
          <w:lang w:val="en-GB"/>
        </w:rPr>
      </w:pPr>
      <w:r w:rsidRPr="00E410BB">
        <w:rPr>
          <w:rFonts w:eastAsiaTheme="minorEastAsia"/>
          <w:lang w:val="en-GB"/>
        </w:rPr>
        <w:t xml:space="preserve">However, </w:t>
      </w:r>
      <w:proofErr w:type="spellStart"/>
      <w:r w:rsidRPr="00E410BB">
        <w:rPr>
          <w:rFonts w:eastAsiaTheme="minorEastAsia"/>
          <w:lang w:val="en-GB"/>
        </w:rPr>
        <w:t>Jin</w:t>
      </w:r>
      <w:proofErr w:type="spellEnd"/>
      <w:r w:rsidRPr="00E410BB">
        <w:rPr>
          <w:rFonts w:eastAsiaTheme="minorEastAsia"/>
          <w:lang w:val="en-GB"/>
        </w:rPr>
        <w:t xml:space="preserve"> &amp; Kim (2019) argued over the existing rebound effect definitions for economy-wide rebound estimation. According to them, if the energy intensity is </w:t>
      </w:r>
      <w:r w:rsidRPr="00E410BB">
        <w:rPr>
          <w:rFonts w:eastAsiaTheme="minorEastAsia"/>
          <w:lang w:val="en-GB"/>
        </w:rPr>
        <w:lastRenderedPageBreak/>
        <w:t>highly volatile over time, traditional rebound estimation overestimates the actual rebound effect. Thus, they proposed the following equation 6:</w:t>
      </w:r>
    </w:p>
    <w:p w14:paraId="28173DA6" w14:textId="77777777" w:rsidR="00E410BB" w:rsidRPr="00E410BB" w:rsidRDefault="003F6B51" w:rsidP="00E410BB">
      <w:pPr>
        <w:spacing w:line="480" w:lineRule="auto"/>
        <w:jc w:val="both"/>
        <w:rPr>
          <w:rFonts w:eastAsiaTheme="minorEastAsia"/>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RE</m:t>
            </m:r>
          </m:e>
          <m:sub>
            <m:r>
              <w:rPr>
                <w:rFonts w:ascii="Cambria Math" w:eastAsiaTheme="minorEastAsia" w:hAnsi="Cambria Math"/>
                <w:lang w:val="en-GB"/>
              </w:rPr>
              <m:t>t</m:t>
            </m:r>
          </m:sub>
        </m:sSub>
        <m:r>
          <w:rPr>
            <w:rFonts w:ascii="Cambria Math" w:eastAsiaTheme="minorEastAsia" w:hAnsi="Cambria Math"/>
            <w:lang w:val="en-GB"/>
          </w:rPr>
          <m:t>=</m:t>
        </m:r>
        <m:f>
          <m:fPr>
            <m:ctrlPr>
              <w:rPr>
                <w:rFonts w:ascii="Cambria Math" w:eastAsiaTheme="minorEastAsia" w:hAnsi="Cambria Math"/>
                <w:i/>
                <w:lang w:val="en-GB"/>
              </w:rPr>
            </m:ctrlPr>
          </m:fPr>
          <m:num>
            <m:sSub>
              <m:sSubPr>
                <m:ctrlPr>
                  <w:rPr>
                    <w:rFonts w:ascii="Cambria Math" w:eastAsiaTheme="minorEastAsia" w:hAnsi="Cambria Math"/>
                    <w:i/>
                    <w:lang w:val="en-GB"/>
                  </w:rPr>
                </m:ctrlPr>
              </m:sSubPr>
              <m:e>
                <m:r>
                  <w:rPr>
                    <w:rFonts w:ascii="Cambria Math" w:eastAsiaTheme="minorEastAsia" w:hAnsi="Cambria Math"/>
                    <w:lang w:val="en-GB"/>
                  </w:rPr>
                  <m:t>E</m:t>
                </m:r>
              </m:e>
              <m:sub>
                <m:r>
                  <w:rPr>
                    <w:rFonts w:ascii="Cambria Math" w:eastAsiaTheme="minorEastAsia" w:hAnsi="Cambria Math"/>
                    <w:lang w:val="en-GB"/>
                  </w:rPr>
                  <m:t>t,actual</m:t>
                </m:r>
              </m:sub>
            </m:sSub>
          </m:num>
          <m:den>
            <m:sSub>
              <m:sSubPr>
                <m:ctrlPr>
                  <w:rPr>
                    <w:rFonts w:ascii="Cambria Math" w:eastAsiaTheme="minorEastAsia" w:hAnsi="Cambria Math"/>
                    <w:i/>
                    <w:lang w:val="en-GB"/>
                  </w:rPr>
                </m:ctrlPr>
              </m:sSubPr>
              <m:e>
                <m:r>
                  <w:rPr>
                    <w:rFonts w:ascii="Cambria Math" w:eastAsiaTheme="minorEastAsia" w:hAnsi="Cambria Math"/>
                    <w:lang w:val="en-GB"/>
                  </w:rPr>
                  <m:t>E</m:t>
                </m:r>
              </m:e>
              <m:sub>
                <m:r>
                  <w:rPr>
                    <w:rFonts w:ascii="Cambria Math" w:eastAsiaTheme="minorEastAsia" w:hAnsi="Cambria Math"/>
                    <w:lang w:val="en-GB"/>
                  </w:rPr>
                  <m:t>t,potential</m:t>
                </m:r>
              </m:sub>
            </m:sSub>
          </m:den>
        </m:f>
        <m:r>
          <w:rPr>
            <w:rFonts w:ascii="Cambria Math" w:eastAsiaTheme="minorEastAsia" w:hAnsi="Cambria Math"/>
            <w:lang w:val="en-GB"/>
          </w:rPr>
          <m:t>-1</m:t>
        </m:r>
      </m:oMath>
      <w:r w:rsidR="00E410BB" w:rsidRPr="00E410BB">
        <w:rPr>
          <w:rFonts w:eastAsiaTheme="minorEastAsia"/>
          <w:lang w:val="en-GB"/>
        </w:rPr>
        <w:t xml:space="preserve">                                           ----------------------------- (6)</w:t>
      </w:r>
    </w:p>
    <w:p w14:paraId="1EA4D210"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Where, </w:t>
      </w:r>
      <w:proofErr w:type="spellStart"/>
      <w:r w:rsidRPr="00E410BB">
        <w:rPr>
          <w:rFonts w:eastAsiaTheme="minorEastAsia"/>
          <w:lang w:val="en-GB"/>
        </w:rPr>
        <w:t>E</w:t>
      </w:r>
      <w:r w:rsidRPr="00E410BB">
        <w:rPr>
          <w:rFonts w:eastAsiaTheme="minorEastAsia"/>
          <w:vertAlign w:val="subscript"/>
          <w:lang w:val="en-GB"/>
        </w:rPr>
        <w:t>t,actual</w:t>
      </w:r>
      <w:proofErr w:type="spellEnd"/>
      <w:r w:rsidRPr="00E410BB">
        <w:rPr>
          <w:rFonts w:eastAsiaTheme="minorEastAsia"/>
          <w:vertAlign w:val="subscript"/>
          <w:lang w:val="en-GB"/>
        </w:rPr>
        <w:t xml:space="preserve"> </w:t>
      </w:r>
      <w:r w:rsidRPr="00E410BB">
        <w:rPr>
          <w:rFonts w:eastAsiaTheme="minorEastAsia"/>
          <w:lang w:val="en-GB"/>
        </w:rPr>
        <w:t xml:space="preserve">refers to actual energy consumption. </w:t>
      </w:r>
      <w:proofErr w:type="spellStart"/>
      <w:r w:rsidRPr="00E410BB">
        <w:rPr>
          <w:rFonts w:eastAsiaTheme="minorEastAsia"/>
          <w:lang w:val="en-GB"/>
        </w:rPr>
        <w:t>E</w:t>
      </w:r>
      <w:r w:rsidRPr="00E410BB">
        <w:rPr>
          <w:rFonts w:eastAsiaTheme="minorEastAsia"/>
          <w:vertAlign w:val="subscript"/>
          <w:lang w:val="en-GB"/>
        </w:rPr>
        <w:t>t,potential</w:t>
      </w:r>
      <w:proofErr w:type="spellEnd"/>
      <w:r w:rsidRPr="00E410BB">
        <w:rPr>
          <w:rFonts w:eastAsiaTheme="minorEastAsia"/>
          <w:lang w:val="en-GB"/>
        </w:rPr>
        <w:t xml:space="preserve"> refers to potential energy consumption calculated by the data envelopment analysis (DEA).  </w:t>
      </w:r>
    </w:p>
    <w:p w14:paraId="341B719A"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It is seen that most of the previous researchers used equations 2, 3, 4 for their rebound effect estimation, though they used different variables. We use equation 3 for our estimation, as we can calculate the fuel cost from the exogenous fuel price variable. In addition, we also use a more recent equation 6 to compare results with the previous methodology. </w:t>
      </w:r>
    </w:p>
    <w:p w14:paraId="1BE1E6DB" w14:textId="77777777" w:rsidR="00E410BB" w:rsidRPr="00E410BB" w:rsidRDefault="00E410BB" w:rsidP="00BD14C9">
      <w:pPr>
        <w:spacing w:line="480" w:lineRule="auto"/>
        <w:jc w:val="center"/>
        <w:rPr>
          <w:b/>
          <w:lang w:val="en-GB"/>
        </w:rPr>
      </w:pPr>
    </w:p>
    <w:p w14:paraId="44622518" w14:textId="0A536BDE" w:rsidR="00E410BB" w:rsidRPr="006F32EB" w:rsidRDefault="00BD14C9" w:rsidP="00BD14C9">
      <w:pPr>
        <w:spacing w:line="480" w:lineRule="auto"/>
        <w:jc w:val="center"/>
        <w:rPr>
          <w:b/>
          <w:sz w:val="28"/>
          <w:szCs w:val="28"/>
          <w:lang w:val="en-GB"/>
        </w:rPr>
      </w:pPr>
      <w:r w:rsidRPr="006F32EB">
        <w:rPr>
          <w:b/>
          <w:sz w:val="28"/>
          <w:szCs w:val="28"/>
          <w:lang w:val="en-GB"/>
        </w:rPr>
        <w:t>METHODS</w:t>
      </w:r>
    </w:p>
    <w:p w14:paraId="0435D2C7" w14:textId="77777777" w:rsidR="00E410BB" w:rsidRPr="00E410BB" w:rsidRDefault="00E410BB" w:rsidP="00BD14C9">
      <w:pPr>
        <w:spacing w:line="480" w:lineRule="auto"/>
        <w:jc w:val="both"/>
        <w:rPr>
          <w:rFonts w:eastAsiaTheme="minorEastAsia"/>
          <w:lang w:val="en-GB"/>
        </w:rPr>
      </w:pPr>
      <w:r w:rsidRPr="00E410BB">
        <w:rPr>
          <w:rFonts w:eastAsiaTheme="minorEastAsia"/>
          <w:lang w:val="en-GB"/>
        </w:rPr>
        <w:t>Road freight activity can be measured in tonne-</w:t>
      </w:r>
      <w:proofErr w:type="spellStart"/>
      <w:r w:rsidRPr="00E410BB">
        <w:rPr>
          <w:rFonts w:eastAsiaTheme="minorEastAsia"/>
          <w:lang w:val="en-GB"/>
        </w:rPr>
        <w:t>kilometers</w:t>
      </w:r>
      <w:proofErr w:type="spellEnd"/>
      <w:r w:rsidRPr="00E410BB">
        <w:rPr>
          <w:rFonts w:eastAsiaTheme="minorEastAsia"/>
          <w:lang w:val="en-GB"/>
        </w:rPr>
        <w:t xml:space="preserve"> (</w:t>
      </w:r>
      <w:proofErr w:type="spellStart"/>
      <w:r w:rsidRPr="00E410BB">
        <w:rPr>
          <w:rFonts w:eastAsiaTheme="minorEastAsia"/>
          <w:lang w:val="en-GB"/>
        </w:rPr>
        <w:t>Tkm</w:t>
      </w:r>
      <w:proofErr w:type="spellEnd"/>
      <w:r w:rsidRPr="00E410BB">
        <w:rPr>
          <w:rFonts w:eastAsiaTheme="minorEastAsia"/>
          <w:lang w:val="en-GB"/>
        </w:rPr>
        <w:t>) which expresses tons of goods moved to the distances. It might be influenced by different economic activities i.e. factors of production (</w:t>
      </w:r>
      <w:proofErr w:type="spellStart"/>
      <w:r w:rsidRPr="00E410BB">
        <w:rPr>
          <w:rFonts w:eastAsiaTheme="minorEastAsia"/>
          <w:lang w:val="en-GB"/>
        </w:rPr>
        <w:t>labor</w:t>
      </w:r>
      <w:proofErr w:type="spellEnd"/>
      <w:r w:rsidRPr="00E410BB">
        <w:rPr>
          <w:rFonts w:eastAsiaTheme="minorEastAsia"/>
          <w:lang w:val="en-GB"/>
        </w:rPr>
        <w:t xml:space="preserve"> force, vehicle purchases, etc.), fuel, and gross domestic product of the region. From the previous studies, we have learned that numerous variables can affect freight activity. Fuel price (Pe), fuel cost (Ps), GDP, and fuel efficiency of goods moved are the most used variables to estimate rebound effect in the freight transport sector. </w:t>
      </w:r>
    </w:p>
    <w:p w14:paraId="1FE3D398" w14:textId="77777777" w:rsidR="00E410BB" w:rsidRPr="00E410BB" w:rsidRDefault="00E410BB" w:rsidP="00BD14C9">
      <w:pPr>
        <w:spacing w:line="480" w:lineRule="auto"/>
        <w:jc w:val="both"/>
        <w:rPr>
          <w:rFonts w:eastAsiaTheme="minorEastAsia"/>
          <w:lang w:val="en-GB"/>
        </w:rPr>
      </w:pPr>
      <w:r w:rsidRPr="00E410BB">
        <w:rPr>
          <w:rFonts w:eastAsiaTheme="minorEastAsia"/>
          <w:lang w:val="en-GB"/>
        </w:rPr>
        <w:t xml:space="preserve">Fuel price accounts for most of the operating costs of the transport carrier. The impact of a change in fuel price is reflected more quickly in the price charged for the service than any other operating cost. A price shock in the fuel price also can </w:t>
      </w:r>
      <w:r w:rsidRPr="00E410BB">
        <w:rPr>
          <w:rFonts w:eastAsiaTheme="minorEastAsia"/>
          <w:lang w:val="en-GB"/>
        </w:rPr>
        <w:lastRenderedPageBreak/>
        <w:t>have a drastic impact on overall consumption. Thus, fuel price is the most important variable to calculate the rebound effect in the freight transport sector. GDP (y) growth is a measurement of the economic output of a region. Economic growth requires a smooth transportation network to transport people and goods between two areas. Along with fuel price, and GDP, factors of production are also considered as the inputs of freight demand.</w:t>
      </w:r>
    </w:p>
    <w:p w14:paraId="023923A6" w14:textId="77777777" w:rsidR="00E410BB" w:rsidRPr="00E410BB" w:rsidRDefault="00E410BB" w:rsidP="00BD14C9">
      <w:pPr>
        <w:spacing w:line="480" w:lineRule="auto"/>
        <w:jc w:val="both"/>
        <w:rPr>
          <w:rFonts w:eastAsiaTheme="minorEastAsia"/>
          <w:lang w:val="en-GB"/>
        </w:rPr>
      </w:pPr>
      <w:r w:rsidRPr="00E410BB">
        <w:rPr>
          <w:rFonts w:eastAsiaTheme="minorEastAsia"/>
          <w:lang w:val="en-GB"/>
        </w:rPr>
        <w:t xml:space="preserve">We estimate the efficiency of goods moved which is derived as dividing </w:t>
      </w:r>
      <w:proofErr w:type="spellStart"/>
      <w:r w:rsidRPr="00E410BB">
        <w:rPr>
          <w:rFonts w:eastAsiaTheme="minorEastAsia"/>
          <w:lang w:val="en-GB"/>
        </w:rPr>
        <w:t>Tkm</w:t>
      </w:r>
      <w:proofErr w:type="spellEnd"/>
      <w:r w:rsidRPr="00E410BB">
        <w:rPr>
          <w:rFonts w:eastAsiaTheme="minorEastAsia"/>
          <w:lang w:val="en-GB"/>
        </w:rPr>
        <w:t xml:space="preserve"> by freight energy consumption. Likewise, fuel cost (Ps) per </w:t>
      </w:r>
      <w:proofErr w:type="spellStart"/>
      <w:r w:rsidRPr="00E410BB">
        <w:rPr>
          <w:rFonts w:eastAsiaTheme="minorEastAsia"/>
          <w:lang w:val="en-GB"/>
        </w:rPr>
        <w:t>kilometer</w:t>
      </w:r>
      <w:proofErr w:type="spellEnd"/>
      <w:r w:rsidRPr="00E410BB">
        <w:rPr>
          <w:rFonts w:eastAsiaTheme="minorEastAsia"/>
          <w:lang w:val="en-GB"/>
        </w:rPr>
        <w:t xml:space="preserve"> is another generated variable which is derived by dividing the fuel price by energy efficiency, as the production cost of transporting one ton of goods to one-</w:t>
      </w:r>
      <w:proofErr w:type="spellStart"/>
      <w:r w:rsidRPr="00E410BB">
        <w:rPr>
          <w:rFonts w:eastAsiaTheme="minorEastAsia"/>
          <w:lang w:val="en-GB"/>
        </w:rPr>
        <w:t>kilometer</w:t>
      </w:r>
      <w:proofErr w:type="spellEnd"/>
      <w:r w:rsidRPr="00E410BB">
        <w:rPr>
          <w:rFonts w:eastAsiaTheme="minorEastAsia"/>
          <w:lang w:val="en-GB"/>
        </w:rPr>
        <w:t xml:space="preserve"> distance is primarily influenced by how much it costs to travel one </w:t>
      </w:r>
      <w:proofErr w:type="spellStart"/>
      <w:r w:rsidRPr="00E410BB">
        <w:rPr>
          <w:rFonts w:eastAsiaTheme="minorEastAsia"/>
          <w:lang w:val="en-GB"/>
        </w:rPr>
        <w:t>kilometer</w:t>
      </w:r>
      <w:proofErr w:type="spellEnd"/>
      <w:r w:rsidRPr="00E410BB">
        <w:rPr>
          <w:rFonts w:eastAsiaTheme="minorEastAsia"/>
          <w:lang w:val="en-GB"/>
        </w:rPr>
        <w:t xml:space="preserve"> and how much can be carried at once. Thus, the fuel price and average consumption of the carrier positively affect the cost of transporting one tonne-</w:t>
      </w:r>
      <w:proofErr w:type="spellStart"/>
      <w:r w:rsidRPr="00E410BB">
        <w:rPr>
          <w:rFonts w:eastAsiaTheme="minorEastAsia"/>
          <w:lang w:val="en-GB"/>
        </w:rPr>
        <w:t>kilometer</w:t>
      </w:r>
      <w:proofErr w:type="spellEnd"/>
      <w:r w:rsidRPr="00E410BB">
        <w:rPr>
          <w:rFonts w:eastAsiaTheme="minorEastAsia"/>
          <w:lang w:val="en-GB"/>
        </w:rPr>
        <w:t xml:space="preserve">. </w:t>
      </w:r>
    </w:p>
    <w:p w14:paraId="651937F9" w14:textId="77777777" w:rsidR="00E410BB" w:rsidRPr="00E410BB" w:rsidRDefault="00E410BB" w:rsidP="00BD14C9">
      <w:pPr>
        <w:spacing w:line="480" w:lineRule="auto"/>
        <w:jc w:val="both"/>
        <w:rPr>
          <w:rFonts w:eastAsiaTheme="minorEastAsia"/>
          <w:lang w:val="en-GB"/>
        </w:rPr>
      </w:pPr>
      <w:r w:rsidRPr="00E410BB">
        <w:rPr>
          <w:rFonts w:eastAsiaTheme="minorEastAsia"/>
          <w:lang w:val="en-GB"/>
        </w:rPr>
        <w:t xml:space="preserve">We adopt one additional variable by following </w:t>
      </w:r>
      <w:proofErr w:type="spellStart"/>
      <w:r w:rsidRPr="00E410BB">
        <w:rPr>
          <w:rFonts w:eastAsiaTheme="minorEastAsia"/>
          <w:lang w:val="en-GB"/>
        </w:rPr>
        <w:t>Wadud</w:t>
      </w:r>
      <w:proofErr w:type="spellEnd"/>
      <w:r w:rsidRPr="00E410BB">
        <w:rPr>
          <w:rFonts w:eastAsiaTheme="minorEastAsia"/>
          <w:lang w:val="en-GB"/>
        </w:rPr>
        <w:t xml:space="preserve"> (2016) which is the percentage share of manufacturing in the US GDP. Because raw materials and components are required to be transported by domestic manufacturing, while imports only require to transport the final goods. Also, most of the growth sectors only require minimal freight transport. Hence, we can expect that the manufacturing share might have a relation with GDP. Data adjustment dummy is the first dummy variable we use which can control the incompatibility issues of two different data estimation methods (see data section). In addition, we used another dummy variable to incorporate a fuel policy related to ultra-low </w:t>
      </w:r>
      <w:proofErr w:type="spellStart"/>
      <w:r w:rsidRPr="00E410BB">
        <w:rPr>
          <w:rFonts w:eastAsiaTheme="minorEastAsia"/>
          <w:lang w:val="en-GB"/>
        </w:rPr>
        <w:t>sulfur</w:t>
      </w:r>
      <w:proofErr w:type="spellEnd"/>
      <w:r w:rsidRPr="00E410BB">
        <w:rPr>
          <w:rFonts w:eastAsiaTheme="minorEastAsia"/>
          <w:lang w:val="en-GB"/>
        </w:rPr>
        <w:t xml:space="preserve"> diesel (ULSD) </w:t>
      </w:r>
      <w:r w:rsidRPr="00E410BB">
        <w:rPr>
          <w:rFonts w:eastAsiaTheme="minorEastAsia"/>
          <w:lang w:val="en-GB"/>
        </w:rPr>
        <w:lastRenderedPageBreak/>
        <w:t xml:space="preserve">use for freight transport. </w:t>
      </w:r>
      <w:r w:rsidRPr="00E410BB">
        <w:t xml:space="preserve">ULSD is essentially a cleaner for the environment and better for the engine’s fuel economy. It is recommended to use in all highway diesel vehicles and engines especially from 2006 (EIA, 2006). It might have inspired the trucking companies to use more energy to cover the greater distances, as this ultra-low Sulphur fuel is less harmful to the environment. </w:t>
      </w:r>
      <w:r w:rsidRPr="00E410BB">
        <w:rPr>
          <w:rFonts w:eastAsiaTheme="minorEastAsia"/>
          <w:lang w:val="en-GB"/>
        </w:rPr>
        <w:t>Hence, after 2006, the dummy value is 1, otherwise 0.</w:t>
      </w:r>
    </w:p>
    <w:p w14:paraId="13852CCB" w14:textId="77777777" w:rsidR="00E410BB" w:rsidRPr="00E410BB" w:rsidRDefault="00E410BB" w:rsidP="00BD14C9">
      <w:pPr>
        <w:spacing w:line="480" w:lineRule="auto"/>
        <w:jc w:val="both"/>
        <w:rPr>
          <w:lang w:val="en-GB"/>
        </w:rPr>
      </w:pPr>
      <w:r w:rsidRPr="00E410BB">
        <w:rPr>
          <w:lang w:val="en-GB"/>
        </w:rPr>
        <w:t xml:space="preserve">The primary hypothesis to be tested for the proposed project is that there is no rebound effect associated with the US road freight transport sector from efficiency improvement. Hence, none of the explanatory variables has any impact on the dependent </w:t>
      </w:r>
      <w:proofErr w:type="spellStart"/>
      <w:r w:rsidRPr="00E410BB">
        <w:rPr>
          <w:lang w:val="en-GB"/>
        </w:rPr>
        <w:t>Tkm</w:t>
      </w:r>
      <w:proofErr w:type="spellEnd"/>
      <w:r w:rsidRPr="00E410BB">
        <w:rPr>
          <w:lang w:val="en-GB"/>
        </w:rPr>
        <w:t xml:space="preserve"> variable. If the hypothesis proved to be true, the assumption of increasing energy consumption along with efficiency improvement is invalid. </w:t>
      </w:r>
    </w:p>
    <w:p w14:paraId="77143059" w14:textId="77777777" w:rsidR="00E410BB" w:rsidRPr="00E410BB" w:rsidRDefault="00E410BB" w:rsidP="00BD14C9">
      <w:pPr>
        <w:spacing w:line="480" w:lineRule="auto"/>
        <w:jc w:val="both"/>
        <w:rPr>
          <w:rFonts w:eastAsiaTheme="minorEastAsia"/>
          <w:lang w:val="en-GB"/>
        </w:rPr>
      </w:pPr>
      <w:r w:rsidRPr="00E410BB">
        <w:rPr>
          <w:rFonts w:eastAsiaTheme="minorEastAsia"/>
          <w:lang w:val="en-GB"/>
        </w:rPr>
        <w:t xml:space="preserve">For </w:t>
      </w:r>
      <w:proofErr w:type="spellStart"/>
      <w:r w:rsidRPr="00E410BB">
        <w:rPr>
          <w:rFonts w:eastAsiaTheme="minorEastAsia"/>
          <w:lang w:val="en-GB"/>
        </w:rPr>
        <w:t>modeling</w:t>
      </w:r>
      <w:proofErr w:type="spellEnd"/>
      <w:r w:rsidRPr="00E410BB">
        <w:rPr>
          <w:rFonts w:eastAsiaTheme="minorEastAsia"/>
          <w:lang w:val="en-GB"/>
        </w:rPr>
        <w:t xml:space="preserve">, we considered fuel cost models with their static and dynamic versions for short-run and long-run rebound effect estimations (Sorrel &amp; Stapleton, 2018). Static models estimate distance </w:t>
      </w:r>
      <w:proofErr w:type="spellStart"/>
      <w:r w:rsidRPr="00E410BB">
        <w:rPr>
          <w:rFonts w:eastAsiaTheme="minorEastAsia"/>
          <w:lang w:val="en-GB"/>
        </w:rPr>
        <w:t>traveled</w:t>
      </w:r>
      <w:proofErr w:type="spellEnd"/>
      <w:r w:rsidRPr="00E410BB">
        <w:rPr>
          <w:rFonts w:eastAsiaTheme="minorEastAsia"/>
          <w:lang w:val="en-GB"/>
        </w:rPr>
        <w:t xml:space="preserve"> as a function of the same period explanatory variables. Since responses to efficiency improvements and fuel price changes take time, static models cannot capture these effects in the long run. Thus, we also estimate dynamic versions of each model by taking current and historic explanatory variables. </w:t>
      </w:r>
    </w:p>
    <w:p w14:paraId="5C8FC6E8"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Static fuel cost (SF) model:</w:t>
      </w:r>
    </w:p>
    <w:p w14:paraId="12CEA6CC" w14:textId="77777777" w:rsidR="00E410BB" w:rsidRPr="00E410BB" w:rsidRDefault="003F6B51" w:rsidP="00E410BB">
      <w:pPr>
        <w:spacing w:line="480" w:lineRule="auto"/>
        <w:jc w:val="both"/>
        <w:rPr>
          <w:rFonts w:eastAsiaTheme="minorEastAsia"/>
          <w:lang w:val="en-GB"/>
        </w:rPr>
      </w:pPr>
      <m:oMath>
        <m:func>
          <m:funcPr>
            <m:ctrlPr>
              <w:rPr>
                <w:rFonts w:ascii="Cambria Math" w:eastAsiaTheme="minorEastAsia" w:hAnsi="Cambria Math"/>
                <w:i/>
                <w:lang w:val="en-GB"/>
              </w:rPr>
            </m:ctrlPr>
          </m:funcPr>
          <m:fName>
            <m:r>
              <m:rPr>
                <m:sty m:val="p"/>
              </m:rPr>
              <w:rPr>
                <w:rFonts w:ascii="Cambria Math" w:eastAsiaTheme="minorEastAsia" w:hAnsi="Cambria Math"/>
                <w:lang w:val="en-GB"/>
              </w:rPr>
              <m:t>ln</m:t>
            </m:r>
            <m:sSub>
              <m:sSubPr>
                <m:ctrlPr>
                  <w:rPr>
                    <w:rFonts w:ascii="Cambria Math" w:eastAsiaTheme="minorEastAsia" w:hAnsi="Cambria Math"/>
                    <w:lang w:val="en-GB"/>
                  </w:rPr>
                </m:ctrlPr>
              </m:sSubPr>
              <m:e>
                <m:r>
                  <w:rPr>
                    <w:rFonts w:ascii="Cambria Math" w:eastAsiaTheme="minorEastAsia" w:hAnsi="Cambria Math"/>
                    <w:lang w:val="en-GB"/>
                  </w:rPr>
                  <m:t>Tkm</m:t>
                </m:r>
              </m:e>
              <m:sub>
                <m:r>
                  <w:rPr>
                    <w:rFonts w:ascii="Cambria Math" w:eastAsiaTheme="minorEastAsia" w:hAnsi="Cambria Math"/>
                    <w:lang w:val="en-GB"/>
                  </w:rPr>
                  <m:t>t</m:t>
                </m:r>
              </m:sub>
            </m:sSub>
          </m:fName>
          <m:e>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0</m:t>
                </m:r>
              </m:sub>
              <m:sup>
                <m:r>
                  <w:rPr>
                    <w:rFonts w:ascii="Cambria Math" w:eastAsiaTheme="minorEastAsia" w:hAnsi="Cambria Math"/>
                    <w:lang w:val="en-GB"/>
                  </w:rPr>
                  <m:t>SF</m:t>
                </m:r>
              </m:sup>
            </m:sSubSup>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1</m:t>
                </m:r>
              </m:sub>
              <m:sup>
                <m:r>
                  <w:rPr>
                    <w:rFonts w:ascii="Cambria Math" w:eastAsiaTheme="minorEastAsia" w:hAnsi="Cambria Math"/>
                    <w:lang w:val="en-GB"/>
                  </w:rPr>
                  <m:t>SF</m:t>
                </m:r>
              </m:sup>
            </m:sSubSup>
            <m:func>
              <m:funcPr>
                <m:ctrlPr>
                  <w:rPr>
                    <w:rFonts w:ascii="Cambria Math" w:eastAsiaTheme="minorEastAsia" w:hAnsi="Cambria Math"/>
                    <w:i/>
                    <w:lang w:val="en-GB"/>
                  </w:rPr>
                </m:ctrlPr>
              </m:funcPr>
              <m:fName>
                <m:r>
                  <m:rPr>
                    <m:sty m:val="p"/>
                  </m:rPr>
                  <w:rPr>
                    <w:rFonts w:ascii="Cambria Math" w:eastAsiaTheme="minorEastAsia" w:hAnsi="Cambria Math"/>
                    <w:lang w:val="en-GB"/>
                  </w:rPr>
                  <m:t>ln</m:t>
                </m:r>
              </m:fName>
              <m:e>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t</m:t>
                    </m:r>
                  </m:sub>
                </m:sSub>
                <m:r>
                  <w:rPr>
                    <w:rFonts w:ascii="Cambria Math" w:eastAsiaTheme="minorEastAsia" w:hAnsi="Cambria Math"/>
                    <w:lang w:val="en-GB"/>
                  </w:rPr>
                  <m:t xml:space="preserve">+ </m:t>
                </m:r>
              </m:e>
            </m:func>
          </m:e>
        </m:func>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2</m:t>
            </m:r>
          </m:sub>
          <m:sup>
            <m:r>
              <w:rPr>
                <w:rFonts w:ascii="Cambria Math" w:eastAsiaTheme="minorEastAsia" w:hAnsi="Cambria Math"/>
                <w:lang w:val="en-GB"/>
              </w:rPr>
              <m:t>SF</m:t>
            </m:r>
          </m:sup>
        </m:sSubSup>
        <m:func>
          <m:funcPr>
            <m:ctrlPr>
              <w:rPr>
                <w:rFonts w:ascii="Cambria Math" w:eastAsiaTheme="minorEastAsia" w:hAnsi="Cambria Math"/>
                <w:i/>
                <w:lang w:val="en-GB"/>
              </w:rPr>
            </m:ctrlPr>
          </m:funcPr>
          <m:fName>
            <m:r>
              <m:rPr>
                <m:sty m:val="p"/>
              </m:rPr>
              <w:rPr>
                <w:rFonts w:ascii="Cambria Math" w:eastAsiaTheme="minorEastAsia" w:hAnsi="Cambria Math"/>
                <w:lang w:val="en-GB"/>
              </w:rPr>
              <m:t>ln</m:t>
            </m:r>
            <m:sSub>
              <m:sSubPr>
                <m:ctrlPr>
                  <w:rPr>
                    <w:rFonts w:ascii="Cambria Math" w:eastAsiaTheme="minorEastAsia" w:hAnsi="Cambria Math"/>
                    <w:lang w:val="en-GB"/>
                  </w:rPr>
                </m:ctrlPr>
              </m:sSubPr>
              <m:e>
                <m:r>
                  <w:rPr>
                    <w:rFonts w:ascii="Cambria Math" w:eastAsiaTheme="minorEastAsia" w:hAnsi="Cambria Math"/>
                    <w:lang w:val="en-GB"/>
                  </w:rPr>
                  <m:t>P</m:t>
                </m:r>
              </m:e>
              <m:sub>
                <m:r>
                  <w:rPr>
                    <w:rFonts w:ascii="Cambria Math" w:eastAsiaTheme="minorEastAsia" w:hAnsi="Cambria Math"/>
                    <w:lang w:val="en-GB"/>
                  </w:rPr>
                  <m:t>St</m:t>
                </m:r>
              </m:sub>
            </m:sSub>
            <m:r>
              <w:rPr>
                <w:rFonts w:ascii="Cambria Math" w:eastAsiaTheme="minorEastAsia" w:hAnsi="Cambria Math"/>
                <w:lang w:val="en-GB"/>
              </w:rPr>
              <m:t>+</m:t>
            </m:r>
          </m:fName>
          <m:e>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t</m:t>
                </m:r>
              </m:sub>
            </m:sSub>
          </m:e>
        </m:func>
      </m:oMath>
      <w:r w:rsidR="00E410BB" w:rsidRPr="00E410BB">
        <w:rPr>
          <w:rFonts w:eastAsiaTheme="minorEastAsia"/>
          <w:lang w:val="en-GB"/>
        </w:rPr>
        <w:t xml:space="preserve">                                                  ---------------- (7)</w:t>
      </w:r>
    </w:p>
    <w:p w14:paraId="1CE1A4E5"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Dynamic fuel cost (DF) model:</w:t>
      </w:r>
    </w:p>
    <w:p w14:paraId="177FB54B" w14:textId="77777777" w:rsidR="00E410BB" w:rsidRPr="00E410BB" w:rsidRDefault="003F6B51" w:rsidP="00E410BB">
      <w:pPr>
        <w:spacing w:line="480" w:lineRule="auto"/>
        <w:jc w:val="both"/>
        <w:rPr>
          <w:rFonts w:eastAsiaTheme="minorEastAsia"/>
          <w:lang w:val="en-GB"/>
        </w:rPr>
      </w:pPr>
      <m:oMath>
        <m:func>
          <m:funcPr>
            <m:ctrlPr>
              <w:rPr>
                <w:rFonts w:ascii="Cambria Math" w:eastAsiaTheme="minorEastAsia" w:hAnsi="Cambria Math"/>
                <w:i/>
                <w:lang w:val="en-GB"/>
              </w:rPr>
            </m:ctrlPr>
          </m:funcPr>
          <m:fName>
            <m:r>
              <m:rPr>
                <m:sty m:val="p"/>
              </m:rPr>
              <w:rPr>
                <w:rFonts w:ascii="Cambria Math" w:eastAsiaTheme="minorEastAsia" w:hAnsi="Cambria Math"/>
                <w:lang w:val="en-GB"/>
              </w:rPr>
              <m:t>ln</m:t>
            </m:r>
            <m:sSub>
              <m:sSubPr>
                <m:ctrlPr>
                  <w:rPr>
                    <w:rFonts w:ascii="Cambria Math" w:eastAsiaTheme="minorEastAsia" w:hAnsi="Cambria Math"/>
                    <w:lang w:val="en-GB"/>
                  </w:rPr>
                </m:ctrlPr>
              </m:sSubPr>
              <m:e>
                <m:r>
                  <w:rPr>
                    <w:rFonts w:ascii="Cambria Math" w:eastAsiaTheme="minorEastAsia" w:hAnsi="Cambria Math"/>
                    <w:lang w:val="en-GB"/>
                  </w:rPr>
                  <m:t>Tkm</m:t>
                </m:r>
              </m:e>
              <m:sub>
                <m:r>
                  <w:rPr>
                    <w:rFonts w:ascii="Cambria Math" w:eastAsiaTheme="minorEastAsia" w:hAnsi="Cambria Math"/>
                    <w:lang w:val="en-GB"/>
                  </w:rPr>
                  <m:t>t</m:t>
                </m:r>
              </m:sub>
            </m:sSub>
          </m:fName>
          <m:e>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0</m:t>
                </m:r>
              </m:sub>
              <m:sup>
                <m:r>
                  <w:rPr>
                    <w:rFonts w:ascii="Cambria Math" w:eastAsiaTheme="minorEastAsia" w:hAnsi="Cambria Math"/>
                    <w:lang w:val="en-GB"/>
                  </w:rPr>
                  <m:t>DF</m:t>
                </m:r>
              </m:sup>
            </m:sSubSup>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1</m:t>
                </m:r>
              </m:sub>
              <m:sup>
                <m:r>
                  <w:rPr>
                    <w:rFonts w:ascii="Cambria Math" w:eastAsiaTheme="minorEastAsia" w:hAnsi="Cambria Math"/>
                    <w:lang w:val="en-GB"/>
                  </w:rPr>
                  <m:t>DF</m:t>
                </m:r>
              </m:sup>
            </m:sSubSup>
            <m:func>
              <m:funcPr>
                <m:ctrlPr>
                  <w:rPr>
                    <w:rFonts w:ascii="Cambria Math" w:eastAsiaTheme="minorEastAsia" w:hAnsi="Cambria Math"/>
                    <w:i/>
                    <w:lang w:val="en-GB"/>
                  </w:rPr>
                </m:ctrlPr>
              </m:funcPr>
              <m:fName>
                <m:r>
                  <m:rPr>
                    <m:sty m:val="p"/>
                  </m:rPr>
                  <w:rPr>
                    <w:rFonts w:ascii="Cambria Math" w:eastAsiaTheme="minorEastAsia" w:hAnsi="Cambria Math"/>
                    <w:lang w:val="en-GB"/>
                  </w:rPr>
                  <m:t>ln</m:t>
                </m:r>
              </m:fName>
              <m:e>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t</m:t>
                    </m:r>
                  </m:sub>
                </m:sSub>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2</m:t>
                    </m:r>
                  </m:sub>
                  <m:sup>
                    <m:r>
                      <w:rPr>
                        <w:rFonts w:ascii="Cambria Math" w:eastAsiaTheme="minorEastAsia" w:hAnsi="Cambria Math"/>
                        <w:lang w:val="en-GB"/>
                      </w:rPr>
                      <m:t>DF</m:t>
                    </m:r>
                  </m:sup>
                </m:sSubSup>
                <m:func>
                  <m:funcPr>
                    <m:ctrlPr>
                      <w:rPr>
                        <w:rFonts w:ascii="Cambria Math" w:eastAsiaTheme="minorEastAsia" w:hAnsi="Cambria Math"/>
                        <w:i/>
                        <w:lang w:val="en-GB"/>
                      </w:rPr>
                    </m:ctrlPr>
                  </m:funcPr>
                  <m:fName>
                    <m:r>
                      <m:rPr>
                        <m:sty m:val="p"/>
                      </m:rPr>
                      <w:rPr>
                        <w:rFonts w:ascii="Cambria Math" w:eastAsiaTheme="minorEastAsia" w:hAnsi="Cambria Math"/>
                        <w:lang w:val="en-GB"/>
                      </w:rPr>
                      <m:t>ln</m:t>
                    </m:r>
                    <m:sSub>
                      <m:sSubPr>
                        <m:ctrlPr>
                          <w:rPr>
                            <w:rFonts w:ascii="Cambria Math" w:eastAsiaTheme="minorEastAsia" w:hAnsi="Cambria Math"/>
                            <w:lang w:val="en-GB"/>
                          </w:rPr>
                        </m:ctrlPr>
                      </m:sSubPr>
                      <m:e>
                        <m:r>
                          <w:rPr>
                            <w:rFonts w:ascii="Cambria Math" w:eastAsiaTheme="minorEastAsia" w:hAnsi="Cambria Math"/>
                            <w:lang w:val="en-GB"/>
                          </w:rPr>
                          <m:t>P</m:t>
                        </m:r>
                      </m:e>
                      <m:sub>
                        <m:r>
                          <w:rPr>
                            <w:rFonts w:ascii="Cambria Math" w:eastAsiaTheme="minorEastAsia" w:hAnsi="Cambria Math"/>
                            <w:lang w:val="en-GB"/>
                          </w:rPr>
                          <m:t>St</m:t>
                        </m:r>
                      </m:sub>
                    </m:sSub>
                    <m:r>
                      <w:rPr>
                        <w:rFonts w:ascii="Cambria Math" w:eastAsiaTheme="minorEastAsia" w:hAnsi="Cambria Math"/>
                        <w:lang w:val="en-GB"/>
                      </w:rPr>
                      <m:t>+</m:t>
                    </m:r>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3</m:t>
                        </m:r>
                      </m:sub>
                      <m:sup>
                        <m:r>
                          <w:rPr>
                            <w:rFonts w:ascii="Cambria Math" w:eastAsiaTheme="minorEastAsia" w:hAnsi="Cambria Math"/>
                            <w:lang w:val="en-GB"/>
                          </w:rPr>
                          <m:t>DF</m:t>
                        </m:r>
                      </m:sup>
                    </m:sSubSup>
                    <m:sSub>
                      <m:sSubPr>
                        <m:ctrlPr>
                          <w:rPr>
                            <w:rFonts w:ascii="Cambria Math" w:eastAsiaTheme="minorEastAsia" w:hAnsi="Cambria Math"/>
                            <w:i/>
                            <w:lang w:val="en-GB"/>
                          </w:rPr>
                        </m:ctrlPr>
                      </m:sSubPr>
                      <m:e>
                        <m:r>
                          <w:rPr>
                            <w:rFonts w:ascii="Cambria Math" w:eastAsiaTheme="minorEastAsia" w:hAnsi="Cambria Math"/>
                            <w:lang w:val="en-GB"/>
                          </w:rPr>
                          <m:t>lnTkm</m:t>
                        </m:r>
                      </m:e>
                      <m:sub>
                        <m:r>
                          <w:rPr>
                            <w:rFonts w:ascii="Cambria Math" w:eastAsiaTheme="minorEastAsia" w:hAnsi="Cambria Math"/>
                            <w:lang w:val="en-GB"/>
                          </w:rPr>
                          <m:t>t-1</m:t>
                        </m:r>
                      </m:sub>
                    </m:sSub>
                    <m:r>
                      <w:rPr>
                        <w:rFonts w:ascii="Cambria Math" w:eastAsiaTheme="minorEastAsia" w:hAnsi="Cambria Math"/>
                        <w:lang w:val="en-GB"/>
                      </w:rPr>
                      <m:t xml:space="preserve"> +</m:t>
                    </m:r>
                  </m:fName>
                  <m:e>
                    <m:sSub>
                      <m:sSubPr>
                        <m:ctrlPr>
                          <w:rPr>
                            <w:rFonts w:ascii="Cambria Math" w:eastAsiaTheme="minorEastAsia" w:hAnsi="Cambria Math"/>
                            <w:i/>
                            <w:lang w:val="en-GB"/>
                          </w:rPr>
                        </m:ctrlPr>
                      </m:sSubPr>
                      <m:e>
                        <m:r>
                          <w:rPr>
                            <w:rFonts w:ascii="Cambria Math" w:eastAsiaTheme="minorEastAsia" w:hAnsi="Cambria Math"/>
                            <w:lang w:val="en-GB"/>
                          </w:rPr>
                          <m:t>μ</m:t>
                        </m:r>
                      </m:e>
                      <m:sub>
                        <m:r>
                          <w:rPr>
                            <w:rFonts w:ascii="Cambria Math" w:eastAsiaTheme="minorEastAsia" w:hAnsi="Cambria Math"/>
                            <w:lang w:val="en-GB"/>
                          </w:rPr>
                          <m:t>t</m:t>
                        </m:r>
                      </m:sub>
                    </m:sSub>
                  </m:e>
                </m:func>
              </m:e>
            </m:func>
          </m:e>
        </m:func>
      </m:oMath>
      <w:r w:rsidR="00E410BB" w:rsidRPr="00E410BB">
        <w:rPr>
          <w:rFonts w:eastAsiaTheme="minorEastAsia"/>
          <w:lang w:val="en-GB"/>
        </w:rPr>
        <w:t xml:space="preserve">                  ---------------- (8)</w:t>
      </w:r>
    </w:p>
    <w:p w14:paraId="195AB865"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Then, we add the remaining three variables (data adjustment dummy, ULSD dummy, and manufacturing share of GDP) to these models. Like this, we estimate a total of eight different models. Out of which two are the base model for static and dynamic versions. The remaining six models which contain the data adjustment dummy variable determine the final rebound estimates. After that, we can find the magnitude of the rebound effect by following the rebound effect definition in terms of fuel cost which is described in equation 3 in the conceptual framework. The short-run elasticity of </w:t>
      </w:r>
      <w:proofErr w:type="spellStart"/>
      <w:r w:rsidRPr="00E410BB">
        <w:rPr>
          <w:rFonts w:eastAsiaTheme="minorEastAsia"/>
          <w:lang w:val="en-GB"/>
        </w:rPr>
        <w:t>Tkm</w:t>
      </w:r>
      <w:proofErr w:type="spellEnd"/>
      <w:r w:rsidRPr="00E410BB">
        <w:rPr>
          <w:rFonts w:eastAsiaTheme="minorEastAsia"/>
          <w:lang w:val="en-GB"/>
        </w:rPr>
        <w:t xml:space="preserve"> with respect to fuel cost (</w:t>
      </w:r>
      <m:oMath>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n</m:t>
            </m:r>
          </m:e>
          <m:sub>
            <m:sSub>
              <m:sSubPr>
                <m:ctrlPr>
                  <w:rPr>
                    <w:rFonts w:ascii="Cambria Math" w:eastAsiaTheme="minorEastAsia" w:hAnsi="Cambria Math"/>
                    <w:i/>
                    <w:lang w:val="en-GB"/>
                  </w:rPr>
                </m:ctrlPr>
              </m:sSubPr>
              <m:e>
                <m:r>
                  <w:rPr>
                    <w:rFonts w:ascii="Cambria Math" w:eastAsiaTheme="minorEastAsia" w:hAnsi="Cambria Math"/>
                    <w:lang w:val="en-GB"/>
                  </w:rPr>
                  <m:t>P</m:t>
                </m:r>
              </m:e>
              <m:sub>
                <m:r>
                  <w:rPr>
                    <w:rFonts w:ascii="Cambria Math" w:eastAsiaTheme="minorEastAsia" w:hAnsi="Cambria Math"/>
                    <w:lang w:val="en-GB"/>
                  </w:rPr>
                  <m:t>S</m:t>
                </m:r>
              </m:sub>
            </m:sSub>
          </m:sub>
        </m:sSub>
        <m:d>
          <m:dPr>
            <m:ctrlPr>
              <w:rPr>
                <w:rFonts w:ascii="Cambria Math" w:eastAsiaTheme="minorEastAsia" w:hAnsi="Cambria Math"/>
                <w:i/>
                <w:lang w:val="en-GB"/>
              </w:rPr>
            </m:ctrlPr>
          </m:dPr>
          <m:e>
            <m:r>
              <w:rPr>
                <w:rFonts w:ascii="Cambria Math" w:eastAsiaTheme="minorEastAsia" w:hAnsi="Cambria Math"/>
                <w:lang w:val="en-GB"/>
              </w:rPr>
              <m:t>Tkm</m:t>
            </m:r>
          </m:e>
        </m:d>
        <m:r>
          <w:rPr>
            <w:rFonts w:ascii="Cambria Math" w:eastAsiaTheme="minorEastAsia" w:hAnsi="Cambria Math"/>
            <w:lang w:val="en-GB"/>
          </w:rPr>
          <m:t>)</m:t>
        </m:r>
      </m:oMath>
      <w:r w:rsidRPr="00E410BB">
        <w:rPr>
          <w:rFonts w:eastAsiaTheme="minorEastAsia"/>
          <w:lang w:val="en-GB"/>
        </w:rPr>
        <w:t xml:space="preserve"> can be found from equation 7 which is </w:t>
      </w:r>
      <m:oMath>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2</m:t>
            </m:r>
          </m:sub>
          <m:sup>
            <m:r>
              <w:rPr>
                <w:rFonts w:ascii="Cambria Math" w:eastAsiaTheme="minorEastAsia" w:hAnsi="Cambria Math"/>
                <w:lang w:val="en-GB"/>
              </w:rPr>
              <m:t>SF</m:t>
            </m:r>
          </m:sup>
        </m:sSubSup>
      </m:oMath>
      <w:r w:rsidRPr="00E410BB">
        <w:rPr>
          <w:rFonts w:eastAsiaTheme="minorEastAsia"/>
          <w:lang w:val="en-GB"/>
        </w:rPr>
        <w:t>. The long-run elasticity can be estimated from equation 8 which is ((</w:t>
      </w:r>
      <m:oMath>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2</m:t>
            </m:r>
          </m:sub>
          <m:sup>
            <m:r>
              <w:rPr>
                <w:rFonts w:ascii="Cambria Math" w:eastAsiaTheme="minorEastAsia" w:hAnsi="Cambria Math"/>
                <w:lang w:val="en-GB"/>
              </w:rPr>
              <m:t>DF</m:t>
            </m:r>
          </m:sup>
        </m:sSubSup>
      </m:oMath>
      <w:r w:rsidRPr="00E410BB">
        <w:rPr>
          <w:rFonts w:eastAsiaTheme="minorEastAsia"/>
          <w:lang w:val="en-GB"/>
        </w:rPr>
        <w:t>/ (1</w:t>
      </w:r>
      <m:oMath>
        <m:r>
          <w:rPr>
            <w:rFonts w:ascii="Cambria Math" w:eastAsiaTheme="minorEastAsia" w:hAnsi="Cambria Math"/>
            <w:lang w:val="en-GB"/>
          </w:rPr>
          <m:t>-</m:t>
        </m:r>
        <m:sSubSup>
          <m:sSubSupPr>
            <m:ctrlPr>
              <w:rPr>
                <w:rFonts w:ascii="Cambria Math" w:eastAsiaTheme="minorEastAsia" w:hAnsi="Cambria Math"/>
                <w:i/>
                <w:lang w:val="en-GB"/>
              </w:rPr>
            </m:ctrlPr>
          </m:sSubSupPr>
          <m:e>
            <m:r>
              <w:rPr>
                <w:rFonts w:ascii="Cambria Math" w:eastAsiaTheme="minorEastAsia" w:hAnsi="Cambria Math"/>
                <w:lang w:val="en-GB"/>
              </w:rPr>
              <m:t>β</m:t>
            </m:r>
          </m:e>
          <m:sub>
            <m:r>
              <w:rPr>
                <w:rFonts w:ascii="Cambria Math" w:eastAsiaTheme="minorEastAsia" w:hAnsi="Cambria Math"/>
                <w:lang w:val="en-GB"/>
              </w:rPr>
              <m:t>3</m:t>
            </m:r>
          </m:sub>
          <m:sup>
            <m:r>
              <w:rPr>
                <w:rFonts w:ascii="Cambria Math" w:eastAsiaTheme="minorEastAsia" w:hAnsi="Cambria Math"/>
                <w:lang w:val="en-GB"/>
              </w:rPr>
              <m:t>DF</m:t>
            </m:r>
          </m:sup>
        </m:sSubSup>
      </m:oMath>
      <w:r w:rsidRPr="00E410BB">
        <w:rPr>
          <w:rFonts w:eastAsiaTheme="minorEastAsia"/>
          <w:lang w:val="en-GB"/>
        </w:rPr>
        <w:t xml:space="preserve">)). In the end, we can find the mean estimates of the rebound effect for the short-run and long-run from the 6 different models’ estimation. </w:t>
      </w:r>
    </w:p>
    <w:p w14:paraId="4860AC5E" w14:textId="77777777" w:rsidR="00E410BB" w:rsidRPr="00E410BB" w:rsidRDefault="00E410BB" w:rsidP="00BD14C9">
      <w:pPr>
        <w:spacing w:line="480" w:lineRule="auto"/>
        <w:jc w:val="both"/>
        <w:rPr>
          <w:rFonts w:eastAsiaTheme="minorEastAsia"/>
          <w:lang w:val="en-GB"/>
        </w:rPr>
      </w:pPr>
      <w:r w:rsidRPr="00E410BB">
        <w:rPr>
          <w:rFonts w:eastAsiaTheme="minorEastAsia"/>
          <w:lang w:val="en-GB"/>
        </w:rPr>
        <w:t xml:space="preserve">To validate our estimated results, we adopt a more recent economy-wide rebound effect methodology which is proposed by </w:t>
      </w:r>
      <w:proofErr w:type="spellStart"/>
      <w:r w:rsidRPr="00E410BB">
        <w:rPr>
          <w:rFonts w:eastAsiaTheme="minorEastAsia"/>
          <w:lang w:val="en-GB"/>
        </w:rPr>
        <w:t>Jin</w:t>
      </w:r>
      <w:proofErr w:type="spellEnd"/>
      <w:r w:rsidRPr="00E410BB">
        <w:rPr>
          <w:rFonts w:eastAsiaTheme="minorEastAsia"/>
          <w:lang w:val="en-GB"/>
        </w:rPr>
        <w:t xml:space="preserve"> and Kim (2019). Firstly, we estimate the yearly efficiency score by using a non-parametric data envelopment analysis (DEA) method. We use the slack-based DEA model following Tone and </w:t>
      </w:r>
      <w:proofErr w:type="spellStart"/>
      <w:r w:rsidRPr="00E410BB">
        <w:t>Tsutsui</w:t>
      </w:r>
      <w:proofErr w:type="spellEnd"/>
      <w:r w:rsidRPr="00E410BB">
        <w:rPr>
          <w:rFonts w:eastAsiaTheme="minorEastAsia"/>
          <w:lang w:val="en-GB"/>
        </w:rPr>
        <w:t xml:space="preserve"> (2003). In this method, each year is considered as one decision-making unit (DMU). In the model, </w:t>
      </w:r>
      <w:proofErr w:type="spellStart"/>
      <w:r w:rsidRPr="00E410BB">
        <w:rPr>
          <w:rFonts w:eastAsiaTheme="minorEastAsia"/>
          <w:lang w:val="en-GB"/>
        </w:rPr>
        <w:t>Tkm</w:t>
      </w:r>
      <w:proofErr w:type="spellEnd"/>
      <w:r w:rsidRPr="00E410BB">
        <w:rPr>
          <w:rFonts w:eastAsiaTheme="minorEastAsia"/>
          <w:lang w:val="en-GB"/>
        </w:rPr>
        <w:t xml:space="preserve"> is considered as output and technological progress of the freight sector and energy consumption are the inputs. Technological progress is estimated from the Cobb-Douglas (C-D) production function comprising freight </w:t>
      </w:r>
      <w:proofErr w:type="spellStart"/>
      <w:r w:rsidRPr="00E410BB">
        <w:rPr>
          <w:rFonts w:eastAsiaTheme="minorEastAsia"/>
          <w:lang w:val="en-GB"/>
        </w:rPr>
        <w:lastRenderedPageBreak/>
        <w:t>labor</w:t>
      </w:r>
      <w:proofErr w:type="spellEnd"/>
      <w:r w:rsidRPr="00E410BB">
        <w:rPr>
          <w:rFonts w:eastAsiaTheme="minorEastAsia"/>
          <w:lang w:val="en-GB"/>
        </w:rPr>
        <w:t xml:space="preserve"> and new vehicle purchases as factors of production for output </w:t>
      </w:r>
      <w:proofErr w:type="spellStart"/>
      <w:r w:rsidRPr="00E410BB">
        <w:rPr>
          <w:rFonts w:eastAsiaTheme="minorEastAsia"/>
          <w:lang w:val="en-GB"/>
        </w:rPr>
        <w:t>Tkm</w:t>
      </w:r>
      <w:proofErr w:type="spellEnd"/>
      <w:r w:rsidRPr="00E410BB">
        <w:rPr>
          <w:rFonts w:eastAsiaTheme="minorEastAsia"/>
          <w:lang w:val="en-GB"/>
        </w:rPr>
        <w:t>. Then, we use the output-oriented slack based DEA model which is as follows:</w:t>
      </w:r>
    </w:p>
    <w:p w14:paraId="3FC17C66" w14:textId="77777777" w:rsidR="00E410BB" w:rsidRPr="00E410BB" w:rsidRDefault="00E410BB" w:rsidP="00E410BB">
      <w:pPr>
        <w:spacing w:line="360" w:lineRule="auto"/>
        <w:jc w:val="both"/>
        <w:rPr>
          <w:rFonts w:eastAsiaTheme="minorEastAsia"/>
          <w:lang w:val="en-GB"/>
        </w:rPr>
      </w:pPr>
      <w:r w:rsidRPr="00E410BB">
        <w:rPr>
          <w:rFonts w:eastAsiaTheme="minorEastAsia"/>
          <w:lang w:val="en-GB"/>
        </w:rPr>
        <w:t>Let,</w:t>
      </w:r>
    </w:p>
    <w:p w14:paraId="7CCE1E42" w14:textId="77777777" w:rsidR="00E410BB" w:rsidRPr="00E410BB" w:rsidRDefault="003F6B51" w:rsidP="00E410BB">
      <w:pPr>
        <w:spacing w:line="360" w:lineRule="auto"/>
        <w:jc w:val="both"/>
        <w:rPr>
          <w:rFonts w:eastAsiaTheme="minorEastAsia"/>
          <w:lang w:val="en-GB"/>
        </w:rPr>
      </w:pPr>
      <m:oMath>
        <m:sSub>
          <m:sSubPr>
            <m:ctrlPr>
              <w:rPr>
                <w:rFonts w:ascii="Cambria Math" w:eastAsiaTheme="minorEastAsia" w:hAnsi="Cambria Math"/>
                <w:lang w:val="en-GB"/>
              </w:rPr>
            </m:ctrlPr>
          </m:sSubPr>
          <m:e>
            <m:r>
              <m:rPr>
                <m:sty m:val="p"/>
              </m:rPr>
              <w:rPr>
                <w:rFonts w:ascii="Cambria Math" w:eastAsiaTheme="minorEastAsia" w:hAnsi="Cambria Math"/>
                <w:lang w:val="en-GB"/>
              </w:rPr>
              <m:t>X</m:t>
            </m:r>
          </m:e>
          <m:sub>
            <m:r>
              <w:rPr>
                <w:rFonts w:ascii="Cambria Math" w:eastAsiaTheme="minorEastAsia" w:hAnsi="Cambria Math"/>
                <w:lang w:val="en-GB"/>
              </w:rPr>
              <m:t>nt</m:t>
            </m:r>
          </m:sub>
        </m:sSub>
      </m:oMath>
      <w:r w:rsidR="00E410BB" w:rsidRPr="00E410BB">
        <w:rPr>
          <w:rFonts w:eastAsiaTheme="minorEastAsia"/>
          <w:lang w:val="en-GB"/>
        </w:rPr>
        <w:t xml:space="preserve"> = (X</w:t>
      </w:r>
      <w:r w:rsidR="00E410BB" w:rsidRPr="00E410BB">
        <w:rPr>
          <w:rFonts w:eastAsiaTheme="minorEastAsia"/>
          <w:vertAlign w:val="subscript"/>
          <w:lang w:val="en-GB"/>
        </w:rPr>
        <w:t>1t</w:t>
      </w:r>
      <w:r w:rsidR="00E410BB" w:rsidRPr="00E410BB">
        <w:rPr>
          <w:rFonts w:eastAsiaTheme="minorEastAsia"/>
          <w:lang w:val="en-GB"/>
        </w:rPr>
        <w:t>, X</w:t>
      </w:r>
      <w:r w:rsidR="00E410BB" w:rsidRPr="00E410BB">
        <w:rPr>
          <w:rFonts w:eastAsiaTheme="minorEastAsia"/>
          <w:vertAlign w:val="subscript"/>
          <w:lang w:val="en-GB"/>
        </w:rPr>
        <w:t>2t</w:t>
      </w:r>
      <w:r w:rsidR="00E410BB" w:rsidRPr="00E410BB">
        <w:rPr>
          <w:rFonts w:eastAsiaTheme="minorEastAsia"/>
          <w:lang w:val="en-GB"/>
        </w:rPr>
        <w:t xml:space="preserve">,…………. </w:t>
      </w:r>
      <w:proofErr w:type="spellStart"/>
      <w:r w:rsidR="00E410BB" w:rsidRPr="00E410BB">
        <w:rPr>
          <w:rFonts w:eastAsiaTheme="minorEastAsia"/>
          <w:lang w:val="en-GB"/>
        </w:rPr>
        <w:t>X</w:t>
      </w:r>
      <w:r w:rsidR="00E410BB" w:rsidRPr="00E410BB">
        <w:rPr>
          <w:rFonts w:eastAsiaTheme="minorEastAsia"/>
          <w:vertAlign w:val="subscript"/>
          <w:lang w:val="en-GB"/>
        </w:rPr>
        <w:t>nt</w:t>
      </w:r>
      <w:proofErr w:type="spellEnd"/>
      <w:r w:rsidR="00E410BB" w:rsidRPr="00E410BB">
        <w:rPr>
          <w:rFonts w:eastAsiaTheme="minorEastAsia"/>
          <w:lang w:val="en-GB"/>
        </w:rPr>
        <w:t xml:space="preserve">)  </w:t>
      </w:r>
    </w:p>
    <w:p w14:paraId="0A6BB594" w14:textId="77777777" w:rsidR="00E410BB" w:rsidRPr="00E410BB" w:rsidRDefault="003F6B51" w:rsidP="00E410BB">
      <w:pPr>
        <w:spacing w:line="360" w:lineRule="auto"/>
        <w:jc w:val="both"/>
        <w:rPr>
          <w:rFonts w:eastAsiaTheme="minorEastAsia"/>
          <w:lang w:val="en-GB"/>
        </w:rPr>
      </w:pPr>
      <m:oMath>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lt</m:t>
            </m:r>
          </m:sub>
        </m:sSub>
      </m:oMath>
      <w:r w:rsidR="00E410BB" w:rsidRPr="00E410BB">
        <w:rPr>
          <w:rFonts w:eastAsiaTheme="minorEastAsia"/>
          <w:lang w:val="en-GB"/>
        </w:rPr>
        <w:t xml:space="preserve"> = (Y</w:t>
      </w:r>
      <w:r w:rsidR="00E410BB" w:rsidRPr="00E410BB">
        <w:rPr>
          <w:rFonts w:eastAsiaTheme="minorEastAsia"/>
          <w:vertAlign w:val="subscript"/>
          <w:lang w:val="en-GB"/>
        </w:rPr>
        <w:t>1t</w:t>
      </w:r>
      <w:r w:rsidR="00E410BB" w:rsidRPr="00E410BB">
        <w:rPr>
          <w:rFonts w:eastAsiaTheme="minorEastAsia"/>
          <w:lang w:val="en-GB"/>
        </w:rPr>
        <w:t>, Y</w:t>
      </w:r>
      <w:r w:rsidR="00E410BB" w:rsidRPr="00E410BB">
        <w:rPr>
          <w:rFonts w:eastAsiaTheme="minorEastAsia"/>
          <w:vertAlign w:val="subscript"/>
          <w:lang w:val="en-GB"/>
        </w:rPr>
        <w:t>2t</w:t>
      </w:r>
      <w:r w:rsidR="00E410BB" w:rsidRPr="00E410BB">
        <w:rPr>
          <w:rFonts w:eastAsiaTheme="minorEastAsia"/>
          <w:lang w:val="en-GB"/>
        </w:rPr>
        <w:t xml:space="preserve">,------------ </w:t>
      </w:r>
      <m:oMath>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lt</m:t>
            </m:r>
          </m:sub>
        </m:sSub>
      </m:oMath>
      <w:r w:rsidR="00E410BB" w:rsidRPr="00E410BB">
        <w:rPr>
          <w:rFonts w:eastAsiaTheme="minorEastAsia"/>
          <w:lang w:val="en-GB"/>
        </w:rPr>
        <w:t>), t=1, 2, 3, ………..t</w:t>
      </w:r>
    </w:p>
    <w:p w14:paraId="61219BF2" w14:textId="77777777" w:rsidR="00E410BB" w:rsidRPr="00E410BB" w:rsidRDefault="00E410BB" w:rsidP="00E410BB">
      <w:pPr>
        <w:spacing w:line="360" w:lineRule="auto"/>
        <w:jc w:val="both"/>
        <w:rPr>
          <w:rFonts w:eastAsiaTheme="minorEastAsia"/>
          <w:lang w:val="en-GB"/>
        </w:rPr>
      </w:pPr>
      <w:r w:rsidRPr="00E410BB">
        <w:rPr>
          <w:rFonts w:eastAsiaTheme="minorEastAsia"/>
          <w:lang w:val="en-GB"/>
        </w:rPr>
        <w:t xml:space="preserve">Minimize, </w:t>
      </w:r>
      <m:oMath>
        <m:r>
          <w:rPr>
            <w:rFonts w:ascii="Cambria Math" w:eastAsiaTheme="minorEastAsia" w:hAnsi="Cambria Math"/>
            <w:lang w:val="en-GB"/>
          </w:rPr>
          <m:t xml:space="preserve">ρ= </m:t>
        </m:r>
        <m:f>
          <m:fPr>
            <m:ctrlPr>
              <w:rPr>
                <w:rFonts w:ascii="Cambria Math" w:eastAsiaTheme="minorEastAsia" w:hAnsi="Cambria Math"/>
                <w:i/>
                <w:lang w:val="en-GB"/>
              </w:rPr>
            </m:ctrlPr>
          </m:fPr>
          <m:num>
            <m:r>
              <w:rPr>
                <w:rFonts w:ascii="Cambria Math" w:eastAsiaTheme="minorEastAsia" w:hAnsi="Cambria Math"/>
                <w:lang w:val="en-GB"/>
              </w:rPr>
              <m:t xml:space="preserve">1- </m:t>
            </m:r>
            <m:f>
              <m:fPr>
                <m:ctrlPr>
                  <w:rPr>
                    <w:rFonts w:ascii="Cambria Math" w:eastAsiaTheme="minorEastAsia" w:hAnsi="Cambria Math"/>
                    <w:i/>
                    <w:lang w:val="en-GB"/>
                  </w:rPr>
                </m:ctrlPr>
              </m:fPr>
              <m:num>
                <m:r>
                  <w:rPr>
                    <w:rFonts w:ascii="Cambria Math" w:eastAsiaTheme="minorEastAsia" w:hAnsi="Cambria Math"/>
                    <w:lang w:val="en-GB"/>
                  </w:rPr>
                  <m:t>1</m:t>
                </m:r>
              </m:num>
              <m:den>
                <m:r>
                  <w:rPr>
                    <w:rFonts w:ascii="Cambria Math" w:eastAsiaTheme="minorEastAsia" w:hAnsi="Cambria Math"/>
                    <w:lang w:val="en-GB"/>
                  </w:rPr>
                  <m:t>N</m:t>
                </m:r>
              </m:den>
            </m:f>
            <m:r>
              <w:rPr>
                <w:rFonts w:ascii="Cambria Math" w:eastAsiaTheme="minorEastAsia" w:hAnsi="Cambria Math"/>
                <w:lang w:val="en-GB"/>
              </w:rPr>
              <m:t xml:space="preserve"> </m:t>
            </m:r>
            <m:nary>
              <m:naryPr>
                <m:chr m:val="∑"/>
                <m:limLoc m:val="undOvr"/>
                <m:ctrlPr>
                  <w:rPr>
                    <w:rFonts w:ascii="Cambria Math" w:eastAsiaTheme="minorEastAsia" w:hAnsi="Cambria Math"/>
                    <w:i/>
                    <w:lang w:val="en-GB"/>
                  </w:rPr>
                </m:ctrlPr>
              </m:naryPr>
              <m:sub>
                <m:r>
                  <w:rPr>
                    <w:rFonts w:ascii="Cambria Math" w:eastAsiaTheme="minorEastAsia" w:hAnsi="Cambria Math"/>
                    <w:lang w:val="en-GB"/>
                  </w:rPr>
                  <m:t>n=1</m:t>
                </m:r>
              </m:sub>
              <m:sup>
                <m:r>
                  <w:rPr>
                    <w:rFonts w:ascii="Cambria Math" w:eastAsiaTheme="minorEastAsia" w:hAnsi="Cambria Math"/>
                    <w:lang w:val="en-GB"/>
                  </w:rPr>
                  <m:t>N</m:t>
                </m:r>
              </m:sup>
              <m:e>
                <m:f>
                  <m:fPr>
                    <m:ctrlPr>
                      <w:rPr>
                        <w:rFonts w:ascii="Cambria Math" w:eastAsiaTheme="minorEastAsia" w:hAnsi="Cambria Math"/>
                        <w:i/>
                        <w:lang w:val="en-GB"/>
                      </w:rPr>
                    </m:ctrlPr>
                  </m:fPr>
                  <m:num>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n</m:t>
                        </m:r>
                      </m:sub>
                      <m:sup>
                        <m:r>
                          <w:rPr>
                            <w:rFonts w:ascii="Cambria Math" w:eastAsiaTheme="minorEastAsia" w:hAnsi="Cambria Math"/>
                            <w:lang w:val="en-GB"/>
                          </w:rPr>
                          <m:t>x</m:t>
                        </m:r>
                      </m:sup>
                    </m:sSubSup>
                  </m:num>
                  <m:den>
                    <m:sSub>
                      <m:sSubPr>
                        <m:ctrlPr>
                          <w:rPr>
                            <w:rFonts w:ascii="Cambria Math" w:eastAsiaTheme="minorEastAsia" w:hAnsi="Cambria Math"/>
                            <w:i/>
                            <w:lang w:val="en-GB"/>
                          </w:rPr>
                        </m:ctrlPr>
                      </m:sSubPr>
                      <m:e>
                        <m:r>
                          <w:rPr>
                            <w:rFonts w:ascii="Cambria Math" w:eastAsiaTheme="minorEastAsia" w:hAnsi="Cambria Math"/>
                            <w:lang w:val="en-GB"/>
                          </w:rPr>
                          <m:t>S</m:t>
                        </m:r>
                      </m:e>
                      <m:sub>
                        <m:r>
                          <w:rPr>
                            <w:rFonts w:ascii="Cambria Math" w:eastAsiaTheme="minorEastAsia" w:hAnsi="Cambria Math"/>
                            <w:lang w:val="en-GB"/>
                          </w:rPr>
                          <m:t>n0</m:t>
                        </m:r>
                      </m:sub>
                    </m:sSub>
                  </m:den>
                </m:f>
              </m:e>
            </m:nary>
          </m:num>
          <m:den>
            <m:r>
              <w:rPr>
                <w:rFonts w:ascii="Cambria Math" w:eastAsiaTheme="minorEastAsia" w:hAnsi="Cambria Math"/>
                <w:lang w:val="en-GB"/>
              </w:rPr>
              <m:t xml:space="preserve">1+ </m:t>
            </m:r>
            <m:f>
              <m:fPr>
                <m:ctrlPr>
                  <w:rPr>
                    <w:rFonts w:ascii="Cambria Math" w:eastAsiaTheme="minorEastAsia" w:hAnsi="Cambria Math"/>
                    <w:i/>
                    <w:lang w:val="en-GB"/>
                  </w:rPr>
                </m:ctrlPr>
              </m:fPr>
              <m:num>
                <m:r>
                  <w:rPr>
                    <w:rFonts w:ascii="Cambria Math" w:eastAsiaTheme="minorEastAsia" w:hAnsi="Cambria Math"/>
                    <w:lang w:val="en-GB"/>
                  </w:rPr>
                  <m:t>1</m:t>
                </m:r>
              </m:num>
              <m:den>
                <m:r>
                  <w:rPr>
                    <w:rFonts w:ascii="Cambria Math" w:eastAsiaTheme="minorEastAsia" w:hAnsi="Cambria Math"/>
                    <w:lang w:val="en-GB"/>
                  </w:rPr>
                  <m:t>L</m:t>
                </m:r>
              </m:den>
            </m:f>
            <m:r>
              <w:rPr>
                <w:rFonts w:ascii="Cambria Math" w:eastAsiaTheme="minorEastAsia" w:hAnsi="Cambria Math"/>
                <w:lang w:val="en-GB"/>
              </w:rPr>
              <m:t xml:space="preserve"> </m:t>
            </m:r>
            <m:nary>
              <m:naryPr>
                <m:chr m:val="∑"/>
                <m:limLoc m:val="undOvr"/>
                <m:ctrlPr>
                  <w:rPr>
                    <w:rFonts w:ascii="Cambria Math" w:eastAsiaTheme="minorEastAsia" w:hAnsi="Cambria Math"/>
                    <w:i/>
                    <w:lang w:val="en-GB"/>
                  </w:rPr>
                </m:ctrlPr>
              </m:naryPr>
              <m:sub>
                <m:r>
                  <w:rPr>
                    <w:rFonts w:ascii="Cambria Math" w:eastAsiaTheme="minorEastAsia" w:hAnsi="Cambria Math"/>
                    <w:lang w:val="en-GB"/>
                  </w:rPr>
                  <m:t>l=1</m:t>
                </m:r>
              </m:sub>
              <m:sup>
                <m:r>
                  <w:rPr>
                    <w:rFonts w:ascii="Cambria Math" w:eastAsiaTheme="minorEastAsia" w:hAnsi="Cambria Math"/>
                    <w:lang w:val="en-GB"/>
                  </w:rPr>
                  <m:t>L</m:t>
                </m:r>
              </m:sup>
              <m:e>
                <m:r>
                  <w:rPr>
                    <w:rFonts w:ascii="Cambria Math" w:eastAsiaTheme="minorEastAsia" w:hAnsi="Cambria Math"/>
                    <w:lang w:val="en-GB"/>
                  </w:rPr>
                  <m:t xml:space="preserve"> </m:t>
                </m:r>
                <m:f>
                  <m:fPr>
                    <m:ctrlPr>
                      <w:rPr>
                        <w:rFonts w:ascii="Cambria Math" w:eastAsiaTheme="minorEastAsia" w:hAnsi="Cambria Math"/>
                        <w:i/>
                        <w:lang w:val="en-GB"/>
                      </w:rPr>
                    </m:ctrlPr>
                  </m:fPr>
                  <m:num>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l</m:t>
                        </m:r>
                      </m:sub>
                      <m:sup>
                        <m:r>
                          <w:rPr>
                            <w:rFonts w:ascii="Cambria Math" w:eastAsiaTheme="minorEastAsia" w:hAnsi="Cambria Math"/>
                            <w:lang w:val="en-GB"/>
                          </w:rPr>
                          <m:t>y</m:t>
                        </m:r>
                      </m:sup>
                    </m:sSubSup>
                  </m:num>
                  <m:den>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l0</m:t>
                        </m:r>
                      </m:sub>
                    </m:sSub>
                  </m:den>
                </m:f>
                <m:r>
                  <w:rPr>
                    <w:rFonts w:ascii="Cambria Math" w:eastAsiaTheme="minorEastAsia" w:hAnsi="Cambria Math"/>
                    <w:lang w:val="en-GB"/>
                  </w:rPr>
                  <m:t xml:space="preserve"> </m:t>
                </m:r>
              </m:e>
            </m:nary>
          </m:den>
        </m:f>
        <m:r>
          <w:rPr>
            <w:rFonts w:ascii="Cambria Math" w:eastAsiaTheme="minorEastAsia" w:hAnsi="Cambria Math"/>
            <w:lang w:val="en-GB"/>
          </w:rPr>
          <m:t xml:space="preserve"> </m:t>
        </m:r>
      </m:oMath>
    </w:p>
    <w:p w14:paraId="6168810F" w14:textId="77777777" w:rsidR="00E410BB" w:rsidRPr="00E410BB" w:rsidRDefault="00E410BB" w:rsidP="00E410BB">
      <w:pPr>
        <w:spacing w:line="360" w:lineRule="auto"/>
        <w:jc w:val="both"/>
        <w:rPr>
          <w:rFonts w:eastAsiaTheme="minorEastAsia"/>
          <w:lang w:val="en-GB"/>
        </w:rPr>
      </w:pPr>
      <w:r w:rsidRPr="00E410BB">
        <w:rPr>
          <w:rFonts w:eastAsiaTheme="minorEastAsia"/>
          <w:lang w:val="en-GB"/>
        </w:rPr>
        <w:t>Subject to,</w:t>
      </w:r>
    </w:p>
    <w:p w14:paraId="012BF6BE" w14:textId="77777777" w:rsidR="00E410BB" w:rsidRPr="00E410BB" w:rsidRDefault="003F6B51" w:rsidP="00E410BB">
      <w:pPr>
        <w:spacing w:line="360" w:lineRule="auto"/>
        <w:jc w:val="both"/>
        <w:rPr>
          <w:rFonts w:eastAsiaTheme="minorEastAsia"/>
          <w:lang w:val="en-GB"/>
        </w:rPr>
      </w:pPr>
      <m:oMath>
        <m:nary>
          <m:naryPr>
            <m:chr m:val="∑"/>
            <m:limLoc m:val="undOvr"/>
            <m:ctrlPr>
              <w:rPr>
                <w:rFonts w:ascii="Cambria Math" w:eastAsiaTheme="minorEastAsia" w:hAnsi="Cambria Math"/>
                <w:i/>
                <w:lang w:val="en-GB"/>
              </w:rPr>
            </m:ctrlPr>
          </m:naryPr>
          <m:sub>
            <m:r>
              <w:rPr>
                <w:rFonts w:ascii="Cambria Math" w:eastAsiaTheme="minorEastAsia" w:hAnsi="Cambria Math"/>
                <w:lang w:val="en-GB"/>
              </w:rPr>
              <m:t>t=1</m:t>
            </m:r>
          </m:sub>
          <m:sup>
            <m:r>
              <w:rPr>
                <w:rFonts w:ascii="Cambria Math" w:eastAsiaTheme="minorEastAsia" w:hAnsi="Cambria Math"/>
                <w:lang w:val="en-GB"/>
              </w:rPr>
              <m:t>t</m:t>
            </m:r>
          </m:sup>
          <m:e>
            <m:sSub>
              <m:sSubPr>
                <m:ctrlPr>
                  <w:rPr>
                    <w:rFonts w:ascii="Cambria Math" w:eastAsiaTheme="minorEastAsia" w:hAnsi="Cambria Math"/>
                    <w:i/>
                    <w:lang w:val="en-GB"/>
                  </w:rPr>
                </m:ctrlPr>
              </m:sSubPr>
              <m:e>
                <m:r>
                  <w:rPr>
                    <w:rFonts w:ascii="Cambria Math" w:eastAsiaTheme="minorEastAsia" w:hAnsi="Cambria Math"/>
                    <w:lang w:val="en-GB"/>
                  </w:rPr>
                  <m:t>λ</m:t>
                </m:r>
              </m:e>
              <m:sub>
                <m:r>
                  <w:rPr>
                    <w:rFonts w:ascii="Cambria Math" w:eastAsiaTheme="minorEastAsia" w:hAnsi="Cambria Math"/>
                    <w:lang w:val="en-GB"/>
                  </w:rPr>
                  <m:t>t</m:t>
                </m:r>
              </m:sub>
            </m:sSub>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nt</m:t>
                </m:r>
              </m:sub>
            </m:sSub>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n</m:t>
                </m:r>
              </m:sub>
              <m:sup>
                <m:r>
                  <w:rPr>
                    <w:rFonts w:ascii="Cambria Math" w:eastAsiaTheme="minorEastAsia" w:hAnsi="Cambria Math"/>
                    <w:lang w:val="en-GB"/>
                  </w:rPr>
                  <m:t>x</m:t>
                </m:r>
              </m:sup>
            </m:sSubSup>
            <m:r>
              <w:rPr>
                <w:rFonts w:ascii="Cambria Math" w:eastAsiaTheme="minorEastAsia" w:hAnsi="Cambria Math"/>
                <w:lang w:val="en-GB"/>
              </w:rPr>
              <m:t xml:space="preserve">= </m:t>
            </m:r>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n0</m:t>
                </m:r>
              </m:sub>
            </m:sSub>
          </m:e>
        </m:nary>
      </m:oMath>
      <w:r w:rsidR="00E410BB" w:rsidRPr="00E410BB">
        <w:rPr>
          <w:rFonts w:eastAsiaTheme="minorEastAsia"/>
          <w:lang w:val="en-GB"/>
        </w:rPr>
        <w:t xml:space="preserve"> ,            n= 1,2,……………,N</w:t>
      </w:r>
    </w:p>
    <w:p w14:paraId="0EA585C8" w14:textId="77777777" w:rsidR="00E410BB" w:rsidRPr="00E410BB" w:rsidRDefault="003F6B51" w:rsidP="00E410BB">
      <w:pPr>
        <w:spacing w:line="360" w:lineRule="auto"/>
        <w:jc w:val="both"/>
        <w:rPr>
          <w:rFonts w:eastAsiaTheme="minorEastAsia"/>
          <w:lang w:val="en-GB"/>
        </w:rPr>
      </w:pPr>
      <m:oMath>
        <m:nary>
          <m:naryPr>
            <m:chr m:val="∑"/>
            <m:limLoc m:val="undOvr"/>
            <m:ctrlPr>
              <w:rPr>
                <w:rFonts w:ascii="Cambria Math" w:eastAsiaTheme="minorEastAsia" w:hAnsi="Cambria Math"/>
                <w:i/>
                <w:lang w:val="en-GB"/>
              </w:rPr>
            </m:ctrlPr>
          </m:naryPr>
          <m:sub>
            <m:r>
              <w:rPr>
                <w:rFonts w:ascii="Cambria Math" w:eastAsiaTheme="minorEastAsia" w:hAnsi="Cambria Math"/>
                <w:lang w:val="en-GB"/>
              </w:rPr>
              <m:t>t=1</m:t>
            </m:r>
          </m:sub>
          <m:sup>
            <m:r>
              <w:rPr>
                <w:rFonts w:ascii="Cambria Math" w:eastAsiaTheme="minorEastAsia" w:hAnsi="Cambria Math"/>
                <w:lang w:val="en-GB"/>
              </w:rPr>
              <m:t>t</m:t>
            </m:r>
          </m:sup>
          <m:e>
            <m:sSub>
              <m:sSubPr>
                <m:ctrlPr>
                  <w:rPr>
                    <w:rFonts w:ascii="Cambria Math" w:eastAsiaTheme="minorEastAsia" w:hAnsi="Cambria Math"/>
                    <w:i/>
                    <w:lang w:val="en-GB"/>
                  </w:rPr>
                </m:ctrlPr>
              </m:sSubPr>
              <m:e>
                <m:r>
                  <w:rPr>
                    <w:rFonts w:ascii="Cambria Math" w:eastAsiaTheme="minorEastAsia" w:hAnsi="Cambria Math"/>
                    <w:lang w:val="en-GB"/>
                  </w:rPr>
                  <m:t>λ</m:t>
                </m:r>
              </m:e>
              <m:sub>
                <m:r>
                  <w:rPr>
                    <w:rFonts w:ascii="Cambria Math" w:eastAsiaTheme="minorEastAsia" w:hAnsi="Cambria Math"/>
                    <w:lang w:val="en-GB"/>
                  </w:rPr>
                  <m:t>t</m:t>
                </m:r>
              </m:sub>
            </m:sSub>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lt</m:t>
                </m:r>
              </m:sub>
            </m:sSub>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l</m:t>
                </m:r>
              </m:sub>
              <m:sup>
                <m:r>
                  <w:rPr>
                    <w:rFonts w:ascii="Cambria Math" w:eastAsiaTheme="minorEastAsia" w:hAnsi="Cambria Math"/>
                    <w:lang w:val="en-GB"/>
                  </w:rPr>
                  <m:t>y</m:t>
                </m:r>
              </m:sup>
            </m:sSubSup>
            <m:r>
              <w:rPr>
                <w:rFonts w:ascii="Cambria Math" w:eastAsiaTheme="minorEastAsia" w:hAnsi="Cambria Math"/>
                <w:lang w:val="en-GB"/>
              </w:rPr>
              <m:t xml:space="preserve">= </m:t>
            </m:r>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l0</m:t>
                </m:r>
              </m:sub>
            </m:sSub>
          </m:e>
        </m:nary>
      </m:oMath>
      <w:r w:rsidR="00E410BB" w:rsidRPr="00E410BB">
        <w:rPr>
          <w:rFonts w:eastAsiaTheme="minorEastAsia"/>
          <w:lang w:val="en-GB"/>
        </w:rPr>
        <w:t xml:space="preserve"> ,             l= 1,2,……………,L</w:t>
      </w:r>
    </w:p>
    <w:p w14:paraId="7F0A0A51" w14:textId="77777777" w:rsidR="00E410BB" w:rsidRPr="00E410BB" w:rsidRDefault="003F6B51" w:rsidP="00E410BB">
      <w:pPr>
        <w:spacing w:line="360" w:lineRule="auto"/>
        <w:jc w:val="both"/>
        <w:rPr>
          <w:rFonts w:eastAsiaTheme="minorEastAsia"/>
          <w:lang w:val="en-GB"/>
        </w:rPr>
      </w:pPr>
      <m:oMath>
        <m:nary>
          <m:naryPr>
            <m:chr m:val="∑"/>
            <m:limLoc m:val="undOvr"/>
            <m:ctrlPr>
              <w:rPr>
                <w:rFonts w:ascii="Cambria Math" w:eastAsiaTheme="minorEastAsia" w:hAnsi="Cambria Math"/>
                <w:i/>
                <w:lang w:val="en-GB"/>
              </w:rPr>
            </m:ctrlPr>
          </m:naryPr>
          <m:sub>
            <m:r>
              <w:rPr>
                <w:rFonts w:ascii="Cambria Math" w:eastAsiaTheme="minorEastAsia" w:hAnsi="Cambria Math"/>
                <w:lang w:val="en-GB"/>
              </w:rPr>
              <m:t>t=1</m:t>
            </m:r>
          </m:sub>
          <m:sup>
            <m:r>
              <w:rPr>
                <w:rFonts w:ascii="Cambria Math" w:eastAsiaTheme="minorEastAsia" w:hAnsi="Cambria Math"/>
                <w:lang w:val="en-GB"/>
              </w:rPr>
              <m:t>t</m:t>
            </m:r>
          </m:sup>
          <m:e>
            <m:sSub>
              <m:sSubPr>
                <m:ctrlPr>
                  <w:rPr>
                    <w:rFonts w:ascii="Cambria Math" w:eastAsiaTheme="minorEastAsia" w:hAnsi="Cambria Math"/>
                    <w:i/>
                    <w:lang w:val="en-GB"/>
                  </w:rPr>
                </m:ctrlPr>
              </m:sSubPr>
              <m:e>
                <m:r>
                  <w:rPr>
                    <w:rFonts w:ascii="Cambria Math" w:eastAsiaTheme="minorEastAsia" w:hAnsi="Cambria Math"/>
                    <w:lang w:val="en-GB"/>
                  </w:rPr>
                  <m:t>λ</m:t>
                </m:r>
              </m:e>
              <m:sub>
                <m:r>
                  <w:rPr>
                    <w:rFonts w:ascii="Cambria Math" w:eastAsiaTheme="minorEastAsia" w:hAnsi="Cambria Math"/>
                    <w:lang w:val="en-GB"/>
                  </w:rPr>
                  <m:t>t</m:t>
                </m:r>
              </m:sub>
            </m:sSub>
          </m:e>
        </m:nary>
        <m:r>
          <w:rPr>
            <w:rFonts w:ascii="Cambria Math" w:eastAsiaTheme="minorEastAsia" w:hAnsi="Cambria Math"/>
            <w:lang w:val="en-GB"/>
          </w:rPr>
          <m:t xml:space="preserve">≥0 </m:t>
        </m:r>
      </m:oMath>
      <w:r w:rsidR="00E410BB" w:rsidRPr="00E410BB">
        <w:rPr>
          <w:rFonts w:eastAsiaTheme="minorEastAsia"/>
          <w:lang w:val="en-GB"/>
        </w:rPr>
        <w:t xml:space="preserve"> ;  </w:t>
      </w:r>
      <m:oMath>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n</m:t>
            </m:r>
          </m:sub>
          <m:sup>
            <m:r>
              <w:rPr>
                <w:rFonts w:ascii="Cambria Math" w:eastAsiaTheme="minorEastAsia" w:hAnsi="Cambria Math"/>
                <w:lang w:val="en-GB"/>
              </w:rPr>
              <m:t>x</m:t>
            </m:r>
          </m:sup>
        </m:sSubSup>
        <m:r>
          <w:rPr>
            <w:rFonts w:ascii="Cambria Math" w:eastAsiaTheme="minorEastAsia" w:hAnsi="Cambria Math"/>
            <w:lang w:val="en-GB"/>
          </w:rPr>
          <m:t xml:space="preserve">,   </m:t>
        </m:r>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l</m:t>
            </m:r>
          </m:sub>
          <m:sup>
            <m:r>
              <w:rPr>
                <w:rFonts w:ascii="Cambria Math" w:eastAsiaTheme="minorEastAsia" w:hAnsi="Cambria Math"/>
                <w:lang w:val="en-GB"/>
              </w:rPr>
              <m:t>y</m:t>
            </m:r>
          </m:sup>
        </m:sSubSup>
        <m:r>
          <w:rPr>
            <w:rFonts w:ascii="Cambria Math" w:eastAsiaTheme="minorEastAsia" w:hAnsi="Cambria Math"/>
            <w:lang w:val="en-GB"/>
          </w:rPr>
          <m:t xml:space="preserve">≥0 </m:t>
        </m:r>
      </m:oMath>
      <w:r w:rsidR="00E410BB" w:rsidRPr="00E410BB">
        <w:rPr>
          <w:rFonts w:eastAsiaTheme="minorEastAsia"/>
          <w:lang w:val="en-GB"/>
        </w:rPr>
        <w:t xml:space="preserve"> </w:t>
      </w:r>
    </w:p>
    <w:p w14:paraId="3F3AC7C4"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Where </w:t>
      </w:r>
      <m:oMath>
        <m:r>
          <w:rPr>
            <w:rFonts w:ascii="Cambria Math" w:eastAsiaTheme="minorEastAsia" w:hAnsi="Cambria Math"/>
            <w:lang w:val="en-GB"/>
          </w:rPr>
          <m:t>ρ</m:t>
        </m:r>
      </m:oMath>
      <w:r w:rsidRPr="00E410BB">
        <w:rPr>
          <w:rFonts w:eastAsiaTheme="minorEastAsia"/>
          <w:lang w:val="en-GB"/>
        </w:rPr>
        <w:t xml:space="preserve"> is the energy efficiency score which satisfies  </w:t>
      </w:r>
      <m:oMath>
        <m:r>
          <w:rPr>
            <w:rFonts w:ascii="Cambria Math" w:eastAsiaTheme="minorEastAsia" w:hAnsi="Cambria Math"/>
            <w:lang w:val="en-GB"/>
          </w:rPr>
          <m:t>0&lt;ρ≤1</m:t>
        </m:r>
      </m:oMath>
      <w:r w:rsidRPr="00E410BB">
        <w:rPr>
          <w:rFonts w:eastAsiaTheme="minorEastAsia"/>
          <w:lang w:val="en-GB"/>
        </w:rPr>
        <w:t xml:space="preserve"> . There are total t DMUs. </w:t>
      </w:r>
      <w:proofErr w:type="spellStart"/>
      <w:r w:rsidRPr="00E410BB">
        <w:rPr>
          <w:rFonts w:eastAsiaTheme="minorEastAsia"/>
          <w:lang w:val="en-GB"/>
        </w:rPr>
        <w:t>X</w:t>
      </w:r>
      <w:r w:rsidRPr="00E410BB">
        <w:rPr>
          <w:rFonts w:eastAsiaTheme="minorEastAsia"/>
          <w:vertAlign w:val="subscript"/>
          <w:lang w:val="en-GB"/>
        </w:rPr>
        <w:t>nt</w:t>
      </w:r>
      <w:proofErr w:type="spellEnd"/>
      <w:r w:rsidRPr="00E410BB">
        <w:rPr>
          <w:rFonts w:eastAsiaTheme="minorEastAsia"/>
          <w:lang w:val="en-GB"/>
        </w:rPr>
        <w:t xml:space="preserve">, </w:t>
      </w:r>
      <w:proofErr w:type="spellStart"/>
      <w:r w:rsidRPr="00E410BB">
        <w:rPr>
          <w:rFonts w:eastAsiaTheme="minorEastAsia"/>
          <w:lang w:val="en-GB"/>
        </w:rPr>
        <w:t>Y</w:t>
      </w:r>
      <w:r w:rsidRPr="00E410BB">
        <w:rPr>
          <w:rFonts w:eastAsiaTheme="minorEastAsia"/>
          <w:vertAlign w:val="subscript"/>
          <w:lang w:val="en-GB"/>
        </w:rPr>
        <w:t>lt</w:t>
      </w:r>
      <w:proofErr w:type="spellEnd"/>
      <w:r w:rsidRPr="00E410BB">
        <w:rPr>
          <w:rFonts w:eastAsiaTheme="minorEastAsia"/>
          <w:lang w:val="en-GB"/>
        </w:rPr>
        <w:t xml:space="preserve">, </w:t>
      </w:r>
      <m:oMath>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n</m:t>
            </m:r>
          </m:sub>
          <m:sup>
            <m:r>
              <w:rPr>
                <w:rFonts w:ascii="Cambria Math" w:eastAsiaTheme="minorEastAsia" w:hAnsi="Cambria Math"/>
                <w:lang w:val="en-GB"/>
              </w:rPr>
              <m:t>x</m:t>
            </m:r>
          </m:sup>
        </m:sSubSup>
        <m:r>
          <w:rPr>
            <w:rFonts w:ascii="Cambria Math" w:eastAsiaTheme="minorEastAsia" w:hAnsi="Cambria Math"/>
            <w:lang w:val="en-GB"/>
          </w:rPr>
          <m:t xml:space="preserve"> , </m:t>
        </m:r>
      </m:oMath>
      <w:r w:rsidRPr="00E410BB">
        <w:rPr>
          <w:rFonts w:eastAsiaTheme="minorEastAsia"/>
          <w:lang w:val="en-GB"/>
        </w:rPr>
        <w:t xml:space="preserve">and </w:t>
      </w:r>
      <m:oMath>
        <m:sSubSup>
          <m:sSubSupPr>
            <m:ctrlPr>
              <w:rPr>
                <w:rFonts w:ascii="Cambria Math" w:eastAsiaTheme="minorEastAsia" w:hAnsi="Cambria Math"/>
                <w:i/>
                <w:lang w:val="en-GB"/>
              </w:rPr>
            </m:ctrlPr>
          </m:sSubSupPr>
          <m:e>
            <m:r>
              <w:rPr>
                <w:rFonts w:ascii="Cambria Math" w:eastAsiaTheme="minorEastAsia" w:hAnsi="Cambria Math"/>
                <w:lang w:val="en-GB"/>
              </w:rPr>
              <m:t>S</m:t>
            </m:r>
          </m:e>
          <m:sub>
            <m:r>
              <w:rPr>
                <w:rFonts w:ascii="Cambria Math" w:eastAsiaTheme="minorEastAsia" w:hAnsi="Cambria Math"/>
                <w:lang w:val="en-GB"/>
              </w:rPr>
              <m:t>l</m:t>
            </m:r>
          </m:sub>
          <m:sup>
            <m:r>
              <w:rPr>
                <w:rFonts w:ascii="Cambria Math" w:eastAsiaTheme="minorEastAsia" w:hAnsi="Cambria Math"/>
                <w:lang w:val="en-GB"/>
              </w:rPr>
              <m:t>y</m:t>
            </m:r>
          </m:sup>
        </m:sSubSup>
        <m:r>
          <w:rPr>
            <w:rFonts w:ascii="Cambria Math" w:eastAsiaTheme="minorEastAsia" w:hAnsi="Cambria Math"/>
            <w:lang w:val="en-GB"/>
          </w:rPr>
          <m:t xml:space="preserve"> </m:t>
        </m:r>
      </m:oMath>
      <w:r w:rsidRPr="00E410BB">
        <w:rPr>
          <w:rFonts w:eastAsiaTheme="minorEastAsia"/>
          <w:lang w:val="en-GB"/>
        </w:rPr>
        <w:t xml:space="preserve">are inputs, outputs, slack vectors of input excesses, and output shortages, respectively. </w:t>
      </w:r>
      <m:oMath>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n0</m:t>
            </m:r>
          </m:sub>
        </m:sSub>
        <m:r>
          <w:rPr>
            <w:rFonts w:ascii="Cambria Math" w:eastAsiaTheme="minorEastAsia" w:hAnsi="Cambria Math"/>
            <w:lang w:val="en-GB"/>
          </w:rPr>
          <m:t xml:space="preserve"> ,  and </m:t>
        </m:r>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l0</m:t>
            </m:r>
          </m:sub>
        </m:sSub>
        <m:r>
          <w:rPr>
            <w:rFonts w:ascii="Cambria Math" w:eastAsiaTheme="minorEastAsia" w:hAnsi="Cambria Math"/>
            <w:lang w:val="en-GB"/>
          </w:rPr>
          <m:t xml:space="preserve"> </m:t>
        </m:r>
      </m:oMath>
      <w:r w:rsidRPr="00E410BB">
        <w:rPr>
          <w:rFonts w:eastAsiaTheme="minorEastAsia"/>
          <w:lang w:val="en-GB"/>
        </w:rPr>
        <w:t xml:space="preserve"> are the input and output values of the first DMU at t period. </w:t>
      </w:r>
      <m:oMath>
        <m:sSub>
          <m:sSubPr>
            <m:ctrlPr>
              <w:rPr>
                <w:rFonts w:ascii="Cambria Math" w:eastAsiaTheme="minorEastAsia" w:hAnsi="Cambria Math"/>
                <w:i/>
                <w:lang w:val="en-GB"/>
              </w:rPr>
            </m:ctrlPr>
          </m:sSubPr>
          <m:e>
            <m:r>
              <w:rPr>
                <w:rFonts w:ascii="Cambria Math" w:eastAsiaTheme="minorEastAsia" w:hAnsi="Cambria Math"/>
                <w:lang w:val="en-GB"/>
              </w:rPr>
              <m:t>λ</m:t>
            </m:r>
          </m:e>
          <m:sub>
            <m:r>
              <w:rPr>
                <w:rFonts w:ascii="Cambria Math" w:eastAsiaTheme="minorEastAsia" w:hAnsi="Cambria Math"/>
                <w:lang w:val="en-GB"/>
              </w:rPr>
              <m:t>t</m:t>
            </m:r>
          </m:sub>
        </m:sSub>
      </m:oMath>
      <w:r w:rsidRPr="00E410BB">
        <w:rPr>
          <w:rFonts w:eastAsiaTheme="minorEastAsia"/>
          <w:lang w:val="en-GB"/>
        </w:rPr>
        <w:t xml:space="preserve"> is the estimated weight vector which maximizes the linear combination of input and output vectors. After efficiency score estimation, we can measure the overspent energy consumption through the following equation proposed by </w:t>
      </w:r>
      <w:proofErr w:type="spellStart"/>
      <w:r w:rsidRPr="00E410BB">
        <w:rPr>
          <w:rFonts w:eastAsiaTheme="minorEastAsia"/>
          <w:lang w:val="en-GB"/>
        </w:rPr>
        <w:t>Jin</w:t>
      </w:r>
      <w:proofErr w:type="spellEnd"/>
      <w:r w:rsidRPr="00E410BB">
        <w:rPr>
          <w:rFonts w:eastAsiaTheme="minorEastAsia"/>
          <w:lang w:val="en-GB"/>
        </w:rPr>
        <w:t xml:space="preserve"> and Kim to find yearly rebound effect:</w:t>
      </w:r>
    </w:p>
    <w:p w14:paraId="4D0E6F83"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                                                               </w:t>
      </w:r>
      <w:proofErr w:type="spellStart"/>
      <w:r w:rsidRPr="00E410BB">
        <w:rPr>
          <w:rFonts w:eastAsiaTheme="minorEastAsia"/>
          <w:lang w:val="en-GB"/>
        </w:rPr>
        <w:t>E</w:t>
      </w:r>
      <w:r w:rsidRPr="00E410BB">
        <w:rPr>
          <w:rFonts w:eastAsiaTheme="minorEastAsia"/>
          <w:vertAlign w:val="subscript"/>
          <w:lang w:val="en-GB"/>
        </w:rPr>
        <w:t>t,potential</w:t>
      </w:r>
      <w:proofErr w:type="spellEnd"/>
      <w:r w:rsidRPr="00E410BB">
        <w:rPr>
          <w:rFonts w:eastAsiaTheme="minorEastAsia"/>
          <w:vertAlign w:val="subscript"/>
          <w:lang w:val="en-GB"/>
        </w:rPr>
        <w:t xml:space="preserve"> </w:t>
      </w:r>
      <w:r w:rsidRPr="00E410BB">
        <w:rPr>
          <w:rFonts w:eastAsiaTheme="minorEastAsia"/>
          <w:lang w:val="en-GB"/>
        </w:rPr>
        <w:t xml:space="preserve">= </w:t>
      </w:r>
      <w:proofErr w:type="spellStart"/>
      <w:r w:rsidRPr="00E410BB">
        <w:rPr>
          <w:rFonts w:eastAsiaTheme="minorEastAsia"/>
          <w:lang w:val="en-GB"/>
        </w:rPr>
        <w:t>efficiency</w:t>
      </w:r>
      <w:r w:rsidRPr="00E410BB">
        <w:rPr>
          <w:rFonts w:eastAsiaTheme="minorEastAsia"/>
          <w:vertAlign w:val="subscript"/>
          <w:lang w:val="en-GB"/>
        </w:rPr>
        <w:t>t</w:t>
      </w:r>
      <w:proofErr w:type="spellEnd"/>
      <w:r w:rsidRPr="00E410BB">
        <w:rPr>
          <w:rFonts w:eastAsiaTheme="minorEastAsia"/>
          <w:lang w:val="en-GB"/>
        </w:rPr>
        <w:t xml:space="preserve"> * </w:t>
      </w:r>
      <w:proofErr w:type="spellStart"/>
      <w:r w:rsidRPr="00E410BB">
        <w:rPr>
          <w:rFonts w:eastAsiaTheme="minorEastAsia"/>
          <w:lang w:val="en-GB"/>
        </w:rPr>
        <w:t>Y</w:t>
      </w:r>
      <w:r w:rsidRPr="00E410BB">
        <w:rPr>
          <w:rFonts w:eastAsiaTheme="minorEastAsia"/>
          <w:vertAlign w:val="subscript"/>
          <w:lang w:val="en-GB"/>
        </w:rPr>
        <w:t>t</w:t>
      </w:r>
      <w:proofErr w:type="spellEnd"/>
      <w:r w:rsidRPr="00E410BB">
        <w:rPr>
          <w:rFonts w:eastAsiaTheme="minorEastAsia"/>
          <w:vertAlign w:val="subscript"/>
          <w:lang w:val="en-GB"/>
        </w:rPr>
        <w:t xml:space="preserve"> </w:t>
      </w:r>
      <w:r w:rsidRPr="00E410BB">
        <w:rPr>
          <w:rFonts w:eastAsiaTheme="minorEastAsia"/>
          <w:lang w:val="en-GB"/>
        </w:rPr>
        <w:t xml:space="preserve">* </w:t>
      </w:r>
      <w:proofErr w:type="spellStart"/>
      <w:r w:rsidRPr="00E410BB">
        <w:rPr>
          <w:rFonts w:eastAsiaTheme="minorEastAsia"/>
          <w:lang w:val="en-GB"/>
        </w:rPr>
        <w:t>EI</w:t>
      </w:r>
      <w:r w:rsidRPr="00E410BB">
        <w:rPr>
          <w:rFonts w:eastAsiaTheme="minorEastAsia"/>
          <w:vertAlign w:val="subscript"/>
          <w:lang w:val="en-GB"/>
        </w:rPr>
        <w:t>t</w:t>
      </w:r>
      <w:proofErr w:type="spellEnd"/>
      <w:r w:rsidRPr="00E410BB">
        <w:rPr>
          <w:rFonts w:eastAsiaTheme="minorEastAsia"/>
          <w:lang w:val="en-GB"/>
        </w:rPr>
        <w:t xml:space="preserve">                              </w:t>
      </w:r>
    </w:p>
    <w:p w14:paraId="3DD8CF1B" w14:textId="77777777" w:rsidR="00E410BB" w:rsidRPr="00E410BB" w:rsidRDefault="00E410BB" w:rsidP="00E410BB">
      <w:pPr>
        <w:spacing w:line="480" w:lineRule="auto"/>
        <w:jc w:val="both"/>
        <w:rPr>
          <w:rFonts w:eastAsiaTheme="minorEastAsia"/>
          <w:lang w:val="en-GB"/>
        </w:rPr>
      </w:pPr>
      <w:r w:rsidRPr="00E410BB">
        <w:rPr>
          <w:rFonts w:eastAsiaTheme="minorEastAsia"/>
          <w:lang w:val="en-GB"/>
        </w:rPr>
        <w:t xml:space="preserve">Where </w:t>
      </w:r>
      <w:proofErr w:type="spellStart"/>
      <w:r w:rsidRPr="00E410BB">
        <w:rPr>
          <w:rFonts w:eastAsiaTheme="minorEastAsia"/>
          <w:lang w:val="en-GB"/>
        </w:rPr>
        <w:t>efficiency</w:t>
      </w:r>
      <w:r w:rsidRPr="00E410BB">
        <w:rPr>
          <w:rFonts w:eastAsiaTheme="minorEastAsia"/>
          <w:vertAlign w:val="subscript"/>
          <w:lang w:val="en-GB"/>
        </w:rPr>
        <w:t>t</w:t>
      </w:r>
      <w:proofErr w:type="spellEnd"/>
      <w:r w:rsidRPr="00E410BB">
        <w:rPr>
          <w:rFonts w:eastAsiaTheme="minorEastAsia"/>
          <w:lang w:val="en-GB"/>
        </w:rPr>
        <w:t xml:space="preserve"> means the efficiency score found from the DEA for year t. </w:t>
      </w:r>
      <w:proofErr w:type="spellStart"/>
      <w:r w:rsidRPr="00E410BB">
        <w:rPr>
          <w:rFonts w:eastAsiaTheme="minorEastAsia"/>
          <w:lang w:val="en-GB"/>
        </w:rPr>
        <w:t>EI</w:t>
      </w:r>
      <w:r w:rsidRPr="00E410BB">
        <w:rPr>
          <w:rFonts w:eastAsiaTheme="minorEastAsia"/>
          <w:vertAlign w:val="subscript"/>
          <w:lang w:val="en-GB"/>
        </w:rPr>
        <w:t>t</w:t>
      </w:r>
      <w:proofErr w:type="spellEnd"/>
      <w:r w:rsidRPr="00E410BB">
        <w:rPr>
          <w:rFonts w:eastAsiaTheme="minorEastAsia"/>
          <w:vertAlign w:val="subscript"/>
          <w:lang w:val="en-GB"/>
        </w:rPr>
        <w:t xml:space="preserve"> </w:t>
      </w:r>
      <w:r w:rsidRPr="00E410BB">
        <w:rPr>
          <w:rFonts w:eastAsiaTheme="minorEastAsia"/>
          <w:lang w:val="en-GB"/>
        </w:rPr>
        <w:t xml:space="preserve">represents energy intensity which can be derived from dividing </w:t>
      </w:r>
      <w:proofErr w:type="spellStart"/>
      <w:r w:rsidRPr="00E410BB">
        <w:rPr>
          <w:rFonts w:eastAsiaTheme="minorEastAsia"/>
          <w:lang w:val="en-GB"/>
        </w:rPr>
        <w:t>Tkm</w:t>
      </w:r>
      <w:proofErr w:type="spellEnd"/>
      <w:r w:rsidRPr="00E410BB">
        <w:rPr>
          <w:rFonts w:eastAsiaTheme="minorEastAsia"/>
          <w:lang w:val="en-GB"/>
        </w:rPr>
        <w:t xml:space="preserve"> by freight energy consumption. After that, we can estimate the yearly rebound effect by using equation 6.</w:t>
      </w:r>
    </w:p>
    <w:p w14:paraId="418E0278" w14:textId="77777777" w:rsidR="00E410BB" w:rsidRPr="00E410BB" w:rsidRDefault="00E410BB" w:rsidP="00BD14C9">
      <w:pPr>
        <w:spacing w:line="480" w:lineRule="auto"/>
        <w:jc w:val="both"/>
        <w:rPr>
          <w:rFonts w:eastAsiaTheme="minorEastAsia"/>
          <w:lang w:val="en-GB"/>
        </w:rPr>
      </w:pPr>
      <w:r w:rsidRPr="00E410BB">
        <w:rPr>
          <w:rFonts w:eastAsiaTheme="minorEastAsia"/>
          <w:lang w:val="en-GB"/>
        </w:rPr>
        <w:lastRenderedPageBreak/>
        <w:t xml:space="preserve">Overall, we estimate a total of six models by using different combinations of the above-discussed variables for our primary analysis. These include three fuel cost static models and three fuel cost dynamic models. The selection of the models relies upon the results of a series of diagnostic tests. The tests include serial-correlation test which is the common misspecification issue related to time series data. We also test for heteroscedasticity to know the distribution of the error terms of the models. Moreover, the endogeneity test is performed for the GDP independent variable, as both </w:t>
      </w:r>
      <w:proofErr w:type="spellStart"/>
      <w:r w:rsidRPr="00E410BB">
        <w:rPr>
          <w:rFonts w:eastAsiaTheme="minorEastAsia"/>
          <w:lang w:val="en-GB"/>
        </w:rPr>
        <w:t>Tkm</w:t>
      </w:r>
      <w:proofErr w:type="spellEnd"/>
      <w:r w:rsidRPr="00E410BB">
        <w:rPr>
          <w:rFonts w:eastAsiaTheme="minorEastAsia"/>
          <w:lang w:val="en-GB"/>
        </w:rPr>
        <w:t xml:space="preserve"> and GDP might relate to some common factors like fixed assets, the total number of employees, unemployment rates, etc. (instrumental variables). If any issues found for any specific model, appropriate estimation measures are taken to correct the issues.</w:t>
      </w:r>
    </w:p>
    <w:p w14:paraId="00019043" w14:textId="77777777" w:rsidR="00E410BB" w:rsidRPr="00E410BB" w:rsidRDefault="00E410BB" w:rsidP="00BD14C9">
      <w:pPr>
        <w:spacing w:line="480" w:lineRule="auto"/>
        <w:jc w:val="both"/>
      </w:pPr>
      <w:r w:rsidRPr="00E410BB">
        <w:rPr>
          <w:rFonts w:eastAsiaTheme="minorEastAsia"/>
          <w:lang w:val="en-GB"/>
        </w:rPr>
        <w:t xml:space="preserve">We also perform fit tests to find the compatibility of the instrumental variables in identifying the endogeneity issue of GDP. Three types of tests are used which are the test on under identification, weak identification, and over identification problems. </w:t>
      </w:r>
      <w:r w:rsidRPr="00E410BB">
        <w:t xml:space="preserve">Under identification test checks if the number of instrumental variables is less than the number of endogenous variables. Weak identification test is used to test whether the instrumental variables for the endogenous variable are defining the endogenous variable properly or not. It checks for the explanatory power of the instrumental variables for the endogenous variable. Over identification test is used to check whether the instruments are correlated with the error term or not. If any of the instruments are correlated with the error term, then those instruments are </w:t>
      </w:r>
      <w:r w:rsidRPr="00E410BB">
        <w:lastRenderedPageBreak/>
        <w:t xml:space="preserve">not considered as good instruments. The null hypothesis is that the instruments are valid. </w:t>
      </w:r>
    </w:p>
    <w:p w14:paraId="57080593" w14:textId="77777777" w:rsidR="00E410BB" w:rsidRPr="00E410BB" w:rsidRDefault="00E410BB" w:rsidP="00E410BB">
      <w:pPr>
        <w:rPr>
          <w:b/>
          <w:bCs/>
        </w:rPr>
      </w:pPr>
    </w:p>
    <w:p w14:paraId="4158B523" w14:textId="77777777" w:rsidR="00E410BB" w:rsidRPr="00E410BB" w:rsidRDefault="00E410BB" w:rsidP="00E410BB">
      <w:pPr>
        <w:rPr>
          <w:b/>
          <w:bCs/>
        </w:rPr>
      </w:pPr>
    </w:p>
    <w:p w14:paraId="69CAAAD3" w14:textId="60F9C1EA" w:rsidR="00E410BB" w:rsidRDefault="00BD14C9" w:rsidP="00BD14C9">
      <w:pPr>
        <w:jc w:val="center"/>
        <w:rPr>
          <w:b/>
          <w:bCs/>
          <w:sz w:val="28"/>
          <w:szCs w:val="28"/>
        </w:rPr>
      </w:pPr>
      <w:r w:rsidRPr="00BD14C9">
        <w:rPr>
          <w:b/>
          <w:bCs/>
          <w:sz w:val="28"/>
          <w:szCs w:val="28"/>
        </w:rPr>
        <w:t>DATA</w:t>
      </w:r>
    </w:p>
    <w:p w14:paraId="68912212" w14:textId="77777777" w:rsidR="00BD14C9" w:rsidRPr="00BD14C9" w:rsidRDefault="00BD14C9" w:rsidP="00E410BB">
      <w:pPr>
        <w:rPr>
          <w:b/>
          <w:bCs/>
          <w:sz w:val="28"/>
          <w:szCs w:val="28"/>
        </w:rPr>
      </w:pPr>
    </w:p>
    <w:p w14:paraId="1F0840DD" w14:textId="77777777" w:rsidR="00E410BB" w:rsidRPr="00E410BB" w:rsidRDefault="00E410BB" w:rsidP="00BD14C9">
      <w:pPr>
        <w:spacing w:line="480" w:lineRule="auto"/>
        <w:jc w:val="both"/>
        <w:rPr>
          <w:rFonts w:eastAsiaTheme="minorEastAsia"/>
          <w:lang w:val="en-GB"/>
        </w:rPr>
      </w:pPr>
      <w:r w:rsidRPr="00E410BB">
        <w:rPr>
          <w:rFonts w:eastAsiaTheme="minorEastAsia"/>
          <w:lang w:val="en-GB"/>
        </w:rPr>
        <w:t xml:space="preserve">Time series data are collected from various sources for the period 1980-2016. Per capita GDP is collected from the world bank (World Bank, 2019). Manufacturing value shipments data are collected from the US census bureau (U.S. Census Bureau, 2019). The instrumental variables for the endogeneity test of GDP are collected from two different sources. Data on the unemployment rate and the total number of employees are collected from the US bureau of </w:t>
      </w:r>
      <w:proofErr w:type="spellStart"/>
      <w:r w:rsidRPr="00E410BB">
        <w:rPr>
          <w:rFonts w:eastAsiaTheme="minorEastAsia"/>
          <w:lang w:val="en-GB"/>
        </w:rPr>
        <w:t>labor</w:t>
      </w:r>
      <w:proofErr w:type="spellEnd"/>
      <w:r w:rsidRPr="00E410BB">
        <w:rPr>
          <w:rFonts w:eastAsiaTheme="minorEastAsia"/>
          <w:lang w:val="en-GB"/>
        </w:rPr>
        <w:t xml:space="preserve"> statistics (BLS, 2019a; BLS, 2019b). And, data on fixed assets is collected from the bureau of economic analysis (BEA, 2019). All other freight-related data (</w:t>
      </w:r>
      <w:proofErr w:type="spellStart"/>
      <w:r w:rsidRPr="00E410BB">
        <w:rPr>
          <w:rFonts w:eastAsiaTheme="minorEastAsia"/>
          <w:lang w:val="en-GB"/>
        </w:rPr>
        <w:t>Tkm</w:t>
      </w:r>
      <w:proofErr w:type="spellEnd"/>
      <w:r w:rsidRPr="00E410BB">
        <w:rPr>
          <w:rFonts w:eastAsiaTheme="minorEastAsia"/>
          <w:lang w:val="en-GB"/>
        </w:rPr>
        <w:t xml:space="preserve">, energy consumption, fuel prices, freight </w:t>
      </w:r>
      <w:proofErr w:type="spellStart"/>
      <w:r w:rsidRPr="00E410BB">
        <w:rPr>
          <w:rFonts w:eastAsiaTheme="minorEastAsia"/>
          <w:lang w:val="en-GB"/>
        </w:rPr>
        <w:t>labor</w:t>
      </w:r>
      <w:proofErr w:type="spellEnd"/>
      <w:r w:rsidRPr="00E410BB">
        <w:rPr>
          <w:rFonts w:eastAsiaTheme="minorEastAsia"/>
          <w:lang w:val="en-GB"/>
        </w:rPr>
        <w:t xml:space="preserve"> &amp; number of new vehicle purchases each year) are collected from the US bureau of transportation statistics (BTS, 2018a). </w:t>
      </w:r>
    </w:p>
    <w:p w14:paraId="1AAD1A75" w14:textId="77777777" w:rsidR="00E410BB" w:rsidRPr="00E410BB" w:rsidRDefault="00E410BB" w:rsidP="00E410BB">
      <w:pPr>
        <w:spacing w:line="480" w:lineRule="auto"/>
        <w:ind w:firstLine="720"/>
        <w:jc w:val="both"/>
        <w:rPr>
          <w:rFonts w:eastAsiaTheme="minorEastAsia"/>
          <w:lang w:val="en-GB"/>
        </w:rPr>
      </w:pPr>
      <w:r w:rsidRPr="00E410BB">
        <w:rPr>
          <w:rFonts w:eastAsiaTheme="minorEastAsia"/>
          <w:lang w:val="en-GB"/>
        </w:rPr>
        <w:t xml:space="preserve">However, data on </w:t>
      </w:r>
      <w:proofErr w:type="spellStart"/>
      <w:r w:rsidRPr="00E410BB">
        <w:rPr>
          <w:rFonts w:eastAsiaTheme="minorEastAsia"/>
          <w:lang w:val="en-GB"/>
        </w:rPr>
        <w:t>Tkm</w:t>
      </w:r>
      <w:proofErr w:type="spellEnd"/>
      <w:r w:rsidRPr="00E410BB">
        <w:rPr>
          <w:rFonts w:eastAsiaTheme="minorEastAsia"/>
          <w:lang w:val="en-GB"/>
        </w:rPr>
        <w:t xml:space="preserve"> is estimated by two different methodologies. The first method covered the estimation from 1980 to 2011. 2012-2016 data are tabulated by using the freight analysis framework (FAF) tool developed by federal highway administration (FHA) with the help of Oak Ridge National Lab (ORNL). ORNL estimated the previous year’s data based on its updated method. But they estimated only for the years 1997, 2002, and 2007 (ORNL, 2019). Thus, we adjust the remaining years' data. First, we take the ratio of old and new estimates for the year having two estimates. Then, we take an average of two consecutive ratios. </w:t>
      </w:r>
      <w:r w:rsidRPr="00E410BB">
        <w:rPr>
          <w:rFonts w:eastAsiaTheme="minorEastAsia"/>
          <w:lang w:val="en-GB"/>
        </w:rPr>
        <w:lastRenderedPageBreak/>
        <w:t>After that, we use the average to find the new estimates for the remaining years by multiplying to the previous estimates within the ratio years. To make this data adjustment roust, we also introduce a data adjustment dummy variable which indicates that the data adjustment value is 1 after 2012 data, otherwise 0 [</w:t>
      </w:r>
      <w:r w:rsidRPr="00E410BB">
        <w:rPr>
          <w:rFonts w:eastAsiaTheme="minorEastAsia"/>
          <w:i/>
          <w:iCs/>
          <w:lang w:val="en-GB"/>
        </w:rPr>
        <w:t>insert table A2 here</w:t>
      </w:r>
      <w:r w:rsidRPr="00E410BB">
        <w:rPr>
          <w:rFonts w:eastAsiaTheme="minorEastAsia"/>
          <w:lang w:val="en-GB"/>
        </w:rPr>
        <w:t xml:space="preserve">]. </w:t>
      </w:r>
    </w:p>
    <w:p w14:paraId="1539714D" w14:textId="11B2F0D8" w:rsidR="00E410BB" w:rsidRPr="00BD14C9" w:rsidRDefault="00BD14C9" w:rsidP="00BD14C9">
      <w:pPr>
        <w:jc w:val="center"/>
        <w:rPr>
          <w:b/>
          <w:bCs/>
          <w:sz w:val="28"/>
          <w:szCs w:val="28"/>
        </w:rPr>
      </w:pPr>
      <w:r w:rsidRPr="00BD14C9">
        <w:rPr>
          <w:b/>
          <w:bCs/>
          <w:sz w:val="28"/>
          <w:szCs w:val="28"/>
        </w:rPr>
        <w:t>EMPIRICAL RESULTS</w:t>
      </w:r>
    </w:p>
    <w:p w14:paraId="74B1CF1B" w14:textId="77777777" w:rsidR="00E410BB" w:rsidRPr="00E410BB" w:rsidRDefault="00E410BB" w:rsidP="00E410BB">
      <w:pPr>
        <w:rPr>
          <w:b/>
          <w:bCs/>
        </w:rPr>
      </w:pPr>
    </w:p>
    <w:p w14:paraId="57BC4401" w14:textId="77777777" w:rsidR="00E410BB" w:rsidRPr="00E410BB" w:rsidRDefault="00E410BB" w:rsidP="00BD14C9">
      <w:pPr>
        <w:spacing w:line="480" w:lineRule="auto"/>
        <w:jc w:val="both"/>
      </w:pPr>
      <w:r w:rsidRPr="00E410BB">
        <w:t>From the results of the diagnostic tests, it is seen that all the models are showing some heteroscedastic disturbance which means the variance of the errors is not constant [</w:t>
      </w:r>
      <w:r w:rsidRPr="00E410BB">
        <w:rPr>
          <w:i/>
          <w:iCs/>
        </w:rPr>
        <w:t>insert table A3 here</w:t>
      </w:r>
      <w:r w:rsidRPr="00E410BB">
        <w:t xml:space="preserve">]. In addition, three static models are showing some endogeneity problems. It refers that independent variables are correlated with the error terms. In a broader sense, the unemployment rate, fixed assets, and the total number of employees are related to both GDP and </w:t>
      </w:r>
      <w:proofErr w:type="spellStart"/>
      <w:r w:rsidRPr="00E410BB">
        <w:t>Tkm</w:t>
      </w:r>
      <w:proofErr w:type="spellEnd"/>
      <w:r w:rsidRPr="00E410BB">
        <w:t xml:space="preserve"> variables. Durbin-Watson (DW) d-statistic is performed to test the serial correlation issues of the models where DW statistic around 2 indicates no serial correlation for the static models. It is seen that static models 2, 3, and 4 don't have any serial correlation, but static 1 has some serial correlation issue. DW h-statistic is also performed for the dynamic models to test the serial correlation which indicates that dynamic models do not have any serial correlation issues. Feasible generalized least squares (FGLS) estimation is used to correct the heteroscedasticity and serial correlation issues of static 1 and dynamic models. To correct the endogeneity issues of static 2, 3, 4 models, two-stage least squares (2SLS) is applied with heteroskedastic and </w:t>
      </w:r>
      <w:r w:rsidRPr="00E410BB">
        <w:lastRenderedPageBreak/>
        <w:t>autocorrelation consistent (HAC) robust corrections in order to correct related heteroscedastic disturbance (Baum et al., 2015).</w:t>
      </w:r>
    </w:p>
    <w:p w14:paraId="6C89BA92" w14:textId="77777777" w:rsidR="00E410BB" w:rsidRPr="00E410BB" w:rsidRDefault="00E410BB" w:rsidP="00BD14C9">
      <w:pPr>
        <w:spacing w:line="480" w:lineRule="auto"/>
        <w:jc w:val="both"/>
      </w:pPr>
      <w:r w:rsidRPr="00E410BB">
        <w:t>Table A4 shows some fit tests of the instrumental variables which attempt to define the endogenous variable [</w:t>
      </w:r>
      <w:r w:rsidRPr="00E410BB">
        <w:rPr>
          <w:i/>
          <w:iCs/>
        </w:rPr>
        <w:t>insert table A4 here</w:t>
      </w:r>
      <w:r w:rsidRPr="00E410BB">
        <w:t>]. The Anderson-Canon LM statistic shows that there is no problem of under identification in any of the estimated models because it rejects the null hypothesis which is that there is under identification problem in the estimated 2SLS models. There is also no weak identification issue found. As the maximal IV size is less than the Cragg-Donald Wald F statistic, the instrumental variables have strong explanatory power for the endogenous variables. The test for over identification, Hansen J statistic shows that the null hypothesis cannot be rejected. Hence, the instruments of all the models are valid and are not correlated with the error term in the system. Overall, the fit tests of the instruments indicate that fixed assets and the total number of employees are valid instruments to explain the endogenous GDP variable.</w:t>
      </w:r>
    </w:p>
    <w:p w14:paraId="7AC75591" w14:textId="77777777" w:rsidR="00E410BB" w:rsidRPr="00E410BB" w:rsidRDefault="00E410BB" w:rsidP="00BD14C9">
      <w:pPr>
        <w:spacing w:line="480" w:lineRule="auto"/>
        <w:jc w:val="both"/>
      </w:pPr>
      <w:r w:rsidRPr="00E410BB">
        <w:t>Table A5 presents the FGLS regression result of the base static model and 2SLS results of the remaining three static fuel cost models [</w:t>
      </w:r>
      <w:r w:rsidRPr="00E410BB">
        <w:rPr>
          <w:i/>
          <w:iCs/>
        </w:rPr>
        <w:t>insert table A5 here</w:t>
      </w:r>
      <w:r w:rsidRPr="00E410BB">
        <w:t>]. In the base static model, both GDP and fuel cost are statistically significant which means both have an impact on the goods moved (</w:t>
      </w:r>
      <w:proofErr w:type="spellStart"/>
      <w:r w:rsidRPr="00E410BB">
        <w:t>Tkm</w:t>
      </w:r>
      <w:proofErr w:type="spellEnd"/>
      <w:r w:rsidRPr="00E410BB">
        <w:t xml:space="preserve">). A 1% increase in GDP induces </w:t>
      </w:r>
      <w:proofErr w:type="spellStart"/>
      <w:r w:rsidRPr="00E410BB">
        <w:t>Tkm</w:t>
      </w:r>
      <w:proofErr w:type="spellEnd"/>
      <w:r w:rsidRPr="00E410BB">
        <w:t xml:space="preserve"> by 0.52% over the period. In contrast, a 1% increase in fuel cost decreases </w:t>
      </w:r>
      <w:proofErr w:type="spellStart"/>
      <w:r w:rsidRPr="00E410BB">
        <w:t>Tkm</w:t>
      </w:r>
      <w:proofErr w:type="spellEnd"/>
      <w:r w:rsidRPr="00E410BB">
        <w:t xml:space="preserve"> by 0.082%. In the second static model, the data adjustment dummy variable is added to the base model where all the other variables are still significant. It is seen that the impact of GDP and fuel cost on goods moved (</w:t>
      </w:r>
      <w:proofErr w:type="spellStart"/>
      <w:r w:rsidRPr="00E410BB">
        <w:t>Tkm</w:t>
      </w:r>
      <w:proofErr w:type="spellEnd"/>
      <w:r w:rsidRPr="00E410BB">
        <w:t xml:space="preserve">) increases in this </w:t>
      </w:r>
      <w:r w:rsidRPr="00E410BB">
        <w:lastRenderedPageBreak/>
        <w:t xml:space="preserve">model. A 1% increase in the fuel cost decreases </w:t>
      </w:r>
      <w:proofErr w:type="spellStart"/>
      <w:r w:rsidRPr="00E410BB">
        <w:t>Tkm</w:t>
      </w:r>
      <w:proofErr w:type="spellEnd"/>
      <w:r w:rsidRPr="00E410BB">
        <w:t xml:space="preserve"> by 0.099% which is greater than the decrease in the base model. The data adjustment dummy is statistically significant. The percentage impact of the dummy variable is -18% which suggests that imposing the data adjustment on the data is associated with an 18% decrease in freight activity (</w:t>
      </w:r>
      <w:proofErr w:type="spellStart"/>
      <w:r w:rsidRPr="00E410BB">
        <w:t>Tkm</w:t>
      </w:r>
      <w:proofErr w:type="spellEnd"/>
      <w:r w:rsidRPr="00E410BB">
        <w:t xml:space="preserve">). After that, the manufacturing share is added to the third static model. The results indicate that all the other variables are statistically significant and increase the impact on </w:t>
      </w:r>
      <w:proofErr w:type="spellStart"/>
      <w:r w:rsidRPr="00E410BB">
        <w:t>Tkm</w:t>
      </w:r>
      <w:proofErr w:type="spellEnd"/>
      <w:r w:rsidRPr="00E410BB">
        <w:t>. ULSD dummy is added in the fourth static model where all the other variables are still significant except the ULSD dummy. We can see that the rebound effects for the three static models are 9.9%, 12%, and 8.7%. Hence, the U.S. road freight sector has an average 10.2% rebound effect in the short run. It indicates that a 1% increase in fuel efficiency decreases fuel consumption by 0.898%.</w:t>
      </w:r>
    </w:p>
    <w:p w14:paraId="4C2A967C" w14:textId="77777777" w:rsidR="00E410BB" w:rsidRPr="00E410BB" w:rsidRDefault="00E410BB" w:rsidP="00BD14C9">
      <w:pPr>
        <w:spacing w:line="480" w:lineRule="auto"/>
        <w:jc w:val="both"/>
      </w:pPr>
      <w:r w:rsidRPr="00E410BB">
        <w:t>Table A6 summarizes the FGLS regression results of the four dynamic fuel cost models [</w:t>
      </w:r>
      <w:r w:rsidRPr="00E410BB">
        <w:rPr>
          <w:i/>
          <w:iCs/>
        </w:rPr>
        <w:t>insert table A6 here</w:t>
      </w:r>
      <w:r w:rsidRPr="00E410BB">
        <w:t>]. The lag dependent variable is significant in all dynamic models. GDP and fuel cost are significant in the four dynamic models. Manufacturing share is also significant in its respective dynamic models. As the long-run elasticity of goods moved in the dynamic framework is dependent on the significant estimates of fuel cost and lag term, we calculate the estimates for the rebound effect to be 20%, 16% and 8.7% in the three dynamic models respectively. Averaging across these values gives us a mean estimate of 14.9% which means that a 1% increase in fuel efficiency decreases the fuel consumption by 0.851% in the long run.</w:t>
      </w:r>
    </w:p>
    <w:p w14:paraId="18DBE1CD" w14:textId="77777777" w:rsidR="00E410BB" w:rsidRPr="00E410BB" w:rsidRDefault="00E410BB" w:rsidP="00BD14C9">
      <w:pPr>
        <w:spacing w:line="480" w:lineRule="auto"/>
        <w:jc w:val="both"/>
      </w:pPr>
      <w:r w:rsidRPr="00E410BB">
        <w:lastRenderedPageBreak/>
        <w:t xml:space="preserve">Our estimated rebound effects imply that a proportion of the potential energy and carbon savings from the improved efficiency in US road freight has been taken back by increased freight activity (more </w:t>
      </w:r>
      <w:proofErr w:type="spellStart"/>
      <w:r w:rsidRPr="00E410BB">
        <w:t>tonne</w:t>
      </w:r>
      <w:proofErr w:type="spellEnd"/>
      <w:r w:rsidRPr="00E410BB">
        <w:t xml:space="preserve">-kilometers). Comparing the dynamic models to the static models, there is some variability in the results.  It is seen that static models produced smaller rebound effects than the dynamic models. It suggests that reliance upon static models can lead to smaller price elasticities and vice-versa (Goodwin et al., 2004). </w:t>
      </w:r>
    </w:p>
    <w:p w14:paraId="46722547" w14:textId="77777777" w:rsidR="00E410BB" w:rsidRPr="00E410BB" w:rsidRDefault="00E410BB" w:rsidP="00BD14C9">
      <w:pPr>
        <w:spacing w:line="480" w:lineRule="auto"/>
        <w:jc w:val="both"/>
      </w:pPr>
      <w:r w:rsidRPr="00E410BB">
        <w:t>Figure B1 illustrates the yearly rebound effect estimated from the robust DEA method [</w:t>
      </w:r>
      <w:r w:rsidRPr="00E410BB">
        <w:rPr>
          <w:i/>
          <w:iCs/>
        </w:rPr>
        <w:t>insert figure B1 here</w:t>
      </w:r>
      <w:r w:rsidRPr="00E410BB">
        <w:t>]. On average, the rebound effect of the US road freight transport is 5.5% which is less than our estimated static fuel cost models. It is seen that the rebound effect was less than 5% in the period 1980-1981. After, the effect is more or less consistent in the period 1982-2006. However, it was volatile after 2006. It got higher in the period 2012-2016 where the rebound effect is boosted in 2012, then begins to decline after 2012. It is again picked up after 2015.</w:t>
      </w:r>
    </w:p>
    <w:p w14:paraId="240CEA4A" w14:textId="77777777" w:rsidR="00E410BB" w:rsidRPr="00E410BB" w:rsidRDefault="00E410BB" w:rsidP="00BD14C9">
      <w:pPr>
        <w:spacing w:line="480" w:lineRule="auto"/>
        <w:jc w:val="both"/>
      </w:pPr>
      <w:r w:rsidRPr="00E410BB">
        <w:t xml:space="preserve">Our estimated short-run rebound effect is higher and long-run estimation is lower than Small and </w:t>
      </w:r>
      <w:proofErr w:type="spellStart"/>
      <w:r w:rsidRPr="00E410BB">
        <w:t>Dender</w:t>
      </w:r>
      <w:proofErr w:type="spellEnd"/>
      <w:r w:rsidRPr="00E410BB">
        <w:t xml:space="preserve"> (2007) who found the rebound effect of the US to be 4.5% and 22.2% in the short- and long-run by accounting endogenous changes in fuel efficiency of HGV for the period 1966-2001. Comparing to other sectors, our estimation is also lower than </w:t>
      </w:r>
      <w:proofErr w:type="spellStart"/>
      <w:r w:rsidRPr="00E410BB">
        <w:t>Bentzen</w:t>
      </w:r>
      <w:proofErr w:type="spellEnd"/>
      <w:r w:rsidRPr="00E410BB">
        <w:t xml:space="preserve"> (2004) and </w:t>
      </w:r>
      <w:proofErr w:type="spellStart"/>
      <w:r w:rsidRPr="00E410BB">
        <w:t>Orea</w:t>
      </w:r>
      <w:proofErr w:type="spellEnd"/>
      <w:r w:rsidRPr="00E410BB">
        <w:t xml:space="preserve"> et al. (2015) who found the rebound effect to be 24% in the US manufacturing sector, and 56% in the US residential sector. However, it is higher than Yu et al., (2015) who estimated an </w:t>
      </w:r>
      <w:r w:rsidRPr="00E410BB">
        <w:lastRenderedPageBreak/>
        <w:t xml:space="preserve">average 11.6% in the US electricity sector. Nonetheless, our estimates are fairly consistent over different model specifications. Comparing to other countries, the rebound effect of US road freight is higher than the estimates of the European countries which is on average 3.8%, estimated by </w:t>
      </w:r>
      <w:proofErr w:type="spellStart"/>
      <w:r w:rsidRPr="00E410BB">
        <w:t>Llorca</w:t>
      </w:r>
      <w:proofErr w:type="spellEnd"/>
      <w:r w:rsidRPr="00E410BB">
        <w:t xml:space="preserve"> and </w:t>
      </w:r>
      <w:proofErr w:type="spellStart"/>
      <w:r w:rsidRPr="00E410BB">
        <w:t>Jamasb</w:t>
      </w:r>
      <w:proofErr w:type="spellEnd"/>
      <w:r w:rsidRPr="00E410BB">
        <w:t xml:space="preserve"> (2017). However, Portugal and the UK’s road freight sector have significantly higher estimates than the US (Matos and Silva, 2011; Sorrell and Stapleton, 2018). On top of that, China has the highest rebound effect of 84% in the road freight sector (Wang &amp; Lu, 2014). Overall, it is seen that the rebound effect is inconsistent over sectors, and different geographic locations. It is also varied over time, as we have seen from our yearly rebound estimation that there is a surge of rebound effect in the US road freight transport after 2011. The possible explanations of this high variability of the rebound effect of the road freight sector over the years might lie in the following reasonings.  </w:t>
      </w:r>
    </w:p>
    <w:p w14:paraId="1E84D607" w14:textId="77777777" w:rsidR="00E410BB" w:rsidRPr="00E410BB" w:rsidRDefault="00E410BB" w:rsidP="00BD14C9">
      <w:pPr>
        <w:spacing w:line="480" w:lineRule="auto"/>
        <w:jc w:val="both"/>
      </w:pPr>
      <w:r w:rsidRPr="00E410BB">
        <w:t xml:space="preserve">First, types of the commodity to be transported by freight transport can be an important factor for the high variability of freight rebound effect across the time and the existing literature. For example, according to Li et al., (2011), bulk commodities like log, lumber, and textiles are shown to be less elastic than non-bulk commodities like paper, plastic and rubber products. Hence, our estimation results refer to the fact that the </w:t>
      </w:r>
      <w:proofErr w:type="spellStart"/>
      <w:r w:rsidRPr="00E410BB">
        <w:t>Tkm</w:t>
      </w:r>
      <w:proofErr w:type="spellEnd"/>
      <w:r w:rsidRPr="00E410BB">
        <w:t xml:space="preserve"> generated by the trucking mostly transported bulk commodities [</w:t>
      </w:r>
      <w:r w:rsidRPr="00E410BB">
        <w:rPr>
          <w:i/>
          <w:iCs/>
        </w:rPr>
        <w:t>insert figure B2 here</w:t>
      </w:r>
      <w:r w:rsidRPr="00E410BB">
        <w:t xml:space="preserve">]. It is seen in the US that transporting bulk commodities by road freight transport comparably increased over the years and non-bulk shipping decreased. Hence, the rebound effect is a little bit higher in the </w:t>
      </w:r>
      <w:r w:rsidRPr="00E410BB">
        <w:lastRenderedPageBreak/>
        <w:t xml:space="preserve">short run but got lower than Small and </w:t>
      </w:r>
      <w:proofErr w:type="spellStart"/>
      <w:r w:rsidRPr="00E410BB">
        <w:t>Dender</w:t>
      </w:r>
      <w:proofErr w:type="spellEnd"/>
      <w:r w:rsidRPr="00E410BB">
        <w:t xml:space="preserve"> (2007) in the long run. Moreover, these can be tightly connected to other shipment related issues i.e. shipment distance, origin-destination of the shipment, etc.</w:t>
      </w:r>
    </w:p>
    <w:p w14:paraId="69138669" w14:textId="77777777" w:rsidR="00E410BB" w:rsidRPr="00E410BB" w:rsidRDefault="00E410BB" w:rsidP="00BD14C9">
      <w:pPr>
        <w:spacing w:line="480" w:lineRule="auto"/>
        <w:jc w:val="both"/>
      </w:pPr>
      <w:r w:rsidRPr="00E410BB">
        <w:t xml:space="preserve">Second, </w:t>
      </w:r>
      <w:proofErr w:type="spellStart"/>
      <w:r w:rsidRPr="00E410BB">
        <w:t>Christdis</w:t>
      </w:r>
      <w:proofErr w:type="spellEnd"/>
      <w:r w:rsidRPr="00E410BB">
        <w:t xml:space="preserve"> and Leduc (2009) stated that shorter shipping distances tend to be less elastic than long shipping distances. According to U.S. DOT (2010) and </w:t>
      </w:r>
      <w:proofErr w:type="spellStart"/>
      <w:r w:rsidRPr="00E410BB">
        <w:t>Winebrake</w:t>
      </w:r>
      <w:proofErr w:type="spellEnd"/>
      <w:r w:rsidRPr="00E410BB">
        <w:t xml:space="preserve"> (2009), in the US, the majority of the HGV shipping is for shorter distances i.e. less than 500 miles. Hence, finding smaller rebound effects in US road freight transport makes sense. In addition, distance is closely related to the availability of competing modes for commodity shipping.   </w:t>
      </w:r>
    </w:p>
    <w:p w14:paraId="2D184901" w14:textId="77777777" w:rsidR="00E410BB" w:rsidRPr="00E410BB" w:rsidRDefault="00E410BB" w:rsidP="00EB7609">
      <w:pPr>
        <w:spacing w:line="480" w:lineRule="auto"/>
        <w:jc w:val="both"/>
      </w:pPr>
      <w:r w:rsidRPr="00E410BB">
        <w:t xml:space="preserve">Third, alternative modes' availability might have an impact on freight elasticity. This availability is also dependent on factors like regional infrastructure and shipping distances. </w:t>
      </w:r>
      <w:proofErr w:type="spellStart"/>
      <w:r w:rsidRPr="00E410BB">
        <w:t>Christdis</w:t>
      </w:r>
      <w:proofErr w:type="spellEnd"/>
      <w:r w:rsidRPr="00E410BB">
        <w:t xml:space="preserve"> and Leduc (2009) showed, generally, the shorter the shipping distance, the greater the possibility of only one modal option availability. Rich et al., (2011) showed, when the shipping distance is longer, rail and barge are available which makes the elasticity estimates to be higher. Specifically, rail availability as an alternative to the truck allows the companies to consider the cross-price elasticities between modes. </w:t>
      </w:r>
      <w:proofErr w:type="spellStart"/>
      <w:r w:rsidRPr="00E410BB">
        <w:t>Winebrake</w:t>
      </w:r>
      <w:proofErr w:type="spellEnd"/>
      <w:r w:rsidRPr="00E410BB">
        <w:t xml:space="preserve"> et al., (2012) said that smaller elasticities hint a potential shift from rail to truck in the US due to changes in HGV freight prices from fuel efficiency. Our research showing lower freight elasticity indicates there might be a shift of shipping from rail to truck to accommodate the shorter shipping distance. However, the large-scale shipments weighing between 25 to 40 tons and greater than 500 miles are more suited to rail (EPA and NHTSA, </w:t>
      </w:r>
      <w:r w:rsidRPr="00E410BB">
        <w:lastRenderedPageBreak/>
        <w:t xml:space="preserve">2011). Furthermore, freight elasticities can also differ by geographical region (Li et al., 2011; Graham and </w:t>
      </w:r>
      <w:proofErr w:type="spellStart"/>
      <w:r w:rsidRPr="00E410BB">
        <w:t>Glaister</w:t>
      </w:r>
      <w:proofErr w:type="spellEnd"/>
      <w:r w:rsidRPr="00E410BB">
        <w:t>, 2004). It is found from Li et al., (2011) that freight elasticities of demand can vary from -0.86 in Canada to -1.96 in Australia, which are significantly higher than the US.</w:t>
      </w:r>
    </w:p>
    <w:p w14:paraId="2984B069" w14:textId="1DC8F471" w:rsidR="00E410BB" w:rsidRPr="00E410BB" w:rsidRDefault="00E410BB" w:rsidP="00EB7609">
      <w:pPr>
        <w:spacing w:line="480" w:lineRule="auto"/>
        <w:jc w:val="both"/>
      </w:pPr>
      <w:r w:rsidRPr="00E410BB">
        <w:t xml:space="preserve">Thus, in the US road freight sector; shipping distances, types of commodity, modal share, etc. affect the elasticity of </w:t>
      </w:r>
      <w:proofErr w:type="spellStart"/>
      <w:r w:rsidRPr="00E410BB">
        <w:t>Tkm</w:t>
      </w:r>
      <w:proofErr w:type="spellEnd"/>
      <w:r w:rsidRPr="00E410BB">
        <w:t xml:space="preserve"> with respect to fuel cost in both the short-run and long-run. When travel cost decreases, there might have less incentive to fully pack the trucks which eventually increases energy intensity along with </w:t>
      </w:r>
      <w:proofErr w:type="spellStart"/>
      <w:r w:rsidRPr="00E410BB">
        <w:t>Tkm</w:t>
      </w:r>
      <w:proofErr w:type="spellEnd"/>
      <w:r w:rsidRPr="00E410BB">
        <w:t xml:space="preserve"> (</w:t>
      </w:r>
      <w:proofErr w:type="spellStart"/>
      <w:r w:rsidRPr="00E410BB">
        <w:t>Winebrake</w:t>
      </w:r>
      <w:proofErr w:type="spellEnd"/>
      <w:r w:rsidRPr="00E410BB">
        <w:t xml:space="preserve"> et al., 2012). It explains the volatile nature with a boost in the energy intensity of the US road freight sector [</w:t>
      </w:r>
      <w:r w:rsidRPr="00E410BB">
        <w:rPr>
          <w:i/>
          <w:iCs/>
        </w:rPr>
        <w:t>insert figure B3 here</w:t>
      </w:r>
      <w:r w:rsidRPr="00E410BB">
        <w:t>]. Moreover, less-efficient road speed or congested roadways tend to decrease fuel efficiency, hence, increases energy intensity. Change of routing increases total miles traveled and increases energy intensity which can be an important aspect for the US road freight sector being high in energy-intensive or high in rebound effects in the later years.</w:t>
      </w:r>
    </w:p>
    <w:p w14:paraId="0902C6EE" w14:textId="441851BB" w:rsidR="00E410BB" w:rsidRDefault="00E410BB" w:rsidP="00BD14C9">
      <w:pPr>
        <w:spacing w:line="480" w:lineRule="auto"/>
        <w:jc w:val="both"/>
      </w:pPr>
    </w:p>
    <w:p w14:paraId="07416D6E" w14:textId="2D76A646" w:rsidR="00E410BB" w:rsidRPr="00E410BB" w:rsidRDefault="00E410BB" w:rsidP="00E410BB">
      <w:r>
        <w:br w:type="page"/>
      </w:r>
    </w:p>
    <w:p w14:paraId="3644084C" w14:textId="0A859521" w:rsidR="00FF1665" w:rsidRDefault="00FF1665" w:rsidP="005E54E2">
      <w:pPr>
        <w:pStyle w:val="Heading2"/>
      </w:pPr>
      <w:r>
        <w:lastRenderedPageBreak/>
        <w:t>References</w:t>
      </w:r>
      <w:bookmarkEnd w:id="7"/>
      <w:bookmarkEnd w:id="8"/>
    </w:p>
    <w:p w14:paraId="2C26DE2A" w14:textId="77777777" w:rsidR="008E414E" w:rsidRDefault="008E414E" w:rsidP="00E410BB">
      <w:pPr>
        <w:spacing w:line="480" w:lineRule="auto"/>
        <w:rPr>
          <w:bCs/>
        </w:rPr>
      </w:pPr>
    </w:p>
    <w:p w14:paraId="246FA9E0" w14:textId="305BB42E" w:rsidR="00025A41" w:rsidRPr="002A68E8" w:rsidRDefault="00025A41" w:rsidP="000E772B">
      <w:pPr>
        <w:spacing w:line="480" w:lineRule="auto"/>
        <w:rPr>
          <w:rFonts w:ascii="Times New Roman" w:hAnsi="Times New Roman" w:cs="Times New Roman"/>
          <w:bCs/>
        </w:rPr>
      </w:pPr>
      <w:r w:rsidRPr="007E6326">
        <w:rPr>
          <w:rFonts w:ascii="Times New Roman" w:hAnsi="Times New Roman" w:cs="Times New Roman"/>
          <w:bCs/>
        </w:rPr>
        <w:t>Ang, B.W. 2006. “Monitoring changes in economy-wide energy efficiency: from energy</w:t>
      </w:r>
      <w:r w:rsidR="000E772B">
        <w:rPr>
          <w:rFonts w:ascii="Times New Roman" w:hAnsi="Times New Roman" w:cs="Times New Roman"/>
          <w:bCs/>
        </w:rPr>
        <w:tab/>
      </w:r>
      <w:r w:rsidRPr="007E6326">
        <w:rPr>
          <w:rFonts w:ascii="Times New Roman" w:hAnsi="Times New Roman" w:cs="Times New Roman"/>
          <w:bCs/>
        </w:rPr>
        <w:t>GDP</w:t>
      </w:r>
      <w:r>
        <w:rPr>
          <w:rFonts w:ascii="Times New Roman" w:hAnsi="Times New Roman" w:cs="Times New Roman"/>
          <w:bCs/>
        </w:rPr>
        <w:tab/>
      </w:r>
      <w:r w:rsidRPr="007E6326">
        <w:rPr>
          <w:rFonts w:ascii="Times New Roman" w:hAnsi="Times New Roman" w:cs="Times New Roman"/>
          <w:bCs/>
        </w:rPr>
        <w:t>ratio to composite efficiency index”. Energy policy 34: 574-582.</w:t>
      </w:r>
    </w:p>
    <w:p w14:paraId="6AD4AAAC" w14:textId="77777777" w:rsidR="00025A41" w:rsidRDefault="00025A41" w:rsidP="000E772B">
      <w:pPr>
        <w:spacing w:line="480" w:lineRule="auto"/>
        <w:rPr>
          <w:rFonts w:ascii="Times New Roman" w:hAnsi="Times New Roman" w:cs="Times New Roman"/>
          <w:bCs/>
        </w:rPr>
      </w:pPr>
      <w:proofErr w:type="spellStart"/>
      <w:r>
        <w:rPr>
          <w:rFonts w:ascii="Times New Roman" w:hAnsi="Times New Roman" w:cs="Times New Roman"/>
          <w:bCs/>
        </w:rPr>
        <w:t>Asmare</w:t>
      </w:r>
      <w:proofErr w:type="spellEnd"/>
      <w:r>
        <w:rPr>
          <w:rFonts w:ascii="Times New Roman" w:hAnsi="Times New Roman" w:cs="Times New Roman"/>
          <w:bCs/>
        </w:rPr>
        <w:t xml:space="preserve">, E., </w:t>
      </w:r>
      <w:proofErr w:type="spellStart"/>
      <w:r>
        <w:rPr>
          <w:rFonts w:ascii="Times New Roman" w:hAnsi="Times New Roman" w:cs="Times New Roman"/>
          <w:bCs/>
        </w:rPr>
        <w:t>Begashaw</w:t>
      </w:r>
      <w:proofErr w:type="spellEnd"/>
      <w:r>
        <w:rPr>
          <w:rFonts w:ascii="Times New Roman" w:hAnsi="Times New Roman" w:cs="Times New Roman"/>
          <w:bCs/>
        </w:rPr>
        <w:t>, A. 2018. “</w:t>
      </w:r>
      <w:r w:rsidRPr="0027625F">
        <w:rPr>
          <w:rFonts w:ascii="Times New Roman" w:hAnsi="Times New Roman" w:cs="Times New Roman"/>
          <w:bCs/>
        </w:rPr>
        <w:t>Review on Parametric and Nonparametric</w:t>
      </w:r>
      <w:r>
        <w:rPr>
          <w:rFonts w:ascii="Times New Roman" w:hAnsi="Times New Roman" w:cs="Times New Roman"/>
          <w:bCs/>
        </w:rPr>
        <w:t xml:space="preserve"> </w:t>
      </w:r>
      <w:r w:rsidRPr="0027625F">
        <w:rPr>
          <w:rFonts w:ascii="Times New Roman" w:hAnsi="Times New Roman" w:cs="Times New Roman"/>
          <w:bCs/>
        </w:rPr>
        <w:t>Methods of</w:t>
      </w:r>
      <w:r>
        <w:rPr>
          <w:rFonts w:ascii="Times New Roman" w:hAnsi="Times New Roman" w:cs="Times New Roman"/>
          <w:bCs/>
        </w:rPr>
        <w:tab/>
      </w:r>
      <w:r w:rsidRPr="0027625F">
        <w:rPr>
          <w:rFonts w:ascii="Times New Roman" w:hAnsi="Times New Roman" w:cs="Times New Roman"/>
          <w:bCs/>
        </w:rPr>
        <w:t>Efficiency Analysis</w:t>
      </w:r>
      <w:r>
        <w:rPr>
          <w:rFonts w:ascii="Times New Roman" w:hAnsi="Times New Roman" w:cs="Times New Roman"/>
          <w:bCs/>
        </w:rPr>
        <w:t xml:space="preserve">”. </w:t>
      </w:r>
      <w:r w:rsidRPr="00DE56E0">
        <w:rPr>
          <w:rFonts w:ascii="Times New Roman" w:hAnsi="Times New Roman" w:cs="Times New Roman"/>
          <w:bCs/>
        </w:rPr>
        <w:t>Open Acc</w:t>
      </w:r>
      <w:r>
        <w:rPr>
          <w:rFonts w:ascii="Times New Roman" w:hAnsi="Times New Roman" w:cs="Times New Roman"/>
          <w:bCs/>
        </w:rPr>
        <w:t>ess</w:t>
      </w:r>
      <w:r w:rsidRPr="00DE56E0">
        <w:rPr>
          <w:rFonts w:ascii="Times New Roman" w:hAnsi="Times New Roman" w:cs="Times New Roman"/>
          <w:bCs/>
        </w:rPr>
        <w:t xml:space="preserve"> Biostat</w:t>
      </w:r>
      <w:r>
        <w:rPr>
          <w:rFonts w:ascii="Times New Roman" w:hAnsi="Times New Roman" w:cs="Times New Roman"/>
          <w:bCs/>
        </w:rPr>
        <w:t>istics and</w:t>
      </w:r>
      <w:r w:rsidRPr="00DE56E0">
        <w:rPr>
          <w:rFonts w:ascii="Times New Roman" w:hAnsi="Times New Roman" w:cs="Times New Roman"/>
          <w:bCs/>
        </w:rPr>
        <w:t xml:space="preserve"> Bioinform</w:t>
      </w:r>
      <w:r>
        <w:rPr>
          <w:rFonts w:ascii="Times New Roman" w:hAnsi="Times New Roman" w:cs="Times New Roman"/>
          <w:bCs/>
        </w:rPr>
        <w:t xml:space="preserve">atics 2. </w:t>
      </w:r>
    </w:p>
    <w:p w14:paraId="7BA48071" w14:textId="5383B9A4" w:rsidR="00025A41" w:rsidRDefault="00025A41" w:rsidP="000E772B">
      <w:pPr>
        <w:spacing w:line="480" w:lineRule="auto"/>
        <w:rPr>
          <w:rFonts w:ascii="Times New Roman" w:hAnsi="Times New Roman" w:cs="Times New Roman"/>
          <w:bCs/>
        </w:rPr>
      </w:pPr>
      <w:r>
        <w:rPr>
          <w:rFonts w:ascii="Times New Roman" w:hAnsi="Times New Roman" w:cs="Times New Roman"/>
          <w:bCs/>
        </w:rPr>
        <w:t>Baum, C., Schaffer, M., Stillman, S. 2015. “</w:t>
      </w:r>
      <w:r w:rsidRPr="00FE300B">
        <w:rPr>
          <w:rFonts w:ascii="Times New Roman" w:hAnsi="Times New Roman" w:cs="Times New Roman"/>
          <w:bCs/>
        </w:rPr>
        <w:t>IVREG29: Stata module for extended</w:t>
      </w:r>
      <w:r w:rsidR="000E772B">
        <w:rPr>
          <w:rFonts w:ascii="Times New Roman" w:hAnsi="Times New Roman" w:cs="Times New Roman"/>
          <w:bCs/>
        </w:rPr>
        <w:tab/>
      </w:r>
      <w:r w:rsidRPr="00FE300B">
        <w:rPr>
          <w:rFonts w:ascii="Times New Roman" w:hAnsi="Times New Roman" w:cs="Times New Roman"/>
          <w:bCs/>
        </w:rPr>
        <w:t>instrumental</w:t>
      </w:r>
      <w:r>
        <w:rPr>
          <w:rFonts w:ascii="Times New Roman" w:hAnsi="Times New Roman" w:cs="Times New Roman"/>
          <w:bCs/>
        </w:rPr>
        <w:tab/>
      </w:r>
      <w:r w:rsidRPr="00FE300B">
        <w:rPr>
          <w:rFonts w:ascii="Times New Roman" w:hAnsi="Times New Roman" w:cs="Times New Roman"/>
          <w:bCs/>
        </w:rPr>
        <w:t>variables/2SLS and GMM estimation (v9)</w:t>
      </w:r>
      <w:r>
        <w:rPr>
          <w:rFonts w:ascii="Times New Roman" w:hAnsi="Times New Roman" w:cs="Times New Roman"/>
          <w:bCs/>
        </w:rPr>
        <w:t>”.</w:t>
      </w:r>
    </w:p>
    <w:p w14:paraId="70E067E8" w14:textId="5FCAAA32" w:rsidR="00025A41" w:rsidRPr="00AD2754" w:rsidRDefault="00025A41" w:rsidP="000E772B">
      <w:pPr>
        <w:spacing w:line="480" w:lineRule="auto"/>
        <w:rPr>
          <w:rFonts w:ascii="Times New Roman" w:hAnsi="Times New Roman" w:cs="Times New Roman"/>
        </w:rPr>
      </w:pPr>
      <w:r>
        <w:rPr>
          <w:rFonts w:ascii="Times New Roman" w:hAnsi="Times New Roman" w:cs="Times New Roman"/>
        </w:rPr>
        <w:t xml:space="preserve">BEA, 2019. “National Data: </w:t>
      </w:r>
      <w:r w:rsidRPr="0066324E">
        <w:rPr>
          <w:rFonts w:ascii="Times New Roman" w:hAnsi="Times New Roman" w:cs="Times New Roman"/>
        </w:rPr>
        <w:t>Fixed Assets Accounts Tables</w:t>
      </w:r>
      <w:r>
        <w:rPr>
          <w:rFonts w:ascii="Times New Roman" w:hAnsi="Times New Roman" w:cs="Times New Roman"/>
        </w:rPr>
        <w:t>”. Available at:</w:t>
      </w:r>
      <w:r>
        <w:rPr>
          <w:rFonts w:ascii="Times New Roman" w:hAnsi="Times New Roman" w:cs="Times New Roman"/>
        </w:rPr>
        <w:tab/>
      </w:r>
      <w:r w:rsidRPr="0066324E">
        <w:rPr>
          <w:rFonts w:ascii="Times New Roman" w:hAnsi="Times New Roman" w:cs="Times New Roman"/>
        </w:rPr>
        <w:t>https://apps.bea.gov/iTable/iTable.cfm?ReqID=10&amp;step=2</w:t>
      </w:r>
      <w:r>
        <w:rPr>
          <w:rFonts w:ascii="Times New Roman" w:hAnsi="Times New Roman" w:cs="Times New Roman"/>
        </w:rPr>
        <w:t xml:space="preserve"> </w:t>
      </w:r>
      <w:r w:rsidRPr="0066324E">
        <w:rPr>
          <w:rFonts w:ascii="Times New Roman" w:hAnsi="Times New Roman" w:cs="Times New Roman"/>
        </w:rPr>
        <w:t>[</w:t>
      </w:r>
      <w:r>
        <w:rPr>
          <w:rFonts w:ascii="Times New Roman" w:hAnsi="Times New Roman" w:cs="Times New Roman"/>
        </w:rPr>
        <w:t>A</w:t>
      </w:r>
      <w:r w:rsidRPr="0066324E">
        <w:rPr>
          <w:rFonts w:ascii="Times New Roman" w:hAnsi="Times New Roman" w:cs="Times New Roman"/>
        </w:rPr>
        <w:t>ccessed Dec 6th,</w:t>
      </w:r>
      <w:r w:rsidR="000E772B">
        <w:rPr>
          <w:rFonts w:ascii="Times New Roman" w:hAnsi="Times New Roman" w:cs="Times New Roman"/>
        </w:rPr>
        <w:tab/>
      </w:r>
      <w:r w:rsidRPr="0066324E">
        <w:rPr>
          <w:rFonts w:ascii="Times New Roman" w:hAnsi="Times New Roman" w:cs="Times New Roman"/>
        </w:rPr>
        <w:t>2019].</w:t>
      </w:r>
    </w:p>
    <w:p w14:paraId="6BFF2F08" w14:textId="246CCFA8" w:rsidR="00025A41" w:rsidRPr="002A68E8" w:rsidRDefault="00025A41" w:rsidP="000E772B">
      <w:pPr>
        <w:spacing w:line="480" w:lineRule="auto"/>
        <w:rPr>
          <w:rFonts w:ascii="Times New Roman" w:hAnsi="Times New Roman" w:cs="Times New Roman"/>
          <w:bCs/>
        </w:rPr>
      </w:pPr>
      <w:proofErr w:type="spellStart"/>
      <w:r w:rsidRPr="009E3ABA">
        <w:rPr>
          <w:rFonts w:ascii="Times New Roman" w:hAnsi="Times New Roman" w:cs="Times New Roman"/>
        </w:rPr>
        <w:t>Bentzen</w:t>
      </w:r>
      <w:proofErr w:type="spellEnd"/>
      <w:r w:rsidRPr="009E3ABA">
        <w:rPr>
          <w:rFonts w:ascii="Times New Roman" w:hAnsi="Times New Roman" w:cs="Times New Roman"/>
        </w:rPr>
        <w:t>, J.</w:t>
      </w:r>
      <w:r>
        <w:rPr>
          <w:rFonts w:ascii="Times New Roman" w:hAnsi="Times New Roman" w:cs="Times New Roman"/>
        </w:rPr>
        <w:t xml:space="preserve"> 2004. “</w:t>
      </w:r>
      <w:r w:rsidRPr="009E3ABA">
        <w:rPr>
          <w:rFonts w:ascii="Times New Roman" w:hAnsi="Times New Roman" w:cs="Times New Roman"/>
        </w:rPr>
        <w:t>Estimating the rebound effect in US manufactur</w:t>
      </w:r>
      <w:r>
        <w:rPr>
          <w:rFonts w:ascii="Times New Roman" w:hAnsi="Times New Roman" w:cs="Times New Roman"/>
        </w:rPr>
        <w:t>ing energy</w:t>
      </w:r>
      <w:r w:rsidR="000E772B">
        <w:rPr>
          <w:rFonts w:ascii="Times New Roman" w:hAnsi="Times New Roman" w:cs="Times New Roman"/>
        </w:rPr>
        <w:tab/>
      </w:r>
      <w:r>
        <w:rPr>
          <w:rFonts w:ascii="Times New Roman" w:hAnsi="Times New Roman" w:cs="Times New Roman"/>
        </w:rPr>
        <w:t>consumption”.</w:t>
      </w:r>
      <w:r>
        <w:rPr>
          <w:rFonts w:ascii="Times New Roman" w:hAnsi="Times New Roman" w:cs="Times New Roman"/>
        </w:rPr>
        <w:tab/>
        <w:t>Energy</w:t>
      </w:r>
      <w:r>
        <w:rPr>
          <w:rFonts w:ascii="Times New Roman" w:hAnsi="Times New Roman" w:cs="Times New Roman"/>
        </w:rPr>
        <w:tab/>
        <w:t xml:space="preserve">Economics </w:t>
      </w:r>
      <w:r w:rsidRPr="009E3ABA">
        <w:rPr>
          <w:rFonts w:ascii="Times New Roman" w:hAnsi="Times New Roman" w:cs="Times New Roman"/>
        </w:rPr>
        <w:t>12.</w:t>
      </w:r>
    </w:p>
    <w:p w14:paraId="37BC3A92" w14:textId="76D72EB9" w:rsidR="00025A41" w:rsidRDefault="00025A41" w:rsidP="000E772B">
      <w:pPr>
        <w:spacing w:line="480" w:lineRule="auto"/>
        <w:rPr>
          <w:rFonts w:ascii="Times New Roman" w:hAnsi="Times New Roman" w:cs="Times New Roman"/>
        </w:rPr>
      </w:pPr>
      <w:proofErr w:type="spellStart"/>
      <w:r>
        <w:rPr>
          <w:rFonts w:ascii="Times New Roman" w:hAnsi="Times New Roman" w:cs="Times New Roman"/>
        </w:rPr>
        <w:t>Berkhout</w:t>
      </w:r>
      <w:proofErr w:type="spellEnd"/>
      <w:r>
        <w:rPr>
          <w:rFonts w:ascii="Times New Roman" w:hAnsi="Times New Roman" w:cs="Times New Roman"/>
        </w:rPr>
        <w:t xml:space="preserve">, P. H. G., </w:t>
      </w:r>
      <w:proofErr w:type="spellStart"/>
      <w:r w:rsidRPr="009E3ABA">
        <w:rPr>
          <w:rFonts w:ascii="Times New Roman" w:hAnsi="Times New Roman" w:cs="Times New Roman"/>
        </w:rPr>
        <w:t>Muskens</w:t>
      </w:r>
      <w:proofErr w:type="spellEnd"/>
      <w:r w:rsidRPr="009E3ABA">
        <w:rPr>
          <w:rFonts w:ascii="Times New Roman" w:hAnsi="Times New Roman" w:cs="Times New Roman"/>
        </w:rPr>
        <w:t>,</w:t>
      </w:r>
      <w:r>
        <w:rPr>
          <w:rFonts w:ascii="Times New Roman" w:hAnsi="Times New Roman" w:cs="Times New Roman"/>
        </w:rPr>
        <w:t xml:space="preserve"> J. C.,</w:t>
      </w:r>
      <w:r w:rsidRPr="009E3ABA">
        <w:rPr>
          <w:rFonts w:ascii="Times New Roman" w:hAnsi="Times New Roman" w:cs="Times New Roman"/>
        </w:rPr>
        <w:t xml:space="preserve"> and </w:t>
      </w:r>
      <w:proofErr w:type="spellStart"/>
      <w:r>
        <w:rPr>
          <w:rFonts w:ascii="Times New Roman" w:hAnsi="Times New Roman" w:cs="Times New Roman"/>
        </w:rPr>
        <w:t>Velthuijsen</w:t>
      </w:r>
      <w:proofErr w:type="spellEnd"/>
      <w:r>
        <w:rPr>
          <w:rFonts w:ascii="Times New Roman" w:hAnsi="Times New Roman" w:cs="Times New Roman"/>
        </w:rPr>
        <w:t>, J. W. 2000. “</w:t>
      </w:r>
      <w:r w:rsidRPr="009E3ABA">
        <w:rPr>
          <w:rFonts w:ascii="Times New Roman" w:hAnsi="Times New Roman" w:cs="Times New Roman"/>
        </w:rPr>
        <w:t>Defin</w:t>
      </w:r>
      <w:r>
        <w:rPr>
          <w:rFonts w:ascii="Times New Roman" w:hAnsi="Times New Roman" w:cs="Times New Roman"/>
        </w:rPr>
        <w:t>ing the rebound</w:t>
      </w:r>
      <w:r w:rsidR="000E772B">
        <w:rPr>
          <w:rFonts w:ascii="Times New Roman" w:hAnsi="Times New Roman" w:cs="Times New Roman"/>
        </w:rPr>
        <w:tab/>
      </w:r>
      <w:r>
        <w:rPr>
          <w:rFonts w:ascii="Times New Roman" w:hAnsi="Times New Roman" w:cs="Times New Roman"/>
        </w:rPr>
        <w:t>effect”</w:t>
      </w:r>
      <w:r>
        <w:rPr>
          <w:rFonts w:ascii="Times New Roman" w:hAnsi="Times New Roman" w:cs="Times New Roman"/>
        </w:rPr>
        <w:tab/>
        <w:t>Energy</w:t>
      </w:r>
      <w:r>
        <w:rPr>
          <w:rFonts w:ascii="Times New Roman" w:hAnsi="Times New Roman" w:cs="Times New Roman"/>
        </w:rPr>
        <w:tab/>
      </w:r>
      <w:r w:rsidRPr="009E3ABA">
        <w:rPr>
          <w:rFonts w:ascii="Times New Roman" w:hAnsi="Times New Roman" w:cs="Times New Roman"/>
        </w:rPr>
        <w:t>Policy 28</w:t>
      </w:r>
      <w:r>
        <w:rPr>
          <w:rFonts w:ascii="Times New Roman" w:hAnsi="Times New Roman" w:cs="Times New Roman"/>
        </w:rPr>
        <w:t xml:space="preserve">: </w:t>
      </w:r>
      <w:r w:rsidRPr="009E3ABA">
        <w:rPr>
          <w:rFonts w:ascii="Times New Roman" w:hAnsi="Times New Roman" w:cs="Times New Roman"/>
        </w:rPr>
        <w:t>425–432.</w:t>
      </w:r>
    </w:p>
    <w:p w14:paraId="4B1FC5D6" w14:textId="3151FAEA" w:rsidR="00025A41" w:rsidRPr="009E3ABA" w:rsidRDefault="00025A41" w:rsidP="000E772B">
      <w:pPr>
        <w:spacing w:line="480" w:lineRule="auto"/>
        <w:rPr>
          <w:rFonts w:ascii="Times New Roman" w:hAnsi="Times New Roman" w:cs="Times New Roman"/>
        </w:rPr>
      </w:pPr>
      <w:r w:rsidRPr="009E3ABA">
        <w:rPr>
          <w:rFonts w:ascii="Times New Roman" w:hAnsi="Times New Roman" w:cs="Times New Roman"/>
        </w:rPr>
        <w:t xml:space="preserve">Binswanger, M. </w:t>
      </w:r>
      <w:r>
        <w:rPr>
          <w:rFonts w:ascii="Times New Roman" w:hAnsi="Times New Roman" w:cs="Times New Roman"/>
        </w:rPr>
        <w:t>2001. “</w:t>
      </w:r>
      <w:r w:rsidRPr="009E3ABA">
        <w:rPr>
          <w:rFonts w:ascii="Times New Roman" w:hAnsi="Times New Roman" w:cs="Times New Roman"/>
        </w:rPr>
        <w:t>Technological progress and sustainable deve</w:t>
      </w:r>
      <w:r>
        <w:rPr>
          <w:rFonts w:ascii="Times New Roman" w:hAnsi="Times New Roman" w:cs="Times New Roman"/>
        </w:rPr>
        <w:t>lopment: what about</w:t>
      </w:r>
      <w:r w:rsidR="000E772B">
        <w:rPr>
          <w:rFonts w:ascii="Times New Roman" w:hAnsi="Times New Roman" w:cs="Times New Roman"/>
        </w:rPr>
        <w:tab/>
      </w:r>
      <w:r>
        <w:rPr>
          <w:rFonts w:ascii="Times New Roman" w:hAnsi="Times New Roman" w:cs="Times New Roman"/>
        </w:rPr>
        <w:t>the</w:t>
      </w:r>
      <w:r w:rsidR="000E772B">
        <w:rPr>
          <w:rFonts w:ascii="Times New Roman" w:hAnsi="Times New Roman" w:cs="Times New Roman"/>
        </w:rPr>
        <w:t xml:space="preserve"> </w:t>
      </w:r>
      <w:r>
        <w:rPr>
          <w:rFonts w:ascii="Times New Roman" w:hAnsi="Times New Roman" w:cs="Times New Roman"/>
        </w:rPr>
        <w:t>rebound effect?"</w:t>
      </w:r>
      <w:r w:rsidRPr="009E3ABA">
        <w:rPr>
          <w:rFonts w:ascii="Times New Roman" w:hAnsi="Times New Roman" w:cs="Times New Roman"/>
        </w:rPr>
        <w:t xml:space="preserve"> Ecologic</w:t>
      </w:r>
      <w:r>
        <w:rPr>
          <w:rFonts w:ascii="Times New Roman" w:hAnsi="Times New Roman" w:cs="Times New Roman"/>
        </w:rPr>
        <w:t xml:space="preserve">al Economics 36, </w:t>
      </w:r>
      <w:r w:rsidRPr="009E3ABA">
        <w:rPr>
          <w:rFonts w:ascii="Times New Roman" w:hAnsi="Times New Roman" w:cs="Times New Roman"/>
        </w:rPr>
        <w:t>119–132.</w:t>
      </w:r>
    </w:p>
    <w:p w14:paraId="1CF57192" w14:textId="77777777" w:rsidR="00025A41" w:rsidRDefault="00025A41" w:rsidP="000E772B">
      <w:pPr>
        <w:spacing w:line="480" w:lineRule="auto"/>
        <w:rPr>
          <w:rFonts w:ascii="Times New Roman" w:hAnsi="Times New Roman" w:cs="Times New Roman"/>
        </w:rPr>
      </w:pPr>
      <w:r>
        <w:rPr>
          <w:rFonts w:ascii="Times New Roman" w:hAnsi="Times New Roman" w:cs="Times New Roman"/>
        </w:rPr>
        <w:t>Brookes, L.</w:t>
      </w:r>
      <w:r w:rsidRPr="00052E2A">
        <w:rPr>
          <w:rFonts w:ascii="Times New Roman" w:hAnsi="Times New Roman" w:cs="Times New Roman"/>
        </w:rPr>
        <w:t xml:space="preserve"> 2000. </w:t>
      </w:r>
      <w:r>
        <w:rPr>
          <w:rFonts w:ascii="Times New Roman" w:hAnsi="Times New Roman" w:cs="Times New Roman"/>
        </w:rPr>
        <w:t>“</w:t>
      </w:r>
      <w:r w:rsidRPr="00052E2A">
        <w:rPr>
          <w:rFonts w:ascii="Times New Roman" w:hAnsi="Times New Roman" w:cs="Times New Roman"/>
        </w:rPr>
        <w:t>Energy efficiency fallacies revisited</w:t>
      </w:r>
      <w:r>
        <w:rPr>
          <w:rFonts w:ascii="Times New Roman" w:hAnsi="Times New Roman" w:cs="Times New Roman"/>
        </w:rPr>
        <w:t>”</w:t>
      </w:r>
      <w:r w:rsidRPr="00052E2A">
        <w:rPr>
          <w:rFonts w:ascii="Times New Roman" w:hAnsi="Times New Roman" w:cs="Times New Roman"/>
        </w:rPr>
        <w:t>. Energ</w:t>
      </w:r>
      <w:r>
        <w:rPr>
          <w:rFonts w:ascii="Times New Roman" w:hAnsi="Times New Roman" w:cs="Times New Roman"/>
        </w:rPr>
        <w:t>y</w:t>
      </w:r>
      <w:r w:rsidRPr="00052E2A">
        <w:rPr>
          <w:rFonts w:ascii="Times New Roman" w:hAnsi="Times New Roman" w:cs="Times New Roman"/>
        </w:rPr>
        <w:t xml:space="preserve"> Policy 28</w:t>
      </w:r>
      <w:r>
        <w:rPr>
          <w:rFonts w:ascii="Times New Roman" w:hAnsi="Times New Roman" w:cs="Times New Roman"/>
        </w:rPr>
        <w:t xml:space="preserve">: </w:t>
      </w:r>
      <w:r w:rsidRPr="00052E2A">
        <w:rPr>
          <w:rFonts w:ascii="Times New Roman" w:hAnsi="Times New Roman" w:cs="Times New Roman"/>
        </w:rPr>
        <w:t>355–366.</w:t>
      </w:r>
    </w:p>
    <w:p w14:paraId="0F12A4D1" w14:textId="58D05B43" w:rsidR="00025A41" w:rsidRDefault="00025A41" w:rsidP="000E772B">
      <w:pPr>
        <w:spacing w:line="480" w:lineRule="auto"/>
        <w:rPr>
          <w:rFonts w:ascii="Times New Roman" w:hAnsi="Times New Roman" w:cs="Times New Roman"/>
        </w:rPr>
      </w:pPr>
      <w:r>
        <w:rPr>
          <w:rFonts w:ascii="Times New Roman" w:hAnsi="Times New Roman" w:cs="Times New Roman"/>
        </w:rPr>
        <w:t>BLS,</w:t>
      </w:r>
      <w:r w:rsidR="000E772B">
        <w:rPr>
          <w:rFonts w:ascii="Times New Roman" w:hAnsi="Times New Roman" w:cs="Times New Roman"/>
        </w:rPr>
        <w:t xml:space="preserve"> </w:t>
      </w:r>
      <w:r>
        <w:rPr>
          <w:rFonts w:ascii="Times New Roman" w:hAnsi="Times New Roman" w:cs="Times New Roman"/>
        </w:rPr>
        <w:t>2019a. “Unemployment Rate”. Available at:</w:t>
      </w:r>
      <w:r w:rsidR="000E772B">
        <w:rPr>
          <w:rFonts w:ascii="Times New Roman" w:hAnsi="Times New Roman" w:cs="Times New Roman"/>
        </w:rPr>
        <w:tab/>
      </w:r>
      <w:r w:rsidRPr="0066324E">
        <w:rPr>
          <w:rFonts w:ascii="Times New Roman" w:hAnsi="Times New Roman" w:cs="Times New Roman"/>
        </w:rPr>
        <w:t>https://www.bls.gov/data/#unemployment</w:t>
      </w:r>
      <w:r>
        <w:rPr>
          <w:rFonts w:ascii="Times New Roman" w:hAnsi="Times New Roman" w:cs="Times New Roman"/>
        </w:rPr>
        <w:tab/>
        <w:t>[Accessed Dec 6</w:t>
      </w:r>
      <w:r w:rsidRPr="0066324E">
        <w:rPr>
          <w:rFonts w:ascii="Times New Roman" w:hAnsi="Times New Roman" w:cs="Times New Roman"/>
          <w:vertAlign w:val="superscript"/>
        </w:rPr>
        <w:t>th</w:t>
      </w:r>
      <w:r>
        <w:rPr>
          <w:rFonts w:ascii="Times New Roman" w:hAnsi="Times New Roman" w:cs="Times New Roman"/>
        </w:rPr>
        <w:t>, 2019].</w:t>
      </w:r>
    </w:p>
    <w:p w14:paraId="594990EF" w14:textId="4E6E4761" w:rsidR="00025A41" w:rsidRDefault="00025A41" w:rsidP="000E772B">
      <w:pPr>
        <w:spacing w:line="480" w:lineRule="auto"/>
        <w:rPr>
          <w:rFonts w:ascii="Times New Roman" w:hAnsi="Times New Roman" w:cs="Times New Roman"/>
        </w:rPr>
      </w:pPr>
      <w:r>
        <w:rPr>
          <w:rFonts w:ascii="Times New Roman" w:hAnsi="Times New Roman" w:cs="Times New Roman"/>
        </w:rPr>
        <w:t>BLS, 2019b. “</w:t>
      </w:r>
      <w:r w:rsidRPr="0066324E">
        <w:rPr>
          <w:rFonts w:ascii="Times New Roman" w:hAnsi="Times New Roman" w:cs="Times New Roman"/>
        </w:rPr>
        <w:t>Employment, Hours, and Earnings from the Current Employment Statistics</w:t>
      </w:r>
      <w:r w:rsidR="000E772B">
        <w:rPr>
          <w:rFonts w:ascii="Times New Roman" w:hAnsi="Times New Roman" w:cs="Times New Roman"/>
        </w:rPr>
        <w:tab/>
      </w:r>
      <w:r w:rsidRPr="0066324E">
        <w:rPr>
          <w:rFonts w:ascii="Times New Roman" w:hAnsi="Times New Roman" w:cs="Times New Roman"/>
        </w:rPr>
        <w:t>survey</w:t>
      </w:r>
      <w:r>
        <w:rPr>
          <w:rFonts w:ascii="Times New Roman" w:hAnsi="Times New Roman" w:cs="Times New Roman"/>
        </w:rPr>
        <w:tab/>
      </w:r>
      <w:r w:rsidRPr="0066324E">
        <w:rPr>
          <w:rFonts w:ascii="Times New Roman" w:hAnsi="Times New Roman" w:cs="Times New Roman"/>
        </w:rPr>
        <w:t>(National)</w:t>
      </w:r>
      <w:r>
        <w:rPr>
          <w:rFonts w:ascii="Times New Roman" w:hAnsi="Times New Roman" w:cs="Times New Roman"/>
        </w:rPr>
        <w:t xml:space="preserve">”. Available at: </w:t>
      </w:r>
      <w:r w:rsidRPr="0066324E">
        <w:rPr>
          <w:rFonts w:ascii="Times New Roman" w:hAnsi="Times New Roman" w:cs="Times New Roman"/>
        </w:rPr>
        <w:lastRenderedPageBreak/>
        <w:t>https://beta.bls.gov/dataViewer/view/timeseries/CES000000000</w:t>
      </w:r>
      <w:r>
        <w:rPr>
          <w:rFonts w:ascii="Times New Roman" w:hAnsi="Times New Roman" w:cs="Times New Roman"/>
        </w:rPr>
        <w:tab/>
      </w:r>
      <w:bookmarkStart w:id="13" w:name="_Hlk26997435"/>
      <w:r>
        <w:rPr>
          <w:rFonts w:ascii="Times New Roman" w:hAnsi="Times New Roman" w:cs="Times New Roman"/>
        </w:rPr>
        <w:t>[Accessed Dec 6</w:t>
      </w:r>
      <w:r w:rsidRPr="0066324E">
        <w:rPr>
          <w:rFonts w:ascii="Times New Roman" w:hAnsi="Times New Roman" w:cs="Times New Roman"/>
          <w:vertAlign w:val="superscript"/>
        </w:rPr>
        <w:t>th</w:t>
      </w:r>
      <w:r>
        <w:rPr>
          <w:rFonts w:ascii="Times New Roman" w:hAnsi="Times New Roman" w:cs="Times New Roman"/>
        </w:rPr>
        <w:t>,</w:t>
      </w:r>
      <w:r w:rsidR="000E772B">
        <w:rPr>
          <w:rFonts w:ascii="Times New Roman" w:hAnsi="Times New Roman" w:cs="Times New Roman"/>
        </w:rPr>
        <w:tab/>
      </w:r>
      <w:r>
        <w:rPr>
          <w:rFonts w:ascii="Times New Roman" w:hAnsi="Times New Roman" w:cs="Times New Roman"/>
        </w:rPr>
        <w:t>2019].</w:t>
      </w:r>
      <w:bookmarkEnd w:id="13"/>
    </w:p>
    <w:p w14:paraId="764A04B3" w14:textId="20401832" w:rsidR="00025A41" w:rsidRDefault="00025A41" w:rsidP="000E772B">
      <w:pPr>
        <w:spacing w:line="480" w:lineRule="auto"/>
        <w:rPr>
          <w:rFonts w:ascii="Times New Roman" w:hAnsi="Times New Roman" w:cs="Times New Roman"/>
        </w:rPr>
      </w:pPr>
      <w:r w:rsidRPr="009358C1">
        <w:rPr>
          <w:rFonts w:ascii="Times New Roman" w:hAnsi="Times New Roman" w:cs="Times New Roman"/>
        </w:rPr>
        <w:t xml:space="preserve">BTS. </w:t>
      </w:r>
      <w:r>
        <w:rPr>
          <w:rFonts w:ascii="Times New Roman" w:hAnsi="Times New Roman" w:cs="Times New Roman"/>
        </w:rPr>
        <w:t>2018a</w:t>
      </w:r>
      <w:r w:rsidRPr="009358C1">
        <w:rPr>
          <w:rFonts w:ascii="Times New Roman" w:hAnsi="Times New Roman" w:cs="Times New Roman"/>
        </w:rPr>
        <w:t xml:space="preserve">. </w:t>
      </w:r>
      <w:r>
        <w:rPr>
          <w:rFonts w:ascii="Times New Roman" w:hAnsi="Times New Roman" w:cs="Times New Roman"/>
        </w:rPr>
        <w:t>“</w:t>
      </w:r>
      <w:r w:rsidRPr="009358C1">
        <w:rPr>
          <w:rFonts w:ascii="Times New Roman" w:hAnsi="Times New Roman" w:cs="Times New Roman"/>
        </w:rPr>
        <w:t>U.S. Energy Consumption by the Transportation Sector</w:t>
      </w:r>
      <w:r>
        <w:rPr>
          <w:rFonts w:ascii="Times New Roman" w:hAnsi="Times New Roman" w:cs="Times New Roman"/>
        </w:rPr>
        <w:t>”. Available at</w:t>
      </w:r>
      <w:r w:rsidRPr="009358C1">
        <w:rPr>
          <w:rFonts w:ascii="Times New Roman" w:hAnsi="Times New Roman" w:cs="Times New Roman"/>
        </w:rPr>
        <w:t>:</w:t>
      </w:r>
      <w:r>
        <w:rPr>
          <w:rFonts w:ascii="Times New Roman" w:hAnsi="Times New Roman" w:cs="Times New Roman"/>
        </w:rPr>
        <w:tab/>
      </w:r>
      <w:hyperlink r:id="rId15" w:history="1">
        <w:r w:rsidR="000E772B" w:rsidRPr="00B94E04">
          <w:rPr>
            <w:rStyle w:val="Hyperlink"/>
            <w:rFonts w:ascii="Times New Roman" w:hAnsi="Times New Roman" w:cs="Times New Roman"/>
          </w:rPr>
          <w:t>https://www.bts.gov/content/us-energy-consumption-transportation-sector</w:t>
        </w:r>
      </w:hyperlink>
      <w:r w:rsidR="000E772B">
        <w:rPr>
          <w:rFonts w:ascii="Times New Roman" w:hAnsi="Times New Roman" w:cs="Times New Roman"/>
        </w:rPr>
        <w:tab/>
      </w:r>
      <w:r>
        <w:rPr>
          <w:rFonts w:ascii="Times New Roman" w:hAnsi="Times New Roman" w:cs="Times New Roman"/>
        </w:rPr>
        <w:t>[</w:t>
      </w:r>
      <w:r w:rsidRPr="009358C1">
        <w:rPr>
          <w:rFonts w:ascii="Times New Roman" w:hAnsi="Times New Roman" w:cs="Times New Roman"/>
        </w:rPr>
        <w:t>Accessed</w:t>
      </w:r>
      <w:r>
        <w:rPr>
          <w:rFonts w:ascii="Times New Roman" w:hAnsi="Times New Roman" w:cs="Times New Roman"/>
        </w:rPr>
        <w:tab/>
      </w:r>
      <w:r w:rsidRPr="009358C1">
        <w:rPr>
          <w:rFonts w:ascii="Times New Roman" w:hAnsi="Times New Roman" w:cs="Times New Roman"/>
        </w:rPr>
        <w:t>April 23, 2019</w:t>
      </w:r>
      <w:r>
        <w:rPr>
          <w:rFonts w:ascii="Times New Roman" w:hAnsi="Times New Roman" w:cs="Times New Roman"/>
        </w:rPr>
        <w:t>]</w:t>
      </w:r>
      <w:r w:rsidRPr="009358C1">
        <w:rPr>
          <w:rFonts w:ascii="Times New Roman" w:hAnsi="Times New Roman" w:cs="Times New Roman"/>
        </w:rPr>
        <w:t>.</w:t>
      </w:r>
    </w:p>
    <w:p w14:paraId="10A34C1A" w14:textId="4E06B1D1" w:rsidR="00025A41" w:rsidRDefault="00025A41" w:rsidP="000E772B">
      <w:pPr>
        <w:spacing w:line="480" w:lineRule="auto"/>
        <w:rPr>
          <w:rFonts w:ascii="Times New Roman" w:hAnsi="Times New Roman" w:cs="Times New Roman"/>
        </w:rPr>
      </w:pPr>
      <w:r>
        <w:rPr>
          <w:rFonts w:ascii="Times New Roman" w:hAnsi="Times New Roman" w:cs="Times New Roman"/>
        </w:rPr>
        <w:t>BTS. 2018b. “</w:t>
      </w:r>
      <w:r w:rsidRPr="007C6512">
        <w:rPr>
          <w:rFonts w:ascii="Times New Roman" w:hAnsi="Times New Roman" w:cs="Times New Roman"/>
        </w:rPr>
        <w:t>National Transportation Statistics</w:t>
      </w:r>
      <w:r>
        <w:rPr>
          <w:rFonts w:ascii="Times New Roman" w:hAnsi="Times New Roman" w:cs="Times New Roman"/>
        </w:rPr>
        <w:t>”. Available at:</w:t>
      </w:r>
      <w:r w:rsidR="000E772B">
        <w:rPr>
          <w:rFonts w:ascii="Times New Roman" w:hAnsi="Times New Roman" w:cs="Times New Roman"/>
        </w:rPr>
        <w:tab/>
      </w:r>
      <w:r w:rsidRPr="007C6512">
        <w:rPr>
          <w:rFonts w:ascii="Times New Roman" w:hAnsi="Times New Roman" w:cs="Times New Roman"/>
        </w:rPr>
        <w:t>https://www.bts.gov/topics/</w:t>
      </w:r>
      <w:r>
        <w:rPr>
          <w:rFonts w:ascii="Times New Roman" w:hAnsi="Times New Roman" w:cs="Times New Roman"/>
        </w:rPr>
        <w:tab/>
      </w:r>
      <w:r w:rsidRPr="007C6512">
        <w:rPr>
          <w:rFonts w:ascii="Times New Roman" w:hAnsi="Times New Roman" w:cs="Times New Roman"/>
        </w:rPr>
        <w:t>national-transportation-statistics</w:t>
      </w:r>
      <w:r>
        <w:rPr>
          <w:rFonts w:ascii="Times New Roman" w:hAnsi="Times New Roman" w:cs="Times New Roman"/>
        </w:rPr>
        <w:t xml:space="preserve"> [Accessed July 10,</w:t>
      </w:r>
      <w:r w:rsidR="000E772B">
        <w:rPr>
          <w:rFonts w:ascii="Times New Roman" w:hAnsi="Times New Roman" w:cs="Times New Roman"/>
        </w:rPr>
        <w:tab/>
      </w:r>
      <w:r>
        <w:rPr>
          <w:rFonts w:ascii="Times New Roman" w:hAnsi="Times New Roman" w:cs="Times New Roman"/>
        </w:rPr>
        <w:t>2018]</w:t>
      </w:r>
    </w:p>
    <w:p w14:paraId="63AB4BB3" w14:textId="053214C3" w:rsidR="00025A41" w:rsidRPr="000E772B" w:rsidRDefault="00025A41" w:rsidP="000E772B">
      <w:pPr>
        <w:spacing w:line="480" w:lineRule="auto"/>
        <w:rPr>
          <w:rFonts w:ascii="Times New Roman" w:hAnsi="Times New Roman" w:cs="Times New Roman"/>
        </w:rPr>
      </w:pPr>
      <w:r w:rsidRPr="000E772B">
        <w:rPr>
          <w:rStyle w:val="Hyperlink"/>
          <w:rFonts w:ascii="Times New Roman" w:hAnsi="Times New Roman" w:cs="Times New Roman"/>
          <w:color w:val="000000" w:themeColor="text1"/>
          <w:u w:val="none"/>
        </w:rPr>
        <w:t>C2ES. 2013. “Global emissions”. Available at:</w:t>
      </w:r>
      <w:r w:rsidR="000E772B">
        <w:rPr>
          <w:rStyle w:val="Hyperlink"/>
          <w:rFonts w:ascii="Times New Roman" w:hAnsi="Times New Roman" w:cs="Times New Roman"/>
          <w:color w:val="000000" w:themeColor="text1"/>
          <w:u w:val="none"/>
        </w:rPr>
        <w:tab/>
      </w:r>
      <w:r w:rsidRPr="000E772B">
        <w:rPr>
          <w:rFonts w:ascii="Times New Roman" w:hAnsi="Times New Roman" w:cs="Times New Roman"/>
        </w:rPr>
        <w:t>https://www.c2es.org/content/international</w:t>
      </w:r>
      <w:r w:rsidRPr="000E772B">
        <w:rPr>
          <w:rFonts w:ascii="Times New Roman" w:hAnsi="Times New Roman" w:cs="Times New Roman"/>
        </w:rPr>
        <w:tab/>
        <w:t>emissions/ [ Accessed Aug 8, 2019].</w:t>
      </w:r>
    </w:p>
    <w:p w14:paraId="3D83EC17" w14:textId="2B99A34A" w:rsidR="00025A41" w:rsidRPr="0037235F" w:rsidRDefault="00025A41" w:rsidP="000E772B">
      <w:pPr>
        <w:spacing w:line="480" w:lineRule="auto"/>
        <w:rPr>
          <w:rFonts w:ascii="Times New Roman" w:hAnsi="Times New Roman" w:cs="Times New Roman"/>
        </w:rPr>
      </w:pPr>
      <w:proofErr w:type="spellStart"/>
      <w:r w:rsidRPr="000E772B">
        <w:rPr>
          <w:rFonts w:ascii="Times New Roman" w:hAnsi="Times New Roman" w:cs="Times New Roman"/>
        </w:rPr>
        <w:t>Christdis</w:t>
      </w:r>
      <w:proofErr w:type="spellEnd"/>
      <w:r w:rsidRPr="000E772B">
        <w:rPr>
          <w:rFonts w:ascii="Times New Roman" w:hAnsi="Times New Roman" w:cs="Times New Roman"/>
        </w:rPr>
        <w:t>, P., Leduc, G., 2009. “Longer and Heavier Vehicles for Freight Transport. JRC Scientific</w:t>
      </w:r>
      <w:r w:rsidR="000E772B">
        <w:rPr>
          <w:rFonts w:ascii="Times New Roman" w:hAnsi="Times New Roman" w:cs="Times New Roman"/>
        </w:rPr>
        <w:t xml:space="preserve"> </w:t>
      </w:r>
      <w:r w:rsidRPr="000E772B">
        <w:rPr>
          <w:rFonts w:ascii="Times New Roman" w:hAnsi="Times New Roman" w:cs="Times New Roman"/>
        </w:rPr>
        <w:t>and Technical Reports</w:t>
      </w:r>
      <w:r>
        <w:rPr>
          <w:rFonts w:ascii="Times New Roman" w:hAnsi="Times New Roman" w:cs="Times New Roman"/>
        </w:rPr>
        <w:t xml:space="preserve">”. Available at: </w:t>
      </w:r>
      <w:r w:rsidRPr="00D42DE8">
        <w:rPr>
          <w:rFonts w:ascii="Times New Roman" w:hAnsi="Times New Roman" w:cs="Times New Roman"/>
        </w:rPr>
        <w:t>http://www.eurosfaire.prd.fr/7pc/doc</w:t>
      </w:r>
      <w:r>
        <w:rPr>
          <w:rFonts w:ascii="Times New Roman" w:hAnsi="Times New Roman" w:cs="Times New Roman"/>
        </w:rPr>
        <w:tab/>
      </w:r>
      <w:r w:rsidRPr="00D42DE8">
        <w:rPr>
          <w:rFonts w:ascii="Times New Roman" w:hAnsi="Times New Roman" w:cs="Times New Roman"/>
        </w:rPr>
        <w:t>/1245745030_lhv_trucks_jrc52005.pdf</w:t>
      </w:r>
      <w:r>
        <w:rPr>
          <w:rFonts w:ascii="Times New Roman" w:hAnsi="Times New Roman" w:cs="Times New Roman"/>
        </w:rPr>
        <w:t xml:space="preserve">  [Accessed Nov 30, 2019].</w:t>
      </w:r>
    </w:p>
    <w:p w14:paraId="090514F0" w14:textId="0880D4B0" w:rsidR="00025A41" w:rsidRPr="009E3ABA" w:rsidRDefault="00025A41" w:rsidP="000E772B">
      <w:pPr>
        <w:spacing w:line="480" w:lineRule="auto"/>
        <w:rPr>
          <w:rFonts w:ascii="Times New Roman" w:hAnsi="Times New Roman" w:cs="Times New Roman"/>
        </w:rPr>
      </w:pPr>
      <w:r w:rsidRPr="009E3ABA">
        <w:rPr>
          <w:rFonts w:ascii="Times New Roman" w:hAnsi="Times New Roman" w:cs="Times New Roman"/>
        </w:rPr>
        <w:t>Clark, B., Foster, J.B.</w:t>
      </w:r>
      <w:r>
        <w:rPr>
          <w:rFonts w:ascii="Times New Roman" w:hAnsi="Times New Roman" w:cs="Times New Roman"/>
        </w:rPr>
        <w:t xml:space="preserve"> 2001. “</w:t>
      </w:r>
      <w:r w:rsidRPr="009E3ABA">
        <w:rPr>
          <w:rFonts w:ascii="Times New Roman" w:hAnsi="Times New Roman" w:cs="Times New Roman"/>
        </w:rPr>
        <w:t>William Stanley Jevons and the</w:t>
      </w:r>
      <w:r>
        <w:rPr>
          <w:rFonts w:ascii="Times New Roman" w:hAnsi="Times New Roman" w:cs="Times New Roman"/>
        </w:rPr>
        <w:t xml:space="preserve"> coal question”</w:t>
      </w:r>
      <w:r w:rsidR="000E772B">
        <w:rPr>
          <w:rFonts w:ascii="Times New Roman" w:hAnsi="Times New Roman" w:cs="Times New Roman"/>
        </w:rPr>
        <w:tab/>
      </w:r>
      <w:r>
        <w:rPr>
          <w:rFonts w:ascii="Times New Roman" w:hAnsi="Times New Roman" w:cs="Times New Roman"/>
        </w:rPr>
        <w:t>Organization &amp;</w:t>
      </w:r>
      <w:r w:rsidR="000E772B">
        <w:rPr>
          <w:rFonts w:ascii="Times New Roman" w:hAnsi="Times New Roman" w:cs="Times New Roman"/>
        </w:rPr>
        <w:t xml:space="preserve"> </w:t>
      </w:r>
      <w:r>
        <w:rPr>
          <w:rFonts w:ascii="Times New Roman" w:hAnsi="Times New Roman" w:cs="Times New Roman"/>
        </w:rPr>
        <w:t xml:space="preserve">Environment 14: </w:t>
      </w:r>
      <w:r w:rsidRPr="009E3ABA">
        <w:rPr>
          <w:rFonts w:ascii="Times New Roman" w:hAnsi="Times New Roman" w:cs="Times New Roman"/>
        </w:rPr>
        <w:t>93–98.</w:t>
      </w:r>
    </w:p>
    <w:p w14:paraId="2300E1DA" w14:textId="77777777" w:rsidR="00025A41" w:rsidRDefault="00025A41" w:rsidP="000E772B">
      <w:pPr>
        <w:spacing w:line="480" w:lineRule="auto"/>
        <w:rPr>
          <w:rFonts w:ascii="Times New Roman" w:hAnsi="Times New Roman" w:cs="Times New Roman"/>
        </w:rPr>
      </w:pPr>
      <w:r w:rsidRPr="009E1825">
        <w:rPr>
          <w:rFonts w:ascii="Times New Roman" w:hAnsi="Times New Roman" w:cs="Times New Roman"/>
        </w:rPr>
        <w:t>EIA. 2019. “Annual Energy Review”. Available at:</w:t>
      </w:r>
      <w:r>
        <w:rPr>
          <w:rFonts w:ascii="Times New Roman" w:hAnsi="Times New Roman" w:cs="Times New Roman"/>
        </w:rPr>
        <w:t xml:space="preserve"> </w:t>
      </w:r>
      <w:r w:rsidRPr="009E1825">
        <w:rPr>
          <w:rFonts w:ascii="Times New Roman" w:hAnsi="Times New Roman" w:cs="Times New Roman"/>
        </w:rPr>
        <w:t>https://www.eia.gov/totalenergy/data/</w:t>
      </w:r>
      <w:r w:rsidRPr="009E1825">
        <w:rPr>
          <w:rFonts w:ascii="Times New Roman" w:hAnsi="Times New Roman" w:cs="Times New Roman"/>
        </w:rPr>
        <w:tab/>
        <w:t>annual/</w:t>
      </w:r>
      <w:proofErr w:type="spellStart"/>
      <w:r w:rsidRPr="009E1825">
        <w:rPr>
          <w:rFonts w:ascii="Times New Roman" w:hAnsi="Times New Roman" w:cs="Times New Roman"/>
        </w:rPr>
        <w:t>index.php</w:t>
      </w:r>
      <w:proofErr w:type="spellEnd"/>
      <w:r w:rsidRPr="009E1825">
        <w:rPr>
          <w:rFonts w:ascii="Times New Roman" w:hAnsi="Times New Roman" w:cs="Times New Roman"/>
        </w:rPr>
        <w:t xml:space="preserve"> [Accessed August 8, 2019].</w:t>
      </w:r>
    </w:p>
    <w:p w14:paraId="73E5378B" w14:textId="62E44129" w:rsidR="00025A41" w:rsidRDefault="00025A41" w:rsidP="000E772B">
      <w:pPr>
        <w:spacing w:line="480" w:lineRule="auto"/>
        <w:rPr>
          <w:rFonts w:ascii="Times New Roman" w:hAnsi="Times New Roman" w:cs="Times New Roman"/>
        </w:rPr>
      </w:pPr>
      <w:r w:rsidRPr="009E3ABA">
        <w:rPr>
          <w:rFonts w:ascii="Times New Roman" w:hAnsi="Times New Roman" w:cs="Times New Roman"/>
        </w:rPr>
        <w:t>Energy Efficiency</w:t>
      </w:r>
      <w:r>
        <w:rPr>
          <w:rFonts w:ascii="Times New Roman" w:hAnsi="Times New Roman" w:cs="Times New Roman"/>
        </w:rPr>
        <w:t>. N.d.</w:t>
      </w:r>
      <w:r w:rsidRPr="009E3ABA">
        <w:rPr>
          <w:rFonts w:ascii="Times New Roman" w:hAnsi="Times New Roman" w:cs="Times New Roman"/>
        </w:rPr>
        <w:t xml:space="preserve"> </w:t>
      </w:r>
      <w:r>
        <w:rPr>
          <w:rFonts w:ascii="Times New Roman" w:hAnsi="Times New Roman" w:cs="Times New Roman"/>
        </w:rPr>
        <w:t>“</w:t>
      </w:r>
      <w:r w:rsidRPr="009E3ABA">
        <w:rPr>
          <w:rFonts w:ascii="Times New Roman" w:hAnsi="Times New Roman" w:cs="Times New Roman"/>
        </w:rPr>
        <w:t>Energy and Sustainability</w:t>
      </w:r>
      <w:r>
        <w:rPr>
          <w:rFonts w:ascii="Times New Roman" w:hAnsi="Times New Roman" w:cs="Times New Roman"/>
        </w:rPr>
        <w:t xml:space="preserve"> in Contemporary Culture”. Available</w:t>
      </w:r>
      <w:r w:rsidR="000E772B">
        <w:rPr>
          <w:rFonts w:ascii="Times New Roman" w:hAnsi="Times New Roman" w:cs="Times New Roman"/>
        </w:rPr>
        <w:tab/>
      </w:r>
      <w:r>
        <w:rPr>
          <w:rFonts w:ascii="Times New Roman" w:hAnsi="Times New Roman" w:cs="Times New Roman"/>
        </w:rPr>
        <w:t>at:</w:t>
      </w:r>
      <w:r w:rsidR="000E772B">
        <w:rPr>
          <w:rFonts w:ascii="Times New Roman" w:hAnsi="Times New Roman" w:cs="Times New Roman"/>
        </w:rPr>
        <w:t xml:space="preserve"> </w:t>
      </w:r>
      <w:r w:rsidRPr="009E3ABA">
        <w:rPr>
          <w:rFonts w:ascii="Times New Roman" w:hAnsi="Times New Roman" w:cs="Times New Roman"/>
        </w:rPr>
        <w:t>https://www.e-education.psu.edu/emsc</w:t>
      </w:r>
      <w:r>
        <w:rPr>
          <w:rFonts w:ascii="Times New Roman" w:hAnsi="Times New Roman" w:cs="Times New Roman"/>
        </w:rPr>
        <w:t>240/node/505 [Accessed March 27,</w:t>
      </w:r>
      <w:r>
        <w:rPr>
          <w:rFonts w:ascii="Times New Roman" w:hAnsi="Times New Roman" w:cs="Times New Roman"/>
        </w:rPr>
        <w:tab/>
      </w:r>
      <w:r w:rsidRPr="009E3ABA">
        <w:rPr>
          <w:rFonts w:ascii="Times New Roman" w:hAnsi="Times New Roman" w:cs="Times New Roman"/>
        </w:rPr>
        <w:t>2019</w:t>
      </w:r>
      <w:r>
        <w:rPr>
          <w:rFonts w:ascii="Times New Roman" w:hAnsi="Times New Roman" w:cs="Times New Roman"/>
        </w:rPr>
        <w:t>]</w:t>
      </w:r>
      <w:r w:rsidRPr="009E3ABA">
        <w:rPr>
          <w:rFonts w:ascii="Times New Roman" w:hAnsi="Times New Roman" w:cs="Times New Roman"/>
        </w:rPr>
        <w:t>.</w:t>
      </w:r>
    </w:p>
    <w:p w14:paraId="3B90B70C" w14:textId="539B86F9" w:rsidR="00025A41" w:rsidRDefault="00025A41" w:rsidP="000E772B">
      <w:pPr>
        <w:spacing w:line="480" w:lineRule="auto"/>
        <w:rPr>
          <w:rFonts w:ascii="Times New Roman" w:hAnsi="Times New Roman" w:cs="Times New Roman"/>
        </w:rPr>
      </w:pPr>
      <w:r>
        <w:rPr>
          <w:rFonts w:ascii="Times New Roman" w:hAnsi="Times New Roman" w:cs="Times New Roman"/>
        </w:rPr>
        <w:lastRenderedPageBreak/>
        <w:t>EPA. 2007.</w:t>
      </w:r>
      <w:r w:rsidRPr="00F13B93">
        <w:rPr>
          <w:rFonts w:ascii="Times New Roman" w:hAnsi="Times New Roman" w:cs="Times New Roman"/>
        </w:rPr>
        <w:t xml:space="preserve"> </w:t>
      </w:r>
      <w:r>
        <w:rPr>
          <w:rFonts w:ascii="Times New Roman" w:hAnsi="Times New Roman" w:cs="Times New Roman"/>
        </w:rPr>
        <w:t>“</w:t>
      </w:r>
      <w:r w:rsidRPr="0049452E">
        <w:rPr>
          <w:rFonts w:ascii="Times New Roman" w:hAnsi="Times New Roman" w:cs="Times New Roman"/>
        </w:rPr>
        <w:t>Summary of the Energy Independence and Security Act</w:t>
      </w:r>
      <w:r>
        <w:rPr>
          <w:rFonts w:ascii="Times New Roman" w:hAnsi="Times New Roman" w:cs="Times New Roman"/>
        </w:rPr>
        <w:t>”.</w:t>
      </w:r>
      <w:r w:rsidRPr="00F13B93">
        <w:rPr>
          <w:rFonts w:ascii="Times New Roman" w:hAnsi="Times New Roman" w:cs="Times New Roman"/>
        </w:rPr>
        <w:t xml:space="preserve"> </w:t>
      </w:r>
      <w:r>
        <w:rPr>
          <w:rFonts w:ascii="Times New Roman" w:hAnsi="Times New Roman" w:cs="Times New Roman"/>
        </w:rPr>
        <w:t>Available at</w:t>
      </w:r>
      <w:r w:rsidRPr="00F13B93">
        <w:rPr>
          <w:rFonts w:ascii="Times New Roman" w:hAnsi="Times New Roman" w:cs="Times New Roman"/>
        </w:rPr>
        <w:t>:</w:t>
      </w:r>
      <w:r w:rsidR="000E772B">
        <w:rPr>
          <w:rFonts w:ascii="Times New Roman" w:hAnsi="Times New Roman" w:cs="Times New Roman"/>
        </w:rPr>
        <w:tab/>
      </w:r>
      <w:r w:rsidRPr="004F7B37">
        <w:rPr>
          <w:rFonts w:ascii="Times New Roman" w:hAnsi="Times New Roman" w:cs="Times New Roman"/>
        </w:rPr>
        <w:t>https://www</w:t>
      </w:r>
      <w:r>
        <w:rPr>
          <w:rFonts w:ascii="Times New Roman" w:hAnsi="Times New Roman" w:cs="Times New Roman"/>
        </w:rPr>
        <w:t>.</w:t>
      </w:r>
      <w:r w:rsidRPr="0049452E">
        <w:rPr>
          <w:rFonts w:ascii="Times New Roman" w:hAnsi="Times New Roman" w:cs="Times New Roman"/>
        </w:rPr>
        <w:t>epa.gov/laws-regulations/summary-energy-independence-and</w:t>
      </w:r>
      <w:r w:rsidR="000E772B">
        <w:rPr>
          <w:rFonts w:ascii="Times New Roman" w:hAnsi="Times New Roman" w:cs="Times New Roman"/>
        </w:rPr>
        <w:tab/>
      </w:r>
      <w:r w:rsidRPr="0049452E">
        <w:rPr>
          <w:rFonts w:ascii="Times New Roman" w:hAnsi="Times New Roman" w:cs="Times New Roman"/>
        </w:rPr>
        <w:t xml:space="preserve">security-act </w:t>
      </w:r>
      <w:r>
        <w:rPr>
          <w:rFonts w:ascii="Times New Roman" w:hAnsi="Times New Roman" w:cs="Times New Roman"/>
        </w:rPr>
        <w:t>[</w:t>
      </w:r>
      <w:r w:rsidRPr="00F13B93">
        <w:rPr>
          <w:rFonts w:ascii="Times New Roman" w:hAnsi="Times New Roman" w:cs="Times New Roman"/>
        </w:rPr>
        <w:t>Accessed</w:t>
      </w:r>
      <w:r w:rsidR="000E772B">
        <w:rPr>
          <w:rFonts w:ascii="Times New Roman" w:hAnsi="Times New Roman" w:cs="Times New Roman"/>
        </w:rPr>
        <w:t xml:space="preserve"> </w:t>
      </w:r>
      <w:r>
        <w:rPr>
          <w:rFonts w:ascii="Times New Roman" w:hAnsi="Times New Roman" w:cs="Times New Roman"/>
        </w:rPr>
        <w:t>Aug 10</w:t>
      </w:r>
      <w:r w:rsidRPr="00F13B93">
        <w:rPr>
          <w:rFonts w:ascii="Times New Roman" w:hAnsi="Times New Roman" w:cs="Times New Roman"/>
        </w:rPr>
        <w:t>,</w:t>
      </w:r>
      <w:r>
        <w:rPr>
          <w:rFonts w:ascii="Times New Roman" w:hAnsi="Times New Roman" w:cs="Times New Roman"/>
        </w:rPr>
        <w:t xml:space="preserve"> </w:t>
      </w:r>
      <w:r w:rsidRPr="00F13B93">
        <w:rPr>
          <w:rFonts w:ascii="Times New Roman" w:hAnsi="Times New Roman" w:cs="Times New Roman"/>
        </w:rPr>
        <w:t>2019</w:t>
      </w:r>
      <w:r>
        <w:rPr>
          <w:rFonts w:ascii="Times New Roman" w:hAnsi="Times New Roman" w:cs="Times New Roman"/>
        </w:rPr>
        <w:t>]</w:t>
      </w:r>
      <w:r w:rsidRPr="00F13B93">
        <w:rPr>
          <w:rFonts w:ascii="Times New Roman" w:hAnsi="Times New Roman" w:cs="Times New Roman"/>
        </w:rPr>
        <w:t>.</w:t>
      </w:r>
    </w:p>
    <w:p w14:paraId="39CB2266" w14:textId="44631962" w:rsidR="00025A41" w:rsidRDefault="00025A41" w:rsidP="000E772B">
      <w:pPr>
        <w:spacing w:line="480" w:lineRule="auto"/>
        <w:rPr>
          <w:rFonts w:ascii="Times New Roman" w:hAnsi="Times New Roman" w:cs="Times New Roman"/>
        </w:rPr>
      </w:pPr>
      <w:r w:rsidRPr="009E3ABA">
        <w:rPr>
          <w:rFonts w:ascii="Times New Roman" w:hAnsi="Times New Roman" w:cs="Times New Roman"/>
        </w:rPr>
        <w:t>EPA</w:t>
      </w:r>
      <w:r>
        <w:rPr>
          <w:rFonts w:ascii="Times New Roman" w:hAnsi="Times New Roman" w:cs="Times New Roman"/>
        </w:rPr>
        <w:t xml:space="preserve">. </w:t>
      </w:r>
      <w:r w:rsidRPr="009E3ABA">
        <w:rPr>
          <w:rFonts w:ascii="Times New Roman" w:hAnsi="Times New Roman" w:cs="Times New Roman"/>
        </w:rPr>
        <w:t>2012</w:t>
      </w:r>
      <w:r>
        <w:rPr>
          <w:rFonts w:ascii="Times New Roman" w:hAnsi="Times New Roman" w:cs="Times New Roman"/>
        </w:rPr>
        <w:t>.</w:t>
      </w:r>
      <w:r w:rsidRPr="009E3ABA">
        <w:rPr>
          <w:rFonts w:ascii="Times New Roman" w:hAnsi="Times New Roman" w:cs="Times New Roman"/>
        </w:rPr>
        <w:t xml:space="preserve"> </w:t>
      </w:r>
      <w:r>
        <w:rPr>
          <w:rFonts w:ascii="Times New Roman" w:hAnsi="Times New Roman" w:cs="Times New Roman"/>
        </w:rPr>
        <w:t>“</w:t>
      </w:r>
      <w:r w:rsidRPr="009E3ABA">
        <w:rPr>
          <w:rFonts w:ascii="Times New Roman" w:hAnsi="Times New Roman" w:cs="Times New Roman"/>
        </w:rPr>
        <w:t>Clean Air Act Vehicle and Engine Enf</w:t>
      </w:r>
      <w:r>
        <w:rPr>
          <w:rFonts w:ascii="Times New Roman" w:hAnsi="Times New Roman" w:cs="Times New Roman"/>
        </w:rPr>
        <w:t>orcement Case Resolutions”.</w:t>
      </w:r>
      <w:r w:rsidR="000E772B">
        <w:rPr>
          <w:rFonts w:ascii="Times New Roman" w:hAnsi="Times New Roman" w:cs="Times New Roman"/>
        </w:rPr>
        <w:tab/>
      </w:r>
      <w:r>
        <w:rPr>
          <w:rFonts w:ascii="Times New Roman" w:hAnsi="Times New Roman" w:cs="Times New Roman"/>
        </w:rPr>
        <w:t>Available at:</w:t>
      </w:r>
      <w:r w:rsidRPr="009E3ABA">
        <w:rPr>
          <w:rFonts w:ascii="Times New Roman" w:hAnsi="Times New Roman" w:cs="Times New Roman"/>
        </w:rPr>
        <w:tab/>
      </w:r>
      <w:hyperlink r:id="rId16" w:history="1">
        <w:r w:rsidR="000E772B" w:rsidRPr="00B94E04">
          <w:rPr>
            <w:rStyle w:val="Hyperlink"/>
            <w:rFonts w:ascii="Times New Roman" w:hAnsi="Times New Roman" w:cs="Times New Roman"/>
          </w:rPr>
          <w:t>https://www.epa.gov/enforcement/2012-clean-air-act-vehicle-and</w:t>
        </w:r>
      </w:hyperlink>
      <w:r w:rsidR="000E772B">
        <w:rPr>
          <w:rFonts w:ascii="Times New Roman" w:hAnsi="Times New Roman" w:cs="Times New Roman"/>
        </w:rPr>
        <w:tab/>
      </w:r>
      <w:r w:rsidRPr="009E3ABA">
        <w:rPr>
          <w:rFonts w:ascii="Times New Roman" w:hAnsi="Times New Roman" w:cs="Times New Roman"/>
        </w:rPr>
        <w:t>engine-enforcemen</w:t>
      </w:r>
      <w:r>
        <w:rPr>
          <w:rFonts w:ascii="Times New Roman" w:hAnsi="Times New Roman" w:cs="Times New Roman"/>
        </w:rPr>
        <w:t>t</w:t>
      </w:r>
      <w:r>
        <w:rPr>
          <w:rFonts w:ascii="Times New Roman" w:hAnsi="Times New Roman" w:cs="Times New Roman"/>
        </w:rPr>
        <w:tab/>
        <w:t xml:space="preserve">case-resolutions [Accessed </w:t>
      </w:r>
      <w:r w:rsidRPr="009E3ABA">
        <w:rPr>
          <w:rFonts w:ascii="Times New Roman" w:hAnsi="Times New Roman" w:cs="Times New Roman"/>
        </w:rPr>
        <w:t>July</w:t>
      </w:r>
      <w:r>
        <w:rPr>
          <w:rFonts w:ascii="Times New Roman" w:hAnsi="Times New Roman" w:cs="Times New Roman"/>
        </w:rPr>
        <w:t xml:space="preserve"> 12,</w:t>
      </w:r>
      <w:r w:rsidRPr="009E3ABA">
        <w:rPr>
          <w:rFonts w:ascii="Times New Roman" w:hAnsi="Times New Roman" w:cs="Times New Roman"/>
        </w:rPr>
        <w:t xml:space="preserve"> 2019</w:t>
      </w:r>
      <w:r>
        <w:rPr>
          <w:rFonts w:ascii="Times New Roman" w:hAnsi="Times New Roman" w:cs="Times New Roman"/>
        </w:rPr>
        <w:t>]</w:t>
      </w:r>
      <w:r w:rsidRPr="009E3ABA">
        <w:rPr>
          <w:rFonts w:ascii="Times New Roman" w:hAnsi="Times New Roman" w:cs="Times New Roman"/>
        </w:rPr>
        <w:t>.</w:t>
      </w:r>
    </w:p>
    <w:p w14:paraId="40F37121" w14:textId="41A375A5" w:rsidR="00025A41" w:rsidRDefault="00025A41" w:rsidP="000E772B">
      <w:pPr>
        <w:spacing w:line="480" w:lineRule="auto"/>
        <w:rPr>
          <w:rFonts w:ascii="Times New Roman" w:hAnsi="Times New Roman" w:cs="Times New Roman"/>
        </w:rPr>
      </w:pPr>
      <w:r w:rsidRPr="00DE56E0">
        <w:rPr>
          <w:rFonts w:ascii="Times New Roman" w:hAnsi="Times New Roman" w:cs="Times New Roman"/>
        </w:rPr>
        <w:t xml:space="preserve">EPA. 2017. </w:t>
      </w:r>
      <w:r>
        <w:rPr>
          <w:rFonts w:ascii="Times New Roman" w:hAnsi="Times New Roman" w:cs="Times New Roman"/>
        </w:rPr>
        <w:t>“</w:t>
      </w:r>
      <w:r w:rsidRPr="00DE56E0">
        <w:rPr>
          <w:rFonts w:ascii="Times New Roman" w:hAnsi="Times New Roman" w:cs="Times New Roman"/>
        </w:rPr>
        <w:t>Fast Facts on Transportation Greenhouse Gas Emissions</w:t>
      </w:r>
      <w:r>
        <w:rPr>
          <w:rFonts w:ascii="Times New Roman" w:hAnsi="Times New Roman" w:cs="Times New Roman"/>
        </w:rPr>
        <w:t>”</w:t>
      </w:r>
      <w:r w:rsidRPr="00DE56E0">
        <w:rPr>
          <w:rFonts w:ascii="Times New Roman" w:hAnsi="Times New Roman" w:cs="Times New Roman"/>
        </w:rPr>
        <w:t>. Available at:</w:t>
      </w:r>
      <w:r w:rsidR="000E772B">
        <w:rPr>
          <w:rFonts w:ascii="Times New Roman" w:hAnsi="Times New Roman" w:cs="Times New Roman"/>
        </w:rPr>
        <w:tab/>
      </w:r>
      <w:r w:rsidRPr="004F7B37">
        <w:rPr>
          <w:rFonts w:ascii="Times New Roman" w:hAnsi="Times New Roman" w:cs="Times New Roman"/>
        </w:rPr>
        <w:t>https://www</w:t>
      </w:r>
      <w:r w:rsidRPr="00DE56E0">
        <w:rPr>
          <w:rFonts w:ascii="Times New Roman" w:hAnsi="Times New Roman" w:cs="Times New Roman"/>
        </w:rPr>
        <w:t>.epa.gov/ghgemissions/sources-greenhouse-gas-emissions</w:t>
      </w:r>
      <w:r>
        <w:rPr>
          <w:rFonts w:ascii="Times New Roman" w:hAnsi="Times New Roman" w:cs="Times New Roman"/>
        </w:rPr>
        <w:t xml:space="preserve"> [Accessed</w:t>
      </w:r>
      <w:r w:rsidR="000E772B">
        <w:rPr>
          <w:rFonts w:ascii="Times New Roman" w:hAnsi="Times New Roman" w:cs="Times New Roman"/>
        </w:rPr>
        <w:tab/>
      </w:r>
      <w:r>
        <w:rPr>
          <w:rFonts w:ascii="Times New Roman" w:hAnsi="Times New Roman" w:cs="Times New Roman"/>
        </w:rPr>
        <w:t>Aug 8, 2019].</w:t>
      </w:r>
    </w:p>
    <w:p w14:paraId="5647E32B" w14:textId="0C04FDB9" w:rsidR="00025A41" w:rsidRDefault="00025A41" w:rsidP="000E772B">
      <w:pPr>
        <w:spacing w:line="480" w:lineRule="auto"/>
        <w:rPr>
          <w:rFonts w:ascii="Times New Roman" w:hAnsi="Times New Roman" w:cs="Times New Roman"/>
        </w:rPr>
      </w:pPr>
      <w:r w:rsidRPr="006B6633">
        <w:rPr>
          <w:rFonts w:ascii="Times New Roman" w:hAnsi="Times New Roman" w:cs="Times New Roman"/>
        </w:rPr>
        <w:t xml:space="preserve">EPA, NHTSA, 2011. </w:t>
      </w:r>
      <w:r>
        <w:rPr>
          <w:rFonts w:ascii="Times New Roman" w:hAnsi="Times New Roman" w:cs="Times New Roman"/>
        </w:rPr>
        <w:t>“</w:t>
      </w:r>
      <w:r w:rsidRPr="006B6633">
        <w:rPr>
          <w:rFonts w:ascii="Times New Roman" w:hAnsi="Times New Roman" w:cs="Times New Roman"/>
        </w:rPr>
        <w:t>Greenhouse Gas Emissions Standards and Fuel Efficiency</w:t>
      </w:r>
      <w:r w:rsidR="000E772B">
        <w:rPr>
          <w:rFonts w:ascii="Times New Roman" w:hAnsi="Times New Roman" w:cs="Times New Roman"/>
        </w:rPr>
        <w:tab/>
      </w:r>
      <w:r w:rsidRPr="006B6633">
        <w:rPr>
          <w:rFonts w:ascii="Times New Roman" w:hAnsi="Times New Roman" w:cs="Times New Roman"/>
        </w:rPr>
        <w:t>Standards for</w:t>
      </w:r>
      <w:r>
        <w:rPr>
          <w:rFonts w:ascii="Times New Roman" w:hAnsi="Times New Roman" w:cs="Times New Roman"/>
        </w:rPr>
        <w:tab/>
      </w:r>
      <w:r w:rsidRPr="006B6633">
        <w:rPr>
          <w:rFonts w:ascii="Times New Roman" w:hAnsi="Times New Roman" w:cs="Times New Roman"/>
        </w:rPr>
        <w:t>Medium- and Heavy-Duty Engines and Vehicles</w:t>
      </w:r>
      <w:r>
        <w:rPr>
          <w:rFonts w:ascii="Times New Roman" w:hAnsi="Times New Roman" w:cs="Times New Roman"/>
        </w:rPr>
        <w:t>”</w:t>
      </w:r>
      <w:r w:rsidRPr="006B6633">
        <w:rPr>
          <w:rFonts w:ascii="Times New Roman" w:hAnsi="Times New Roman" w:cs="Times New Roman"/>
        </w:rPr>
        <w:t>. 76 FR 57106</w:t>
      </w:r>
      <w:r>
        <w:rPr>
          <w:rFonts w:ascii="Times New Roman" w:hAnsi="Times New Roman" w:cs="Times New Roman"/>
        </w:rPr>
        <w:t>.</w:t>
      </w:r>
    </w:p>
    <w:p w14:paraId="1EE2BCD8" w14:textId="2B19F84C" w:rsidR="00025A41" w:rsidRDefault="00025A41" w:rsidP="000E772B">
      <w:pPr>
        <w:spacing w:line="480" w:lineRule="auto"/>
        <w:rPr>
          <w:rFonts w:ascii="Times New Roman" w:hAnsi="Times New Roman" w:cs="Times New Roman"/>
          <w:bCs/>
        </w:rPr>
      </w:pPr>
      <w:r w:rsidRPr="00C25172">
        <w:rPr>
          <w:rFonts w:ascii="Times New Roman" w:hAnsi="Times New Roman" w:cs="Times New Roman"/>
          <w:bCs/>
        </w:rPr>
        <w:t>Fan, D., Wang, W. 2013. “Analysis of total factor energy efficiency and potential of the</w:t>
      </w:r>
      <w:r w:rsidR="000E772B">
        <w:rPr>
          <w:rFonts w:ascii="Times New Roman" w:hAnsi="Times New Roman" w:cs="Times New Roman"/>
          <w:bCs/>
        </w:rPr>
        <w:tab/>
      </w:r>
      <w:r w:rsidRPr="00C25172">
        <w:rPr>
          <w:rFonts w:ascii="Times New Roman" w:hAnsi="Times New Roman" w:cs="Times New Roman"/>
          <w:bCs/>
        </w:rPr>
        <w:t>energy</w:t>
      </w:r>
      <w:r>
        <w:rPr>
          <w:rFonts w:ascii="Times New Roman" w:hAnsi="Times New Roman" w:cs="Times New Roman"/>
          <w:bCs/>
        </w:rPr>
        <w:tab/>
      </w:r>
      <w:r w:rsidRPr="00C25172">
        <w:rPr>
          <w:rFonts w:ascii="Times New Roman" w:hAnsi="Times New Roman" w:cs="Times New Roman"/>
          <w:bCs/>
        </w:rPr>
        <w:t>saving and emission-abating in regional of China: Based on SBM model</w:t>
      </w:r>
      <w:r w:rsidR="000E772B">
        <w:rPr>
          <w:rFonts w:ascii="Times New Roman" w:hAnsi="Times New Roman" w:cs="Times New Roman"/>
          <w:bCs/>
        </w:rPr>
        <w:tab/>
      </w:r>
      <w:r w:rsidRPr="00C25172">
        <w:rPr>
          <w:rFonts w:ascii="Times New Roman" w:hAnsi="Times New Roman" w:cs="Times New Roman"/>
          <w:bCs/>
        </w:rPr>
        <w:t>of undesired</w:t>
      </w:r>
      <w:r>
        <w:rPr>
          <w:rFonts w:ascii="Times New Roman" w:hAnsi="Times New Roman" w:cs="Times New Roman"/>
          <w:bCs/>
        </w:rPr>
        <w:tab/>
      </w:r>
      <w:r w:rsidRPr="00C25172">
        <w:rPr>
          <w:rFonts w:ascii="Times New Roman" w:hAnsi="Times New Roman" w:cs="Times New Roman"/>
          <w:bCs/>
        </w:rPr>
        <w:t>output”. Mathematics in practice and theory 43: 12-21.</w:t>
      </w:r>
    </w:p>
    <w:p w14:paraId="7B73643C" w14:textId="57BC2DC2" w:rsidR="00025A41" w:rsidRDefault="00025A41" w:rsidP="000E772B">
      <w:pPr>
        <w:spacing w:line="480" w:lineRule="auto"/>
        <w:rPr>
          <w:rFonts w:ascii="Times New Roman" w:hAnsi="Times New Roman" w:cs="Times New Roman"/>
          <w:bCs/>
        </w:rPr>
      </w:pPr>
      <w:r>
        <w:rPr>
          <w:rFonts w:ascii="Times New Roman" w:hAnsi="Times New Roman" w:cs="Times New Roman"/>
          <w:bCs/>
        </w:rPr>
        <w:t>Fast facts. 2018. “</w:t>
      </w:r>
      <w:r w:rsidRPr="002D6668">
        <w:rPr>
          <w:rFonts w:ascii="Times New Roman" w:hAnsi="Times New Roman" w:cs="Times New Roman"/>
          <w:bCs/>
        </w:rPr>
        <w:t>U.S.</w:t>
      </w:r>
      <w:r>
        <w:rPr>
          <w:rFonts w:ascii="Times New Roman" w:hAnsi="Times New Roman" w:cs="Times New Roman"/>
          <w:bCs/>
        </w:rPr>
        <w:t xml:space="preserve"> </w:t>
      </w:r>
      <w:r w:rsidRPr="002D6668">
        <w:rPr>
          <w:rFonts w:ascii="Times New Roman" w:hAnsi="Times New Roman" w:cs="Times New Roman"/>
          <w:bCs/>
        </w:rPr>
        <w:t>Transportation Sector Greenhouse Gas Emissions 1990 –2016</w:t>
      </w:r>
      <w:r>
        <w:rPr>
          <w:rFonts w:ascii="Times New Roman" w:hAnsi="Times New Roman" w:cs="Times New Roman"/>
          <w:bCs/>
        </w:rPr>
        <w:t>”.</w:t>
      </w:r>
      <w:r w:rsidR="000E772B">
        <w:rPr>
          <w:rFonts w:ascii="Times New Roman" w:hAnsi="Times New Roman" w:cs="Times New Roman"/>
          <w:bCs/>
        </w:rPr>
        <w:tab/>
      </w:r>
      <w:r>
        <w:rPr>
          <w:rFonts w:ascii="Times New Roman" w:hAnsi="Times New Roman" w:cs="Times New Roman"/>
          <w:bCs/>
        </w:rPr>
        <w:t>Office of</w:t>
      </w:r>
      <w:r w:rsidR="000E772B">
        <w:rPr>
          <w:rFonts w:ascii="Times New Roman" w:hAnsi="Times New Roman" w:cs="Times New Roman"/>
          <w:bCs/>
        </w:rPr>
        <w:t xml:space="preserve"> </w:t>
      </w:r>
      <w:r>
        <w:rPr>
          <w:rFonts w:ascii="Times New Roman" w:hAnsi="Times New Roman" w:cs="Times New Roman"/>
          <w:bCs/>
        </w:rPr>
        <w:t xml:space="preserve">Transportation and air quality, </w:t>
      </w:r>
      <w:r w:rsidRPr="002D6668">
        <w:rPr>
          <w:rFonts w:ascii="Times New Roman" w:hAnsi="Times New Roman" w:cs="Times New Roman"/>
          <w:bCs/>
        </w:rPr>
        <w:t>EPA-420-F-18-013</w:t>
      </w:r>
      <w:r>
        <w:rPr>
          <w:rFonts w:ascii="Times New Roman" w:hAnsi="Times New Roman" w:cs="Times New Roman"/>
          <w:bCs/>
        </w:rPr>
        <w:t>.</w:t>
      </w:r>
    </w:p>
    <w:p w14:paraId="14D953BA" w14:textId="5050D886" w:rsidR="00025A41" w:rsidRDefault="00025A41" w:rsidP="000E772B">
      <w:pPr>
        <w:spacing w:line="480" w:lineRule="auto"/>
        <w:rPr>
          <w:rFonts w:ascii="Times New Roman" w:hAnsi="Times New Roman" w:cs="Times New Roman"/>
        </w:rPr>
      </w:pPr>
      <w:proofErr w:type="spellStart"/>
      <w:r w:rsidRPr="009E3ABA">
        <w:rPr>
          <w:rFonts w:ascii="Times New Roman" w:hAnsi="Times New Roman" w:cs="Times New Roman"/>
        </w:rPr>
        <w:t>Frondel</w:t>
      </w:r>
      <w:proofErr w:type="spellEnd"/>
      <w:r w:rsidRPr="009E3ABA">
        <w:rPr>
          <w:rFonts w:ascii="Times New Roman" w:hAnsi="Times New Roman" w:cs="Times New Roman"/>
        </w:rPr>
        <w:t xml:space="preserve">, </w:t>
      </w:r>
      <w:r>
        <w:rPr>
          <w:rFonts w:ascii="Times New Roman" w:hAnsi="Times New Roman" w:cs="Times New Roman"/>
        </w:rPr>
        <w:t xml:space="preserve">M., </w:t>
      </w:r>
      <w:r w:rsidRPr="009E3ABA">
        <w:rPr>
          <w:rFonts w:ascii="Times New Roman" w:hAnsi="Times New Roman" w:cs="Times New Roman"/>
        </w:rPr>
        <w:t>Peters,</w:t>
      </w:r>
      <w:r>
        <w:rPr>
          <w:rFonts w:ascii="Times New Roman" w:hAnsi="Times New Roman" w:cs="Times New Roman"/>
        </w:rPr>
        <w:t xml:space="preserve"> J., and Vance, C. 2008. “</w:t>
      </w:r>
      <w:r w:rsidRPr="009E3ABA">
        <w:rPr>
          <w:rFonts w:ascii="Times New Roman" w:hAnsi="Times New Roman" w:cs="Times New Roman"/>
        </w:rPr>
        <w:t xml:space="preserve">Identifying the </w:t>
      </w:r>
      <w:r>
        <w:rPr>
          <w:rFonts w:ascii="Times New Roman" w:hAnsi="Times New Roman" w:cs="Times New Roman"/>
        </w:rPr>
        <w:t>rebound: Evidence from a</w:t>
      </w:r>
      <w:r w:rsidR="000E772B">
        <w:rPr>
          <w:rFonts w:ascii="Times New Roman" w:hAnsi="Times New Roman" w:cs="Times New Roman"/>
        </w:rPr>
        <w:tab/>
      </w:r>
      <w:r>
        <w:rPr>
          <w:rFonts w:ascii="Times New Roman" w:hAnsi="Times New Roman" w:cs="Times New Roman"/>
        </w:rPr>
        <w:t>German</w:t>
      </w:r>
      <w:r w:rsidR="000E772B">
        <w:rPr>
          <w:rFonts w:ascii="Times New Roman" w:hAnsi="Times New Roman" w:cs="Times New Roman"/>
        </w:rPr>
        <w:t xml:space="preserve"> </w:t>
      </w:r>
      <w:r>
        <w:rPr>
          <w:rFonts w:ascii="Times New Roman" w:hAnsi="Times New Roman" w:cs="Times New Roman"/>
        </w:rPr>
        <w:t xml:space="preserve">household panel”. Energy Journal 29, </w:t>
      </w:r>
      <w:r w:rsidRPr="009E3ABA">
        <w:rPr>
          <w:rFonts w:ascii="Times New Roman" w:hAnsi="Times New Roman" w:cs="Times New Roman"/>
        </w:rPr>
        <w:t>145–163.</w:t>
      </w:r>
    </w:p>
    <w:p w14:paraId="706DB8D8" w14:textId="323D4F21" w:rsidR="00025A41" w:rsidRPr="00681D6C" w:rsidRDefault="00025A41" w:rsidP="000E772B">
      <w:pPr>
        <w:spacing w:line="480" w:lineRule="auto"/>
        <w:rPr>
          <w:rFonts w:ascii="Times New Roman" w:hAnsi="Times New Roman" w:cs="Times New Roman"/>
        </w:rPr>
      </w:pPr>
      <w:r w:rsidRPr="00796C69">
        <w:rPr>
          <w:rFonts w:ascii="Times New Roman" w:hAnsi="Times New Roman" w:cs="Times New Roman"/>
        </w:rPr>
        <w:t xml:space="preserve">Goodwin, P., </w:t>
      </w:r>
      <w:proofErr w:type="spellStart"/>
      <w:r w:rsidRPr="00796C69">
        <w:rPr>
          <w:rFonts w:ascii="Times New Roman" w:hAnsi="Times New Roman" w:cs="Times New Roman"/>
        </w:rPr>
        <w:t>Dargay</w:t>
      </w:r>
      <w:proofErr w:type="spellEnd"/>
      <w:r w:rsidRPr="00796C69">
        <w:rPr>
          <w:rFonts w:ascii="Times New Roman" w:hAnsi="Times New Roman" w:cs="Times New Roman"/>
        </w:rPr>
        <w:t xml:space="preserve">, J., </w:t>
      </w:r>
      <w:proofErr w:type="spellStart"/>
      <w:r w:rsidRPr="00796C69">
        <w:rPr>
          <w:rFonts w:ascii="Times New Roman" w:hAnsi="Times New Roman" w:cs="Times New Roman"/>
        </w:rPr>
        <w:t>Hanly</w:t>
      </w:r>
      <w:proofErr w:type="spellEnd"/>
      <w:r w:rsidRPr="00796C69">
        <w:rPr>
          <w:rFonts w:ascii="Times New Roman" w:hAnsi="Times New Roman" w:cs="Times New Roman"/>
        </w:rPr>
        <w:t xml:space="preserve">, M., 2004. </w:t>
      </w:r>
      <w:r>
        <w:rPr>
          <w:rFonts w:ascii="Times New Roman" w:hAnsi="Times New Roman" w:cs="Times New Roman"/>
        </w:rPr>
        <w:t>“</w:t>
      </w:r>
      <w:r w:rsidRPr="00796C69">
        <w:rPr>
          <w:rFonts w:ascii="Times New Roman" w:hAnsi="Times New Roman" w:cs="Times New Roman"/>
        </w:rPr>
        <w:t>Elasticities of road traffic and fuel</w:t>
      </w:r>
      <w:r w:rsidR="000E772B">
        <w:rPr>
          <w:rFonts w:ascii="Times New Roman" w:hAnsi="Times New Roman" w:cs="Times New Roman"/>
        </w:rPr>
        <w:tab/>
      </w:r>
      <w:r w:rsidRPr="00796C69">
        <w:rPr>
          <w:rFonts w:ascii="Times New Roman" w:hAnsi="Times New Roman" w:cs="Times New Roman"/>
        </w:rPr>
        <w:t>consumption with</w:t>
      </w:r>
      <w:r>
        <w:rPr>
          <w:rFonts w:ascii="Times New Roman" w:hAnsi="Times New Roman" w:cs="Times New Roman"/>
        </w:rPr>
        <w:tab/>
      </w:r>
      <w:r w:rsidRPr="00796C69">
        <w:rPr>
          <w:rFonts w:ascii="Times New Roman" w:hAnsi="Times New Roman" w:cs="Times New Roman"/>
        </w:rPr>
        <w:t>respect to price and income: a review</w:t>
      </w:r>
      <w:r>
        <w:rPr>
          <w:rFonts w:ascii="Times New Roman" w:hAnsi="Times New Roman" w:cs="Times New Roman"/>
        </w:rPr>
        <w:t>”</w:t>
      </w:r>
      <w:r w:rsidRPr="00796C69">
        <w:rPr>
          <w:rFonts w:ascii="Times New Roman" w:hAnsi="Times New Roman" w:cs="Times New Roman"/>
        </w:rPr>
        <w:t>. Trans. Rev. 24,</w:t>
      </w:r>
      <w:r w:rsidR="000E772B">
        <w:rPr>
          <w:rFonts w:ascii="Times New Roman" w:hAnsi="Times New Roman" w:cs="Times New Roman"/>
        </w:rPr>
        <w:tab/>
      </w:r>
      <w:r w:rsidRPr="00796C69">
        <w:rPr>
          <w:rFonts w:ascii="Times New Roman" w:hAnsi="Times New Roman" w:cs="Times New Roman"/>
        </w:rPr>
        <w:t>275–292</w:t>
      </w:r>
    </w:p>
    <w:p w14:paraId="3C59321A" w14:textId="4CA0CE2F" w:rsidR="00025A41" w:rsidRPr="001B5868" w:rsidRDefault="00025A41" w:rsidP="000E772B">
      <w:pPr>
        <w:spacing w:line="480" w:lineRule="auto"/>
        <w:rPr>
          <w:rFonts w:ascii="Times New Roman" w:hAnsi="Times New Roman" w:cs="Times New Roman"/>
        </w:rPr>
      </w:pPr>
      <w:r w:rsidRPr="006B6633">
        <w:rPr>
          <w:rFonts w:ascii="Times New Roman" w:hAnsi="Times New Roman" w:cs="Times New Roman"/>
        </w:rPr>
        <w:lastRenderedPageBreak/>
        <w:t xml:space="preserve">Graham, D.J., </w:t>
      </w:r>
      <w:proofErr w:type="spellStart"/>
      <w:r w:rsidRPr="006B6633">
        <w:rPr>
          <w:rFonts w:ascii="Times New Roman" w:hAnsi="Times New Roman" w:cs="Times New Roman"/>
        </w:rPr>
        <w:t>Glaister</w:t>
      </w:r>
      <w:proofErr w:type="spellEnd"/>
      <w:r w:rsidRPr="006B6633">
        <w:rPr>
          <w:rFonts w:ascii="Times New Roman" w:hAnsi="Times New Roman" w:cs="Times New Roman"/>
        </w:rPr>
        <w:t xml:space="preserve">, S., 2004. </w:t>
      </w:r>
      <w:r>
        <w:rPr>
          <w:rFonts w:ascii="Times New Roman" w:hAnsi="Times New Roman" w:cs="Times New Roman"/>
        </w:rPr>
        <w:t>“</w:t>
      </w:r>
      <w:r w:rsidRPr="006B6633">
        <w:rPr>
          <w:rFonts w:ascii="Times New Roman" w:hAnsi="Times New Roman" w:cs="Times New Roman"/>
        </w:rPr>
        <w:t>Road traffic demand elasticity estimates: a review</w:t>
      </w:r>
      <w:r>
        <w:rPr>
          <w:rFonts w:ascii="Times New Roman" w:hAnsi="Times New Roman" w:cs="Times New Roman"/>
        </w:rPr>
        <w:t>”</w:t>
      </w:r>
      <w:r w:rsidRPr="006B6633">
        <w:rPr>
          <w:rFonts w:ascii="Times New Roman" w:hAnsi="Times New Roman" w:cs="Times New Roman"/>
        </w:rPr>
        <w:t>.</w:t>
      </w:r>
      <w:r w:rsidR="000E772B">
        <w:rPr>
          <w:rFonts w:ascii="Times New Roman" w:hAnsi="Times New Roman" w:cs="Times New Roman"/>
        </w:rPr>
        <w:tab/>
      </w:r>
      <w:r w:rsidRPr="006B6633">
        <w:rPr>
          <w:rFonts w:ascii="Times New Roman" w:hAnsi="Times New Roman" w:cs="Times New Roman"/>
        </w:rPr>
        <w:t>Transport</w:t>
      </w:r>
      <w:r w:rsidR="000E772B">
        <w:rPr>
          <w:rFonts w:ascii="Times New Roman" w:hAnsi="Times New Roman" w:cs="Times New Roman"/>
        </w:rPr>
        <w:t xml:space="preserve"> </w:t>
      </w:r>
      <w:r w:rsidRPr="006B6633">
        <w:rPr>
          <w:rFonts w:ascii="Times New Roman" w:hAnsi="Times New Roman" w:cs="Times New Roman"/>
        </w:rPr>
        <w:t>Reviews 24, 261–274</w:t>
      </w:r>
      <w:r>
        <w:rPr>
          <w:rFonts w:ascii="Times New Roman" w:hAnsi="Times New Roman" w:cs="Times New Roman"/>
        </w:rPr>
        <w:t xml:space="preserve">. </w:t>
      </w:r>
    </w:p>
    <w:p w14:paraId="5CE0E923" w14:textId="77777777" w:rsidR="000E772B" w:rsidRDefault="00025A41" w:rsidP="000E772B">
      <w:pPr>
        <w:spacing w:line="480" w:lineRule="auto"/>
        <w:rPr>
          <w:rFonts w:ascii="Times New Roman" w:hAnsi="Times New Roman" w:cs="Times New Roman"/>
        </w:rPr>
      </w:pPr>
      <w:r w:rsidRPr="009E3ABA">
        <w:rPr>
          <w:rFonts w:ascii="Times New Roman" w:hAnsi="Times New Roman" w:cs="Times New Roman"/>
        </w:rPr>
        <w:t xml:space="preserve">IEA, 2016. </w:t>
      </w:r>
      <w:r>
        <w:rPr>
          <w:rFonts w:ascii="Times New Roman" w:hAnsi="Times New Roman" w:cs="Times New Roman"/>
        </w:rPr>
        <w:t>“</w:t>
      </w:r>
      <w:r w:rsidRPr="009E3ABA">
        <w:rPr>
          <w:rFonts w:ascii="Times New Roman" w:hAnsi="Times New Roman" w:cs="Times New Roman"/>
        </w:rPr>
        <w:t>World Energy Outlook 2016</w:t>
      </w:r>
      <w:r>
        <w:rPr>
          <w:rFonts w:ascii="Times New Roman" w:hAnsi="Times New Roman" w:cs="Times New Roman"/>
        </w:rPr>
        <w:t>”</w:t>
      </w:r>
      <w:r w:rsidRPr="009E3ABA">
        <w:rPr>
          <w:rFonts w:ascii="Times New Roman" w:hAnsi="Times New Roman" w:cs="Times New Roman"/>
        </w:rPr>
        <w:t>. International Energy Agency, Paris.</w:t>
      </w:r>
      <w:r w:rsidR="000E772B">
        <w:rPr>
          <w:rFonts w:ascii="Times New Roman" w:hAnsi="Times New Roman" w:cs="Times New Roman"/>
        </w:rPr>
        <w:tab/>
      </w:r>
    </w:p>
    <w:p w14:paraId="74CFFA54" w14:textId="122511C6" w:rsidR="00025A41" w:rsidRPr="009E3ABA" w:rsidRDefault="00025A41" w:rsidP="000E772B">
      <w:pPr>
        <w:spacing w:line="480" w:lineRule="auto"/>
        <w:rPr>
          <w:rFonts w:ascii="Times New Roman" w:hAnsi="Times New Roman" w:cs="Times New Roman"/>
        </w:rPr>
      </w:pPr>
      <w:r>
        <w:rPr>
          <w:rFonts w:ascii="Times New Roman" w:hAnsi="Times New Roman" w:cs="Times New Roman"/>
        </w:rPr>
        <w:t>Jevons, W. 1866</w:t>
      </w:r>
      <w:r w:rsidRPr="008842AD">
        <w:rPr>
          <w:rFonts w:ascii="Times New Roman" w:hAnsi="Times New Roman" w:cs="Times New Roman"/>
        </w:rPr>
        <w:t>.</w:t>
      </w:r>
      <w:r>
        <w:rPr>
          <w:rFonts w:ascii="Times New Roman" w:hAnsi="Times New Roman" w:cs="Times New Roman"/>
        </w:rPr>
        <w:t xml:space="preserve"> </w:t>
      </w:r>
      <w:r w:rsidRPr="00A03262">
        <w:rPr>
          <w:rFonts w:ascii="Times New Roman" w:hAnsi="Times New Roman" w:cs="Times New Roman"/>
        </w:rPr>
        <w:t>"THE COAL QUESTION</w:t>
      </w:r>
      <w:r>
        <w:rPr>
          <w:rFonts w:ascii="Times New Roman" w:hAnsi="Times New Roman" w:cs="Times New Roman"/>
        </w:rPr>
        <w:t xml:space="preserve"> </w:t>
      </w:r>
      <w:r w:rsidRPr="00A03262">
        <w:rPr>
          <w:rFonts w:ascii="Times New Roman" w:hAnsi="Times New Roman" w:cs="Times New Roman"/>
        </w:rPr>
        <w:t>AND THE</w:t>
      </w:r>
      <w:r>
        <w:rPr>
          <w:rFonts w:ascii="Times New Roman" w:hAnsi="Times New Roman" w:cs="Times New Roman"/>
        </w:rPr>
        <w:t xml:space="preserve"> </w:t>
      </w:r>
      <w:r w:rsidRPr="00A03262">
        <w:rPr>
          <w:rFonts w:ascii="Times New Roman" w:hAnsi="Times New Roman" w:cs="Times New Roman"/>
        </w:rPr>
        <w:t>EFFICIENCY DILEMMA</w:t>
      </w:r>
      <w:r>
        <w:rPr>
          <w:rFonts w:ascii="Times New Roman" w:hAnsi="Times New Roman" w:cs="Times New Roman"/>
        </w:rPr>
        <w:t>”.</w:t>
      </w:r>
      <w:r w:rsidR="000E772B">
        <w:rPr>
          <w:rFonts w:ascii="Times New Roman" w:hAnsi="Times New Roman" w:cs="Times New Roman"/>
        </w:rPr>
        <w:tab/>
      </w:r>
      <w:r>
        <w:rPr>
          <w:rFonts w:ascii="Times New Roman" w:hAnsi="Times New Roman" w:cs="Times New Roman"/>
        </w:rPr>
        <w:t>Available</w:t>
      </w:r>
      <w:r>
        <w:rPr>
          <w:rFonts w:ascii="Times New Roman" w:hAnsi="Times New Roman" w:cs="Times New Roman"/>
        </w:rPr>
        <w:tab/>
        <w:t xml:space="preserve">at: </w:t>
      </w:r>
      <w:r w:rsidRPr="00795F3C">
        <w:rPr>
          <w:rFonts w:ascii="Times New Roman" w:hAnsi="Times New Roman" w:cs="Times New Roman"/>
        </w:rPr>
        <w:t>https://www.energysociety.org/william-jevons.html</w:t>
      </w:r>
      <w:r>
        <w:rPr>
          <w:rFonts w:ascii="Times New Roman" w:hAnsi="Times New Roman" w:cs="Times New Roman"/>
        </w:rPr>
        <w:t>. (Accessed</w:t>
      </w:r>
      <w:r w:rsidR="000E772B">
        <w:rPr>
          <w:rFonts w:ascii="Times New Roman" w:hAnsi="Times New Roman" w:cs="Times New Roman"/>
        </w:rPr>
        <w:tab/>
      </w:r>
      <w:r w:rsidRPr="008842AD">
        <w:rPr>
          <w:rFonts w:ascii="Times New Roman" w:hAnsi="Times New Roman" w:cs="Times New Roman"/>
        </w:rPr>
        <w:t>March</w:t>
      </w:r>
      <w:r>
        <w:rPr>
          <w:rFonts w:ascii="Times New Roman" w:hAnsi="Times New Roman" w:cs="Times New Roman"/>
        </w:rPr>
        <w:t xml:space="preserve"> 27,</w:t>
      </w:r>
      <w:r w:rsidRPr="008842AD">
        <w:rPr>
          <w:rFonts w:ascii="Times New Roman" w:hAnsi="Times New Roman" w:cs="Times New Roman"/>
        </w:rPr>
        <w:t xml:space="preserve"> 2019).</w:t>
      </w:r>
    </w:p>
    <w:p w14:paraId="69C3645F" w14:textId="12644DBE" w:rsidR="00025A41" w:rsidRDefault="00025A41" w:rsidP="000E772B">
      <w:pPr>
        <w:spacing w:line="480" w:lineRule="auto"/>
        <w:rPr>
          <w:rFonts w:ascii="Times New Roman" w:hAnsi="Times New Roman" w:cs="Times New Roman"/>
        </w:rPr>
      </w:pPr>
      <w:proofErr w:type="spellStart"/>
      <w:r>
        <w:rPr>
          <w:rFonts w:ascii="Times New Roman" w:hAnsi="Times New Roman" w:cs="Times New Roman"/>
        </w:rPr>
        <w:t>Jin</w:t>
      </w:r>
      <w:proofErr w:type="spellEnd"/>
      <w:r>
        <w:rPr>
          <w:rFonts w:ascii="Times New Roman" w:hAnsi="Times New Roman" w:cs="Times New Roman"/>
        </w:rPr>
        <w:t xml:space="preserve">, T., and </w:t>
      </w:r>
      <w:r w:rsidRPr="009E3ABA">
        <w:rPr>
          <w:rFonts w:ascii="Times New Roman" w:hAnsi="Times New Roman" w:cs="Times New Roman"/>
        </w:rPr>
        <w:t>Kim</w:t>
      </w:r>
      <w:r>
        <w:rPr>
          <w:rFonts w:ascii="Times New Roman" w:hAnsi="Times New Roman" w:cs="Times New Roman"/>
        </w:rPr>
        <w:t>, J</w:t>
      </w:r>
      <w:r w:rsidRPr="009E3ABA">
        <w:rPr>
          <w:rFonts w:ascii="Times New Roman" w:hAnsi="Times New Roman" w:cs="Times New Roman"/>
        </w:rPr>
        <w:t>.</w:t>
      </w:r>
      <w:r>
        <w:rPr>
          <w:rFonts w:ascii="Times New Roman" w:hAnsi="Times New Roman" w:cs="Times New Roman"/>
        </w:rPr>
        <w:t xml:space="preserve"> 2019. “</w:t>
      </w:r>
      <w:r w:rsidRPr="009E3ABA">
        <w:rPr>
          <w:rFonts w:ascii="Times New Roman" w:hAnsi="Times New Roman" w:cs="Times New Roman"/>
        </w:rPr>
        <w:t>A new approach for assessing the macr</w:t>
      </w:r>
      <w:r>
        <w:rPr>
          <w:rFonts w:ascii="Times New Roman" w:hAnsi="Times New Roman" w:cs="Times New Roman"/>
        </w:rPr>
        <w:t>oeconomic growth</w:t>
      </w:r>
      <w:r w:rsidR="000E772B">
        <w:rPr>
          <w:rFonts w:ascii="Times New Roman" w:hAnsi="Times New Roman" w:cs="Times New Roman"/>
        </w:rPr>
        <w:tab/>
      </w:r>
      <w:r>
        <w:rPr>
          <w:rFonts w:ascii="Times New Roman" w:hAnsi="Times New Roman" w:cs="Times New Roman"/>
        </w:rPr>
        <w:t>energy</w:t>
      </w:r>
      <w:r>
        <w:rPr>
          <w:rFonts w:ascii="Times New Roman" w:hAnsi="Times New Roman" w:cs="Times New Roman"/>
        </w:rPr>
        <w:tab/>
        <w:t xml:space="preserve">rebound effect”. Applied Energy 239: </w:t>
      </w:r>
      <w:r w:rsidRPr="009E3ABA">
        <w:rPr>
          <w:rFonts w:ascii="Times New Roman" w:hAnsi="Times New Roman" w:cs="Times New Roman"/>
        </w:rPr>
        <w:t>192–200.</w:t>
      </w:r>
    </w:p>
    <w:p w14:paraId="07EE7418" w14:textId="06C62AB6" w:rsidR="00025A41" w:rsidRPr="009E3ABA" w:rsidRDefault="00025A41" w:rsidP="000E772B">
      <w:pPr>
        <w:spacing w:line="480" w:lineRule="auto"/>
        <w:rPr>
          <w:rFonts w:ascii="Times New Roman" w:hAnsi="Times New Roman" w:cs="Times New Roman"/>
        </w:rPr>
      </w:pPr>
      <w:proofErr w:type="spellStart"/>
      <w:r w:rsidRPr="0025593E">
        <w:rPr>
          <w:rFonts w:ascii="Times New Roman" w:hAnsi="Times New Roman" w:cs="Times New Roman"/>
        </w:rPr>
        <w:t>Keele</w:t>
      </w:r>
      <w:proofErr w:type="spellEnd"/>
      <w:r w:rsidRPr="0025593E">
        <w:rPr>
          <w:rFonts w:ascii="Times New Roman" w:hAnsi="Times New Roman" w:cs="Times New Roman"/>
        </w:rPr>
        <w:t xml:space="preserve">, L., Kelly, N.J. 2006. </w:t>
      </w:r>
      <w:r>
        <w:rPr>
          <w:rFonts w:ascii="Times New Roman" w:hAnsi="Times New Roman" w:cs="Times New Roman"/>
        </w:rPr>
        <w:t>“</w:t>
      </w:r>
      <w:r w:rsidRPr="0025593E">
        <w:rPr>
          <w:rFonts w:ascii="Times New Roman" w:hAnsi="Times New Roman" w:cs="Times New Roman"/>
        </w:rPr>
        <w:t>Dynamic models for dynamic theories: The ins and outs of</w:t>
      </w:r>
      <w:r w:rsidR="000E772B">
        <w:rPr>
          <w:rFonts w:ascii="Times New Roman" w:hAnsi="Times New Roman" w:cs="Times New Roman"/>
        </w:rPr>
        <w:tab/>
      </w:r>
      <w:r w:rsidRPr="0025593E">
        <w:rPr>
          <w:rFonts w:ascii="Times New Roman" w:hAnsi="Times New Roman" w:cs="Times New Roman"/>
        </w:rPr>
        <w:t>lagged</w:t>
      </w:r>
      <w:r>
        <w:rPr>
          <w:rFonts w:ascii="Times New Roman" w:hAnsi="Times New Roman" w:cs="Times New Roman"/>
        </w:rPr>
        <w:tab/>
      </w:r>
      <w:r w:rsidRPr="0025593E">
        <w:rPr>
          <w:rFonts w:ascii="Times New Roman" w:hAnsi="Times New Roman" w:cs="Times New Roman"/>
        </w:rPr>
        <w:t>dependent variables</w:t>
      </w:r>
      <w:r>
        <w:rPr>
          <w:rFonts w:ascii="Times New Roman" w:hAnsi="Times New Roman" w:cs="Times New Roman"/>
        </w:rPr>
        <w:t>”</w:t>
      </w:r>
      <w:r w:rsidRPr="0025593E">
        <w:rPr>
          <w:rFonts w:ascii="Times New Roman" w:hAnsi="Times New Roman" w:cs="Times New Roman"/>
        </w:rPr>
        <w:t>. Polit. Anal. 14, 186–205.</w:t>
      </w:r>
      <w:r>
        <w:rPr>
          <w:rFonts w:ascii="Times New Roman" w:hAnsi="Times New Roman" w:cs="Times New Roman"/>
        </w:rPr>
        <w:t xml:space="preserve"> </w:t>
      </w:r>
    </w:p>
    <w:p w14:paraId="61E87F8E" w14:textId="5A04A13D" w:rsidR="00025A41" w:rsidRPr="006E43D9" w:rsidRDefault="00025A41" w:rsidP="000E772B">
      <w:pPr>
        <w:spacing w:line="480" w:lineRule="auto"/>
        <w:rPr>
          <w:rFonts w:ascii="Times New Roman" w:hAnsi="Times New Roman" w:cs="Times New Roman"/>
        </w:rPr>
      </w:pPr>
      <w:proofErr w:type="spellStart"/>
      <w:r w:rsidRPr="001F28C0">
        <w:rPr>
          <w:rFonts w:ascii="Times New Roman" w:hAnsi="Times New Roman" w:cs="Times New Roman"/>
        </w:rPr>
        <w:t>Khazzoom</w:t>
      </w:r>
      <w:proofErr w:type="spellEnd"/>
      <w:r w:rsidRPr="001F28C0">
        <w:rPr>
          <w:rFonts w:ascii="Times New Roman" w:hAnsi="Times New Roman" w:cs="Times New Roman"/>
        </w:rPr>
        <w:t>, J.D</w:t>
      </w:r>
      <w:r>
        <w:rPr>
          <w:rFonts w:ascii="Times New Roman" w:hAnsi="Times New Roman" w:cs="Times New Roman"/>
        </w:rPr>
        <w:t>. 1980.</w:t>
      </w:r>
      <w:r w:rsidRPr="001F28C0">
        <w:rPr>
          <w:rFonts w:ascii="Times New Roman" w:hAnsi="Times New Roman" w:cs="Times New Roman"/>
        </w:rPr>
        <w:t xml:space="preserve"> </w:t>
      </w:r>
      <w:r>
        <w:rPr>
          <w:rFonts w:ascii="Times New Roman" w:hAnsi="Times New Roman" w:cs="Times New Roman"/>
        </w:rPr>
        <w:t>“</w:t>
      </w:r>
      <w:r w:rsidRPr="001F28C0">
        <w:rPr>
          <w:rFonts w:ascii="Times New Roman" w:hAnsi="Times New Roman" w:cs="Times New Roman"/>
        </w:rPr>
        <w:t>Economic Implications of mandated efficiency in standards</w:t>
      </w:r>
      <w:r>
        <w:rPr>
          <w:rFonts w:ascii="Times New Roman" w:hAnsi="Times New Roman" w:cs="Times New Roman"/>
        </w:rPr>
        <w:t xml:space="preserve"> </w:t>
      </w:r>
      <w:r w:rsidRPr="001F28C0">
        <w:rPr>
          <w:rFonts w:ascii="Times New Roman" w:hAnsi="Times New Roman" w:cs="Times New Roman"/>
        </w:rPr>
        <w:t>for</w:t>
      </w:r>
      <w:r w:rsidR="000E772B">
        <w:rPr>
          <w:rFonts w:ascii="Times New Roman" w:hAnsi="Times New Roman" w:cs="Times New Roman"/>
        </w:rPr>
        <w:tab/>
      </w:r>
      <w:r w:rsidRPr="001F28C0">
        <w:rPr>
          <w:rFonts w:ascii="Times New Roman" w:hAnsi="Times New Roman" w:cs="Times New Roman"/>
        </w:rPr>
        <w:t>household</w:t>
      </w:r>
      <w:r>
        <w:rPr>
          <w:rFonts w:ascii="Times New Roman" w:hAnsi="Times New Roman" w:cs="Times New Roman"/>
        </w:rPr>
        <w:tab/>
      </w:r>
      <w:r w:rsidRPr="001F28C0">
        <w:rPr>
          <w:rFonts w:ascii="Times New Roman" w:hAnsi="Times New Roman" w:cs="Times New Roman"/>
        </w:rPr>
        <w:t>appliances</w:t>
      </w:r>
      <w:r>
        <w:rPr>
          <w:rFonts w:ascii="Times New Roman" w:hAnsi="Times New Roman" w:cs="Times New Roman"/>
        </w:rPr>
        <w:t>”</w:t>
      </w:r>
      <w:r w:rsidRPr="001F28C0">
        <w:rPr>
          <w:rFonts w:ascii="Times New Roman" w:hAnsi="Times New Roman" w:cs="Times New Roman"/>
        </w:rPr>
        <w:t xml:space="preserve">. </w:t>
      </w:r>
      <w:r>
        <w:rPr>
          <w:rFonts w:ascii="Times New Roman" w:hAnsi="Times New Roman" w:cs="Times New Roman"/>
          <w:i/>
        </w:rPr>
        <w:t xml:space="preserve">Energy Journal </w:t>
      </w:r>
      <w:r>
        <w:rPr>
          <w:rFonts w:ascii="Times New Roman" w:hAnsi="Times New Roman" w:cs="Times New Roman"/>
        </w:rPr>
        <w:t xml:space="preserve">1: </w:t>
      </w:r>
      <w:r w:rsidRPr="001F28C0">
        <w:rPr>
          <w:rFonts w:ascii="Times New Roman" w:hAnsi="Times New Roman" w:cs="Times New Roman"/>
        </w:rPr>
        <w:t>21–39</w:t>
      </w:r>
    </w:p>
    <w:p w14:paraId="2F724553" w14:textId="2BF9240F" w:rsidR="00025A41" w:rsidRDefault="00025A41" w:rsidP="000E772B">
      <w:pPr>
        <w:spacing w:line="480" w:lineRule="auto"/>
        <w:rPr>
          <w:rFonts w:ascii="Times New Roman" w:hAnsi="Times New Roman" w:cs="Times New Roman"/>
        </w:rPr>
      </w:pPr>
      <w:r>
        <w:rPr>
          <w:rFonts w:ascii="Times New Roman" w:hAnsi="Times New Roman" w:cs="Times New Roman"/>
        </w:rPr>
        <w:t>Li, J., and Lin, B. 2017. “</w:t>
      </w:r>
      <w:r w:rsidRPr="009E3ABA">
        <w:rPr>
          <w:rFonts w:ascii="Times New Roman" w:hAnsi="Times New Roman" w:cs="Times New Roman"/>
        </w:rPr>
        <w:t xml:space="preserve">Rebound effect by incorporating </w:t>
      </w:r>
      <w:r>
        <w:rPr>
          <w:rFonts w:ascii="Times New Roman" w:hAnsi="Times New Roman" w:cs="Times New Roman"/>
        </w:rPr>
        <w:t>endogenous energy efficiency:</w:t>
      </w:r>
      <w:r w:rsidR="000E772B">
        <w:rPr>
          <w:rFonts w:ascii="Times New Roman" w:hAnsi="Times New Roman" w:cs="Times New Roman"/>
        </w:rPr>
        <w:tab/>
      </w:r>
      <w:r>
        <w:rPr>
          <w:rFonts w:ascii="Times New Roman" w:hAnsi="Times New Roman" w:cs="Times New Roman"/>
        </w:rPr>
        <w:t>A</w:t>
      </w:r>
      <w:r w:rsidR="000E772B">
        <w:rPr>
          <w:rFonts w:ascii="Times New Roman" w:hAnsi="Times New Roman" w:cs="Times New Roman"/>
        </w:rPr>
        <w:t xml:space="preserve"> </w:t>
      </w:r>
      <w:r w:rsidRPr="009E3ABA">
        <w:rPr>
          <w:rFonts w:ascii="Times New Roman" w:hAnsi="Times New Roman" w:cs="Times New Roman"/>
        </w:rPr>
        <w:t>comparison between heavy industry and light indus</w:t>
      </w:r>
      <w:r>
        <w:rPr>
          <w:rFonts w:ascii="Times New Roman" w:hAnsi="Times New Roman" w:cs="Times New Roman"/>
        </w:rPr>
        <w:t>try”. Applied Energy 200:</w:t>
      </w:r>
      <w:r w:rsidR="000E772B">
        <w:rPr>
          <w:rFonts w:ascii="Times New Roman" w:hAnsi="Times New Roman" w:cs="Times New Roman"/>
        </w:rPr>
        <w:tab/>
      </w:r>
      <w:r w:rsidRPr="009E3ABA">
        <w:rPr>
          <w:rFonts w:ascii="Times New Roman" w:hAnsi="Times New Roman" w:cs="Times New Roman"/>
        </w:rPr>
        <w:t>347–357.</w:t>
      </w:r>
    </w:p>
    <w:p w14:paraId="4DDA59B8" w14:textId="77777777" w:rsidR="00025A41" w:rsidRDefault="00025A41" w:rsidP="000E772B">
      <w:pPr>
        <w:spacing w:line="480" w:lineRule="auto"/>
        <w:rPr>
          <w:rFonts w:ascii="Times New Roman" w:hAnsi="Times New Roman" w:cs="Times New Roman"/>
        </w:rPr>
      </w:pPr>
      <w:r>
        <w:rPr>
          <w:rFonts w:ascii="Times New Roman" w:hAnsi="Times New Roman" w:cs="Times New Roman"/>
        </w:rPr>
        <w:t xml:space="preserve">Linares, P., and </w:t>
      </w:r>
      <w:proofErr w:type="spellStart"/>
      <w:r>
        <w:rPr>
          <w:rFonts w:ascii="Times New Roman" w:hAnsi="Times New Roman" w:cs="Times New Roman"/>
        </w:rPr>
        <w:t>Labandeira</w:t>
      </w:r>
      <w:proofErr w:type="spellEnd"/>
      <w:r>
        <w:rPr>
          <w:rFonts w:ascii="Times New Roman" w:hAnsi="Times New Roman" w:cs="Times New Roman"/>
        </w:rPr>
        <w:t>, X. 2010. “</w:t>
      </w:r>
      <w:r w:rsidRPr="009E3ABA">
        <w:rPr>
          <w:rFonts w:ascii="Times New Roman" w:hAnsi="Times New Roman" w:cs="Times New Roman"/>
        </w:rPr>
        <w:t>ENERGY EFF</w:t>
      </w:r>
      <w:r>
        <w:rPr>
          <w:rFonts w:ascii="Times New Roman" w:hAnsi="Times New Roman" w:cs="Times New Roman"/>
        </w:rPr>
        <w:t>ICIENCY: ECONOMICS AND</w:t>
      </w:r>
      <w:r>
        <w:rPr>
          <w:rFonts w:ascii="Times New Roman" w:hAnsi="Times New Roman" w:cs="Times New Roman"/>
        </w:rPr>
        <w:tab/>
        <w:t xml:space="preserve">POLICY”. </w:t>
      </w:r>
      <w:r w:rsidRPr="009E3ABA">
        <w:rPr>
          <w:rFonts w:ascii="Times New Roman" w:hAnsi="Times New Roman" w:cs="Times New Roman"/>
        </w:rPr>
        <w:t>Journal</w:t>
      </w:r>
      <w:r>
        <w:rPr>
          <w:rFonts w:ascii="Times New Roman" w:hAnsi="Times New Roman" w:cs="Times New Roman"/>
        </w:rPr>
        <w:t xml:space="preserve"> of Economic Surveys 24: </w:t>
      </w:r>
      <w:r w:rsidRPr="009E3ABA">
        <w:rPr>
          <w:rFonts w:ascii="Times New Roman" w:hAnsi="Times New Roman" w:cs="Times New Roman"/>
        </w:rPr>
        <w:t>573–592.</w:t>
      </w:r>
    </w:p>
    <w:p w14:paraId="4CB0B625" w14:textId="3A7FF95D" w:rsidR="00025A41" w:rsidRDefault="00025A41" w:rsidP="000E772B">
      <w:pPr>
        <w:spacing w:line="480" w:lineRule="auto"/>
        <w:rPr>
          <w:rFonts w:ascii="Times New Roman" w:hAnsi="Times New Roman" w:cs="Times New Roman"/>
        </w:rPr>
      </w:pPr>
      <w:r w:rsidRPr="00CF3109">
        <w:rPr>
          <w:rFonts w:ascii="Times New Roman" w:hAnsi="Times New Roman" w:cs="Times New Roman"/>
        </w:rPr>
        <w:t xml:space="preserve">Li, Z., </w:t>
      </w:r>
      <w:proofErr w:type="spellStart"/>
      <w:r w:rsidRPr="00CF3109">
        <w:rPr>
          <w:rFonts w:ascii="Times New Roman" w:hAnsi="Times New Roman" w:cs="Times New Roman"/>
        </w:rPr>
        <w:t>Hensher</w:t>
      </w:r>
      <w:proofErr w:type="spellEnd"/>
      <w:r w:rsidRPr="00CF3109">
        <w:rPr>
          <w:rFonts w:ascii="Times New Roman" w:hAnsi="Times New Roman" w:cs="Times New Roman"/>
        </w:rPr>
        <w:t xml:space="preserve">, D.A., Rose, J.M., 2011. </w:t>
      </w:r>
      <w:r>
        <w:rPr>
          <w:rFonts w:ascii="Times New Roman" w:hAnsi="Times New Roman" w:cs="Times New Roman"/>
        </w:rPr>
        <w:t>“</w:t>
      </w:r>
      <w:r w:rsidRPr="00CF3109">
        <w:rPr>
          <w:rFonts w:ascii="Times New Roman" w:hAnsi="Times New Roman" w:cs="Times New Roman"/>
        </w:rPr>
        <w:t>Identifying sources of systematic variation in</w:t>
      </w:r>
      <w:r w:rsidR="000E772B">
        <w:rPr>
          <w:rFonts w:ascii="Times New Roman" w:hAnsi="Times New Roman" w:cs="Times New Roman"/>
        </w:rPr>
        <w:tab/>
      </w:r>
      <w:r w:rsidRPr="00CF3109">
        <w:rPr>
          <w:rFonts w:ascii="Times New Roman" w:hAnsi="Times New Roman" w:cs="Times New Roman"/>
        </w:rPr>
        <w:t>direct</w:t>
      </w:r>
      <w:r>
        <w:rPr>
          <w:rFonts w:ascii="Times New Roman" w:hAnsi="Times New Roman" w:cs="Times New Roman"/>
        </w:rPr>
        <w:t xml:space="preserve"> </w:t>
      </w:r>
      <w:r w:rsidRPr="00CF3109">
        <w:rPr>
          <w:rFonts w:ascii="Times New Roman" w:hAnsi="Times New Roman" w:cs="Times New Roman"/>
        </w:rPr>
        <w:t>price</w:t>
      </w:r>
      <w:r>
        <w:rPr>
          <w:rFonts w:ascii="Times New Roman" w:hAnsi="Times New Roman" w:cs="Times New Roman"/>
        </w:rPr>
        <w:tab/>
      </w:r>
      <w:r w:rsidRPr="00CF3109">
        <w:rPr>
          <w:rFonts w:ascii="Times New Roman" w:hAnsi="Times New Roman" w:cs="Times New Roman"/>
        </w:rPr>
        <w:t>elasticities from revealed preference studies of inter-city freight</w:t>
      </w:r>
      <w:r w:rsidR="000E772B">
        <w:rPr>
          <w:rFonts w:ascii="Times New Roman" w:hAnsi="Times New Roman" w:cs="Times New Roman"/>
        </w:rPr>
        <w:tab/>
      </w:r>
      <w:r w:rsidRPr="00CF3109">
        <w:rPr>
          <w:rFonts w:ascii="Times New Roman" w:hAnsi="Times New Roman" w:cs="Times New Roman"/>
        </w:rPr>
        <w:t>demand</w:t>
      </w:r>
      <w:r>
        <w:rPr>
          <w:rFonts w:ascii="Times New Roman" w:hAnsi="Times New Roman" w:cs="Times New Roman"/>
        </w:rPr>
        <w:t>”</w:t>
      </w:r>
      <w:r w:rsidRPr="00CF3109">
        <w:rPr>
          <w:rFonts w:ascii="Times New Roman" w:hAnsi="Times New Roman" w:cs="Times New Roman"/>
        </w:rPr>
        <w:t>. Transport</w:t>
      </w:r>
      <w:r>
        <w:rPr>
          <w:rFonts w:ascii="Times New Roman" w:hAnsi="Times New Roman" w:cs="Times New Roman"/>
        </w:rPr>
        <w:tab/>
      </w:r>
      <w:r w:rsidRPr="00CF3109">
        <w:rPr>
          <w:rFonts w:ascii="Times New Roman" w:hAnsi="Times New Roman" w:cs="Times New Roman"/>
        </w:rPr>
        <w:t>Policy.</w:t>
      </w:r>
    </w:p>
    <w:p w14:paraId="32487C2A" w14:textId="131337FE" w:rsidR="00025A41" w:rsidRDefault="00025A41" w:rsidP="000E772B">
      <w:pPr>
        <w:spacing w:line="480" w:lineRule="auto"/>
        <w:rPr>
          <w:rFonts w:ascii="Times New Roman" w:hAnsi="Times New Roman" w:cs="Times New Roman"/>
        </w:rPr>
      </w:pPr>
      <w:proofErr w:type="spellStart"/>
      <w:r>
        <w:rPr>
          <w:rFonts w:ascii="Times New Roman" w:hAnsi="Times New Roman" w:cs="Times New Roman"/>
        </w:rPr>
        <w:lastRenderedPageBreak/>
        <w:t>Llorca</w:t>
      </w:r>
      <w:proofErr w:type="spellEnd"/>
      <w:r>
        <w:rPr>
          <w:rFonts w:ascii="Times New Roman" w:hAnsi="Times New Roman" w:cs="Times New Roman"/>
        </w:rPr>
        <w:t xml:space="preserve">, M., and </w:t>
      </w:r>
      <w:proofErr w:type="spellStart"/>
      <w:r>
        <w:rPr>
          <w:rFonts w:ascii="Times New Roman" w:hAnsi="Times New Roman" w:cs="Times New Roman"/>
        </w:rPr>
        <w:t>Jamasb</w:t>
      </w:r>
      <w:proofErr w:type="spellEnd"/>
      <w:r>
        <w:rPr>
          <w:rFonts w:ascii="Times New Roman" w:hAnsi="Times New Roman" w:cs="Times New Roman"/>
        </w:rPr>
        <w:t>, T. 2017. “</w:t>
      </w:r>
      <w:r w:rsidRPr="009E3ABA">
        <w:rPr>
          <w:rFonts w:ascii="Times New Roman" w:hAnsi="Times New Roman" w:cs="Times New Roman"/>
        </w:rPr>
        <w:t>Energy efficiency and rebound effe</w:t>
      </w:r>
      <w:r>
        <w:rPr>
          <w:rFonts w:ascii="Times New Roman" w:hAnsi="Times New Roman" w:cs="Times New Roman"/>
        </w:rPr>
        <w:t>ct in European road</w:t>
      </w:r>
      <w:r w:rsidR="000E772B">
        <w:rPr>
          <w:rFonts w:ascii="Times New Roman" w:hAnsi="Times New Roman" w:cs="Times New Roman"/>
        </w:rPr>
        <w:tab/>
      </w:r>
      <w:r>
        <w:rPr>
          <w:rFonts w:ascii="Times New Roman" w:hAnsi="Times New Roman" w:cs="Times New Roman"/>
        </w:rPr>
        <w:t>freight</w:t>
      </w:r>
      <w:r>
        <w:rPr>
          <w:rFonts w:ascii="Times New Roman" w:hAnsi="Times New Roman" w:cs="Times New Roman"/>
        </w:rPr>
        <w:tab/>
        <w:t>transport”</w:t>
      </w:r>
      <w:r w:rsidRPr="009E3ABA">
        <w:rPr>
          <w:rFonts w:ascii="Times New Roman" w:hAnsi="Times New Roman" w:cs="Times New Roman"/>
        </w:rPr>
        <w:t>. Transportation Research Part A: Pol</w:t>
      </w:r>
      <w:r>
        <w:rPr>
          <w:rFonts w:ascii="Times New Roman" w:hAnsi="Times New Roman" w:cs="Times New Roman"/>
        </w:rPr>
        <w:t xml:space="preserve">icy and Practice 101: </w:t>
      </w:r>
      <w:r w:rsidRPr="009E3ABA">
        <w:rPr>
          <w:rFonts w:ascii="Times New Roman" w:hAnsi="Times New Roman" w:cs="Times New Roman"/>
        </w:rPr>
        <w:t>98</w:t>
      </w:r>
      <w:r w:rsidR="000E772B">
        <w:rPr>
          <w:rFonts w:ascii="Times New Roman" w:hAnsi="Times New Roman" w:cs="Times New Roman"/>
        </w:rPr>
        <w:tab/>
      </w:r>
      <w:r w:rsidRPr="009E3ABA">
        <w:rPr>
          <w:rFonts w:ascii="Times New Roman" w:hAnsi="Times New Roman" w:cs="Times New Roman"/>
        </w:rPr>
        <w:t>110.</w:t>
      </w:r>
    </w:p>
    <w:p w14:paraId="21D01F1E" w14:textId="37BC433E" w:rsidR="00025A41" w:rsidRDefault="00025A41" w:rsidP="000E772B">
      <w:pPr>
        <w:spacing w:line="480" w:lineRule="auto"/>
        <w:rPr>
          <w:rFonts w:ascii="Times New Roman" w:hAnsi="Times New Roman" w:cs="Times New Roman"/>
        </w:rPr>
      </w:pPr>
      <w:r>
        <w:rPr>
          <w:rFonts w:ascii="Times New Roman" w:hAnsi="Times New Roman" w:cs="Times New Roman"/>
        </w:rPr>
        <w:t>Matos, F. J. F., and Silva, F. J. F. 2011. “</w:t>
      </w:r>
      <w:r w:rsidRPr="009E3ABA">
        <w:rPr>
          <w:rFonts w:ascii="Times New Roman" w:hAnsi="Times New Roman" w:cs="Times New Roman"/>
        </w:rPr>
        <w:t>The rebound effect on ro</w:t>
      </w:r>
      <w:r>
        <w:rPr>
          <w:rFonts w:ascii="Times New Roman" w:hAnsi="Times New Roman" w:cs="Times New Roman"/>
        </w:rPr>
        <w:t>ad freight transport:</w:t>
      </w:r>
      <w:r w:rsidR="000E772B">
        <w:rPr>
          <w:rFonts w:ascii="Times New Roman" w:hAnsi="Times New Roman" w:cs="Times New Roman"/>
        </w:rPr>
        <w:tab/>
      </w:r>
      <w:r>
        <w:rPr>
          <w:rFonts w:ascii="Times New Roman" w:hAnsi="Times New Roman" w:cs="Times New Roman"/>
        </w:rPr>
        <w:t>Empirical</w:t>
      </w:r>
      <w:r>
        <w:rPr>
          <w:rFonts w:ascii="Times New Roman" w:hAnsi="Times New Roman" w:cs="Times New Roman"/>
        </w:rPr>
        <w:tab/>
        <w:t xml:space="preserve">evidence from Portugal”. Energy Policy 39: </w:t>
      </w:r>
      <w:r w:rsidRPr="009E3ABA">
        <w:rPr>
          <w:rFonts w:ascii="Times New Roman" w:hAnsi="Times New Roman" w:cs="Times New Roman"/>
        </w:rPr>
        <w:t>2833–2841.</w:t>
      </w:r>
    </w:p>
    <w:p w14:paraId="48467CCB" w14:textId="77BFDC39" w:rsidR="00025A41" w:rsidRPr="009E3ABA" w:rsidRDefault="00025A41" w:rsidP="000E772B">
      <w:pPr>
        <w:spacing w:line="480" w:lineRule="auto"/>
        <w:rPr>
          <w:rFonts w:ascii="Times New Roman" w:hAnsi="Times New Roman" w:cs="Times New Roman"/>
        </w:rPr>
      </w:pPr>
      <w:proofErr w:type="spellStart"/>
      <w:r>
        <w:rPr>
          <w:rFonts w:ascii="Times New Roman" w:hAnsi="Times New Roman" w:cs="Times New Roman"/>
        </w:rPr>
        <w:t>Mizobuchi</w:t>
      </w:r>
      <w:proofErr w:type="spellEnd"/>
      <w:r>
        <w:rPr>
          <w:rFonts w:ascii="Times New Roman" w:hAnsi="Times New Roman" w:cs="Times New Roman"/>
        </w:rPr>
        <w:t>, K. 2008. “</w:t>
      </w:r>
      <w:r w:rsidRPr="009E3ABA">
        <w:rPr>
          <w:rFonts w:ascii="Times New Roman" w:hAnsi="Times New Roman" w:cs="Times New Roman"/>
        </w:rPr>
        <w:t>An empirical study on the rebound effect con</w:t>
      </w:r>
      <w:r>
        <w:rPr>
          <w:rFonts w:ascii="Times New Roman" w:hAnsi="Times New Roman" w:cs="Times New Roman"/>
        </w:rPr>
        <w:t>sidering capital</w:t>
      </w:r>
      <w:r w:rsidR="000E772B">
        <w:rPr>
          <w:rFonts w:ascii="Times New Roman" w:hAnsi="Times New Roman" w:cs="Times New Roman"/>
        </w:rPr>
        <w:tab/>
      </w:r>
      <w:r>
        <w:rPr>
          <w:rFonts w:ascii="Times New Roman" w:hAnsi="Times New Roman" w:cs="Times New Roman"/>
        </w:rPr>
        <w:t>costs”.</w:t>
      </w:r>
      <w:r>
        <w:rPr>
          <w:rFonts w:ascii="Times New Roman" w:hAnsi="Times New Roman" w:cs="Times New Roman"/>
        </w:rPr>
        <w:tab/>
        <w:t>Energy</w:t>
      </w:r>
      <w:r>
        <w:rPr>
          <w:rFonts w:ascii="Times New Roman" w:hAnsi="Times New Roman" w:cs="Times New Roman"/>
        </w:rPr>
        <w:tab/>
        <w:t xml:space="preserve">Economics 30: </w:t>
      </w:r>
      <w:r w:rsidRPr="009E3ABA">
        <w:rPr>
          <w:rFonts w:ascii="Times New Roman" w:hAnsi="Times New Roman" w:cs="Times New Roman"/>
        </w:rPr>
        <w:t>2486–2516.</w:t>
      </w:r>
    </w:p>
    <w:p w14:paraId="532E48BE" w14:textId="5ECB818C" w:rsidR="00025A41" w:rsidRDefault="00025A41" w:rsidP="000E772B">
      <w:pPr>
        <w:spacing w:line="480" w:lineRule="auto"/>
        <w:rPr>
          <w:rFonts w:ascii="Times New Roman" w:hAnsi="Times New Roman" w:cs="Times New Roman"/>
        </w:rPr>
      </w:pPr>
      <w:proofErr w:type="spellStart"/>
      <w:r>
        <w:rPr>
          <w:rFonts w:ascii="Times New Roman" w:hAnsi="Times New Roman" w:cs="Times New Roman"/>
        </w:rPr>
        <w:t>Orea</w:t>
      </w:r>
      <w:proofErr w:type="spellEnd"/>
      <w:r>
        <w:rPr>
          <w:rFonts w:ascii="Times New Roman" w:hAnsi="Times New Roman" w:cs="Times New Roman"/>
        </w:rPr>
        <w:t xml:space="preserve">, L., </w:t>
      </w:r>
      <w:proofErr w:type="spellStart"/>
      <w:r w:rsidRPr="009E3ABA">
        <w:rPr>
          <w:rFonts w:ascii="Times New Roman" w:hAnsi="Times New Roman" w:cs="Times New Roman"/>
        </w:rPr>
        <w:t>Llorca</w:t>
      </w:r>
      <w:proofErr w:type="spellEnd"/>
      <w:r w:rsidRPr="009E3ABA">
        <w:rPr>
          <w:rFonts w:ascii="Times New Roman" w:hAnsi="Times New Roman" w:cs="Times New Roman"/>
        </w:rPr>
        <w:t>,</w:t>
      </w:r>
      <w:r>
        <w:rPr>
          <w:rFonts w:ascii="Times New Roman" w:hAnsi="Times New Roman" w:cs="Times New Roman"/>
        </w:rPr>
        <w:t xml:space="preserve"> M., and </w:t>
      </w:r>
      <w:proofErr w:type="spellStart"/>
      <w:r>
        <w:rPr>
          <w:rFonts w:ascii="Times New Roman" w:hAnsi="Times New Roman" w:cs="Times New Roman"/>
        </w:rPr>
        <w:t>Filippini</w:t>
      </w:r>
      <w:proofErr w:type="spellEnd"/>
      <w:r>
        <w:rPr>
          <w:rFonts w:ascii="Times New Roman" w:hAnsi="Times New Roman" w:cs="Times New Roman"/>
        </w:rPr>
        <w:t>, M. 2015. “</w:t>
      </w:r>
      <w:r w:rsidRPr="009E3ABA">
        <w:rPr>
          <w:rFonts w:ascii="Times New Roman" w:hAnsi="Times New Roman" w:cs="Times New Roman"/>
        </w:rPr>
        <w:t xml:space="preserve">A new approach </w:t>
      </w:r>
      <w:r>
        <w:rPr>
          <w:rFonts w:ascii="Times New Roman" w:hAnsi="Times New Roman" w:cs="Times New Roman"/>
        </w:rPr>
        <w:t>to measuring the rebound</w:t>
      </w:r>
      <w:r w:rsidR="000E772B">
        <w:rPr>
          <w:rFonts w:ascii="Times New Roman" w:hAnsi="Times New Roman" w:cs="Times New Roman"/>
        </w:rPr>
        <w:tab/>
      </w:r>
      <w:r>
        <w:rPr>
          <w:rFonts w:ascii="Times New Roman" w:hAnsi="Times New Roman" w:cs="Times New Roman"/>
        </w:rPr>
        <w:t>effect</w:t>
      </w:r>
      <w:r>
        <w:rPr>
          <w:rFonts w:ascii="Times New Roman" w:hAnsi="Times New Roman" w:cs="Times New Roman"/>
        </w:rPr>
        <w:tab/>
      </w:r>
      <w:r w:rsidRPr="009E3ABA">
        <w:rPr>
          <w:rFonts w:ascii="Times New Roman" w:hAnsi="Times New Roman" w:cs="Times New Roman"/>
        </w:rPr>
        <w:t>associated to energy efficiency improvements: An ap</w:t>
      </w:r>
      <w:r>
        <w:rPr>
          <w:rFonts w:ascii="Times New Roman" w:hAnsi="Times New Roman" w:cs="Times New Roman"/>
        </w:rPr>
        <w:t>plication to the US</w:t>
      </w:r>
      <w:r w:rsidR="000E772B">
        <w:rPr>
          <w:rFonts w:ascii="Times New Roman" w:hAnsi="Times New Roman" w:cs="Times New Roman"/>
        </w:rPr>
        <w:tab/>
      </w:r>
      <w:r>
        <w:rPr>
          <w:rFonts w:ascii="Times New Roman" w:hAnsi="Times New Roman" w:cs="Times New Roman"/>
        </w:rPr>
        <w:t>residential</w:t>
      </w:r>
      <w:r>
        <w:rPr>
          <w:rFonts w:ascii="Times New Roman" w:hAnsi="Times New Roman" w:cs="Times New Roman"/>
        </w:rPr>
        <w:tab/>
        <w:t xml:space="preserve">energy demand”. Energy Economics 49: </w:t>
      </w:r>
      <w:r w:rsidRPr="009E3ABA">
        <w:rPr>
          <w:rFonts w:ascii="Times New Roman" w:hAnsi="Times New Roman" w:cs="Times New Roman"/>
        </w:rPr>
        <w:t>599–609.</w:t>
      </w:r>
    </w:p>
    <w:p w14:paraId="31A9886D" w14:textId="77777777" w:rsidR="00025A41" w:rsidRDefault="00025A41" w:rsidP="000E772B">
      <w:pPr>
        <w:spacing w:line="480" w:lineRule="auto"/>
        <w:rPr>
          <w:rFonts w:ascii="Times New Roman" w:hAnsi="Times New Roman" w:cs="Times New Roman"/>
        </w:rPr>
      </w:pPr>
      <w:r>
        <w:rPr>
          <w:rFonts w:ascii="Times New Roman" w:hAnsi="Times New Roman" w:cs="Times New Roman"/>
        </w:rPr>
        <w:t>ORNL, 2019. “</w:t>
      </w:r>
      <w:r w:rsidRPr="00845773">
        <w:rPr>
          <w:rFonts w:ascii="Times New Roman" w:hAnsi="Times New Roman" w:cs="Times New Roman"/>
        </w:rPr>
        <w:t>Freight Analysis Framework Data Tabulation Tool (FAF4)</w:t>
      </w:r>
      <w:r>
        <w:rPr>
          <w:rFonts w:ascii="Times New Roman" w:hAnsi="Times New Roman" w:cs="Times New Roman"/>
        </w:rPr>
        <w:t>”. Available at:</w:t>
      </w:r>
      <w:r>
        <w:rPr>
          <w:rFonts w:ascii="Times New Roman" w:hAnsi="Times New Roman" w:cs="Times New Roman"/>
        </w:rPr>
        <w:tab/>
      </w:r>
      <w:r w:rsidRPr="00681D6C">
        <w:rPr>
          <w:rFonts w:ascii="Times New Roman" w:hAnsi="Times New Roman" w:cs="Times New Roman"/>
        </w:rPr>
        <w:t>https://faf.ornl.gov/fafweb/Extraction1.aspx</w:t>
      </w:r>
      <w:r>
        <w:rPr>
          <w:rFonts w:ascii="Times New Roman" w:hAnsi="Times New Roman" w:cs="Times New Roman"/>
        </w:rPr>
        <w:t xml:space="preserve"> [Accessed Dec 11, 2019]</w:t>
      </w:r>
    </w:p>
    <w:p w14:paraId="4FE38A8C" w14:textId="67A4098D" w:rsidR="00025A41" w:rsidRDefault="00025A41" w:rsidP="000E772B">
      <w:pPr>
        <w:spacing w:line="480" w:lineRule="auto"/>
        <w:rPr>
          <w:rFonts w:ascii="Times New Roman" w:hAnsi="Times New Roman" w:cs="Times New Roman"/>
        </w:rPr>
      </w:pPr>
      <w:r w:rsidRPr="006F5BA0">
        <w:rPr>
          <w:rFonts w:ascii="Times New Roman" w:hAnsi="Times New Roman" w:cs="Times New Roman"/>
        </w:rPr>
        <w:t xml:space="preserve">Rich, J., </w:t>
      </w:r>
      <w:proofErr w:type="spellStart"/>
      <w:r w:rsidRPr="006F5BA0">
        <w:rPr>
          <w:rFonts w:ascii="Times New Roman" w:hAnsi="Times New Roman" w:cs="Times New Roman"/>
        </w:rPr>
        <w:t>Kveiborg</w:t>
      </w:r>
      <w:proofErr w:type="spellEnd"/>
      <w:r w:rsidRPr="006F5BA0">
        <w:rPr>
          <w:rFonts w:ascii="Times New Roman" w:hAnsi="Times New Roman" w:cs="Times New Roman"/>
        </w:rPr>
        <w:t xml:space="preserve">, O., Hansen, C.O., 2011. </w:t>
      </w:r>
      <w:r>
        <w:rPr>
          <w:rFonts w:ascii="Times New Roman" w:hAnsi="Times New Roman" w:cs="Times New Roman"/>
        </w:rPr>
        <w:t>“</w:t>
      </w:r>
      <w:r w:rsidRPr="006F5BA0">
        <w:rPr>
          <w:rFonts w:ascii="Times New Roman" w:hAnsi="Times New Roman" w:cs="Times New Roman"/>
        </w:rPr>
        <w:t>On structural inelasticity of modal</w:t>
      </w:r>
      <w:r w:rsidR="000E772B">
        <w:rPr>
          <w:rFonts w:ascii="Times New Roman" w:hAnsi="Times New Roman" w:cs="Times New Roman"/>
        </w:rPr>
        <w:tab/>
      </w:r>
      <w:r w:rsidRPr="006F5BA0">
        <w:rPr>
          <w:rFonts w:ascii="Times New Roman" w:hAnsi="Times New Roman" w:cs="Times New Roman"/>
        </w:rPr>
        <w:t>substitution in</w:t>
      </w:r>
      <w:r>
        <w:rPr>
          <w:rFonts w:ascii="Times New Roman" w:hAnsi="Times New Roman" w:cs="Times New Roman"/>
        </w:rPr>
        <w:tab/>
      </w:r>
      <w:r w:rsidRPr="006F5BA0">
        <w:rPr>
          <w:rFonts w:ascii="Times New Roman" w:hAnsi="Times New Roman" w:cs="Times New Roman"/>
        </w:rPr>
        <w:t>freight transport</w:t>
      </w:r>
      <w:r>
        <w:rPr>
          <w:rFonts w:ascii="Times New Roman" w:hAnsi="Times New Roman" w:cs="Times New Roman"/>
        </w:rPr>
        <w:t>”</w:t>
      </w:r>
      <w:r w:rsidRPr="006F5BA0">
        <w:rPr>
          <w:rFonts w:ascii="Times New Roman" w:hAnsi="Times New Roman" w:cs="Times New Roman"/>
        </w:rPr>
        <w:t>. Journal of Transport Geography 19, 134–146.</w:t>
      </w:r>
    </w:p>
    <w:p w14:paraId="67470B9A" w14:textId="496562D3" w:rsidR="00025A41" w:rsidRPr="009E3ABA" w:rsidRDefault="00025A41" w:rsidP="000E772B">
      <w:pPr>
        <w:spacing w:line="480" w:lineRule="auto"/>
        <w:rPr>
          <w:rFonts w:ascii="Times New Roman" w:hAnsi="Times New Roman" w:cs="Times New Roman"/>
        </w:rPr>
      </w:pPr>
      <w:proofErr w:type="spellStart"/>
      <w:r>
        <w:rPr>
          <w:rFonts w:ascii="Times New Roman" w:hAnsi="Times New Roman" w:cs="Times New Roman"/>
        </w:rPr>
        <w:t>Ruzzenenti</w:t>
      </w:r>
      <w:proofErr w:type="spellEnd"/>
      <w:r>
        <w:rPr>
          <w:rFonts w:ascii="Times New Roman" w:hAnsi="Times New Roman" w:cs="Times New Roman"/>
        </w:rPr>
        <w:t xml:space="preserve">, F., and </w:t>
      </w:r>
      <w:proofErr w:type="spellStart"/>
      <w:r>
        <w:rPr>
          <w:rFonts w:ascii="Times New Roman" w:hAnsi="Times New Roman" w:cs="Times New Roman"/>
        </w:rPr>
        <w:t>Basosi</w:t>
      </w:r>
      <w:proofErr w:type="spellEnd"/>
      <w:r>
        <w:rPr>
          <w:rFonts w:ascii="Times New Roman" w:hAnsi="Times New Roman" w:cs="Times New Roman"/>
        </w:rPr>
        <w:t>, R. 2017. “</w:t>
      </w:r>
      <w:r w:rsidRPr="009E3ABA">
        <w:rPr>
          <w:rFonts w:ascii="Times New Roman" w:hAnsi="Times New Roman" w:cs="Times New Roman"/>
        </w:rPr>
        <w:t xml:space="preserve">Modelling the rebound effect </w:t>
      </w:r>
      <w:r>
        <w:rPr>
          <w:rFonts w:ascii="Times New Roman" w:hAnsi="Times New Roman" w:cs="Times New Roman"/>
        </w:rPr>
        <w:t>with network theory:</w:t>
      </w:r>
      <w:r w:rsidR="000E772B">
        <w:rPr>
          <w:rFonts w:ascii="Times New Roman" w:hAnsi="Times New Roman" w:cs="Times New Roman"/>
        </w:rPr>
        <w:tab/>
      </w:r>
      <w:r>
        <w:rPr>
          <w:rFonts w:ascii="Times New Roman" w:hAnsi="Times New Roman" w:cs="Times New Roman"/>
        </w:rPr>
        <w:t>An</w:t>
      </w:r>
      <w:r w:rsidR="000E772B">
        <w:rPr>
          <w:rFonts w:ascii="Times New Roman" w:hAnsi="Times New Roman" w:cs="Times New Roman"/>
        </w:rPr>
        <w:t xml:space="preserve"> </w:t>
      </w:r>
      <w:r>
        <w:rPr>
          <w:rFonts w:ascii="Times New Roman" w:hAnsi="Times New Roman" w:cs="Times New Roman"/>
        </w:rPr>
        <w:t xml:space="preserve">insight </w:t>
      </w:r>
      <w:r w:rsidRPr="009E3ABA">
        <w:rPr>
          <w:rFonts w:ascii="Times New Roman" w:hAnsi="Times New Roman" w:cs="Times New Roman"/>
        </w:rPr>
        <w:t>into the Eu</w:t>
      </w:r>
      <w:r>
        <w:rPr>
          <w:rFonts w:ascii="Times New Roman" w:hAnsi="Times New Roman" w:cs="Times New Roman"/>
        </w:rPr>
        <w:t>ropean freight transport sector”</w:t>
      </w:r>
      <w:r w:rsidRPr="009E3ABA">
        <w:rPr>
          <w:rFonts w:ascii="Times New Roman" w:hAnsi="Times New Roman" w:cs="Times New Roman"/>
        </w:rPr>
        <w:t>. Energy 118</w:t>
      </w:r>
      <w:r>
        <w:rPr>
          <w:rFonts w:ascii="Times New Roman" w:hAnsi="Times New Roman" w:cs="Times New Roman"/>
        </w:rPr>
        <w:t xml:space="preserve">,  </w:t>
      </w:r>
      <w:r w:rsidRPr="009E3ABA">
        <w:rPr>
          <w:rFonts w:ascii="Times New Roman" w:hAnsi="Times New Roman" w:cs="Times New Roman"/>
        </w:rPr>
        <w:t>272–283.</w:t>
      </w:r>
    </w:p>
    <w:p w14:paraId="2B94FE9E" w14:textId="77777777" w:rsidR="00025A41" w:rsidRDefault="00025A41" w:rsidP="000E772B">
      <w:pPr>
        <w:spacing w:line="480" w:lineRule="auto"/>
        <w:rPr>
          <w:rFonts w:ascii="Times New Roman" w:hAnsi="Times New Roman" w:cs="Times New Roman"/>
        </w:rPr>
      </w:pPr>
      <w:r w:rsidRPr="009E3ABA">
        <w:rPr>
          <w:rFonts w:ascii="Times New Roman" w:hAnsi="Times New Roman" w:cs="Times New Roman"/>
        </w:rPr>
        <w:t xml:space="preserve">Saunders, H. D. </w:t>
      </w:r>
      <w:r>
        <w:rPr>
          <w:rFonts w:ascii="Times New Roman" w:hAnsi="Times New Roman" w:cs="Times New Roman"/>
        </w:rPr>
        <w:t>2005. “</w:t>
      </w:r>
      <w:r w:rsidRPr="009E3ABA">
        <w:rPr>
          <w:rFonts w:ascii="Times New Roman" w:hAnsi="Times New Roman" w:cs="Times New Roman"/>
        </w:rPr>
        <w:t xml:space="preserve">A calculator for energy consumption changes </w:t>
      </w:r>
      <w:r>
        <w:rPr>
          <w:rFonts w:ascii="Times New Roman" w:hAnsi="Times New Roman" w:cs="Times New Roman"/>
        </w:rPr>
        <w:t>arising from new</w:t>
      </w:r>
      <w:r>
        <w:rPr>
          <w:rFonts w:ascii="Times New Roman" w:hAnsi="Times New Roman" w:cs="Times New Roman"/>
        </w:rPr>
        <w:tab/>
        <w:t xml:space="preserve">technologies”. </w:t>
      </w:r>
      <w:r w:rsidRPr="009E3ABA">
        <w:rPr>
          <w:rFonts w:ascii="Times New Roman" w:hAnsi="Times New Roman" w:cs="Times New Roman"/>
        </w:rPr>
        <w:t>Topics in Economi</w:t>
      </w:r>
      <w:r>
        <w:rPr>
          <w:rFonts w:ascii="Times New Roman" w:hAnsi="Times New Roman" w:cs="Times New Roman"/>
        </w:rPr>
        <w:t xml:space="preserve">c Analysis and Policy 5, </w:t>
      </w:r>
      <w:r w:rsidRPr="009E3ABA">
        <w:rPr>
          <w:rFonts w:ascii="Times New Roman" w:hAnsi="Times New Roman" w:cs="Times New Roman"/>
        </w:rPr>
        <w:t>1–31.</w:t>
      </w:r>
    </w:p>
    <w:p w14:paraId="0DF8CDEA" w14:textId="00E0B308" w:rsidR="00025A41" w:rsidRDefault="00025A41" w:rsidP="000E772B">
      <w:pPr>
        <w:spacing w:line="480" w:lineRule="auto"/>
        <w:rPr>
          <w:rFonts w:ascii="Times New Roman" w:hAnsi="Times New Roman" w:cs="Times New Roman"/>
        </w:rPr>
      </w:pPr>
      <w:r>
        <w:rPr>
          <w:rFonts w:ascii="Times New Roman" w:hAnsi="Times New Roman" w:cs="Times New Roman"/>
        </w:rPr>
        <w:t xml:space="preserve">Small, A.K., </w:t>
      </w:r>
      <w:proofErr w:type="spellStart"/>
      <w:r>
        <w:rPr>
          <w:rFonts w:ascii="Times New Roman" w:hAnsi="Times New Roman" w:cs="Times New Roman"/>
        </w:rPr>
        <w:t>Dender</w:t>
      </w:r>
      <w:proofErr w:type="spellEnd"/>
      <w:r>
        <w:rPr>
          <w:rFonts w:ascii="Times New Roman" w:hAnsi="Times New Roman" w:cs="Times New Roman"/>
        </w:rPr>
        <w:t>, K.V. 2007. “</w:t>
      </w:r>
      <w:r w:rsidRPr="00BC4142">
        <w:rPr>
          <w:rFonts w:ascii="Times New Roman" w:hAnsi="Times New Roman" w:cs="Times New Roman"/>
        </w:rPr>
        <w:t>Fuel Efficiency and Motor Vehicle Travel: The</w:t>
      </w:r>
      <w:r w:rsidR="000E772B">
        <w:rPr>
          <w:rFonts w:ascii="Times New Roman" w:hAnsi="Times New Roman" w:cs="Times New Roman"/>
        </w:rPr>
        <w:tab/>
      </w:r>
      <w:r w:rsidRPr="00BC4142">
        <w:rPr>
          <w:rFonts w:ascii="Times New Roman" w:hAnsi="Times New Roman" w:cs="Times New Roman"/>
        </w:rPr>
        <w:t>Declining</w:t>
      </w:r>
      <w:r w:rsidR="000E772B">
        <w:rPr>
          <w:rFonts w:ascii="Times New Roman" w:hAnsi="Times New Roman" w:cs="Times New Roman"/>
        </w:rPr>
        <w:t xml:space="preserve"> </w:t>
      </w:r>
      <w:r w:rsidRPr="00BC4142">
        <w:rPr>
          <w:rFonts w:ascii="Times New Roman" w:hAnsi="Times New Roman" w:cs="Times New Roman"/>
        </w:rPr>
        <w:t>Rebound Effect</w:t>
      </w:r>
      <w:r>
        <w:rPr>
          <w:rFonts w:ascii="Times New Roman" w:hAnsi="Times New Roman" w:cs="Times New Roman"/>
        </w:rPr>
        <w:t xml:space="preserve">”. </w:t>
      </w:r>
      <w:r w:rsidRPr="00BC4142">
        <w:rPr>
          <w:rFonts w:ascii="Times New Roman" w:hAnsi="Times New Roman" w:cs="Times New Roman"/>
        </w:rPr>
        <w:t>Energy Journal,</w:t>
      </w:r>
      <w:r>
        <w:rPr>
          <w:rFonts w:ascii="Times New Roman" w:hAnsi="Times New Roman" w:cs="Times New Roman"/>
        </w:rPr>
        <w:t xml:space="preserve"> </w:t>
      </w:r>
      <w:r w:rsidRPr="00BC4142">
        <w:rPr>
          <w:rFonts w:ascii="Times New Roman" w:hAnsi="Times New Roman" w:cs="Times New Roman"/>
        </w:rPr>
        <w:t>28,</w:t>
      </w:r>
      <w:r>
        <w:rPr>
          <w:rFonts w:ascii="Times New Roman" w:hAnsi="Times New Roman" w:cs="Times New Roman"/>
        </w:rPr>
        <w:t xml:space="preserve"> </w:t>
      </w:r>
      <w:r w:rsidRPr="00BC4142">
        <w:rPr>
          <w:rFonts w:ascii="Times New Roman" w:hAnsi="Times New Roman" w:cs="Times New Roman"/>
        </w:rPr>
        <w:t>25-51</w:t>
      </w:r>
    </w:p>
    <w:p w14:paraId="1D004DAC" w14:textId="0444B490" w:rsidR="00025A41" w:rsidRDefault="00025A41" w:rsidP="000E772B">
      <w:pPr>
        <w:spacing w:line="480" w:lineRule="auto"/>
        <w:rPr>
          <w:rFonts w:ascii="Times New Roman" w:hAnsi="Times New Roman" w:cs="Times New Roman"/>
        </w:rPr>
      </w:pPr>
      <w:r w:rsidRPr="009E3ABA">
        <w:rPr>
          <w:rFonts w:ascii="Times New Roman" w:hAnsi="Times New Roman" w:cs="Times New Roman"/>
        </w:rPr>
        <w:t>Sorrell,</w:t>
      </w:r>
      <w:r>
        <w:rPr>
          <w:rFonts w:ascii="Times New Roman" w:hAnsi="Times New Roman" w:cs="Times New Roman"/>
        </w:rPr>
        <w:t xml:space="preserve"> </w:t>
      </w:r>
      <w:r w:rsidRPr="009E3ABA">
        <w:rPr>
          <w:rFonts w:ascii="Times New Roman" w:hAnsi="Times New Roman" w:cs="Times New Roman"/>
        </w:rPr>
        <w:t xml:space="preserve">S .2007. </w:t>
      </w:r>
      <w:r>
        <w:rPr>
          <w:rFonts w:ascii="Times New Roman" w:hAnsi="Times New Roman" w:cs="Times New Roman"/>
        </w:rPr>
        <w:t>“</w:t>
      </w:r>
      <w:r w:rsidRPr="009E3ABA">
        <w:rPr>
          <w:rFonts w:ascii="Times New Roman" w:hAnsi="Times New Roman" w:cs="Times New Roman"/>
        </w:rPr>
        <w:t>UK Energy Research Centre: The rebound effect: An assessment of the</w:t>
      </w:r>
      <w:r w:rsidRPr="009E3ABA">
        <w:rPr>
          <w:rFonts w:ascii="Times New Roman" w:hAnsi="Times New Roman" w:cs="Times New Roman"/>
        </w:rPr>
        <w:tab/>
        <w:t>evidence for economy-wide energy savings from improved energy efficiency</w:t>
      </w:r>
      <w:r>
        <w:rPr>
          <w:rFonts w:ascii="Times New Roman" w:hAnsi="Times New Roman" w:cs="Times New Roman"/>
        </w:rPr>
        <w:t>”</w:t>
      </w:r>
      <w:r w:rsidRPr="009E3ABA">
        <w:rPr>
          <w:rFonts w:ascii="Times New Roman" w:hAnsi="Times New Roman" w:cs="Times New Roman"/>
        </w:rPr>
        <w:t>.</w:t>
      </w:r>
      <w:r w:rsidR="000E772B">
        <w:rPr>
          <w:rFonts w:ascii="Times New Roman" w:hAnsi="Times New Roman" w:cs="Times New Roman"/>
        </w:rPr>
        <w:lastRenderedPageBreak/>
        <w:tab/>
      </w:r>
      <w:r>
        <w:rPr>
          <w:rFonts w:ascii="Times New Roman" w:hAnsi="Times New Roman" w:cs="Times New Roman"/>
        </w:rPr>
        <w:t>Available</w:t>
      </w:r>
      <w:r>
        <w:rPr>
          <w:rFonts w:ascii="Times New Roman" w:hAnsi="Times New Roman" w:cs="Times New Roman"/>
        </w:rPr>
        <w:tab/>
        <w:t xml:space="preserve">at: </w:t>
      </w:r>
      <w:hyperlink r:id="rId17" w:history="1">
        <w:r w:rsidR="000E772B" w:rsidRPr="00B94E04">
          <w:rPr>
            <w:rStyle w:val="Hyperlink"/>
            <w:rFonts w:ascii="Times New Roman" w:hAnsi="Times New Roman" w:cs="Times New Roman"/>
          </w:rPr>
          <w:t>http://www.ukerc.ac.uk/asset/3B43125E-EEBD-4AB3</w:t>
        </w:r>
      </w:hyperlink>
      <w:r w:rsidR="000E772B">
        <w:rPr>
          <w:rFonts w:ascii="Times New Roman" w:hAnsi="Times New Roman" w:cs="Times New Roman"/>
        </w:rPr>
        <w:tab/>
      </w:r>
      <w:r w:rsidRPr="00943297">
        <w:rPr>
          <w:rFonts w:ascii="Times New Roman" w:hAnsi="Times New Roman" w:cs="Times New Roman"/>
        </w:rPr>
        <w:t>B06EA914C30F7B3E/</w:t>
      </w:r>
      <w:r>
        <w:rPr>
          <w:rFonts w:ascii="Times New Roman" w:hAnsi="Times New Roman" w:cs="Times New Roman"/>
        </w:rPr>
        <w:tab/>
        <w:t xml:space="preserve">[Accessed </w:t>
      </w:r>
      <w:r w:rsidRPr="009E3ABA">
        <w:rPr>
          <w:rFonts w:ascii="Times New Roman" w:hAnsi="Times New Roman" w:cs="Times New Roman"/>
        </w:rPr>
        <w:t xml:space="preserve">March </w:t>
      </w:r>
      <w:r>
        <w:rPr>
          <w:rFonts w:ascii="Times New Roman" w:hAnsi="Times New Roman" w:cs="Times New Roman"/>
        </w:rPr>
        <w:t xml:space="preserve">27, </w:t>
      </w:r>
      <w:r w:rsidRPr="009E3ABA">
        <w:rPr>
          <w:rFonts w:ascii="Times New Roman" w:hAnsi="Times New Roman" w:cs="Times New Roman"/>
        </w:rPr>
        <w:t>2019</w:t>
      </w:r>
      <w:r>
        <w:rPr>
          <w:rFonts w:ascii="Times New Roman" w:hAnsi="Times New Roman" w:cs="Times New Roman"/>
        </w:rPr>
        <w:t>]</w:t>
      </w:r>
    </w:p>
    <w:p w14:paraId="2FB073C9" w14:textId="5BC1E8CC" w:rsidR="00025A41" w:rsidRPr="007E4552" w:rsidRDefault="00025A41" w:rsidP="000E772B">
      <w:pPr>
        <w:pStyle w:val="Bibliography"/>
        <w:spacing w:line="480" w:lineRule="auto"/>
        <w:rPr>
          <w:rFonts w:ascii="Times New Roman" w:hAnsi="Times New Roman" w:cs="Times New Roman"/>
          <w:sz w:val="24"/>
        </w:rPr>
      </w:pPr>
      <w:r>
        <w:rPr>
          <w:rFonts w:ascii="Times New Roman" w:hAnsi="Times New Roman" w:cs="Times New Roman"/>
          <w:sz w:val="24"/>
        </w:rPr>
        <w:t xml:space="preserve">Sorrell, S., </w:t>
      </w:r>
      <w:proofErr w:type="spellStart"/>
      <w:r w:rsidRPr="008842AD">
        <w:rPr>
          <w:rFonts w:ascii="Times New Roman" w:hAnsi="Times New Roman" w:cs="Times New Roman"/>
          <w:sz w:val="24"/>
        </w:rPr>
        <w:t>Dimitropoulos</w:t>
      </w:r>
      <w:proofErr w:type="spellEnd"/>
      <w:r>
        <w:rPr>
          <w:rFonts w:ascii="Times New Roman" w:hAnsi="Times New Roman" w:cs="Times New Roman"/>
          <w:sz w:val="24"/>
        </w:rPr>
        <w:t>, J. 2008. “</w:t>
      </w:r>
      <w:r w:rsidRPr="008842AD">
        <w:rPr>
          <w:rFonts w:ascii="Times New Roman" w:hAnsi="Times New Roman" w:cs="Times New Roman"/>
          <w:sz w:val="24"/>
        </w:rPr>
        <w:t>The rebound effect: Microeconomic definiti</w:t>
      </w:r>
      <w:r>
        <w:rPr>
          <w:rFonts w:ascii="Times New Roman" w:hAnsi="Times New Roman" w:cs="Times New Roman"/>
          <w:sz w:val="24"/>
        </w:rPr>
        <w:t>ons,</w:t>
      </w:r>
      <w:r w:rsidR="000E772B">
        <w:rPr>
          <w:rFonts w:ascii="Times New Roman" w:hAnsi="Times New Roman" w:cs="Times New Roman"/>
          <w:sz w:val="24"/>
        </w:rPr>
        <w:tab/>
      </w:r>
      <w:r>
        <w:rPr>
          <w:rFonts w:ascii="Times New Roman" w:hAnsi="Times New Roman" w:cs="Times New Roman"/>
          <w:sz w:val="24"/>
        </w:rPr>
        <w:t>limitations</w:t>
      </w:r>
      <w:r>
        <w:rPr>
          <w:rFonts w:ascii="Times New Roman" w:hAnsi="Times New Roman" w:cs="Times New Roman"/>
          <w:sz w:val="24"/>
        </w:rPr>
        <w:tab/>
        <w:t>and extensions”</w:t>
      </w:r>
      <w:r w:rsidRPr="008842AD">
        <w:rPr>
          <w:rFonts w:ascii="Times New Roman" w:hAnsi="Times New Roman" w:cs="Times New Roman"/>
          <w:sz w:val="24"/>
        </w:rPr>
        <w:t xml:space="preserve">. </w:t>
      </w:r>
      <w:r w:rsidRPr="008842AD">
        <w:rPr>
          <w:rFonts w:ascii="Times New Roman" w:hAnsi="Times New Roman" w:cs="Times New Roman"/>
          <w:i/>
          <w:iCs/>
          <w:sz w:val="24"/>
        </w:rPr>
        <w:t>Ecological Economics</w:t>
      </w:r>
      <w:r w:rsidRPr="008842AD">
        <w:rPr>
          <w:rFonts w:ascii="Times New Roman" w:hAnsi="Times New Roman" w:cs="Times New Roman"/>
          <w:sz w:val="24"/>
        </w:rPr>
        <w:t xml:space="preserve"> 65</w:t>
      </w:r>
      <w:r>
        <w:rPr>
          <w:rFonts w:ascii="Times New Roman" w:hAnsi="Times New Roman" w:cs="Times New Roman"/>
          <w:sz w:val="24"/>
        </w:rPr>
        <w:t>:</w:t>
      </w:r>
      <w:r w:rsidRPr="008842AD">
        <w:rPr>
          <w:rFonts w:ascii="Times New Roman" w:hAnsi="Times New Roman" w:cs="Times New Roman"/>
          <w:sz w:val="24"/>
        </w:rPr>
        <w:t xml:space="preserve"> 636–649.</w:t>
      </w:r>
      <w:r>
        <w:rPr>
          <w:rFonts w:ascii="Times New Roman" w:hAnsi="Times New Roman" w:cs="Times New Roman"/>
          <w:sz w:val="24"/>
        </w:rPr>
        <w:t xml:space="preserve">  </w:t>
      </w:r>
    </w:p>
    <w:p w14:paraId="1F56B79E" w14:textId="77777777" w:rsidR="00025A41" w:rsidRDefault="00025A41" w:rsidP="000E772B">
      <w:pPr>
        <w:spacing w:line="480" w:lineRule="auto"/>
        <w:rPr>
          <w:rFonts w:ascii="Times New Roman" w:hAnsi="Times New Roman" w:cs="Times New Roman"/>
        </w:rPr>
      </w:pPr>
      <w:r>
        <w:rPr>
          <w:rFonts w:ascii="Times New Roman" w:hAnsi="Times New Roman" w:cs="Times New Roman"/>
        </w:rPr>
        <w:t>Sorrell, S., Stapleton, L. 2018. “</w:t>
      </w:r>
      <w:r w:rsidRPr="009E3ABA">
        <w:rPr>
          <w:rFonts w:ascii="Times New Roman" w:hAnsi="Times New Roman" w:cs="Times New Roman"/>
        </w:rPr>
        <w:t>Rebound effects in UK road fre</w:t>
      </w:r>
      <w:r>
        <w:rPr>
          <w:rFonts w:ascii="Times New Roman" w:hAnsi="Times New Roman" w:cs="Times New Roman"/>
        </w:rPr>
        <w:t>ight transport”.</w:t>
      </w:r>
      <w:r>
        <w:rPr>
          <w:rFonts w:ascii="Times New Roman" w:hAnsi="Times New Roman" w:cs="Times New Roman"/>
        </w:rPr>
        <w:tab/>
        <w:t>Transportation</w:t>
      </w:r>
      <w:r>
        <w:rPr>
          <w:rFonts w:ascii="Times New Roman" w:hAnsi="Times New Roman" w:cs="Times New Roman"/>
        </w:rPr>
        <w:tab/>
      </w:r>
      <w:r w:rsidRPr="009E3ABA">
        <w:rPr>
          <w:rFonts w:ascii="Times New Roman" w:hAnsi="Times New Roman" w:cs="Times New Roman"/>
        </w:rPr>
        <w:t xml:space="preserve">Research Part D: Transport </w:t>
      </w:r>
      <w:r>
        <w:rPr>
          <w:rFonts w:ascii="Times New Roman" w:hAnsi="Times New Roman" w:cs="Times New Roman"/>
        </w:rPr>
        <w:t xml:space="preserve">and Environment 63: </w:t>
      </w:r>
      <w:r w:rsidRPr="009E3ABA">
        <w:rPr>
          <w:rFonts w:ascii="Times New Roman" w:hAnsi="Times New Roman" w:cs="Times New Roman"/>
        </w:rPr>
        <w:t>156–174.</w:t>
      </w:r>
    </w:p>
    <w:p w14:paraId="5CCEFAD1" w14:textId="77777777" w:rsidR="00025A41" w:rsidRDefault="00025A41" w:rsidP="000E772B">
      <w:pPr>
        <w:spacing w:line="480" w:lineRule="auto"/>
        <w:rPr>
          <w:rFonts w:ascii="Times New Roman" w:hAnsi="Times New Roman" w:cs="Times New Roman"/>
          <w:bCs/>
        </w:rPr>
      </w:pPr>
      <w:r w:rsidRPr="00C25172">
        <w:rPr>
          <w:rFonts w:ascii="Times New Roman" w:hAnsi="Times New Roman" w:cs="Times New Roman"/>
          <w:bCs/>
        </w:rPr>
        <w:t>Tone, K.</w:t>
      </w:r>
      <w:r>
        <w:rPr>
          <w:rFonts w:ascii="Times New Roman" w:hAnsi="Times New Roman" w:cs="Times New Roman"/>
          <w:bCs/>
        </w:rPr>
        <w:t xml:space="preserve"> 2003</w:t>
      </w:r>
      <w:r w:rsidRPr="00C25172">
        <w:rPr>
          <w:rFonts w:ascii="Times New Roman" w:hAnsi="Times New Roman" w:cs="Times New Roman"/>
          <w:bCs/>
        </w:rPr>
        <w:t xml:space="preserve">. </w:t>
      </w:r>
      <w:r>
        <w:rPr>
          <w:rFonts w:ascii="Times New Roman" w:hAnsi="Times New Roman" w:cs="Times New Roman"/>
          <w:bCs/>
        </w:rPr>
        <w:t xml:space="preserve">“Dealing with undesirable outputs in </w:t>
      </w:r>
      <w:proofErr w:type="spellStart"/>
      <w:r>
        <w:rPr>
          <w:rFonts w:ascii="Times New Roman" w:hAnsi="Times New Roman" w:cs="Times New Roman"/>
          <w:bCs/>
        </w:rPr>
        <w:t>dea</w:t>
      </w:r>
      <w:proofErr w:type="spellEnd"/>
      <w:r>
        <w:rPr>
          <w:rFonts w:ascii="Times New Roman" w:hAnsi="Times New Roman" w:cs="Times New Roman"/>
          <w:bCs/>
        </w:rPr>
        <w:t>: A slacks-based measure (SBM)</w:t>
      </w:r>
      <w:r>
        <w:rPr>
          <w:rFonts w:ascii="Times New Roman" w:hAnsi="Times New Roman" w:cs="Times New Roman"/>
          <w:bCs/>
        </w:rPr>
        <w:tab/>
        <w:t>approach”.</w:t>
      </w:r>
      <w:r w:rsidRPr="00C25172">
        <w:rPr>
          <w:rFonts w:ascii="Times New Roman" w:hAnsi="Times New Roman" w:cs="Times New Roman"/>
          <w:bCs/>
        </w:rPr>
        <w:t xml:space="preserve"> </w:t>
      </w:r>
      <w:r>
        <w:rPr>
          <w:rFonts w:ascii="Times New Roman" w:hAnsi="Times New Roman" w:cs="Times New Roman"/>
          <w:bCs/>
        </w:rPr>
        <w:t>GRIPS Research Report Series</w:t>
      </w:r>
      <w:r w:rsidRPr="00C25172">
        <w:rPr>
          <w:rFonts w:ascii="Times New Roman" w:hAnsi="Times New Roman" w:cs="Times New Roman"/>
          <w:bCs/>
        </w:rPr>
        <w:t>.</w:t>
      </w:r>
    </w:p>
    <w:p w14:paraId="0B791CA4" w14:textId="388B3580" w:rsidR="00025A41" w:rsidRPr="00AD2754" w:rsidRDefault="00025A41" w:rsidP="000E772B">
      <w:pPr>
        <w:spacing w:line="480" w:lineRule="auto"/>
        <w:rPr>
          <w:rFonts w:ascii="Times New Roman" w:hAnsi="Times New Roman" w:cs="Times New Roman"/>
        </w:rPr>
      </w:pPr>
      <w:r w:rsidRPr="008726CE">
        <w:rPr>
          <w:rFonts w:ascii="Times New Roman" w:hAnsi="Times New Roman" w:cs="Times New Roman"/>
        </w:rPr>
        <w:t>U</w:t>
      </w:r>
      <w:r>
        <w:rPr>
          <w:rFonts w:ascii="Times New Roman" w:hAnsi="Times New Roman" w:cs="Times New Roman"/>
        </w:rPr>
        <w:t>.</w:t>
      </w:r>
      <w:r w:rsidRPr="008726CE">
        <w:rPr>
          <w:rFonts w:ascii="Times New Roman" w:hAnsi="Times New Roman" w:cs="Times New Roman"/>
        </w:rPr>
        <w:t>S</w:t>
      </w:r>
      <w:r>
        <w:rPr>
          <w:rFonts w:ascii="Times New Roman" w:hAnsi="Times New Roman" w:cs="Times New Roman"/>
        </w:rPr>
        <w:t>.</w:t>
      </w:r>
      <w:r w:rsidRPr="008726CE">
        <w:rPr>
          <w:rFonts w:ascii="Times New Roman" w:hAnsi="Times New Roman" w:cs="Times New Roman"/>
        </w:rPr>
        <w:t xml:space="preserve"> Census, 2019. </w:t>
      </w:r>
      <w:r>
        <w:rPr>
          <w:rFonts w:ascii="Times New Roman" w:hAnsi="Times New Roman" w:cs="Times New Roman"/>
        </w:rPr>
        <w:t>“</w:t>
      </w:r>
      <w:r w:rsidRPr="008726CE">
        <w:rPr>
          <w:rFonts w:ascii="Times New Roman" w:hAnsi="Times New Roman" w:cs="Times New Roman"/>
        </w:rPr>
        <w:t>Manufacturers’ Shipments, Inventories, &amp; Orders</w:t>
      </w:r>
      <w:r>
        <w:rPr>
          <w:rFonts w:ascii="Times New Roman" w:hAnsi="Times New Roman" w:cs="Times New Roman"/>
        </w:rPr>
        <w:t>”</w:t>
      </w:r>
      <w:r w:rsidRPr="008726CE">
        <w:rPr>
          <w:rFonts w:ascii="Times New Roman" w:hAnsi="Times New Roman" w:cs="Times New Roman"/>
        </w:rPr>
        <w:t>. Available at:</w:t>
      </w:r>
      <w:r>
        <w:rPr>
          <w:rFonts w:ascii="Times New Roman" w:hAnsi="Times New Roman" w:cs="Times New Roman"/>
        </w:rPr>
        <w:tab/>
      </w:r>
      <w:r w:rsidRPr="00EB2102">
        <w:rPr>
          <w:rFonts w:ascii="Times New Roman" w:hAnsi="Times New Roman" w:cs="Times New Roman"/>
        </w:rPr>
        <w:t>https://www.census.gov/manufacturing/m3/historical_data/index.html</w:t>
      </w:r>
      <w:r>
        <w:rPr>
          <w:rFonts w:ascii="Times New Roman" w:hAnsi="Times New Roman" w:cs="Times New Roman"/>
        </w:rPr>
        <w:t xml:space="preserve"> </w:t>
      </w:r>
      <w:r w:rsidRPr="0066324E">
        <w:rPr>
          <w:rFonts w:ascii="Times New Roman" w:hAnsi="Times New Roman" w:cs="Times New Roman"/>
        </w:rPr>
        <w:t>[</w:t>
      </w:r>
      <w:r>
        <w:rPr>
          <w:rFonts w:ascii="Times New Roman" w:hAnsi="Times New Roman" w:cs="Times New Roman"/>
        </w:rPr>
        <w:t>A</w:t>
      </w:r>
      <w:r w:rsidRPr="0066324E">
        <w:rPr>
          <w:rFonts w:ascii="Times New Roman" w:hAnsi="Times New Roman" w:cs="Times New Roman"/>
        </w:rPr>
        <w:t>ccessed</w:t>
      </w:r>
      <w:r w:rsidR="000E772B">
        <w:rPr>
          <w:rFonts w:ascii="Times New Roman" w:hAnsi="Times New Roman" w:cs="Times New Roman"/>
        </w:rPr>
        <w:tab/>
      </w:r>
      <w:r w:rsidRPr="0066324E">
        <w:rPr>
          <w:rFonts w:ascii="Times New Roman" w:hAnsi="Times New Roman" w:cs="Times New Roman"/>
        </w:rPr>
        <w:t>Dec 6th,</w:t>
      </w:r>
      <w:r>
        <w:rPr>
          <w:rFonts w:ascii="Times New Roman" w:hAnsi="Times New Roman" w:cs="Times New Roman"/>
        </w:rPr>
        <w:tab/>
      </w:r>
      <w:r w:rsidRPr="0066324E">
        <w:rPr>
          <w:rFonts w:ascii="Times New Roman" w:hAnsi="Times New Roman" w:cs="Times New Roman"/>
        </w:rPr>
        <w:t>2019].</w:t>
      </w:r>
      <w:r>
        <w:rPr>
          <w:rFonts w:ascii="Times New Roman" w:hAnsi="Times New Roman" w:cs="Times New Roman"/>
        </w:rPr>
        <w:t xml:space="preserve"> </w:t>
      </w:r>
    </w:p>
    <w:p w14:paraId="404C6498" w14:textId="44A79762" w:rsidR="00025A41" w:rsidRPr="001B5868" w:rsidRDefault="00025A41" w:rsidP="000E772B">
      <w:pPr>
        <w:spacing w:line="480" w:lineRule="auto"/>
        <w:rPr>
          <w:rFonts w:ascii="Times New Roman" w:hAnsi="Times New Roman" w:cs="Times New Roman"/>
        </w:rPr>
      </w:pPr>
      <w:r w:rsidRPr="00D42DE8">
        <w:rPr>
          <w:rFonts w:ascii="Times New Roman" w:hAnsi="Times New Roman" w:cs="Times New Roman"/>
        </w:rPr>
        <w:t xml:space="preserve">U.S. DOT, 2010. </w:t>
      </w:r>
      <w:r>
        <w:rPr>
          <w:rFonts w:ascii="Times New Roman" w:hAnsi="Times New Roman" w:cs="Times New Roman"/>
        </w:rPr>
        <w:t>“</w:t>
      </w:r>
      <w:r w:rsidRPr="00D42DE8">
        <w:rPr>
          <w:rFonts w:ascii="Times New Roman" w:hAnsi="Times New Roman" w:cs="Times New Roman"/>
        </w:rPr>
        <w:t>United States 2007: 2007 Economic Census Transportation 2007</w:t>
      </w:r>
      <w:r w:rsidR="000E772B">
        <w:rPr>
          <w:rFonts w:ascii="Times New Roman" w:hAnsi="Times New Roman" w:cs="Times New Roman"/>
        </w:rPr>
        <w:tab/>
      </w:r>
      <w:r w:rsidRPr="00D42DE8">
        <w:rPr>
          <w:rFonts w:ascii="Times New Roman" w:hAnsi="Times New Roman" w:cs="Times New Roman"/>
        </w:rPr>
        <w:t>Commodity</w:t>
      </w:r>
      <w:r>
        <w:rPr>
          <w:rFonts w:ascii="Times New Roman" w:hAnsi="Times New Roman" w:cs="Times New Roman"/>
        </w:rPr>
        <w:tab/>
      </w:r>
      <w:r w:rsidRPr="00D42DE8">
        <w:rPr>
          <w:rFonts w:ascii="Times New Roman" w:hAnsi="Times New Roman" w:cs="Times New Roman"/>
        </w:rPr>
        <w:t>Flow Survey</w:t>
      </w:r>
      <w:r>
        <w:rPr>
          <w:rFonts w:ascii="Times New Roman" w:hAnsi="Times New Roman" w:cs="Times New Roman"/>
        </w:rPr>
        <w:t>”</w:t>
      </w:r>
      <w:r w:rsidRPr="00D42DE8">
        <w:rPr>
          <w:rFonts w:ascii="Times New Roman" w:hAnsi="Times New Roman" w:cs="Times New Roman"/>
        </w:rPr>
        <w:t>, in: Research and Innovative Technology</w:t>
      </w:r>
      <w:r w:rsidR="000E772B">
        <w:rPr>
          <w:rFonts w:ascii="Times New Roman" w:hAnsi="Times New Roman" w:cs="Times New Roman"/>
        </w:rPr>
        <w:tab/>
      </w:r>
      <w:r w:rsidRPr="00D42DE8">
        <w:rPr>
          <w:rFonts w:ascii="Times New Roman" w:hAnsi="Times New Roman" w:cs="Times New Roman"/>
        </w:rPr>
        <w:t>Administration</w:t>
      </w:r>
      <w:r>
        <w:rPr>
          <w:rFonts w:ascii="Times New Roman" w:hAnsi="Times New Roman" w:cs="Times New Roman"/>
        </w:rPr>
        <w:t xml:space="preserve"> </w:t>
      </w:r>
      <w:r w:rsidRPr="00D42DE8">
        <w:rPr>
          <w:rFonts w:ascii="Times New Roman" w:hAnsi="Times New Roman" w:cs="Times New Roman"/>
        </w:rPr>
        <w:t>and Bureau of</w:t>
      </w:r>
      <w:r>
        <w:rPr>
          <w:rFonts w:ascii="Times New Roman" w:hAnsi="Times New Roman" w:cs="Times New Roman"/>
        </w:rPr>
        <w:tab/>
      </w:r>
      <w:r w:rsidRPr="00D42DE8">
        <w:rPr>
          <w:rFonts w:ascii="Times New Roman" w:hAnsi="Times New Roman" w:cs="Times New Roman"/>
        </w:rPr>
        <w:t>Transportation Statistics (Ed.). U.S. Department of</w:t>
      </w:r>
      <w:r w:rsidR="000E772B">
        <w:rPr>
          <w:rFonts w:ascii="Times New Roman" w:hAnsi="Times New Roman" w:cs="Times New Roman"/>
        </w:rPr>
        <w:tab/>
      </w:r>
      <w:r w:rsidRPr="00D42DE8">
        <w:rPr>
          <w:rFonts w:ascii="Times New Roman" w:hAnsi="Times New Roman" w:cs="Times New Roman"/>
        </w:rPr>
        <w:t>Transportation and U.S. Census</w:t>
      </w:r>
      <w:r>
        <w:rPr>
          <w:rFonts w:ascii="Times New Roman" w:hAnsi="Times New Roman" w:cs="Times New Roman"/>
        </w:rPr>
        <w:tab/>
      </w:r>
      <w:r w:rsidRPr="00D42DE8">
        <w:rPr>
          <w:rFonts w:ascii="Times New Roman" w:hAnsi="Times New Roman" w:cs="Times New Roman"/>
        </w:rPr>
        <w:t>Bureau.</w:t>
      </w:r>
      <w:r>
        <w:rPr>
          <w:rFonts w:ascii="Times New Roman" w:hAnsi="Times New Roman" w:cs="Times New Roman"/>
        </w:rPr>
        <w:t xml:space="preserve"> </w:t>
      </w:r>
    </w:p>
    <w:p w14:paraId="4DBBEAB8" w14:textId="17BF063C" w:rsidR="00025A41" w:rsidRPr="009E3ABA" w:rsidRDefault="00025A41" w:rsidP="000E772B">
      <w:pPr>
        <w:spacing w:line="480" w:lineRule="auto"/>
        <w:rPr>
          <w:rFonts w:ascii="Times New Roman" w:hAnsi="Times New Roman" w:cs="Times New Roman"/>
        </w:rPr>
      </w:pPr>
      <w:proofErr w:type="spellStart"/>
      <w:r w:rsidRPr="009E3ABA">
        <w:rPr>
          <w:rFonts w:ascii="Times New Roman" w:hAnsi="Times New Roman" w:cs="Times New Roman"/>
        </w:rPr>
        <w:t>Wadud</w:t>
      </w:r>
      <w:proofErr w:type="spellEnd"/>
      <w:r w:rsidRPr="009E3ABA">
        <w:rPr>
          <w:rFonts w:ascii="Times New Roman" w:hAnsi="Times New Roman" w:cs="Times New Roman"/>
        </w:rPr>
        <w:t xml:space="preserve">, Z. </w:t>
      </w:r>
      <w:r>
        <w:rPr>
          <w:rFonts w:ascii="Times New Roman" w:hAnsi="Times New Roman" w:cs="Times New Roman"/>
        </w:rPr>
        <w:t>2016. “</w:t>
      </w:r>
      <w:r w:rsidRPr="009E3ABA">
        <w:rPr>
          <w:rFonts w:ascii="Times New Roman" w:hAnsi="Times New Roman" w:cs="Times New Roman"/>
        </w:rPr>
        <w:t xml:space="preserve">Diesel demand in the road freight sector in </w:t>
      </w:r>
      <w:r>
        <w:rPr>
          <w:rFonts w:ascii="Times New Roman" w:hAnsi="Times New Roman" w:cs="Times New Roman"/>
        </w:rPr>
        <w:t>the UK: Estimates for</w:t>
      </w:r>
      <w:r w:rsidR="000E772B">
        <w:rPr>
          <w:rFonts w:ascii="Times New Roman" w:hAnsi="Times New Roman" w:cs="Times New Roman"/>
        </w:rPr>
        <w:tab/>
      </w:r>
      <w:r>
        <w:rPr>
          <w:rFonts w:ascii="Times New Roman" w:hAnsi="Times New Roman" w:cs="Times New Roman"/>
        </w:rPr>
        <w:t>different</w:t>
      </w:r>
      <w:r w:rsidR="000E772B">
        <w:rPr>
          <w:rFonts w:ascii="Times New Roman" w:hAnsi="Times New Roman" w:cs="Times New Roman"/>
        </w:rPr>
        <w:t xml:space="preserve"> </w:t>
      </w:r>
      <w:r>
        <w:rPr>
          <w:rFonts w:ascii="Times New Roman" w:hAnsi="Times New Roman" w:cs="Times New Roman"/>
        </w:rPr>
        <w:t xml:space="preserve">vehicle </w:t>
      </w:r>
      <w:r w:rsidRPr="009E3ABA">
        <w:rPr>
          <w:rFonts w:ascii="Times New Roman" w:hAnsi="Times New Roman" w:cs="Times New Roman"/>
        </w:rPr>
        <w:t>type</w:t>
      </w:r>
      <w:r>
        <w:rPr>
          <w:rFonts w:ascii="Times New Roman" w:hAnsi="Times New Roman" w:cs="Times New Roman"/>
        </w:rPr>
        <w:t>s”. Applied Energy 165:</w:t>
      </w:r>
      <w:r w:rsidRPr="009E3ABA">
        <w:rPr>
          <w:rFonts w:ascii="Times New Roman" w:hAnsi="Times New Roman" w:cs="Times New Roman"/>
        </w:rPr>
        <w:t xml:space="preserve"> 849–857.</w:t>
      </w:r>
    </w:p>
    <w:p w14:paraId="3D2863F8" w14:textId="77777777" w:rsidR="00025A41" w:rsidRDefault="00025A41" w:rsidP="000E772B">
      <w:pPr>
        <w:spacing w:line="480" w:lineRule="auto"/>
        <w:rPr>
          <w:rFonts w:ascii="Times New Roman" w:hAnsi="Times New Roman" w:cs="Times New Roman"/>
        </w:rPr>
      </w:pPr>
      <w:r>
        <w:rPr>
          <w:rFonts w:ascii="Times New Roman" w:hAnsi="Times New Roman" w:cs="Times New Roman"/>
        </w:rPr>
        <w:t>Wang, Z., and Lu, M. 2014. “</w:t>
      </w:r>
      <w:r w:rsidRPr="009E3ABA">
        <w:rPr>
          <w:rFonts w:ascii="Times New Roman" w:hAnsi="Times New Roman" w:cs="Times New Roman"/>
        </w:rPr>
        <w:t>An empirical study of direct rebound effec</w:t>
      </w:r>
      <w:r>
        <w:rPr>
          <w:rFonts w:ascii="Times New Roman" w:hAnsi="Times New Roman" w:cs="Times New Roman"/>
        </w:rPr>
        <w:t>t for road freight</w:t>
      </w:r>
      <w:r>
        <w:rPr>
          <w:rFonts w:ascii="Times New Roman" w:hAnsi="Times New Roman" w:cs="Times New Roman"/>
        </w:rPr>
        <w:tab/>
        <w:t>transport in China”</w:t>
      </w:r>
      <w:r w:rsidRPr="009E3ABA">
        <w:rPr>
          <w:rFonts w:ascii="Times New Roman" w:hAnsi="Times New Roman" w:cs="Times New Roman"/>
        </w:rPr>
        <w:t>. Ap</w:t>
      </w:r>
      <w:r>
        <w:rPr>
          <w:rFonts w:ascii="Times New Roman" w:hAnsi="Times New Roman" w:cs="Times New Roman"/>
        </w:rPr>
        <w:t xml:space="preserve">plied Energy 133: </w:t>
      </w:r>
      <w:r w:rsidRPr="009E3ABA">
        <w:rPr>
          <w:rFonts w:ascii="Times New Roman" w:hAnsi="Times New Roman" w:cs="Times New Roman"/>
        </w:rPr>
        <w:t>274–281.</w:t>
      </w:r>
    </w:p>
    <w:p w14:paraId="518FF3BD" w14:textId="384F90B2" w:rsidR="00025A41" w:rsidRDefault="00025A41" w:rsidP="000E772B">
      <w:pPr>
        <w:spacing w:line="480" w:lineRule="auto"/>
        <w:rPr>
          <w:rFonts w:ascii="Times New Roman" w:hAnsi="Times New Roman" w:cs="Times New Roman"/>
        </w:rPr>
      </w:pPr>
      <w:proofErr w:type="spellStart"/>
      <w:r w:rsidRPr="00D42DE8">
        <w:rPr>
          <w:rFonts w:ascii="Times New Roman" w:hAnsi="Times New Roman" w:cs="Times New Roman"/>
        </w:rPr>
        <w:t>Winebrake</w:t>
      </w:r>
      <w:proofErr w:type="spellEnd"/>
      <w:r w:rsidRPr="00D42DE8">
        <w:rPr>
          <w:rFonts w:ascii="Times New Roman" w:hAnsi="Times New Roman" w:cs="Times New Roman"/>
        </w:rPr>
        <w:t xml:space="preserve">, J.J., 2009. </w:t>
      </w:r>
      <w:r>
        <w:rPr>
          <w:rFonts w:ascii="Times New Roman" w:hAnsi="Times New Roman" w:cs="Times New Roman"/>
        </w:rPr>
        <w:t>“</w:t>
      </w:r>
      <w:r w:rsidRPr="00D42DE8">
        <w:rPr>
          <w:rFonts w:ascii="Times New Roman" w:hAnsi="Times New Roman" w:cs="Times New Roman"/>
        </w:rPr>
        <w:t xml:space="preserve">The Potential of </w:t>
      </w:r>
      <w:proofErr w:type="spellStart"/>
      <w:r w:rsidRPr="00D42DE8">
        <w:rPr>
          <w:rFonts w:ascii="Times New Roman" w:hAnsi="Times New Roman" w:cs="Times New Roman"/>
        </w:rPr>
        <w:t>Intermodalism</w:t>
      </w:r>
      <w:proofErr w:type="spellEnd"/>
      <w:r w:rsidRPr="00D42DE8">
        <w:rPr>
          <w:rFonts w:ascii="Times New Roman" w:hAnsi="Times New Roman" w:cs="Times New Roman"/>
        </w:rPr>
        <w:t xml:space="preserve"> for Meeting Energy and</w:t>
      </w:r>
      <w:r w:rsidR="000E772B">
        <w:rPr>
          <w:rFonts w:ascii="Times New Roman" w:hAnsi="Times New Roman" w:cs="Times New Roman"/>
        </w:rPr>
        <w:tab/>
      </w:r>
      <w:r w:rsidRPr="00D42DE8">
        <w:rPr>
          <w:rFonts w:ascii="Times New Roman" w:hAnsi="Times New Roman" w:cs="Times New Roman"/>
        </w:rPr>
        <w:t>Environmental</w:t>
      </w:r>
      <w:r>
        <w:rPr>
          <w:rFonts w:ascii="Times New Roman" w:hAnsi="Times New Roman" w:cs="Times New Roman"/>
        </w:rPr>
        <w:tab/>
      </w:r>
      <w:r w:rsidRPr="00D42DE8">
        <w:rPr>
          <w:rFonts w:ascii="Times New Roman" w:hAnsi="Times New Roman" w:cs="Times New Roman"/>
        </w:rPr>
        <w:t>Goals, 4th Meeting of the National Academies Assessment of</w:t>
      </w:r>
      <w:r>
        <w:rPr>
          <w:rFonts w:ascii="Times New Roman" w:hAnsi="Times New Roman" w:cs="Times New Roman"/>
        </w:rPr>
        <w:t xml:space="preserve"> </w:t>
      </w:r>
      <w:r w:rsidRPr="00D42DE8">
        <w:rPr>
          <w:rFonts w:ascii="Times New Roman" w:hAnsi="Times New Roman" w:cs="Times New Roman"/>
        </w:rPr>
        <w:t>Fuel</w:t>
      </w:r>
      <w:r w:rsidR="000E772B">
        <w:rPr>
          <w:rFonts w:ascii="Times New Roman" w:hAnsi="Times New Roman" w:cs="Times New Roman"/>
        </w:rPr>
        <w:tab/>
      </w:r>
      <w:r w:rsidRPr="00D42DE8">
        <w:rPr>
          <w:rFonts w:ascii="Times New Roman" w:hAnsi="Times New Roman" w:cs="Times New Roman"/>
        </w:rPr>
        <w:t>Economy Technologies</w:t>
      </w:r>
      <w:r w:rsidR="000E772B">
        <w:rPr>
          <w:rFonts w:ascii="Times New Roman" w:hAnsi="Times New Roman" w:cs="Times New Roman"/>
        </w:rPr>
        <w:t xml:space="preserve"> </w:t>
      </w:r>
      <w:r w:rsidRPr="00D42DE8">
        <w:rPr>
          <w:rFonts w:ascii="Times New Roman" w:hAnsi="Times New Roman" w:cs="Times New Roman"/>
        </w:rPr>
        <w:t>for</w:t>
      </w:r>
      <w:r>
        <w:rPr>
          <w:rFonts w:ascii="Times New Roman" w:hAnsi="Times New Roman" w:cs="Times New Roman"/>
        </w:rPr>
        <w:t xml:space="preserve"> </w:t>
      </w:r>
      <w:r w:rsidRPr="00D42DE8">
        <w:rPr>
          <w:rFonts w:ascii="Times New Roman" w:hAnsi="Times New Roman" w:cs="Times New Roman"/>
        </w:rPr>
        <w:t>Medium and Heavy Duty Vehicles</w:t>
      </w:r>
      <w:r>
        <w:rPr>
          <w:rFonts w:ascii="Times New Roman" w:hAnsi="Times New Roman" w:cs="Times New Roman"/>
        </w:rPr>
        <w:t>”</w:t>
      </w:r>
      <w:r w:rsidRPr="00D42DE8">
        <w:rPr>
          <w:rFonts w:ascii="Times New Roman" w:hAnsi="Times New Roman" w:cs="Times New Roman"/>
        </w:rPr>
        <w:t>, Washington,</w:t>
      </w:r>
      <w:r>
        <w:rPr>
          <w:rFonts w:ascii="Times New Roman" w:hAnsi="Times New Roman" w:cs="Times New Roman"/>
        </w:rPr>
        <w:t xml:space="preserve"> </w:t>
      </w:r>
      <w:r w:rsidRPr="00D42DE8">
        <w:rPr>
          <w:rFonts w:ascii="Times New Roman" w:hAnsi="Times New Roman" w:cs="Times New Roman"/>
        </w:rPr>
        <w:t>DC.</w:t>
      </w:r>
    </w:p>
    <w:p w14:paraId="1A8680EA" w14:textId="3B4C0EC6" w:rsidR="00025A41" w:rsidRDefault="00025A41" w:rsidP="000E772B">
      <w:pPr>
        <w:spacing w:line="480" w:lineRule="auto"/>
        <w:rPr>
          <w:rFonts w:ascii="Times New Roman" w:hAnsi="Times New Roman" w:cs="Times New Roman"/>
        </w:rPr>
      </w:pPr>
      <w:proofErr w:type="spellStart"/>
      <w:r w:rsidRPr="006F5BA0">
        <w:rPr>
          <w:rFonts w:ascii="Times New Roman" w:hAnsi="Times New Roman" w:cs="Times New Roman"/>
        </w:rPr>
        <w:lastRenderedPageBreak/>
        <w:t>Winebrake</w:t>
      </w:r>
      <w:proofErr w:type="spellEnd"/>
      <w:r w:rsidRPr="006F5BA0">
        <w:rPr>
          <w:rFonts w:ascii="Times New Roman" w:hAnsi="Times New Roman" w:cs="Times New Roman"/>
        </w:rPr>
        <w:t>,</w:t>
      </w:r>
      <w:r>
        <w:rPr>
          <w:rFonts w:ascii="Times New Roman" w:hAnsi="Times New Roman" w:cs="Times New Roman"/>
        </w:rPr>
        <w:t xml:space="preserve"> J.J.,</w:t>
      </w:r>
      <w:r w:rsidRPr="006F5BA0">
        <w:rPr>
          <w:rFonts w:ascii="Times New Roman" w:hAnsi="Times New Roman" w:cs="Times New Roman"/>
        </w:rPr>
        <w:t xml:space="preserve"> Green,</w:t>
      </w:r>
      <w:r>
        <w:rPr>
          <w:rFonts w:ascii="Times New Roman" w:hAnsi="Times New Roman" w:cs="Times New Roman"/>
        </w:rPr>
        <w:t xml:space="preserve"> E.H.,</w:t>
      </w:r>
      <w:r w:rsidRPr="006F5BA0">
        <w:rPr>
          <w:rFonts w:ascii="Times New Roman" w:hAnsi="Times New Roman" w:cs="Times New Roman"/>
        </w:rPr>
        <w:t xml:space="preserve"> Comer,</w:t>
      </w:r>
      <w:r>
        <w:rPr>
          <w:rFonts w:ascii="Times New Roman" w:hAnsi="Times New Roman" w:cs="Times New Roman"/>
        </w:rPr>
        <w:t xml:space="preserve"> B.,</w:t>
      </w:r>
      <w:r w:rsidRPr="006F5BA0">
        <w:rPr>
          <w:rFonts w:ascii="Times New Roman" w:hAnsi="Times New Roman" w:cs="Times New Roman"/>
        </w:rPr>
        <w:t xml:space="preserve"> Corbett, </w:t>
      </w:r>
      <w:r>
        <w:rPr>
          <w:rFonts w:ascii="Times New Roman" w:hAnsi="Times New Roman" w:cs="Times New Roman"/>
        </w:rPr>
        <w:t xml:space="preserve">J.J., &amp; </w:t>
      </w:r>
      <w:proofErr w:type="spellStart"/>
      <w:r w:rsidRPr="006F5BA0">
        <w:rPr>
          <w:rFonts w:ascii="Times New Roman" w:hAnsi="Times New Roman" w:cs="Times New Roman"/>
        </w:rPr>
        <w:t>Froman</w:t>
      </w:r>
      <w:proofErr w:type="spellEnd"/>
      <w:r>
        <w:rPr>
          <w:rFonts w:ascii="Times New Roman" w:hAnsi="Times New Roman" w:cs="Times New Roman"/>
        </w:rPr>
        <w:t>, S. (2012). “</w:t>
      </w:r>
      <w:r w:rsidRPr="006F5BA0">
        <w:rPr>
          <w:rFonts w:ascii="Times New Roman" w:hAnsi="Times New Roman" w:cs="Times New Roman"/>
        </w:rPr>
        <w:t>Estimating</w:t>
      </w:r>
      <w:r w:rsidR="000E772B">
        <w:rPr>
          <w:rFonts w:ascii="Times New Roman" w:hAnsi="Times New Roman" w:cs="Times New Roman"/>
        </w:rPr>
        <w:tab/>
      </w:r>
      <w:r w:rsidRPr="006F5BA0">
        <w:rPr>
          <w:rFonts w:ascii="Times New Roman" w:hAnsi="Times New Roman" w:cs="Times New Roman"/>
        </w:rPr>
        <w:t>the direct</w:t>
      </w:r>
      <w:r>
        <w:rPr>
          <w:rFonts w:ascii="Times New Roman" w:hAnsi="Times New Roman" w:cs="Times New Roman"/>
        </w:rPr>
        <w:tab/>
      </w:r>
      <w:r w:rsidRPr="006F5BA0">
        <w:rPr>
          <w:rFonts w:ascii="Times New Roman" w:hAnsi="Times New Roman" w:cs="Times New Roman"/>
        </w:rPr>
        <w:t>rebound effect for on-road freight transportation</w:t>
      </w:r>
      <w:r>
        <w:rPr>
          <w:rFonts w:ascii="Times New Roman" w:hAnsi="Times New Roman" w:cs="Times New Roman"/>
        </w:rPr>
        <w:t xml:space="preserve">”. </w:t>
      </w:r>
      <w:r w:rsidRPr="006F5BA0">
        <w:rPr>
          <w:rFonts w:ascii="Times New Roman" w:hAnsi="Times New Roman" w:cs="Times New Roman"/>
        </w:rPr>
        <w:t>Energy Policy</w:t>
      </w:r>
      <w:r w:rsidR="000E772B">
        <w:rPr>
          <w:rFonts w:ascii="Times New Roman" w:hAnsi="Times New Roman" w:cs="Times New Roman"/>
        </w:rPr>
        <w:tab/>
      </w:r>
      <w:r w:rsidRPr="006F5BA0">
        <w:rPr>
          <w:rFonts w:ascii="Times New Roman" w:hAnsi="Times New Roman" w:cs="Times New Roman"/>
        </w:rPr>
        <w:t>48</w:t>
      </w:r>
      <w:r>
        <w:rPr>
          <w:rFonts w:ascii="Times New Roman" w:hAnsi="Times New Roman" w:cs="Times New Roman"/>
        </w:rPr>
        <w:t xml:space="preserve">, </w:t>
      </w:r>
      <w:r w:rsidRPr="006F5BA0">
        <w:rPr>
          <w:rFonts w:ascii="Times New Roman" w:hAnsi="Times New Roman" w:cs="Times New Roman"/>
        </w:rPr>
        <w:t>252–259</w:t>
      </w:r>
    </w:p>
    <w:p w14:paraId="350C5006" w14:textId="4A2B0522" w:rsidR="00025A41" w:rsidRDefault="00025A41" w:rsidP="000E772B">
      <w:pPr>
        <w:spacing w:line="480" w:lineRule="auto"/>
        <w:rPr>
          <w:rFonts w:ascii="Times New Roman" w:hAnsi="Times New Roman" w:cs="Times New Roman"/>
        </w:rPr>
      </w:pPr>
      <w:r>
        <w:rPr>
          <w:rFonts w:ascii="Times New Roman" w:hAnsi="Times New Roman" w:cs="Times New Roman"/>
        </w:rPr>
        <w:t>World Bank, 2019. “</w:t>
      </w:r>
      <w:r w:rsidRPr="008726CE">
        <w:rPr>
          <w:rFonts w:ascii="Times New Roman" w:hAnsi="Times New Roman" w:cs="Times New Roman"/>
        </w:rPr>
        <w:t>GDP per capita (current US$) - United States</w:t>
      </w:r>
      <w:r>
        <w:rPr>
          <w:rFonts w:ascii="Times New Roman" w:hAnsi="Times New Roman" w:cs="Times New Roman"/>
        </w:rPr>
        <w:t>”. Available at:</w:t>
      </w:r>
      <w:r>
        <w:rPr>
          <w:rFonts w:ascii="Times New Roman" w:hAnsi="Times New Roman" w:cs="Times New Roman"/>
        </w:rPr>
        <w:tab/>
      </w:r>
      <w:hyperlink r:id="rId18" w:history="1">
        <w:r w:rsidR="000E772B" w:rsidRPr="00B94E04">
          <w:rPr>
            <w:rStyle w:val="Hyperlink"/>
            <w:rFonts w:ascii="Times New Roman" w:hAnsi="Times New Roman" w:cs="Times New Roman"/>
          </w:rPr>
          <w:t>https://data.worldbank.org/indicator/NY.GDP.PCAP.CD?end=2016&amp;locations=</w:t>
        </w:r>
      </w:hyperlink>
      <w:r w:rsidR="000E772B">
        <w:rPr>
          <w:rFonts w:ascii="Times New Roman" w:hAnsi="Times New Roman" w:cs="Times New Roman"/>
        </w:rPr>
        <w:tab/>
      </w:r>
      <w:proofErr w:type="spellStart"/>
      <w:r w:rsidRPr="008726CE">
        <w:rPr>
          <w:rFonts w:ascii="Times New Roman" w:hAnsi="Times New Roman" w:cs="Times New Roman"/>
        </w:rPr>
        <w:t>S&amp;sta</w:t>
      </w:r>
      <w:proofErr w:type="spellEnd"/>
      <w:r>
        <w:rPr>
          <w:rFonts w:ascii="Times New Roman" w:hAnsi="Times New Roman" w:cs="Times New Roman"/>
        </w:rPr>
        <w:tab/>
      </w:r>
      <w:r w:rsidRPr="008726CE">
        <w:rPr>
          <w:rFonts w:ascii="Times New Roman" w:hAnsi="Times New Roman" w:cs="Times New Roman"/>
        </w:rPr>
        <w:t>=1980</w:t>
      </w:r>
      <w:r>
        <w:rPr>
          <w:rFonts w:ascii="Times New Roman" w:hAnsi="Times New Roman" w:cs="Times New Roman"/>
        </w:rPr>
        <w:t xml:space="preserve"> </w:t>
      </w:r>
      <w:r w:rsidRPr="0066324E">
        <w:rPr>
          <w:rFonts w:ascii="Times New Roman" w:hAnsi="Times New Roman" w:cs="Times New Roman"/>
        </w:rPr>
        <w:t>[</w:t>
      </w:r>
      <w:r>
        <w:rPr>
          <w:rFonts w:ascii="Times New Roman" w:hAnsi="Times New Roman" w:cs="Times New Roman"/>
        </w:rPr>
        <w:t>A</w:t>
      </w:r>
      <w:r w:rsidRPr="0066324E">
        <w:rPr>
          <w:rFonts w:ascii="Times New Roman" w:hAnsi="Times New Roman" w:cs="Times New Roman"/>
        </w:rPr>
        <w:t>ccessed Dec 6th, 2019].</w:t>
      </w:r>
      <w:r>
        <w:rPr>
          <w:rFonts w:ascii="Times New Roman" w:hAnsi="Times New Roman" w:cs="Times New Roman"/>
        </w:rPr>
        <w:t xml:space="preserve"> </w:t>
      </w:r>
    </w:p>
    <w:p w14:paraId="3466C6CE" w14:textId="177F08C2" w:rsidR="00025A41" w:rsidRPr="009E3ABA" w:rsidRDefault="00025A41" w:rsidP="000E772B">
      <w:pPr>
        <w:spacing w:line="480" w:lineRule="auto"/>
        <w:rPr>
          <w:rFonts w:ascii="Times New Roman" w:hAnsi="Times New Roman" w:cs="Times New Roman"/>
        </w:rPr>
      </w:pPr>
      <w:proofErr w:type="spellStart"/>
      <w:r w:rsidRPr="009E3ABA">
        <w:rPr>
          <w:rFonts w:ascii="Times New Roman" w:hAnsi="Times New Roman" w:cs="Times New Roman"/>
        </w:rPr>
        <w:t>Yergin</w:t>
      </w:r>
      <w:proofErr w:type="spellEnd"/>
      <w:r w:rsidRPr="009E3ABA">
        <w:rPr>
          <w:rFonts w:ascii="Times New Roman" w:hAnsi="Times New Roman" w:cs="Times New Roman"/>
        </w:rPr>
        <w:t xml:space="preserve">, D. </w:t>
      </w:r>
      <w:r>
        <w:rPr>
          <w:rFonts w:ascii="Times New Roman" w:hAnsi="Times New Roman" w:cs="Times New Roman"/>
        </w:rPr>
        <w:t>2011. “</w:t>
      </w:r>
      <w:r w:rsidRPr="009E3ABA">
        <w:rPr>
          <w:rFonts w:ascii="Times New Roman" w:hAnsi="Times New Roman" w:cs="Times New Roman"/>
        </w:rPr>
        <w:t>Energy Efficiency: The New “</w:t>
      </w:r>
      <w:r>
        <w:rPr>
          <w:rFonts w:ascii="Times New Roman" w:hAnsi="Times New Roman" w:cs="Times New Roman"/>
        </w:rPr>
        <w:t>First Fuel””. Available at:</w:t>
      </w:r>
      <w:r>
        <w:rPr>
          <w:rFonts w:ascii="Times New Roman" w:hAnsi="Times New Roman" w:cs="Times New Roman"/>
        </w:rPr>
        <w:tab/>
      </w:r>
      <w:hyperlink r:id="rId19" w:history="1">
        <w:r w:rsidR="000E772B" w:rsidRPr="00B94E04">
          <w:rPr>
            <w:rStyle w:val="Hyperlink"/>
            <w:rFonts w:ascii="Times New Roman" w:hAnsi="Times New Roman" w:cs="Times New Roman"/>
          </w:rPr>
          <w:t>https://www.huffingtonpost.com/daniel-yergin/energy-efficiency</w:t>
        </w:r>
      </w:hyperlink>
      <w:r w:rsidR="000E772B">
        <w:rPr>
          <w:rFonts w:ascii="Times New Roman" w:hAnsi="Times New Roman" w:cs="Times New Roman"/>
        </w:rPr>
        <w:tab/>
      </w:r>
      <w:r w:rsidRPr="009E3ABA">
        <w:rPr>
          <w:rFonts w:ascii="Times New Roman" w:hAnsi="Times New Roman" w:cs="Times New Roman"/>
        </w:rPr>
        <w:t>_b_1084604.html</w:t>
      </w:r>
      <w:r>
        <w:rPr>
          <w:rFonts w:ascii="Times New Roman" w:hAnsi="Times New Roman" w:cs="Times New Roman"/>
        </w:rPr>
        <w:tab/>
        <w:t xml:space="preserve">[Accessed </w:t>
      </w:r>
      <w:r w:rsidRPr="009E3ABA">
        <w:rPr>
          <w:rFonts w:ascii="Times New Roman" w:hAnsi="Times New Roman" w:cs="Times New Roman"/>
        </w:rPr>
        <w:t xml:space="preserve">March </w:t>
      </w:r>
      <w:r>
        <w:rPr>
          <w:rFonts w:ascii="Times New Roman" w:hAnsi="Times New Roman" w:cs="Times New Roman"/>
        </w:rPr>
        <w:t xml:space="preserve">27, </w:t>
      </w:r>
      <w:r w:rsidRPr="009E3ABA">
        <w:rPr>
          <w:rFonts w:ascii="Times New Roman" w:hAnsi="Times New Roman" w:cs="Times New Roman"/>
        </w:rPr>
        <w:t>2019</w:t>
      </w:r>
      <w:r>
        <w:rPr>
          <w:rFonts w:ascii="Times New Roman" w:hAnsi="Times New Roman" w:cs="Times New Roman"/>
        </w:rPr>
        <w:t>]</w:t>
      </w:r>
      <w:r w:rsidRPr="009E3ABA">
        <w:rPr>
          <w:rFonts w:ascii="Times New Roman" w:hAnsi="Times New Roman" w:cs="Times New Roman"/>
        </w:rPr>
        <w:t>.</w:t>
      </w:r>
    </w:p>
    <w:p w14:paraId="65E59165" w14:textId="1B57971A" w:rsidR="00025A41" w:rsidRDefault="00025A41" w:rsidP="000E772B">
      <w:pPr>
        <w:spacing w:line="480" w:lineRule="auto"/>
        <w:rPr>
          <w:rFonts w:ascii="Times New Roman" w:hAnsi="Times New Roman" w:cs="Times New Roman"/>
        </w:rPr>
      </w:pPr>
      <w:r w:rsidRPr="009E3ABA">
        <w:rPr>
          <w:rFonts w:ascii="Times New Roman" w:hAnsi="Times New Roman" w:cs="Times New Roman"/>
        </w:rPr>
        <w:t>Yu</w:t>
      </w:r>
      <w:r>
        <w:rPr>
          <w:rFonts w:ascii="Times New Roman" w:hAnsi="Times New Roman" w:cs="Times New Roman"/>
        </w:rPr>
        <w:t>, X., Moreno-Cruz, J., and Crittenden, J. C. 2015. “</w:t>
      </w:r>
      <w:r w:rsidRPr="009E3ABA">
        <w:rPr>
          <w:rFonts w:ascii="Times New Roman" w:hAnsi="Times New Roman" w:cs="Times New Roman"/>
        </w:rPr>
        <w:t>Regional energy rebound effect:</w:t>
      </w:r>
      <w:r w:rsidR="000E772B">
        <w:rPr>
          <w:rFonts w:ascii="Times New Roman" w:hAnsi="Times New Roman" w:cs="Times New Roman"/>
        </w:rPr>
        <w:tab/>
      </w:r>
      <w:r w:rsidRPr="009E3ABA">
        <w:rPr>
          <w:rFonts w:ascii="Times New Roman" w:hAnsi="Times New Roman" w:cs="Times New Roman"/>
        </w:rPr>
        <w:t>The</w:t>
      </w:r>
      <w:r w:rsidR="000E772B">
        <w:rPr>
          <w:rFonts w:ascii="Times New Roman" w:hAnsi="Times New Roman" w:cs="Times New Roman"/>
        </w:rPr>
        <w:t xml:space="preserve"> </w:t>
      </w:r>
      <w:r w:rsidRPr="009E3ABA">
        <w:rPr>
          <w:rFonts w:ascii="Times New Roman" w:hAnsi="Times New Roman" w:cs="Times New Roman"/>
        </w:rPr>
        <w:t>impact</w:t>
      </w:r>
      <w:r>
        <w:rPr>
          <w:rFonts w:ascii="Times New Roman" w:hAnsi="Times New Roman" w:cs="Times New Roman"/>
        </w:rPr>
        <w:tab/>
        <w:t xml:space="preserve">of </w:t>
      </w:r>
      <w:r w:rsidRPr="009E3ABA">
        <w:rPr>
          <w:rFonts w:ascii="Times New Roman" w:hAnsi="Times New Roman" w:cs="Times New Roman"/>
        </w:rPr>
        <w:t>economy-wide and sector level energy efficiency impro</w:t>
      </w:r>
      <w:r>
        <w:rPr>
          <w:rFonts w:ascii="Times New Roman" w:hAnsi="Times New Roman" w:cs="Times New Roman"/>
        </w:rPr>
        <w:t>vement</w:t>
      </w:r>
      <w:r w:rsidR="000E772B">
        <w:rPr>
          <w:rFonts w:ascii="Times New Roman" w:hAnsi="Times New Roman" w:cs="Times New Roman"/>
        </w:rPr>
        <w:tab/>
      </w:r>
      <w:r>
        <w:rPr>
          <w:rFonts w:ascii="Times New Roman" w:hAnsi="Times New Roman" w:cs="Times New Roman"/>
        </w:rPr>
        <w:t>in Georgia,</w:t>
      </w:r>
      <w:r w:rsidR="000E772B">
        <w:rPr>
          <w:rFonts w:ascii="Times New Roman" w:hAnsi="Times New Roman" w:cs="Times New Roman"/>
        </w:rPr>
        <w:t xml:space="preserve"> </w:t>
      </w:r>
      <w:r>
        <w:rPr>
          <w:rFonts w:ascii="Times New Roman" w:hAnsi="Times New Roman" w:cs="Times New Roman"/>
        </w:rPr>
        <w:t>USA”.</w:t>
      </w:r>
      <w:r>
        <w:rPr>
          <w:rFonts w:ascii="Times New Roman" w:hAnsi="Times New Roman" w:cs="Times New Roman"/>
        </w:rPr>
        <w:tab/>
        <w:t>Energy</w:t>
      </w:r>
      <w:r>
        <w:rPr>
          <w:rFonts w:ascii="Times New Roman" w:hAnsi="Times New Roman" w:cs="Times New Roman"/>
        </w:rPr>
        <w:tab/>
        <w:t xml:space="preserve">Policy 87: </w:t>
      </w:r>
      <w:r w:rsidRPr="009E3ABA">
        <w:rPr>
          <w:rFonts w:ascii="Times New Roman" w:hAnsi="Times New Roman" w:cs="Times New Roman"/>
        </w:rPr>
        <w:t xml:space="preserve">250–259. </w:t>
      </w:r>
    </w:p>
    <w:p w14:paraId="3307B140" w14:textId="34AE57E3" w:rsidR="00025A41" w:rsidRPr="002A68E8" w:rsidRDefault="00025A41" w:rsidP="000E772B">
      <w:pPr>
        <w:spacing w:line="480" w:lineRule="auto"/>
        <w:rPr>
          <w:rFonts w:ascii="Times New Roman" w:hAnsi="Times New Roman" w:cs="Times New Roman"/>
          <w:bCs/>
        </w:rPr>
      </w:pPr>
      <w:r w:rsidRPr="00C25172">
        <w:rPr>
          <w:rFonts w:ascii="Times New Roman" w:hAnsi="Times New Roman" w:cs="Times New Roman"/>
          <w:bCs/>
        </w:rPr>
        <w:t xml:space="preserve">Zhou, P., &amp; Ang, B.W. 2008. </w:t>
      </w:r>
      <w:r>
        <w:rPr>
          <w:rFonts w:ascii="Times New Roman" w:hAnsi="Times New Roman" w:cs="Times New Roman"/>
          <w:bCs/>
        </w:rPr>
        <w:t>“</w:t>
      </w:r>
      <w:r w:rsidRPr="00C25172">
        <w:rPr>
          <w:rFonts w:ascii="Times New Roman" w:hAnsi="Times New Roman" w:cs="Times New Roman"/>
          <w:bCs/>
        </w:rPr>
        <w:t>Linear programming models for measuring economy-wide</w:t>
      </w:r>
      <w:r w:rsidR="000E772B">
        <w:rPr>
          <w:rFonts w:ascii="Times New Roman" w:hAnsi="Times New Roman" w:cs="Times New Roman"/>
          <w:bCs/>
        </w:rPr>
        <w:tab/>
      </w:r>
      <w:r w:rsidRPr="00C25172">
        <w:rPr>
          <w:rFonts w:ascii="Times New Roman" w:hAnsi="Times New Roman" w:cs="Times New Roman"/>
          <w:bCs/>
        </w:rPr>
        <w:t>energy</w:t>
      </w:r>
      <w:r w:rsidRPr="00C25172">
        <w:rPr>
          <w:rFonts w:ascii="Times New Roman" w:hAnsi="Times New Roman" w:cs="Times New Roman"/>
          <w:bCs/>
        </w:rPr>
        <w:tab/>
        <w:t>efficiency performance</w:t>
      </w:r>
      <w:r>
        <w:rPr>
          <w:rFonts w:ascii="Times New Roman" w:hAnsi="Times New Roman" w:cs="Times New Roman"/>
          <w:bCs/>
        </w:rPr>
        <w:t>”</w:t>
      </w:r>
      <w:r w:rsidRPr="00C25172">
        <w:rPr>
          <w:rFonts w:ascii="Times New Roman" w:hAnsi="Times New Roman" w:cs="Times New Roman"/>
          <w:bCs/>
        </w:rPr>
        <w:t>. Energy Policy 36</w:t>
      </w:r>
      <w:r>
        <w:rPr>
          <w:rFonts w:ascii="Times New Roman" w:hAnsi="Times New Roman" w:cs="Times New Roman"/>
          <w:bCs/>
        </w:rPr>
        <w:t>:</w:t>
      </w:r>
      <w:r w:rsidRPr="00C25172">
        <w:rPr>
          <w:rFonts w:ascii="Times New Roman" w:hAnsi="Times New Roman" w:cs="Times New Roman"/>
          <w:bCs/>
        </w:rPr>
        <w:t xml:space="preserve"> 2911-2916.</w:t>
      </w:r>
    </w:p>
    <w:p w14:paraId="11671397" w14:textId="77777777" w:rsidR="00E410BB" w:rsidRPr="00E410BB" w:rsidRDefault="00E410BB" w:rsidP="00E410BB"/>
    <w:p w14:paraId="146B4788" w14:textId="10DEDB06" w:rsidR="00975E37" w:rsidRDefault="00975E37" w:rsidP="005E54E2">
      <w:pPr>
        <w:pStyle w:val="Heading2"/>
      </w:pPr>
      <w:r w:rsidRPr="00E410BB">
        <w:br w:type="page"/>
      </w:r>
      <w:bookmarkStart w:id="14" w:name="_Toc289175832"/>
      <w:bookmarkStart w:id="15" w:name="_Toc428279018"/>
      <w:r w:rsidR="00433AA4">
        <w:lastRenderedPageBreak/>
        <w:t>APPENDIX</w:t>
      </w:r>
      <w:bookmarkEnd w:id="14"/>
      <w:bookmarkEnd w:id="15"/>
    </w:p>
    <w:p w14:paraId="72A3E68C" w14:textId="77777777" w:rsidR="00975E37" w:rsidRDefault="00975E37" w:rsidP="005E54E2"/>
    <w:p w14:paraId="327D3D85" w14:textId="77777777" w:rsidR="00E410BB" w:rsidRPr="00AD2D4F" w:rsidRDefault="00E410BB" w:rsidP="00E410BB">
      <w:pPr>
        <w:rPr>
          <w:rFonts w:ascii="Times New Roman" w:hAnsi="Times New Roman" w:cs="Times New Roman"/>
          <w:b/>
          <w:bCs/>
          <w:sz w:val="28"/>
          <w:szCs w:val="28"/>
          <w:u w:val="single"/>
        </w:rPr>
      </w:pPr>
      <w:bookmarkStart w:id="16" w:name="_Toc289175833"/>
      <w:bookmarkStart w:id="17" w:name="_Toc428279019"/>
      <w:r w:rsidRPr="00AD2D4F">
        <w:rPr>
          <w:rFonts w:ascii="Times New Roman" w:hAnsi="Times New Roman" w:cs="Times New Roman"/>
          <w:b/>
          <w:bCs/>
          <w:sz w:val="28"/>
          <w:szCs w:val="28"/>
          <w:u w:val="single"/>
        </w:rPr>
        <w:t xml:space="preserve">Appendix A </w:t>
      </w:r>
    </w:p>
    <w:tbl>
      <w:tblPr>
        <w:tblStyle w:val="PlainTable2"/>
        <w:tblW w:w="9604" w:type="dxa"/>
        <w:tblLook w:val="04A0" w:firstRow="1" w:lastRow="0" w:firstColumn="1" w:lastColumn="0" w:noHBand="0" w:noVBand="1"/>
      </w:tblPr>
      <w:tblGrid>
        <w:gridCol w:w="1688"/>
        <w:gridCol w:w="2041"/>
        <w:gridCol w:w="3381"/>
        <w:gridCol w:w="2494"/>
      </w:tblGrid>
      <w:tr w:rsidR="00E410BB" w14:paraId="6D8B656C" w14:textId="77777777" w:rsidTr="00E410BB">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604" w:type="dxa"/>
            <w:gridSpan w:val="4"/>
            <w:tcBorders>
              <w:top w:val="nil"/>
              <w:bottom w:val="single" w:sz="4" w:space="0" w:color="auto"/>
            </w:tcBorders>
          </w:tcPr>
          <w:p w14:paraId="09ADD9DB" w14:textId="77777777" w:rsidR="00E410BB" w:rsidRPr="004D3DDC" w:rsidRDefault="00E410BB" w:rsidP="00E410BB">
            <w:pPr>
              <w:rPr>
                <w:rFonts w:ascii="Times New Roman" w:hAnsi="Times New Roman" w:cs="Times New Roman"/>
              </w:rPr>
            </w:pPr>
            <w:r w:rsidRPr="00DD2AAA">
              <w:rPr>
                <w:rFonts w:ascii="Times New Roman" w:hAnsi="Times New Roman" w:cs="Times New Roman"/>
              </w:rPr>
              <w:t xml:space="preserve">Table </w:t>
            </w:r>
            <w:r>
              <w:rPr>
                <w:rFonts w:ascii="Times New Roman" w:hAnsi="Times New Roman" w:cs="Times New Roman"/>
              </w:rPr>
              <w:t>A</w:t>
            </w:r>
            <w:r w:rsidRPr="00DD2AAA">
              <w:rPr>
                <w:rFonts w:ascii="Times New Roman" w:hAnsi="Times New Roman" w:cs="Times New Roman"/>
              </w:rPr>
              <w:t xml:space="preserve">1: </w:t>
            </w:r>
            <w:r>
              <w:rPr>
                <w:rFonts w:ascii="Times New Roman" w:hAnsi="Times New Roman" w:cs="Times New Roman"/>
              </w:rPr>
              <w:t>Studies Related to</w:t>
            </w:r>
            <w:r w:rsidRPr="00DD2AAA">
              <w:rPr>
                <w:rFonts w:ascii="Times New Roman" w:hAnsi="Times New Roman" w:cs="Times New Roman"/>
              </w:rPr>
              <w:t xml:space="preserve"> the Energy Efficiency (EE) &amp; Rebound Effect (RE)</w:t>
            </w:r>
            <w:r>
              <w:rPr>
                <w:rFonts w:ascii="Times New Roman" w:hAnsi="Times New Roman" w:cs="Times New Roman"/>
              </w:rPr>
              <w:t xml:space="preserve"> in the Transportation Sector</w:t>
            </w:r>
          </w:p>
        </w:tc>
      </w:tr>
      <w:tr w:rsidR="00E410BB" w14:paraId="1BEB4599" w14:textId="77777777" w:rsidTr="00E410B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688" w:type="dxa"/>
            <w:tcBorders>
              <w:top w:val="single" w:sz="4" w:space="0" w:color="auto"/>
            </w:tcBorders>
          </w:tcPr>
          <w:p w14:paraId="17BEC949" w14:textId="77777777" w:rsidR="00E410BB" w:rsidRPr="004D3DDC" w:rsidRDefault="00E410BB" w:rsidP="00E410BB">
            <w:pPr>
              <w:rPr>
                <w:rFonts w:ascii="Times New Roman" w:hAnsi="Times New Roman" w:cs="Times New Roman"/>
              </w:rPr>
            </w:pPr>
            <w:r w:rsidRPr="00DD2AAA">
              <w:rPr>
                <w:rFonts w:ascii="Times New Roman" w:hAnsi="Times New Roman" w:cs="Times New Roman"/>
              </w:rPr>
              <w:t>Articles</w:t>
            </w:r>
          </w:p>
        </w:tc>
        <w:tc>
          <w:tcPr>
            <w:tcW w:w="2041" w:type="dxa"/>
            <w:tcBorders>
              <w:top w:val="single" w:sz="4" w:space="0" w:color="auto"/>
            </w:tcBorders>
          </w:tcPr>
          <w:p w14:paraId="0D3CC279"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B36F5E">
              <w:rPr>
                <w:rFonts w:ascii="Times New Roman" w:hAnsi="Times New Roman" w:cs="Times New Roman"/>
                <w:b/>
              </w:rPr>
              <w:t>Estimated models</w:t>
            </w:r>
          </w:p>
        </w:tc>
        <w:tc>
          <w:tcPr>
            <w:tcW w:w="3381" w:type="dxa"/>
            <w:tcBorders>
              <w:top w:val="single" w:sz="4" w:space="0" w:color="auto"/>
            </w:tcBorders>
          </w:tcPr>
          <w:p w14:paraId="6EFD6456" w14:textId="77777777" w:rsidR="00E410BB" w:rsidRPr="00203C22"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D3DDC">
              <w:rPr>
                <w:rFonts w:ascii="Times New Roman" w:hAnsi="Times New Roman" w:cs="Times New Roman"/>
                <w:b/>
              </w:rPr>
              <w:t>Used V</w:t>
            </w:r>
            <w:r w:rsidRPr="00203C22">
              <w:rPr>
                <w:rFonts w:ascii="Times New Roman" w:hAnsi="Times New Roman" w:cs="Times New Roman"/>
                <w:b/>
              </w:rPr>
              <w:t>ariable</w:t>
            </w:r>
            <w:r w:rsidRPr="004D3DDC">
              <w:rPr>
                <w:rFonts w:ascii="Times New Roman" w:hAnsi="Times New Roman" w:cs="Times New Roman"/>
                <w:b/>
              </w:rPr>
              <w:t>s</w:t>
            </w:r>
            <w:r>
              <w:rPr>
                <w:rFonts w:ascii="Times New Roman" w:hAnsi="Times New Roman" w:cs="Times New Roman"/>
                <w:b/>
              </w:rPr>
              <w:t>*</w:t>
            </w:r>
          </w:p>
        </w:tc>
        <w:tc>
          <w:tcPr>
            <w:tcW w:w="2494" w:type="dxa"/>
            <w:tcBorders>
              <w:top w:val="single" w:sz="4" w:space="0" w:color="auto"/>
            </w:tcBorders>
          </w:tcPr>
          <w:p w14:paraId="09FF22EB" w14:textId="77777777" w:rsidR="00E410BB" w:rsidRPr="00203C22"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D3DDC">
              <w:rPr>
                <w:rFonts w:ascii="Times New Roman" w:hAnsi="Times New Roman" w:cs="Times New Roman"/>
                <w:b/>
              </w:rPr>
              <w:t>Findings</w:t>
            </w:r>
          </w:p>
        </w:tc>
      </w:tr>
      <w:tr w:rsidR="00E410BB" w14:paraId="0D4992FC" w14:textId="77777777" w:rsidTr="00E410BB">
        <w:trPr>
          <w:trHeight w:val="690"/>
        </w:trPr>
        <w:tc>
          <w:tcPr>
            <w:cnfStyle w:val="001000000000" w:firstRow="0" w:lastRow="0" w:firstColumn="1" w:lastColumn="0" w:oddVBand="0" w:evenVBand="0" w:oddHBand="0" w:evenHBand="0" w:firstRowFirstColumn="0" w:firstRowLastColumn="0" w:lastRowFirstColumn="0" w:lastRowLastColumn="0"/>
            <w:tcW w:w="1688" w:type="dxa"/>
            <w:tcBorders>
              <w:top w:val="single" w:sz="4" w:space="0" w:color="7F7F7F" w:themeColor="text1" w:themeTint="80"/>
              <w:bottom w:val="single" w:sz="4" w:space="0" w:color="7F7F7F" w:themeColor="text1" w:themeTint="80"/>
            </w:tcBorders>
          </w:tcPr>
          <w:p w14:paraId="2BD9C936" w14:textId="77777777" w:rsidR="00E410BB" w:rsidRPr="004D3DDC" w:rsidRDefault="00E410BB" w:rsidP="00E410BB">
            <w:pPr>
              <w:rPr>
                <w:rFonts w:ascii="Times New Roman" w:hAnsi="Times New Roman" w:cs="Times New Roman"/>
              </w:rPr>
            </w:pPr>
            <w:r w:rsidRPr="004D3DDC">
              <w:rPr>
                <w:rFonts w:ascii="Times New Roman" w:hAnsi="Times New Roman" w:cs="Times New Roman"/>
              </w:rPr>
              <w:fldChar w:fldCharType="begin"/>
            </w:r>
            <w:r w:rsidRPr="004D3DDC">
              <w:rPr>
                <w:rFonts w:ascii="Times New Roman" w:hAnsi="Times New Roman" w:cs="Times New Roman"/>
                <w:b w:val="0"/>
              </w:rPr>
              <w:instrText xml:space="preserve"> ADDIN ZOTERO_ITEM CSL_CITATION {"citationID":"nuqoCsNr","properties":{"formattedCitation":"(Ruzzenenti and Basosi, 2017)","plainCitation":"(Ruzzenenti and Basosi, 2017)","dontUpdate":true,"noteIndex":0},"citationItems":[{"id":47,"uris":["http://zotero.org/users/5562473/items/Z8FXVWT5"],"uri":["http://zotero.org/users/5562473/items/Z8FXVWT5"],"itemData":{"id":47,"type":"article-journal","title":"Modelling the rebound effect with network theory: An insight into the European freight transport sector","container-title":"Energy","page":"272-283","volume":"118","source":"Crossref","abstract":"This paper presents a two pronged approach to the study of the rebound effect, with the aim of assessing the magnitude of the effect in the European freight transport sector and proposing a new modelling framework based on network theory. The (direct) rebound effect is assessed with: 1) an econometric regression; 2) a model based on network theory and statistical mechanics. According to the econometric model the European road freight transport sector undergone a negative rebound between of À74% between 1998 and 2007 and À146% between 1998 and 2011. The network analysis delivers an estimation of network rebound ranging between À29.37% and À7.25. Overall, these results indicate that energy efﬁciency in Europe, between 1998 and 2011, succeed in reducing the energy consumptions amid an increasing demand for transports. Results on rebound estimation depend on the decision of using GDP as an exogenous variable, an assumption that leaves questions open about the causality chain between growth and transports. Furthermore, the network analysis highlights a structural change ea migration of production factors offshore, that might partially explain this negative effect. In this view, rebound effect analysis on a local or regional scale is becoming more and more uncertain in a globally interconnected economic context.","DOI":"10.1016/j.energy.2016.12.011","ISSN":"03605442","title-short":"Modelling the rebound effect with network theory","language":"en","author":[{"family":"Ruzzenenti","given":"Franco"},{"family":"Basosi","given":"Riccardo"}],"issued":{"date-parts":[["2017",1]]}}}],"schema":"https://github.com/citation-style-language/schema/raw/master/csl-citation.json"} </w:instrText>
            </w:r>
            <w:r w:rsidRPr="004D3DDC">
              <w:rPr>
                <w:rFonts w:ascii="Times New Roman" w:hAnsi="Times New Roman" w:cs="Times New Roman"/>
              </w:rPr>
              <w:fldChar w:fldCharType="separate"/>
            </w:r>
            <w:r w:rsidRPr="004D3DDC">
              <w:rPr>
                <w:rFonts w:ascii="Times New Roman" w:hAnsi="Times New Roman" w:cs="Times New Roman"/>
                <w:b w:val="0"/>
              </w:rPr>
              <w:t>Ruzzenenti and Basosi (2017)</w:t>
            </w:r>
            <w:r w:rsidRPr="004D3DDC">
              <w:rPr>
                <w:rFonts w:ascii="Times New Roman" w:hAnsi="Times New Roman" w:cs="Times New Roman"/>
              </w:rPr>
              <w:fldChar w:fldCharType="end"/>
            </w:r>
            <w:r>
              <w:rPr>
                <w:rFonts w:ascii="Times New Roman" w:hAnsi="Times New Roman" w:cs="Times New Roman"/>
              </w:rPr>
              <w:t>**</w:t>
            </w:r>
          </w:p>
        </w:tc>
        <w:tc>
          <w:tcPr>
            <w:tcW w:w="2041" w:type="dxa"/>
            <w:tcBorders>
              <w:top w:val="single" w:sz="4" w:space="0" w:color="7F7F7F" w:themeColor="text1" w:themeTint="80"/>
              <w:bottom w:val="single" w:sz="4" w:space="0" w:color="7F7F7F" w:themeColor="text1" w:themeTint="80"/>
            </w:tcBorders>
          </w:tcPr>
          <w:p w14:paraId="5D08F328" w14:textId="77777777" w:rsidR="00E410BB"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36F5E">
              <w:rPr>
                <w:rFonts w:ascii="Times New Roman" w:hAnsi="Times New Roman" w:cs="Times New Roman"/>
              </w:rPr>
              <w:t>Multiple linear regression</w:t>
            </w:r>
          </w:p>
        </w:tc>
        <w:tc>
          <w:tcPr>
            <w:tcW w:w="3381" w:type="dxa"/>
            <w:tcBorders>
              <w:top w:val="single" w:sz="4" w:space="0" w:color="7F7F7F" w:themeColor="text1" w:themeTint="80"/>
              <w:bottom w:val="single" w:sz="4" w:space="0" w:color="7F7F7F" w:themeColor="text1" w:themeTint="80"/>
            </w:tcBorders>
          </w:tcPr>
          <w:p w14:paraId="3B653DDE" w14:textId="77777777" w:rsidR="00E410BB" w:rsidRPr="00B36F5E"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roofErr w:type="spellStart"/>
            <w:r w:rsidRPr="00B36F5E">
              <w:rPr>
                <w:rFonts w:ascii="Times New Roman" w:hAnsi="Times New Roman" w:cs="Times New Roman"/>
              </w:rPr>
              <w:t>Ton</w:t>
            </w:r>
            <w:r>
              <w:rPr>
                <w:rFonts w:ascii="Times New Roman" w:hAnsi="Times New Roman" w:cs="Times New Roman"/>
              </w:rPr>
              <w:t>ne</w:t>
            </w:r>
            <w:proofErr w:type="spellEnd"/>
            <w:r w:rsidRPr="00B36F5E">
              <w:rPr>
                <w:rFonts w:ascii="Times New Roman" w:hAnsi="Times New Roman" w:cs="Times New Roman"/>
              </w:rPr>
              <w:t xml:space="preserve"> </w:t>
            </w:r>
            <w:r>
              <w:rPr>
                <w:rFonts w:ascii="Times New Roman" w:hAnsi="Times New Roman" w:cs="Times New Roman"/>
              </w:rPr>
              <w:t>k</w:t>
            </w:r>
            <w:r w:rsidRPr="00B36F5E">
              <w:rPr>
                <w:rFonts w:ascii="Times New Roman" w:hAnsi="Times New Roman" w:cs="Times New Roman"/>
              </w:rPr>
              <w:t>ilometers (</w:t>
            </w:r>
            <w:proofErr w:type="spellStart"/>
            <w:r w:rsidRPr="00B36F5E">
              <w:rPr>
                <w:rFonts w:ascii="Times New Roman" w:hAnsi="Times New Roman" w:cs="Times New Roman"/>
              </w:rPr>
              <w:t>Tkm</w:t>
            </w:r>
            <w:proofErr w:type="spellEnd"/>
            <w:r w:rsidRPr="00B36F5E">
              <w:rPr>
                <w:rFonts w:ascii="Times New Roman" w:hAnsi="Times New Roman" w:cs="Times New Roman"/>
              </w:rPr>
              <w:t>)</w:t>
            </w:r>
            <w:r w:rsidRPr="004D3DDC">
              <w:rPr>
                <w:rFonts w:ascii="Times New Roman" w:hAnsi="Times New Roman" w:cs="Times New Roman"/>
              </w:rPr>
              <w:t>, GDP, fuel price</w:t>
            </w:r>
            <w:r>
              <w:rPr>
                <w:rFonts w:ascii="Times New Roman" w:hAnsi="Times New Roman" w:cs="Times New Roman"/>
              </w:rPr>
              <w:t xml:space="preserve"> </w:t>
            </w:r>
          </w:p>
        </w:tc>
        <w:tc>
          <w:tcPr>
            <w:tcW w:w="2494" w:type="dxa"/>
            <w:tcBorders>
              <w:top w:val="single" w:sz="4" w:space="0" w:color="7F7F7F" w:themeColor="text1" w:themeTint="80"/>
              <w:bottom w:val="single" w:sz="4" w:space="0" w:color="7F7F7F" w:themeColor="text1" w:themeTint="80"/>
            </w:tcBorders>
          </w:tcPr>
          <w:p w14:paraId="36033C8D" w14:textId="77777777" w:rsidR="00E410BB" w:rsidRDefault="00E410BB" w:rsidP="00E410B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EE: 15% improved in 1990-2010</w:t>
            </w:r>
          </w:p>
          <w:p w14:paraId="3536AAF7" w14:textId="77777777" w:rsidR="00E410BB" w:rsidRDefault="00E410BB" w:rsidP="00E410B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RE: -146% to -74%</w:t>
            </w:r>
          </w:p>
        </w:tc>
      </w:tr>
      <w:tr w:rsidR="00E410BB" w14:paraId="42E6238E" w14:textId="77777777" w:rsidTr="00E410B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688" w:type="dxa"/>
          </w:tcPr>
          <w:p w14:paraId="5A988B70" w14:textId="77777777" w:rsidR="00E410BB" w:rsidRPr="004D3DDC" w:rsidRDefault="00E410BB" w:rsidP="00E410BB">
            <w:pPr>
              <w:rPr>
                <w:rFonts w:ascii="Times New Roman" w:hAnsi="Times New Roman" w:cs="Times New Roman"/>
              </w:rPr>
            </w:pPr>
            <w:r w:rsidRPr="004D3DDC">
              <w:rPr>
                <w:rFonts w:ascii="Times New Roman" w:hAnsi="Times New Roman" w:cs="Times New Roman"/>
              </w:rPr>
              <w:fldChar w:fldCharType="begin"/>
            </w:r>
            <w:r w:rsidRPr="004D3DDC">
              <w:rPr>
                <w:rFonts w:ascii="Times New Roman" w:hAnsi="Times New Roman" w:cs="Times New Roman"/>
                <w:b w:val="0"/>
              </w:rPr>
              <w:instrText xml:space="preserve"> ADDIN ZOTERO_ITEM CSL_CITATION {"citationID":"DppvRMG1","properties":{"formattedCitation":"(Llorca and Jamasb, 2017)","plainCitation":"(Llorca and Jamasb, 2017)","dontUpdate":true,"noteIndex":0},"citationItems":[{"id":49,"uris":["http://zotero.org/users/5562473/items/UXFQGTCC"],"uri":["http://zotero.org/users/5562473/items/UXFQGTCC"],"itemData":{"id":49,"type":"article-journal","title":"Energy efficiency and rebound effect in European road freight transport","container-title":"Transportation Research Part A: Policy and Practice","page":"98-110","volume":"101","source":"Crossref","abstract":"Energy efﬁciency has become a primary energy policy goal in Europe and many countries and has conditioned the policies towards energy-intensive sectors such as road freight transport. However, energy efﬁciency improvements can lead to changes in the demand for energy services that offset some of the achieved energy savings in the form of rebound effects. Consequently, forecasts of energy savings can be overstated. This paper analyses the energy efﬁciency and rebound effects for road freight transport in 15 European countries during the 1992–2012 period. We use a recent methodology to estimate an energy demand function using a stochastic frontier analysis approach and examine the inﬂuence of key features of rebound effect in the road freight transport sector. We obtain, on average, a fuel efﬁciency of 89% and a rebound effect of 4%. Our results indicate that the achieved energy efﬁciencies are retained to a large extent. We also ﬁnd, among other results, that the rebound effect is higher in countries with higher fuel efﬁciency and better quality of logistics. Finally, a simulation analysis shows signiﬁcant environmental externalities costs even in countries with lower rebound effect.","DOI":"10.1016/j.tra.2017.05.002","ISSN":"09658564","language":"en","author":[{"family":"Llorca","given":"Manuel"},{"family":"Jamasb","given":"Tooraj"}],"issued":{"date-parts":[["2017",7]]}}}],"schema":"https://github.com/citation-style-language/schema/raw/master/csl-citation.json"} </w:instrText>
            </w:r>
            <w:r w:rsidRPr="004D3DDC">
              <w:rPr>
                <w:rFonts w:ascii="Times New Roman" w:hAnsi="Times New Roman" w:cs="Times New Roman"/>
              </w:rPr>
              <w:fldChar w:fldCharType="separate"/>
            </w:r>
            <w:r w:rsidRPr="004D3DDC">
              <w:rPr>
                <w:rFonts w:ascii="Times New Roman" w:hAnsi="Times New Roman" w:cs="Times New Roman"/>
                <w:b w:val="0"/>
              </w:rPr>
              <w:t>Llorca and Jamasb (2017)</w:t>
            </w:r>
            <w:r w:rsidRPr="004D3DDC">
              <w:rPr>
                <w:rFonts w:ascii="Times New Roman" w:hAnsi="Times New Roman" w:cs="Times New Roman"/>
              </w:rPr>
              <w:fldChar w:fldCharType="end"/>
            </w:r>
            <w:r>
              <w:rPr>
                <w:rFonts w:ascii="Times New Roman" w:hAnsi="Times New Roman" w:cs="Times New Roman"/>
              </w:rPr>
              <w:t>**</w:t>
            </w:r>
          </w:p>
        </w:tc>
        <w:tc>
          <w:tcPr>
            <w:tcW w:w="2041" w:type="dxa"/>
          </w:tcPr>
          <w:p w14:paraId="292A22E0" w14:textId="77777777" w:rsidR="00E410BB"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36F5E">
              <w:rPr>
                <w:rFonts w:ascii="Times New Roman" w:hAnsi="Times New Roman" w:cs="Times New Roman"/>
              </w:rPr>
              <w:t>Modified Stochastic frontier analysis (SFA)</w:t>
            </w:r>
          </w:p>
        </w:tc>
        <w:tc>
          <w:tcPr>
            <w:tcW w:w="3381" w:type="dxa"/>
          </w:tcPr>
          <w:p w14:paraId="5088C763"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36F5E">
              <w:rPr>
                <w:rFonts w:ascii="Times New Roman" w:hAnsi="Times New Roman" w:cs="Times New Roman"/>
              </w:rPr>
              <w:t>Aggregate energy consumption</w:t>
            </w:r>
            <w:r w:rsidRPr="004C47F8">
              <w:rPr>
                <w:rFonts w:ascii="Times New Roman" w:hAnsi="Times New Roman" w:cs="Times New Roman"/>
              </w:rPr>
              <w:t>, GDP, fuel price, stock of trucks, stock of light vehicles, rail goods traffic, road freight transport</w:t>
            </w:r>
          </w:p>
        </w:tc>
        <w:tc>
          <w:tcPr>
            <w:tcW w:w="2494" w:type="dxa"/>
          </w:tcPr>
          <w:p w14:paraId="2A55FCE7" w14:textId="77777777" w:rsidR="00E410BB" w:rsidRDefault="00E410BB" w:rsidP="00E410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EE: on an average 89%</w:t>
            </w:r>
          </w:p>
          <w:p w14:paraId="3FD3FEE3" w14:textId="77777777" w:rsidR="00E410BB" w:rsidRDefault="00E410BB" w:rsidP="00E410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 0 to 7.9%</w:t>
            </w:r>
          </w:p>
        </w:tc>
      </w:tr>
      <w:tr w:rsidR="00E410BB" w14:paraId="761A3C26" w14:textId="77777777" w:rsidTr="00E410BB">
        <w:trPr>
          <w:trHeight w:val="690"/>
        </w:trPr>
        <w:tc>
          <w:tcPr>
            <w:cnfStyle w:val="001000000000" w:firstRow="0" w:lastRow="0" w:firstColumn="1" w:lastColumn="0" w:oddVBand="0" w:evenVBand="0" w:oddHBand="0" w:evenHBand="0" w:firstRowFirstColumn="0" w:firstRowLastColumn="0" w:lastRowFirstColumn="0" w:lastRowLastColumn="0"/>
            <w:tcW w:w="1688" w:type="dxa"/>
            <w:tcBorders>
              <w:top w:val="single" w:sz="4" w:space="0" w:color="7F7F7F" w:themeColor="text1" w:themeTint="80"/>
              <w:bottom w:val="single" w:sz="4" w:space="0" w:color="7F7F7F" w:themeColor="text1" w:themeTint="80"/>
            </w:tcBorders>
          </w:tcPr>
          <w:p w14:paraId="11EED74E" w14:textId="77777777" w:rsidR="00E410BB" w:rsidRPr="004D3DDC" w:rsidRDefault="00E410BB" w:rsidP="00E410BB">
            <w:pPr>
              <w:rPr>
                <w:rFonts w:ascii="Times New Roman" w:hAnsi="Times New Roman" w:cs="Times New Roman"/>
              </w:rPr>
            </w:pPr>
            <w:r w:rsidRPr="004D3DDC">
              <w:rPr>
                <w:rFonts w:ascii="Times New Roman" w:hAnsi="Times New Roman" w:cs="Times New Roman"/>
              </w:rPr>
              <w:fldChar w:fldCharType="begin"/>
            </w:r>
            <w:r w:rsidRPr="004D3DDC">
              <w:rPr>
                <w:rFonts w:ascii="Times New Roman" w:hAnsi="Times New Roman" w:cs="Times New Roman"/>
                <w:b w:val="0"/>
              </w:rPr>
              <w:instrText xml:space="preserve"> ADDIN ZOTERO_ITEM CSL_CITATION {"citationID":"9aSXlqOD","properties":{"formattedCitation":"(Matos and Silva, 2011)","plainCitation":"(Matos and Silva, 2011)","dontUpdate":true,"noteIndex":0},"citationItems":[{"id":45,"uris":["http://zotero.org/users/5562473/items/8PS5IYRF"],"uri":["http://zotero.org/users/5562473/items/8PS5IYRF"],"itemData":{"id":45,"type":"article-journal","title":"The rebound effect on road freight transport: Empirical evidence from Portugal","container-title":"Energy Policy","page":"2833-2841","volume":"39","issue":"5","source":"Crossref","abstract":"Because a large proportion of total operating costs for transportation companies goes towards energy, a reduction in energy operating costs, brought about by an increase in ﬂeet fuel efﬁciency, or an increase in operational efﬁciency, results in a change in the relative cost of road freight transportation. This fact could result in an increase in the demand for such services. If this is true, the result would be an increase in total fuel consumption. Consequently, that part of the energy savings obtained through the increased energy efﬁciency would be lost. The existence of a ‘‘Rebound Effect’’ is especially important in the road freight transportation sector and is crucial for the deﬁnition of a national energy policy. In this study, data from the road freight transportation sector in Portugal for the years of 1987 through 2006 was analyzed. It was determined that an increase in energy efﬁciency did not cause a backﬁre, but did cause a total direct rebound effect of 24.1%. In addition, ﬂeet operators were more inclined to adopt operational efﬁciencies than technological fuel efﬁciencies as a means of increasing the total operational efﬁciency.","DOI":"10.1016/j.enpol.2011.02.056","ISSN":"03014215","title-short":"The rebound effect on road freight transport","language":"en","author":[{"family":"Matos","given":"Fernando J.F."},{"family":"Silva","given":"Francisco J.F."}],"issued":{"date-parts":[["2011",5]]}}}],"schema":"https://github.com/citation-style-language/schema/raw/master/csl-citation.json"} </w:instrText>
            </w:r>
            <w:r w:rsidRPr="004D3DDC">
              <w:rPr>
                <w:rFonts w:ascii="Times New Roman" w:hAnsi="Times New Roman" w:cs="Times New Roman"/>
              </w:rPr>
              <w:fldChar w:fldCharType="separate"/>
            </w:r>
            <w:r w:rsidRPr="004D3DDC">
              <w:rPr>
                <w:rFonts w:ascii="Times New Roman" w:hAnsi="Times New Roman" w:cs="Times New Roman"/>
                <w:b w:val="0"/>
              </w:rPr>
              <w:t>Matos and Silva (2011)</w:t>
            </w:r>
            <w:r w:rsidRPr="004D3DDC">
              <w:rPr>
                <w:rFonts w:ascii="Times New Roman" w:hAnsi="Times New Roman" w:cs="Times New Roman"/>
              </w:rPr>
              <w:fldChar w:fldCharType="end"/>
            </w:r>
            <w:r>
              <w:rPr>
                <w:rFonts w:ascii="Times New Roman" w:hAnsi="Times New Roman" w:cs="Times New Roman"/>
              </w:rPr>
              <w:t>**</w:t>
            </w:r>
          </w:p>
        </w:tc>
        <w:tc>
          <w:tcPr>
            <w:tcW w:w="2041" w:type="dxa"/>
            <w:tcBorders>
              <w:top w:val="single" w:sz="4" w:space="0" w:color="7F7F7F" w:themeColor="text1" w:themeTint="80"/>
              <w:bottom w:val="single" w:sz="4" w:space="0" w:color="7F7F7F" w:themeColor="text1" w:themeTint="80"/>
            </w:tcBorders>
          </w:tcPr>
          <w:p w14:paraId="12C68136" w14:textId="77777777" w:rsidR="00E410BB" w:rsidRPr="00B36F5E"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36F5E">
              <w:rPr>
                <w:rFonts w:ascii="Times New Roman" w:hAnsi="Times New Roman" w:cs="Times New Roman"/>
                <w:lang w:val="en-GB"/>
              </w:rPr>
              <w:t>log-log econometric model</w:t>
            </w:r>
          </w:p>
        </w:tc>
        <w:tc>
          <w:tcPr>
            <w:tcW w:w="3381" w:type="dxa"/>
            <w:tcBorders>
              <w:top w:val="single" w:sz="4" w:space="0" w:color="7F7F7F" w:themeColor="text1" w:themeTint="80"/>
              <w:bottom w:val="single" w:sz="4" w:space="0" w:color="7F7F7F" w:themeColor="text1" w:themeTint="80"/>
            </w:tcBorders>
          </w:tcPr>
          <w:p w14:paraId="6457BF18" w14:textId="77777777" w:rsidR="00E410BB" w:rsidRPr="00B36F5E"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B36F5E">
              <w:rPr>
                <w:rFonts w:ascii="Times New Roman" w:hAnsi="Times New Roman" w:cs="Times New Roman"/>
              </w:rPr>
              <w:t>Ton</w:t>
            </w:r>
            <w:r>
              <w:rPr>
                <w:rFonts w:ascii="Times New Roman" w:hAnsi="Times New Roman" w:cs="Times New Roman"/>
              </w:rPr>
              <w:t>ne</w:t>
            </w:r>
            <w:proofErr w:type="spellEnd"/>
            <w:r w:rsidRPr="00B36F5E">
              <w:rPr>
                <w:rFonts w:ascii="Times New Roman" w:hAnsi="Times New Roman" w:cs="Times New Roman"/>
              </w:rPr>
              <w:t xml:space="preserve"> </w:t>
            </w:r>
            <w:r>
              <w:rPr>
                <w:rFonts w:ascii="Times New Roman" w:hAnsi="Times New Roman" w:cs="Times New Roman"/>
              </w:rPr>
              <w:t>k</w:t>
            </w:r>
            <w:r w:rsidRPr="00B36F5E">
              <w:rPr>
                <w:rFonts w:ascii="Times New Roman" w:hAnsi="Times New Roman" w:cs="Times New Roman"/>
              </w:rPr>
              <w:t>ilometers (</w:t>
            </w:r>
            <w:proofErr w:type="spellStart"/>
            <w:r w:rsidRPr="00B36F5E">
              <w:rPr>
                <w:rFonts w:ascii="Times New Roman" w:hAnsi="Times New Roman" w:cs="Times New Roman"/>
              </w:rPr>
              <w:t>Tkm</w:t>
            </w:r>
            <w:proofErr w:type="spellEnd"/>
            <w:r w:rsidRPr="00B36F5E">
              <w:rPr>
                <w:rFonts w:ascii="Times New Roman" w:hAnsi="Times New Roman" w:cs="Times New Roman"/>
              </w:rPr>
              <w:t>)</w:t>
            </w:r>
            <w:r w:rsidRPr="004C47F8">
              <w:rPr>
                <w:rFonts w:ascii="Times New Roman" w:hAnsi="Times New Roman" w:cs="Times New Roman"/>
              </w:rPr>
              <w:t xml:space="preserve">, Energy cost per </w:t>
            </w:r>
            <w:proofErr w:type="spellStart"/>
            <w:r w:rsidRPr="004C47F8">
              <w:rPr>
                <w:rFonts w:ascii="Times New Roman" w:hAnsi="Times New Roman" w:cs="Times New Roman"/>
              </w:rPr>
              <w:t>Tkm</w:t>
            </w:r>
            <w:proofErr w:type="spellEnd"/>
            <w:r w:rsidRPr="004C47F8">
              <w:rPr>
                <w:rFonts w:ascii="Times New Roman" w:hAnsi="Times New Roman" w:cs="Times New Roman"/>
              </w:rPr>
              <w:t>, GDP, fuel price</w:t>
            </w:r>
          </w:p>
        </w:tc>
        <w:tc>
          <w:tcPr>
            <w:tcW w:w="2494" w:type="dxa"/>
            <w:tcBorders>
              <w:top w:val="single" w:sz="4" w:space="0" w:color="7F7F7F" w:themeColor="text1" w:themeTint="80"/>
              <w:bottom w:val="single" w:sz="4" w:space="0" w:color="7F7F7F" w:themeColor="text1" w:themeTint="80"/>
            </w:tcBorders>
          </w:tcPr>
          <w:p w14:paraId="154AEAB1" w14:textId="77777777" w:rsidR="00E410BB" w:rsidRDefault="00E410BB" w:rsidP="00E410B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RE: 24.1%</w:t>
            </w:r>
          </w:p>
        </w:tc>
      </w:tr>
      <w:tr w:rsidR="00E410BB" w14:paraId="0D190EF9" w14:textId="77777777" w:rsidTr="00E410B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688" w:type="dxa"/>
          </w:tcPr>
          <w:p w14:paraId="67827251" w14:textId="77777777" w:rsidR="00E410BB" w:rsidRPr="004D3DDC" w:rsidRDefault="00E410BB" w:rsidP="00E410BB">
            <w:pPr>
              <w:rPr>
                <w:rFonts w:ascii="Times New Roman" w:hAnsi="Times New Roman" w:cs="Times New Roman"/>
              </w:rPr>
            </w:pPr>
            <w:r w:rsidRPr="004D3DDC">
              <w:rPr>
                <w:rFonts w:ascii="Times New Roman" w:hAnsi="Times New Roman" w:cs="Times New Roman"/>
              </w:rPr>
              <w:fldChar w:fldCharType="begin"/>
            </w:r>
            <w:r w:rsidRPr="004D3DDC">
              <w:rPr>
                <w:rFonts w:ascii="Times New Roman" w:hAnsi="Times New Roman" w:cs="Times New Roman"/>
                <w:b w:val="0"/>
              </w:rPr>
              <w:instrText xml:space="preserve"> ADDIN ZOTERO_ITEM CSL_CITATION {"citationID":"BhCaYRzL","properties":{"formattedCitation":"(Sorrell and Stapleton, 2018)","plainCitation":"(Sorrell and Stapleton, 2018)","dontUpdate":true,"noteIndex":0},"citationItems":[{"id":53,"uris":["http://zotero.org/users/5562473/items/MFDFLJUF"],"uri":["http://zotero.org/users/5562473/items/MFDFLJUF"],"itemData":{"id":53,"type":"article-journal","title":"Rebound effects in UK road freight transport","container-title":"Transportation Research Part D: Transport and Environment","page":"156-174","volume":"63","source":"Crossref","abstract":"This paper analyses aggregate time-series data to estimate the direct rebound eﬀect in UK road freight over the period 1970–2014. We investigate 25 diﬀerent model speciﬁcations, conduct a comprehensive set of diagnostic tests to evaluate the robustness of these speciﬁcations and estimate the rebound eﬀect using three diﬀerent elasticities. Using the mean of the statistically signiﬁcant estimates from these speciﬁcations, we estimate a direct rebound eﬀect of 61% which is larger than previous estimates in the literature and almost twice as large as the consensus estimate of direct rebound eﬀects in road passenger transport. Using the mean of the estimates from our most robust models, we estimate a slightly lower direct rebound eﬀect of 49%. Our estimates are fairly consistent between diﬀerent model speciﬁcations and diﬀerent metrics, although individual estimates range from 21% to 137%. We also ﬁnd that an increasing proportion of UK road freight is being undertaken by foreign registered vehicles, and that increases in the vehicle weight limits have encouraged more freight activity. We highlight the signiﬁcant limitations imposed by the use of aggregate time series data and recommend that further studies in this area employ data from vehicle use surveys.","DOI":"10.1016/j.trd.2018.05.006","ISSN":"13619209","language":"en","author":[{"family":"Sorrell","given":"Steve"},{"family":"Stapleton","given":"Lee"}],"issued":{"date-parts":[["2018",8]]}}}],"schema":"https://github.com/citation-style-language/schema/raw/master/csl-citation.json"} </w:instrText>
            </w:r>
            <w:r w:rsidRPr="004D3DDC">
              <w:rPr>
                <w:rFonts w:ascii="Times New Roman" w:hAnsi="Times New Roman" w:cs="Times New Roman"/>
              </w:rPr>
              <w:fldChar w:fldCharType="separate"/>
            </w:r>
            <w:r w:rsidRPr="004D3DDC">
              <w:rPr>
                <w:rFonts w:ascii="Times New Roman" w:hAnsi="Times New Roman" w:cs="Times New Roman"/>
                <w:b w:val="0"/>
              </w:rPr>
              <w:t>Sorrell and Stapleton (2018)</w:t>
            </w:r>
            <w:r w:rsidRPr="004D3DDC">
              <w:rPr>
                <w:rFonts w:ascii="Times New Roman" w:hAnsi="Times New Roman" w:cs="Times New Roman"/>
              </w:rPr>
              <w:fldChar w:fldCharType="end"/>
            </w:r>
            <w:r>
              <w:rPr>
                <w:rFonts w:ascii="Times New Roman" w:hAnsi="Times New Roman" w:cs="Times New Roman"/>
              </w:rPr>
              <w:t>**</w:t>
            </w:r>
          </w:p>
        </w:tc>
        <w:tc>
          <w:tcPr>
            <w:tcW w:w="2041" w:type="dxa"/>
          </w:tcPr>
          <w:p w14:paraId="126878A7"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36F5E">
              <w:rPr>
                <w:rFonts w:ascii="Times New Roman" w:hAnsi="Times New Roman" w:cs="Times New Roman"/>
              </w:rPr>
              <w:t>Static and dynamic multiple linear regression models</w:t>
            </w:r>
          </w:p>
        </w:tc>
        <w:tc>
          <w:tcPr>
            <w:tcW w:w="3381" w:type="dxa"/>
          </w:tcPr>
          <w:p w14:paraId="4CE94F5F"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D3DDC">
              <w:rPr>
                <w:rFonts w:ascii="Times New Roman" w:hAnsi="Times New Roman" w:cs="Times New Roman"/>
                <w:lang w:val="en-GB"/>
              </w:rPr>
              <w:t xml:space="preserve">GDP, manufacturing share of GDP, fuel efficiency, fuel price, fuel cost of </w:t>
            </w:r>
            <w:proofErr w:type="spellStart"/>
            <w:r>
              <w:rPr>
                <w:rFonts w:ascii="Times New Roman" w:hAnsi="Times New Roman" w:cs="Times New Roman"/>
                <w:lang w:val="en-GB"/>
              </w:rPr>
              <w:t>Tkm</w:t>
            </w:r>
            <w:proofErr w:type="spellEnd"/>
            <w:r w:rsidRPr="004D3DDC">
              <w:rPr>
                <w:rFonts w:ascii="Times New Roman" w:hAnsi="Times New Roman" w:cs="Times New Roman"/>
                <w:lang w:val="en-GB"/>
              </w:rPr>
              <w:t xml:space="preserve">, </w:t>
            </w:r>
            <w:r>
              <w:rPr>
                <w:rFonts w:ascii="Times New Roman" w:hAnsi="Times New Roman" w:cs="Times New Roman"/>
                <w:lang w:val="en-GB"/>
              </w:rPr>
              <w:t>Regulation and deregulation dummies</w:t>
            </w:r>
          </w:p>
        </w:tc>
        <w:tc>
          <w:tcPr>
            <w:tcW w:w="2494" w:type="dxa"/>
          </w:tcPr>
          <w:p w14:paraId="2D96CBE6" w14:textId="77777777" w:rsidR="00E410BB" w:rsidRDefault="00E410BB" w:rsidP="00E410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lang w:val="en-GB"/>
              </w:rPr>
              <w:t>RE: 49%</w:t>
            </w:r>
          </w:p>
        </w:tc>
      </w:tr>
      <w:tr w:rsidR="00E410BB" w14:paraId="4FA95749" w14:textId="77777777" w:rsidTr="00E410BB">
        <w:trPr>
          <w:trHeight w:val="690"/>
        </w:trPr>
        <w:tc>
          <w:tcPr>
            <w:cnfStyle w:val="001000000000" w:firstRow="0" w:lastRow="0" w:firstColumn="1" w:lastColumn="0" w:oddVBand="0" w:evenVBand="0" w:oddHBand="0" w:evenHBand="0" w:firstRowFirstColumn="0" w:firstRowLastColumn="0" w:lastRowFirstColumn="0" w:lastRowLastColumn="0"/>
            <w:tcW w:w="1688" w:type="dxa"/>
            <w:tcBorders>
              <w:top w:val="single" w:sz="4" w:space="0" w:color="7F7F7F" w:themeColor="text1" w:themeTint="80"/>
              <w:bottom w:val="single" w:sz="4" w:space="0" w:color="7F7F7F" w:themeColor="text1" w:themeTint="80"/>
            </w:tcBorders>
          </w:tcPr>
          <w:p w14:paraId="156026D3" w14:textId="77777777" w:rsidR="00E410BB" w:rsidRPr="00AD2D4F" w:rsidRDefault="00E410BB" w:rsidP="00E410BB">
            <w:pPr>
              <w:rPr>
                <w:rFonts w:ascii="Times New Roman" w:hAnsi="Times New Roman" w:cs="Times New Roman"/>
              </w:rPr>
            </w:pPr>
            <w:r w:rsidRPr="00AD2D4F">
              <w:rPr>
                <w:rFonts w:ascii="Times New Roman" w:hAnsi="Times New Roman" w:cs="Times New Roman"/>
                <w:b w:val="0"/>
                <w:bCs w:val="0"/>
              </w:rPr>
              <w:t xml:space="preserve">Small and </w:t>
            </w:r>
            <w:proofErr w:type="spellStart"/>
            <w:r w:rsidRPr="00AD2D4F">
              <w:rPr>
                <w:rFonts w:ascii="Times New Roman" w:hAnsi="Times New Roman" w:cs="Times New Roman"/>
                <w:b w:val="0"/>
                <w:bCs w:val="0"/>
              </w:rPr>
              <w:t>Dender</w:t>
            </w:r>
            <w:proofErr w:type="spellEnd"/>
            <w:r w:rsidRPr="00AD2D4F">
              <w:rPr>
                <w:rFonts w:ascii="Times New Roman" w:hAnsi="Times New Roman" w:cs="Times New Roman"/>
                <w:b w:val="0"/>
                <w:bCs w:val="0"/>
              </w:rPr>
              <w:t xml:space="preserve"> (2007)</w:t>
            </w:r>
          </w:p>
        </w:tc>
        <w:tc>
          <w:tcPr>
            <w:tcW w:w="2041" w:type="dxa"/>
            <w:tcBorders>
              <w:top w:val="single" w:sz="4" w:space="0" w:color="7F7F7F" w:themeColor="text1" w:themeTint="80"/>
              <w:bottom w:val="single" w:sz="4" w:space="0" w:color="7F7F7F" w:themeColor="text1" w:themeTint="80"/>
            </w:tcBorders>
          </w:tcPr>
          <w:p w14:paraId="24BE2141" w14:textId="77777777" w:rsidR="00E410BB" w:rsidRPr="00B36F5E"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lang w:val="en-GB"/>
              </w:rPr>
              <w:t xml:space="preserve">Log-log </w:t>
            </w:r>
            <w:r w:rsidRPr="00B36F5E">
              <w:rPr>
                <w:rFonts w:ascii="Times New Roman" w:hAnsi="Times New Roman" w:cs="Times New Roman"/>
                <w:lang w:val="en-GB"/>
              </w:rPr>
              <w:t xml:space="preserve">econometric model </w:t>
            </w:r>
          </w:p>
        </w:tc>
        <w:tc>
          <w:tcPr>
            <w:tcW w:w="3381" w:type="dxa"/>
            <w:tcBorders>
              <w:top w:val="single" w:sz="4" w:space="0" w:color="7F7F7F" w:themeColor="text1" w:themeTint="80"/>
              <w:bottom w:val="single" w:sz="4" w:space="0" w:color="7F7F7F" w:themeColor="text1" w:themeTint="80"/>
            </w:tcBorders>
          </w:tcPr>
          <w:p w14:paraId="2D0E81B9" w14:textId="77777777" w:rsidR="00E410BB" w:rsidRPr="004D3DDC"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Vehicle mile traveled, fuel cost, new vehicle price, fuel price, etc.</w:t>
            </w:r>
          </w:p>
        </w:tc>
        <w:tc>
          <w:tcPr>
            <w:tcW w:w="2494" w:type="dxa"/>
            <w:tcBorders>
              <w:top w:val="single" w:sz="4" w:space="0" w:color="7F7F7F" w:themeColor="text1" w:themeTint="80"/>
              <w:bottom w:val="single" w:sz="4" w:space="0" w:color="7F7F7F" w:themeColor="text1" w:themeTint="80"/>
            </w:tcBorders>
          </w:tcPr>
          <w:p w14:paraId="20935825" w14:textId="77777777" w:rsidR="00E410BB" w:rsidRDefault="00E410BB" w:rsidP="00E410B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RE: 4.5% in short-run and 22.5% in long-run</w:t>
            </w:r>
          </w:p>
        </w:tc>
      </w:tr>
      <w:tr w:rsidR="00E410BB" w14:paraId="6F1677CA" w14:textId="77777777" w:rsidTr="00E410B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688" w:type="dxa"/>
          </w:tcPr>
          <w:p w14:paraId="2E866F2D" w14:textId="77777777" w:rsidR="00E410BB" w:rsidRPr="004D3DDC" w:rsidRDefault="00E410BB" w:rsidP="00E410BB">
            <w:pPr>
              <w:rPr>
                <w:rFonts w:ascii="Times New Roman" w:hAnsi="Times New Roman" w:cs="Times New Roman"/>
              </w:rPr>
            </w:pPr>
            <w:r w:rsidRPr="004D3DDC">
              <w:rPr>
                <w:rFonts w:ascii="Times New Roman" w:hAnsi="Times New Roman" w:cs="Times New Roman"/>
              </w:rPr>
              <w:fldChar w:fldCharType="begin"/>
            </w:r>
            <w:r w:rsidRPr="004D3DDC">
              <w:rPr>
                <w:rFonts w:ascii="Times New Roman" w:hAnsi="Times New Roman" w:cs="Times New Roman"/>
                <w:b w:val="0"/>
              </w:rPr>
              <w:instrText xml:space="preserve"> ADDIN ZOTERO_ITEM CSL_CITATION {"citationID":"z236YXki","properties":{"formattedCitation":"(Wang and Lu, 2014)","plainCitation":"(Wang and Lu, 2014)","dontUpdate":true,"noteIndex":0},"citationItems":[{"id":55,"uris":["http://zotero.org/users/5562473/items/F9GNEE4P"],"uri":["http://zotero.org/users/5562473/items/F9GNEE4P"],"itemData":{"id":55,"type":"article-journal","title":"An empirical study of direct rebound effect for road freight transport in China","container-title":"Applied Energy","page":"274-281","volume":"133","source":"Crossref","abstract":"Improving energy efﬁciency has been considered as a major approach to reduce transportation fuel consumption, whereas its effectiveness that reduced transportation cost may lead to incremental energy use-i.e., a ‘‘direct rebound effect’’. This paper provides a critical review of direct rebound effect literature, adopts a double logarithmic regression equation and a error correction model respectively to measure the magnitude of long-term and short-term direct rebound effects by 31 provincial panel data of China from 1999 to 2011. The empirical study shows that: in aspect of long term, a partial rebound effect exist in Chinese road freight transportation department, and its magnitude of entire nation, eastern, central and western regions are 84%, 52%, 80% and 78%. A majority of the expected energy reduction from efﬁciency improvement could be offset due to the existence of rebound effect; independent policy of improving energy efﬁciency is not as effective as people expected. In aspect of short term, a tiny super conservation effect exists in Chinese road freight transportation department. Further investigation indicated that direct rebound effect for road freight transportation tends to decline as growth rate of urbanization decrease.","DOI":"10.1016/j.apenergy.2014.07.090","ISSN":"03062619","language":"en","author":[{"family":"Wang","given":"Zhaohua"},{"family":"Lu","given":"Milin"}],"issued":{"date-parts":[["2014",11]]}}}],"schema":"https://github.com/citation-style-language/schema/raw/master/csl-citation.json"} </w:instrText>
            </w:r>
            <w:r w:rsidRPr="004D3DDC">
              <w:rPr>
                <w:rFonts w:ascii="Times New Roman" w:hAnsi="Times New Roman" w:cs="Times New Roman"/>
              </w:rPr>
              <w:fldChar w:fldCharType="separate"/>
            </w:r>
            <w:r w:rsidRPr="004D3DDC">
              <w:rPr>
                <w:rFonts w:ascii="Times New Roman" w:hAnsi="Times New Roman" w:cs="Times New Roman"/>
                <w:b w:val="0"/>
              </w:rPr>
              <w:t>Wang and Lu (2014)</w:t>
            </w:r>
            <w:r w:rsidRPr="004D3DDC">
              <w:rPr>
                <w:rFonts w:ascii="Times New Roman" w:hAnsi="Times New Roman" w:cs="Times New Roman"/>
              </w:rPr>
              <w:fldChar w:fldCharType="end"/>
            </w:r>
            <w:r>
              <w:rPr>
                <w:rFonts w:ascii="Times New Roman" w:hAnsi="Times New Roman" w:cs="Times New Roman"/>
              </w:rPr>
              <w:t>**</w:t>
            </w:r>
          </w:p>
        </w:tc>
        <w:tc>
          <w:tcPr>
            <w:tcW w:w="2041" w:type="dxa"/>
          </w:tcPr>
          <w:p w14:paraId="7663DB26"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36F5E">
              <w:rPr>
                <w:rFonts w:ascii="Times New Roman" w:hAnsi="Times New Roman" w:cs="Times New Roman"/>
                <w:lang w:val="en-GB"/>
              </w:rPr>
              <w:t xml:space="preserve">log-log econometric model </w:t>
            </w:r>
          </w:p>
        </w:tc>
        <w:tc>
          <w:tcPr>
            <w:tcW w:w="3381" w:type="dxa"/>
          </w:tcPr>
          <w:p w14:paraId="6FDB3DC8"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D3DDC">
              <w:rPr>
                <w:rFonts w:ascii="Times New Roman" w:hAnsi="Times New Roman" w:cs="Times New Roman"/>
              </w:rPr>
              <w:t>Fuel price, total retail sales of consumer goods, density of traffic</w:t>
            </w:r>
          </w:p>
        </w:tc>
        <w:tc>
          <w:tcPr>
            <w:tcW w:w="2494" w:type="dxa"/>
          </w:tcPr>
          <w:p w14:paraId="48DE20F6" w14:textId="77777777" w:rsidR="00E410BB" w:rsidRPr="006E028A" w:rsidRDefault="00E410BB" w:rsidP="00E410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RE: 52% to 84%</w:t>
            </w:r>
          </w:p>
          <w:p w14:paraId="0CA34839" w14:textId="77777777" w:rsidR="00E410BB" w:rsidRDefault="00E410BB" w:rsidP="00E410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E410BB" w14:paraId="45244E5F" w14:textId="77777777" w:rsidTr="00E410BB">
        <w:trPr>
          <w:trHeight w:val="690"/>
        </w:trPr>
        <w:tc>
          <w:tcPr>
            <w:cnfStyle w:val="001000000000" w:firstRow="0" w:lastRow="0" w:firstColumn="1" w:lastColumn="0" w:oddVBand="0" w:evenVBand="0" w:oddHBand="0" w:evenHBand="0" w:firstRowFirstColumn="0" w:firstRowLastColumn="0" w:lastRowFirstColumn="0" w:lastRowLastColumn="0"/>
            <w:tcW w:w="1688" w:type="dxa"/>
          </w:tcPr>
          <w:p w14:paraId="4BFE6C5B" w14:textId="77777777" w:rsidR="00E410BB" w:rsidRPr="004D3DDC" w:rsidRDefault="00E410BB" w:rsidP="00E410BB">
            <w:pPr>
              <w:rPr>
                <w:rFonts w:ascii="Times New Roman" w:hAnsi="Times New Roman" w:cs="Times New Roman"/>
              </w:rPr>
            </w:pPr>
            <w:r w:rsidRPr="004D3DDC">
              <w:rPr>
                <w:rFonts w:ascii="Times New Roman" w:hAnsi="Times New Roman" w:cs="Times New Roman"/>
              </w:rPr>
              <w:fldChar w:fldCharType="begin"/>
            </w:r>
            <w:r w:rsidRPr="004D3DDC">
              <w:rPr>
                <w:rFonts w:ascii="Times New Roman" w:hAnsi="Times New Roman" w:cs="Times New Roman"/>
                <w:b w:val="0"/>
              </w:rPr>
              <w:instrText xml:space="preserve"> ADDIN ZOTERO_ITEM CSL_CITATION {"citationID":"vy0bxm2O","properties":{"formattedCitation":"(Jin and Kim, 2019)","plainCitation":"(Jin and Kim, 2019)","noteIndex":0},"citationItems":[{"id":63,"uris":["http://zotero.org/users/5562473/items/TUAY84KL"],"uri":["http://zotero.org/users/5562473/items/TUAY84KL"],"itemData":{"id":63,"type":"article-journal","title":"A new approach for assessing the macroeconomic growth energy rebound effect","container-title":"Applied Energy","page":"192-200","volume":"239","source":"ScienceDirect","abstract":"Our paper presents a new approach to estimating the macroeconomic growth energy rebound effect. Utilizing data envelopment analysis, our suggested methodology, unlike the standard macroeconomic growth rebound effect estimation, considers other factors of production. Through an output-oriented data envelopment analysis, optimal economic growth is derived considering all factors of production. The difference between the optimal economic growth and actual economic growth represents information on energy overspending. This overspent energy directly equates to the macroeconomic growth energy rebound effect. For the empirical case study, time-series data of economic growth and factors of production, demonstrated by energy supply, capital stocks, and labor force, are collected for the period of 1971 to 2012 in Korea. While the energy rebound effect results using the standard approach to estimating macroeconomic growth energy rebound effect are in the vicinity of 100%, our empirical results show that there is a 1% rebound effect in most of the years. Our method is plausible since our results show that the energy rebound effect is high when the economy is in recession or energy prices are shocked. That is, energy, one of the factors of production, is wasted from an economic viewpoint, which is consistent with the definition of energy rebound effect.","DOI":"10.1016/j.apenergy.2019.01.220","ISSN":"0306-2619","journalAbbreviation":"Applied Energy","author":[{"family":"Jin","given":"Taeyoung"},{"family":"Kim","given":"Jinsoo"}],"issued":{"date-parts":[["2019",4,1]]}}}],"schema":"https://github.com/citation-style-language/schema/raw/master/csl-citation.json"} </w:instrText>
            </w:r>
            <w:r w:rsidRPr="004D3DDC">
              <w:rPr>
                <w:rFonts w:ascii="Times New Roman" w:hAnsi="Times New Roman" w:cs="Times New Roman"/>
              </w:rPr>
              <w:fldChar w:fldCharType="separate"/>
            </w:r>
            <w:r w:rsidRPr="004D3DDC">
              <w:rPr>
                <w:rFonts w:ascii="Times New Roman" w:hAnsi="Times New Roman" w:cs="Times New Roman"/>
                <w:b w:val="0"/>
              </w:rPr>
              <w:t>Jin and Kim (2019)</w:t>
            </w:r>
            <w:r w:rsidRPr="004D3DDC">
              <w:rPr>
                <w:rFonts w:ascii="Times New Roman" w:hAnsi="Times New Roman" w:cs="Times New Roman"/>
              </w:rPr>
              <w:fldChar w:fldCharType="end"/>
            </w:r>
          </w:p>
        </w:tc>
        <w:tc>
          <w:tcPr>
            <w:tcW w:w="2041" w:type="dxa"/>
          </w:tcPr>
          <w:p w14:paraId="7A8FAF27" w14:textId="77777777" w:rsidR="00E410BB" w:rsidRPr="00B36F5E"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lang w:val="en-GB"/>
              </w:rPr>
              <w:t>D</w:t>
            </w:r>
            <w:r w:rsidRPr="00B36F5E">
              <w:rPr>
                <w:rFonts w:ascii="Times New Roman" w:hAnsi="Times New Roman" w:cs="Times New Roman"/>
                <w:lang w:val="en-GB"/>
              </w:rPr>
              <w:t xml:space="preserve">ata </w:t>
            </w:r>
            <w:r>
              <w:rPr>
                <w:rFonts w:ascii="Times New Roman" w:hAnsi="Times New Roman" w:cs="Times New Roman"/>
                <w:lang w:val="en-GB"/>
              </w:rPr>
              <w:t>E</w:t>
            </w:r>
            <w:r w:rsidRPr="00B36F5E">
              <w:rPr>
                <w:rFonts w:ascii="Times New Roman" w:hAnsi="Times New Roman" w:cs="Times New Roman"/>
                <w:lang w:val="en-GB"/>
              </w:rPr>
              <w:t xml:space="preserve">nvelopment </w:t>
            </w:r>
            <w:r>
              <w:rPr>
                <w:rFonts w:ascii="Times New Roman" w:hAnsi="Times New Roman" w:cs="Times New Roman"/>
                <w:lang w:val="en-GB"/>
              </w:rPr>
              <w:t>A</w:t>
            </w:r>
            <w:r w:rsidRPr="00B36F5E">
              <w:rPr>
                <w:rFonts w:ascii="Times New Roman" w:hAnsi="Times New Roman" w:cs="Times New Roman"/>
                <w:lang w:val="en-GB"/>
              </w:rPr>
              <w:t xml:space="preserve">nalysis (DEA) </w:t>
            </w:r>
          </w:p>
        </w:tc>
        <w:tc>
          <w:tcPr>
            <w:tcW w:w="3381" w:type="dxa"/>
          </w:tcPr>
          <w:p w14:paraId="753F7209" w14:textId="77777777" w:rsidR="00E410BB" w:rsidRPr="00B36F5E"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36F5E">
              <w:rPr>
                <w:rFonts w:ascii="Times New Roman" w:hAnsi="Times New Roman" w:cs="Times New Roman"/>
                <w:lang w:val="en-GB"/>
              </w:rPr>
              <w:t>GDP</w:t>
            </w:r>
            <w:r w:rsidRPr="004C47F8">
              <w:rPr>
                <w:rFonts w:ascii="Times New Roman" w:hAnsi="Times New Roman" w:cs="Times New Roman"/>
                <w:lang w:val="en-GB"/>
              </w:rPr>
              <w:t xml:space="preserve">, </w:t>
            </w:r>
            <w:r w:rsidRPr="004C47F8">
              <w:rPr>
                <w:rFonts w:ascii="Times New Roman" w:hAnsi="Times New Roman" w:cs="Times New Roman"/>
              </w:rPr>
              <w:t>Energy consumption, capital stock, labor force</w:t>
            </w:r>
          </w:p>
        </w:tc>
        <w:tc>
          <w:tcPr>
            <w:tcW w:w="2494" w:type="dxa"/>
          </w:tcPr>
          <w:p w14:paraId="1E06C1AD" w14:textId="77777777" w:rsidR="00E410BB" w:rsidRDefault="00E410BB" w:rsidP="00E410B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EE: 93% to 99%</w:t>
            </w:r>
          </w:p>
          <w:p w14:paraId="0440CDD0" w14:textId="77777777" w:rsidR="00E410BB" w:rsidRDefault="00E410BB" w:rsidP="00E410B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RE: 1%</w:t>
            </w:r>
          </w:p>
        </w:tc>
      </w:tr>
      <w:tr w:rsidR="00E410BB" w14:paraId="75ED177A" w14:textId="77777777" w:rsidTr="00E410BB">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688" w:type="dxa"/>
          </w:tcPr>
          <w:p w14:paraId="1CDF79FD" w14:textId="77777777" w:rsidR="00E410BB" w:rsidRPr="004D3DDC" w:rsidRDefault="00E410BB" w:rsidP="00E410BB">
            <w:pPr>
              <w:rPr>
                <w:rFonts w:ascii="Times New Roman" w:hAnsi="Times New Roman" w:cs="Times New Roman"/>
              </w:rPr>
            </w:pPr>
            <w:r w:rsidRPr="004D3DDC">
              <w:rPr>
                <w:rFonts w:ascii="Times New Roman" w:hAnsi="Times New Roman" w:cs="Times New Roman"/>
                <w:b w:val="0"/>
              </w:rPr>
              <w:t>Wang et al. (2018)</w:t>
            </w:r>
          </w:p>
        </w:tc>
        <w:tc>
          <w:tcPr>
            <w:tcW w:w="2041" w:type="dxa"/>
          </w:tcPr>
          <w:p w14:paraId="4457B2D4"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6D3C">
              <w:rPr>
                <w:rFonts w:ascii="Times New Roman" w:hAnsi="Times New Roman" w:cs="Times New Roman"/>
              </w:rPr>
              <w:t xml:space="preserve">Logarithmic Mean </w:t>
            </w:r>
            <w:proofErr w:type="spellStart"/>
            <w:r w:rsidRPr="00996D3C">
              <w:rPr>
                <w:rFonts w:ascii="Times New Roman" w:hAnsi="Times New Roman" w:cs="Times New Roman"/>
              </w:rPr>
              <w:t>Divisia</w:t>
            </w:r>
            <w:proofErr w:type="spellEnd"/>
            <w:r w:rsidRPr="00996D3C">
              <w:rPr>
                <w:rFonts w:ascii="Times New Roman" w:hAnsi="Times New Roman" w:cs="Times New Roman"/>
              </w:rPr>
              <w:t xml:space="preserve"> Index decomposition model</w:t>
            </w:r>
            <w:r>
              <w:rPr>
                <w:rFonts w:ascii="Times New Roman" w:hAnsi="Times New Roman" w:cs="Times New Roman"/>
              </w:rPr>
              <w:t xml:space="preserve"> (LMDID)</w:t>
            </w:r>
          </w:p>
        </w:tc>
        <w:tc>
          <w:tcPr>
            <w:tcW w:w="3381" w:type="dxa"/>
          </w:tcPr>
          <w:p w14:paraId="737459A3" w14:textId="77777777" w:rsidR="00E410BB" w:rsidRPr="004D3DDC"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Times New Roman" w:hAnsi="Times New Roman" w:cs="Times New Roman"/>
              </w:rPr>
              <w:t>GDP, capital stock, labor force, energy consumption, value added of specific industry</w:t>
            </w:r>
          </w:p>
        </w:tc>
        <w:tc>
          <w:tcPr>
            <w:tcW w:w="2494" w:type="dxa"/>
          </w:tcPr>
          <w:p w14:paraId="519FAE43" w14:textId="77777777" w:rsidR="00E410BB"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 -42.22% to 990.54%</w:t>
            </w:r>
          </w:p>
        </w:tc>
      </w:tr>
      <w:tr w:rsidR="00E410BB" w14:paraId="7A92315C" w14:textId="77777777" w:rsidTr="00E410BB">
        <w:trPr>
          <w:trHeight w:val="762"/>
        </w:trPr>
        <w:tc>
          <w:tcPr>
            <w:cnfStyle w:val="001000000000" w:firstRow="0" w:lastRow="0" w:firstColumn="1" w:lastColumn="0" w:oddVBand="0" w:evenVBand="0" w:oddHBand="0" w:evenHBand="0" w:firstRowFirstColumn="0" w:firstRowLastColumn="0" w:lastRowFirstColumn="0" w:lastRowLastColumn="0"/>
            <w:tcW w:w="1688" w:type="dxa"/>
          </w:tcPr>
          <w:p w14:paraId="23AAAD0A" w14:textId="77777777" w:rsidR="00E410BB" w:rsidRPr="004D3DDC" w:rsidRDefault="00E410BB" w:rsidP="00E410BB">
            <w:pPr>
              <w:rPr>
                <w:rFonts w:ascii="Times New Roman" w:hAnsi="Times New Roman" w:cs="Times New Roman"/>
              </w:rPr>
            </w:pPr>
            <w:r w:rsidRPr="004D3DDC">
              <w:rPr>
                <w:rFonts w:ascii="Times New Roman" w:hAnsi="Times New Roman" w:cs="Times New Roman"/>
                <w:b w:val="0"/>
                <w:lang w:val="en-GB"/>
              </w:rPr>
              <w:t>Zhou and Ang (2008)</w:t>
            </w:r>
          </w:p>
        </w:tc>
        <w:tc>
          <w:tcPr>
            <w:tcW w:w="2041" w:type="dxa"/>
          </w:tcPr>
          <w:p w14:paraId="65BD2D13" w14:textId="77777777" w:rsidR="00E410BB" w:rsidRPr="00B36F5E"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lang w:val="en-GB"/>
              </w:rPr>
              <w:t>Data Envelopment A</w:t>
            </w:r>
            <w:r w:rsidRPr="00B36F5E">
              <w:rPr>
                <w:rFonts w:ascii="Times New Roman" w:hAnsi="Times New Roman" w:cs="Times New Roman"/>
                <w:lang w:val="en-GB"/>
              </w:rPr>
              <w:t>nalysis (DEA)</w:t>
            </w:r>
          </w:p>
        </w:tc>
        <w:tc>
          <w:tcPr>
            <w:tcW w:w="3381" w:type="dxa"/>
          </w:tcPr>
          <w:p w14:paraId="257726F1" w14:textId="77777777" w:rsidR="00E410BB" w:rsidRPr="00B36F5E" w:rsidRDefault="00E410BB" w:rsidP="00E410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lang w:val="en-GB"/>
              </w:rPr>
              <w:t>Labor</w:t>
            </w:r>
            <w:proofErr w:type="spellEnd"/>
            <w:r>
              <w:rPr>
                <w:rFonts w:ascii="Times New Roman" w:hAnsi="Times New Roman" w:cs="Times New Roman"/>
                <w:lang w:val="en-GB"/>
              </w:rPr>
              <w:t>, capital, energy inputs, GDP, CO2 emissions</w:t>
            </w:r>
          </w:p>
        </w:tc>
        <w:tc>
          <w:tcPr>
            <w:tcW w:w="2494" w:type="dxa"/>
          </w:tcPr>
          <w:p w14:paraId="671DBABF" w14:textId="77777777" w:rsidR="00E410BB" w:rsidRDefault="00E410BB" w:rsidP="00E410B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EE: 53% to 100%</w:t>
            </w:r>
          </w:p>
        </w:tc>
      </w:tr>
      <w:tr w:rsidR="00E410BB" w14:paraId="193A26E6" w14:textId="77777777" w:rsidTr="00E410BB">
        <w:trPr>
          <w:cnfStyle w:val="000000100000" w:firstRow="0" w:lastRow="0" w:firstColumn="0" w:lastColumn="0" w:oddVBand="0" w:evenVBand="0" w:oddHBand="1" w:evenHBand="0"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1688" w:type="dxa"/>
          </w:tcPr>
          <w:p w14:paraId="557C9FEA" w14:textId="77777777" w:rsidR="00E410BB" w:rsidRPr="004D3DDC" w:rsidRDefault="00E410BB" w:rsidP="00E410BB">
            <w:pPr>
              <w:rPr>
                <w:rFonts w:ascii="Times New Roman" w:hAnsi="Times New Roman" w:cs="Times New Roman"/>
              </w:rPr>
            </w:pPr>
            <w:r w:rsidRPr="004D3DDC">
              <w:rPr>
                <w:rFonts w:ascii="Times New Roman" w:hAnsi="Times New Roman" w:cs="Times New Roman"/>
              </w:rPr>
              <w:fldChar w:fldCharType="begin"/>
            </w:r>
            <w:r w:rsidRPr="004D3DDC">
              <w:rPr>
                <w:rFonts w:ascii="Times New Roman" w:hAnsi="Times New Roman" w:cs="Times New Roman"/>
                <w:b w:val="0"/>
              </w:rPr>
              <w:instrText xml:space="preserve"> ADDIN ZOTERO_ITEM CSL_CITATION {"citationID":"VTlWQGGd","properties":{"formattedCitation":"(Orea, Llorca, and Filippini, 2015)","plainCitation":"(Orea, Llorca, and Filippini, 2015)","dontUpdate":true,"noteIndex":0},"citationItems":[{"id":61,"uris":["http://zotero.org/users/5562473/items/3PY9N5TJ"],"uri":["http://zotero.org/users/5562473/items/3PY9N5TJ"],"itemData":{"id":61,"type":"article-journal","title":"A new approach to measuring the rebound effect associated to energy efficiency improvements: An application to the US residential energy demand","container-title":"Energy Economics","page":"599-609","volume":"49","source":"Crossref","abstract":"This paper brings attention to the fact that the energy demand frontier model introduced by Filippini and Hunt (2011, 2012) is closely connected to the measurement of the so-called rebound effect associated with improvements in energy efﬁciency. In particular, we show that their model implicitly imposes a zero rebound effect, which contradicts most of the available empirical evidence on this issue. We relax this restrictive assumption through the modelling of a rebound-effect function that mitigates or intensiﬁes the effect of an efﬁciency improvement on energy consumption. We illustrate our model with an empirical application that aims to estimate a US frontier residential aggregate energy demand function using panel data for 48 states over the period 1995 to 2011. Average values of the rebound effect in the range of 56–80% are found. Therefore, policymakers should be aware that most of the expected energy reduction from efﬁciency improvements may not be achieved.","DOI":"10.1016/j.eneco.2015.03.016","ISSN":"01409883","title-short":"A new approach to measuring the rebound effect associated to energy efficiency improvements","language":"en","author":[{"family":"Orea","given":"Luis"},{"family":"Llorca","given":"Manuel"},{"family":"Filippini","given":"Massimo"}],"issued":{"date-parts":[["2015",5]]}}}],"schema":"https://github.com/citation-style-language/schema/raw/master/csl-citation.json"} </w:instrText>
            </w:r>
            <w:r w:rsidRPr="004D3DDC">
              <w:rPr>
                <w:rFonts w:ascii="Times New Roman" w:hAnsi="Times New Roman" w:cs="Times New Roman"/>
              </w:rPr>
              <w:fldChar w:fldCharType="separate"/>
            </w:r>
            <w:r w:rsidRPr="004D3DDC">
              <w:rPr>
                <w:rFonts w:ascii="Times New Roman" w:hAnsi="Times New Roman" w:cs="Times New Roman"/>
                <w:b w:val="0"/>
              </w:rPr>
              <w:t>Orea et al. (2015)</w:t>
            </w:r>
            <w:r w:rsidRPr="004D3DDC">
              <w:rPr>
                <w:rFonts w:ascii="Times New Roman" w:hAnsi="Times New Roman" w:cs="Times New Roman"/>
              </w:rPr>
              <w:fldChar w:fldCharType="end"/>
            </w:r>
          </w:p>
        </w:tc>
        <w:tc>
          <w:tcPr>
            <w:tcW w:w="2041" w:type="dxa"/>
          </w:tcPr>
          <w:p w14:paraId="290FB9D6"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36F5E">
              <w:rPr>
                <w:rFonts w:ascii="Times New Roman" w:hAnsi="Times New Roman" w:cs="Times New Roman"/>
              </w:rPr>
              <w:t>Stochastic frontier analysis (SFA)</w:t>
            </w:r>
          </w:p>
        </w:tc>
        <w:tc>
          <w:tcPr>
            <w:tcW w:w="3381" w:type="dxa"/>
          </w:tcPr>
          <w:p w14:paraId="5B591ACF" w14:textId="77777777" w:rsidR="00E410BB" w:rsidRPr="00B36F5E" w:rsidRDefault="00E410BB" w:rsidP="00E410B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36F5E">
              <w:rPr>
                <w:rFonts w:ascii="Times New Roman" w:hAnsi="Times New Roman" w:cs="Times New Roman"/>
              </w:rPr>
              <w:t>Aggregate energy consumption</w:t>
            </w:r>
            <w:r w:rsidRPr="004C47F8">
              <w:rPr>
                <w:rFonts w:ascii="Times New Roman" w:hAnsi="Times New Roman" w:cs="Times New Roman"/>
              </w:rPr>
              <w:t>, Energy price, real income, energy efficiency</w:t>
            </w:r>
          </w:p>
        </w:tc>
        <w:tc>
          <w:tcPr>
            <w:tcW w:w="2494" w:type="dxa"/>
          </w:tcPr>
          <w:p w14:paraId="04666FC3" w14:textId="77777777" w:rsidR="00E410BB" w:rsidRDefault="00E410BB" w:rsidP="00E410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EE: 83.1% to 97.7%</w:t>
            </w:r>
          </w:p>
          <w:p w14:paraId="68DA4947" w14:textId="77777777" w:rsidR="00E410BB" w:rsidRDefault="00E410BB" w:rsidP="00E410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 56% to 79%</w:t>
            </w:r>
          </w:p>
        </w:tc>
      </w:tr>
      <w:tr w:rsidR="00E410BB" w14:paraId="6D16D18C" w14:textId="77777777" w:rsidTr="00E410BB">
        <w:trPr>
          <w:trHeight w:val="618"/>
        </w:trPr>
        <w:tc>
          <w:tcPr>
            <w:cnfStyle w:val="001000000000" w:firstRow="0" w:lastRow="0" w:firstColumn="1" w:lastColumn="0" w:oddVBand="0" w:evenVBand="0" w:oddHBand="0" w:evenHBand="0" w:firstRowFirstColumn="0" w:firstRowLastColumn="0" w:lastRowFirstColumn="0" w:lastRowLastColumn="0"/>
            <w:tcW w:w="9604" w:type="dxa"/>
            <w:gridSpan w:val="4"/>
          </w:tcPr>
          <w:p w14:paraId="66F313ED" w14:textId="77777777" w:rsidR="00E410BB" w:rsidRDefault="00E410BB" w:rsidP="00E410BB">
            <w:pPr>
              <w:jc w:val="both"/>
              <w:rPr>
                <w:rFonts w:ascii="Times New Roman" w:hAnsi="Times New Roman" w:cs="Times New Roman"/>
                <w:i/>
              </w:rPr>
            </w:pPr>
            <w:r w:rsidRPr="00052DE7">
              <w:rPr>
                <w:rFonts w:ascii="Times New Roman" w:hAnsi="Times New Roman" w:cs="Times New Roman"/>
                <w:bCs w:val="0"/>
                <w:i/>
              </w:rPr>
              <w:t>Notes:</w:t>
            </w:r>
            <w:r w:rsidRPr="00052DE7">
              <w:rPr>
                <w:rFonts w:ascii="Times New Roman" w:hAnsi="Times New Roman" w:cs="Times New Roman"/>
                <w:b w:val="0"/>
                <w:i/>
              </w:rPr>
              <w:t xml:space="preserve">  </w:t>
            </w:r>
          </w:p>
          <w:p w14:paraId="16506B27" w14:textId="77777777" w:rsidR="00E410BB" w:rsidRDefault="00E410BB" w:rsidP="00E410BB">
            <w:pPr>
              <w:jc w:val="both"/>
              <w:rPr>
                <w:rFonts w:ascii="Times New Roman" w:hAnsi="Times New Roman" w:cs="Times New Roman"/>
                <w:i/>
              </w:rPr>
            </w:pPr>
            <w:r w:rsidRPr="00052DE7">
              <w:rPr>
                <w:rFonts w:ascii="Times New Roman" w:hAnsi="Times New Roman" w:cs="Times New Roman"/>
                <w:b w:val="0"/>
                <w:i/>
              </w:rPr>
              <w:t>*</w:t>
            </w:r>
            <w:r>
              <w:rPr>
                <w:rFonts w:ascii="Times New Roman" w:hAnsi="Times New Roman" w:cs="Times New Roman"/>
                <w:b w:val="0"/>
                <w:i/>
              </w:rPr>
              <w:t xml:space="preserve"> </w:t>
            </w:r>
            <w:r w:rsidRPr="00052DE7">
              <w:rPr>
                <w:rFonts w:ascii="Times New Roman" w:hAnsi="Times New Roman" w:cs="Times New Roman"/>
                <w:b w:val="0"/>
                <w:i/>
              </w:rPr>
              <w:t>The first variable of the “Used Variables” column denotes the dependent variable except for the DEA model, as DEA is non-parametric.</w:t>
            </w:r>
          </w:p>
          <w:p w14:paraId="262B7AE8" w14:textId="77777777" w:rsidR="00E410BB" w:rsidRPr="00052DE7" w:rsidRDefault="00E410BB" w:rsidP="00E410BB">
            <w:pPr>
              <w:jc w:val="both"/>
              <w:rPr>
                <w:rFonts w:ascii="Times New Roman" w:hAnsi="Times New Roman" w:cs="Times New Roman"/>
                <w:i/>
              </w:rPr>
            </w:pPr>
            <w:r>
              <w:rPr>
                <w:rFonts w:ascii="Times New Roman" w:hAnsi="Times New Roman" w:cs="Times New Roman"/>
                <w:b w:val="0"/>
                <w:i/>
              </w:rPr>
              <w:t>** This article estimated the energy efficiency/ rebound effect for road freight transport.</w:t>
            </w:r>
          </w:p>
        </w:tc>
      </w:tr>
    </w:tbl>
    <w:p w14:paraId="7F2B1137" w14:textId="77777777" w:rsidR="00E410BB" w:rsidRDefault="00E410BB" w:rsidP="00E410BB">
      <w:pPr>
        <w:rPr>
          <w:rFonts w:ascii="Times New Roman" w:hAnsi="Times New Roman" w:cs="Times New Roman"/>
          <w:b/>
          <w:bCs/>
        </w:rPr>
      </w:pPr>
    </w:p>
    <w:tbl>
      <w:tblPr>
        <w:tblW w:w="9563" w:type="dxa"/>
        <w:tblLook w:val="04A0" w:firstRow="1" w:lastRow="0" w:firstColumn="1" w:lastColumn="0" w:noHBand="0" w:noVBand="1"/>
      </w:tblPr>
      <w:tblGrid>
        <w:gridCol w:w="4288"/>
        <w:gridCol w:w="1268"/>
        <w:gridCol w:w="1225"/>
        <w:gridCol w:w="1391"/>
        <w:gridCol w:w="1391"/>
      </w:tblGrid>
      <w:tr w:rsidR="00E410BB" w14:paraId="6BA4C418" w14:textId="77777777" w:rsidTr="00E410BB">
        <w:trPr>
          <w:trHeight w:val="402"/>
        </w:trPr>
        <w:tc>
          <w:tcPr>
            <w:tcW w:w="9563" w:type="dxa"/>
            <w:gridSpan w:val="5"/>
            <w:tcBorders>
              <w:bottom w:val="single" w:sz="4" w:space="0" w:color="auto"/>
            </w:tcBorders>
            <w:shd w:val="clear" w:color="auto" w:fill="auto"/>
            <w:noWrap/>
          </w:tcPr>
          <w:p w14:paraId="32406663" w14:textId="77777777" w:rsidR="00E410BB" w:rsidRPr="006D0BC9" w:rsidRDefault="00E410BB" w:rsidP="00E410BB">
            <w:pPr>
              <w:rPr>
                <w:rFonts w:ascii="Times New Roman" w:hAnsi="Times New Roman" w:cs="Times New Roman"/>
                <w:color w:val="000000"/>
              </w:rPr>
            </w:pPr>
            <w:r w:rsidRPr="00B01480">
              <w:rPr>
                <w:rFonts w:ascii="Times New Roman" w:hAnsi="Times New Roman" w:cs="Times New Roman"/>
                <w:b/>
                <w:bCs/>
                <w:color w:val="000000"/>
              </w:rPr>
              <w:t xml:space="preserve">Table </w:t>
            </w:r>
            <w:r>
              <w:rPr>
                <w:rFonts w:ascii="Times New Roman" w:hAnsi="Times New Roman" w:cs="Times New Roman"/>
                <w:b/>
                <w:bCs/>
                <w:color w:val="000000"/>
              </w:rPr>
              <w:t>A</w:t>
            </w:r>
            <w:r w:rsidRPr="00B01480">
              <w:rPr>
                <w:rFonts w:ascii="Times New Roman" w:hAnsi="Times New Roman" w:cs="Times New Roman"/>
                <w:b/>
                <w:bCs/>
                <w:color w:val="000000"/>
              </w:rPr>
              <w:t xml:space="preserve">2: Summary Statistics of the </w:t>
            </w:r>
            <w:r>
              <w:rPr>
                <w:rFonts w:ascii="Times New Roman" w:hAnsi="Times New Roman" w:cs="Times New Roman"/>
                <w:b/>
                <w:bCs/>
                <w:color w:val="000000"/>
              </w:rPr>
              <w:t>Used Data</w:t>
            </w:r>
          </w:p>
        </w:tc>
      </w:tr>
      <w:tr w:rsidR="00E410BB" w14:paraId="3D37AD13" w14:textId="77777777" w:rsidTr="00E410BB">
        <w:trPr>
          <w:trHeight w:val="402"/>
        </w:trPr>
        <w:tc>
          <w:tcPr>
            <w:tcW w:w="4288" w:type="dxa"/>
            <w:tcBorders>
              <w:top w:val="single" w:sz="4" w:space="0" w:color="auto"/>
              <w:left w:val="single" w:sz="4" w:space="0" w:color="auto"/>
              <w:bottom w:val="single" w:sz="4" w:space="0" w:color="auto"/>
              <w:right w:val="single" w:sz="4" w:space="0" w:color="auto"/>
            </w:tcBorders>
            <w:shd w:val="clear" w:color="auto" w:fill="auto"/>
            <w:noWrap/>
            <w:hideMark/>
          </w:tcPr>
          <w:p w14:paraId="2B03CEA5" w14:textId="77777777" w:rsidR="00E410BB" w:rsidRPr="006D0BC9" w:rsidRDefault="00E410BB" w:rsidP="00E410BB">
            <w:pPr>
              <w:rPr>
                <w:rFonts w:ascii="Times New Roman" w:hAnsi="Times New Roman" w:cs="Times New Roman"/>
                <w:b/>
                <w:bCs/>
                <w:color w:val="000000"/>
              </w:rPr>
            </w:pPr>
            <w:r w:rsidRPr="006D0BC9">
              <w:rPr>
                <w:rFonts w:ascii="Times New Roman" w:hAnsi="Times New Roman" w:cs="Times New Roman"/>
                <w:b/>
                <w:bCs/>
                <w:color w:val="000000"/>
              </w:rPr>
              <w:t>Variables</w:t>
            </w:r>
            <w:r>
              <w:rPr>
                <w:rFonts w:ascii="Times New Roman" w:hAnsi="Times New Roman" w:cs="Times New Roman"/>
                <w:b/>
                <w:bCs/>
                <w:color w:val="000000"/>
              </w:rPr>
              <w:t xml:space="preserve"> for Static &amp; Dynamic Models</w:t>
            </w:r>
          </w:p>
        </w:tc>
        <w:tc>
          <w:tcPr>
            <w:tcW w:w="1268" w:type="dxa"/>
            <w:tcBorders>
              <w:top w:val="single" w:sz="4" w:space="0" w:color="auto"/>
              <w:left w:val="nil"/>
              <w:bottom w:val="single" w:sz="4" w:space="0" w:color="auto"/>
              <w:right w:val="single" w:sz="4" w:space="0" w:color="auto"/>
            </w:tcBorders>
            <w:shd w:val="clear" w:color="auto" w:fill="auto"/>
            <w:noWrap/>
            <w:hideMark/>
          </w:tcPr>
          <w:p w14:paraId="4C1B6895" w14:textId="77777777" w:rsidR="00E410BB" w:rsidRPr="006D0BC9" w:rsidRDefault="00E410BB" w:rsidP="00E410BB">
            <w:pPr>
              <w:rPr>
                <w:rFonts w:ascii="Times New Roman" w:hAnsi="Times New Roman" w:cs="Times New Roman"/>
                <w:b/>
                <w:bCs/>
                <w:color w:val="000000"/>
              </w:rPr>
            </w:pPr>
            <w:r w:rsidRPr="006D0BC9">
              <w:rPr>
                <w:rFonts w:ascii="Times New Roman" w:hAnsi="Times New Roman" w:cs="Times New Roman"/>
                <w:b/>
                <w:bCs/>
                <w:color w:val="000000"/>
              </w:rPr>
              <w:t>Mean</w:t>
            </w:r>
          </w:p>
        </w:tc>
        <w:tc>
          <w:tcPr>
            <w:tcW w:w="1225" w:type="dxa"/>
            <w:tcBorders>
              <w:top w:val="single" w:sz="4" w:space="0" w:color="auto"/>
              <w:left w:val="nil"/>
              <w:bottom w:val="single" w:sz="4" w:space="0" w:color="auto"/>
              <w:right w:val="single" w:sz="4" w:space="0" w:color="auto"/>
            </w:tcBorders>
            <w:shd w:val="clear" w:color="auto" w:fill="auto"/>
            <w:noWrap/>
            <w:hideMark/>
          </w:tcPr>
          <w:p w14:paraId="5287F166" w14:textId="77777777" w:rsidR="00E410BB" w:rsidRPr="006D0BC9" w:rsidRDefault="00E410BB" w:rsidP="00E410BB">
            <w:pPr>
              <w:rPr>
                <w:rFonts w:ascii="Times New Roman" w:hAnsi="Times New Roman" w:cs="Times New Roman"/>
                <w:b/>
                <w:bCs/>
                <w:color w:val="000000"/>
              </w:rPr>
            </w:pPr>
            <w:r w:rsidRPr="006D0BC9">
              <w:rPr>
                <w:rFonts w:ascii="Times New Roman" w:hAnsi="Times New Roman" w:cs="Times New Roman"/>
                <w:b/>
                <w:bCs/>
                <w:color w:val="000000"/>
              </w:rPr>
              <w:t>Std.</w:t>
            </w:r>
            <w:r w:rsidRPr="00B01480">
              <w:rPr>
                <w:rFonts w:ascii="Times New Roman" w:hAnsi="Times New Roman" w:cs="Times New Roman"/>
                <w:b/>
                <w:bCs/>
                <w:color w:val="000000"/>
              </w:rPr>
              <w:t xml:space="preserve"> Dev.</w:t>
            </w:r>
          </w:p>
        </w:tc>
        <w:tc>
          <w:tcPr>
            <w:tcW w:w="1391" w:type="dxa"/>
            <w:tcBorders>
              <w:top w:val="single" w:sz="4" w:space="0" w:color="auto"/>
              <w:left w:val="nil"/>
              <w:bottom w:val="single" w:sz="4" w:space="0" w:color="auto"/>
              <w:right w:val="single" w:sz="4" w:space="0" w:color="auto"/>
            </w:tcBorders>
            <w:shd w:val="clear" w:color="auto" w:fill="auto"/>
            <w:noWrap/>
            <w:hideMark/>
          </w:tcPr>
          <w:p w14:paraId="4444A4A8" w14:textId="77777777" w:rsidR="00E410BB" w:rsidRPr="006D0BC9" w:rsidRDefault="00E410BB" w:rsidP="00E410BB">
            <w:pPr>
              <w:rPr>
                <w:rFonts w:ascii="Times New Roman" w:hAnsi="Times New Roman" w:cs="Times New Roman"/>
                <w:b/>
                <w:bCs/>
                <w:color w:val="000000"/>
              </w:rPr>
            </w:pPr>
            <w:r w:rsidRPr="006D0BC9">
              <w:rPr>
                <w:rFonts w:ascii="Times New Roman" w:hAnsi="Times New Roman" w:cs="Times New Roman"/>
                <w:b/>
                <w:bCs/>
                <w:color w:val="000000"/>
              </w:rPr>
              <w:t>Min</w:t>
            </w:r>
          </w:p>
        </w:tc>
        <w:tc>
          <w:tcPr>
            <w:tcW w:w="1391" w:type="dxa"/>
            <w:tcBorders>
              <w:top w:val="single" w:sz="4" w:space="0" w:color="auto"/>
              <w:left w:val="nil"/>
              <w:bottom w:val="single" w:sz="4" w:space="0" w:color="auto"/>
              <w:right w:val="single" w:sz="4" w:space="0" w:color="auto"/>
            </w:tcBorders>
            <w:shd w:val="clear" w:color="auto" w:fill="auto"/>
            <w:noWrap/>
            <w:hideMark/>
          </w:tcPr>
          <w:p w14:paraId="186D8944" w14:textId="77777777" w:rsidR="00E410BB" w:rsidRPr="006D0BC9" w:rsidRDefault="00E410BB" w:rsidP="00E410BB">
            <w:pPr>
              <w:rPr>
                <w:rFonts w:ascii="Times New Roman" w:hAnsi="Times New Roman" w:cs="Times New Roman"/>
                <w:b/>
                <w:bCs/>
                <w:color w:val="000000"/>
              </w:rPr>
            </w:pPr>
            <w:r w:rsidRPr="006D0BC9">
              <w:rPr>
                <w:rFonts w:ascii="Times New Roman" w:hAnsi="Times New Roman" w:cs="Times New Roman"/>
                <w:b/>
                <w:bCs/>
                <w:color w:val="000000"/>
              </w:rPr>
              <w:t>Max</w:t>
            </w:r>
          </w:p>
        </w:tc>
      </w:tr>
      <w:tr w:rsidR="00E410BB" w14:paraId="6CD4F5C4"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1BF794A9"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TKM (Millions)</w:t>
            </w:r>
          </w:p>
        </w:tc>
        <w:tc>
          <w:tcPr>
            <w:tcW w:w="1268" w:type="dxa"/>
            <w:tcBorders>
              <w:top w:val="nil"/>
              <w:left w:val="nil"/>
              <w:bottom w:val="single" w:sz="4" w:space="0" w:color="auto"/>
              <w:right w:val="single" w:sz="4" w:space="0" w:color="auto"/>
            </w:tcBorders>
            <w:shd w:val="clear" w:color="auto" w:fill="auto"/>
            <w:noWrap/>
            <w:hideMark/>
          </w:tcPr>
          <w:p w14:paraId="040EDA4F"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2948606</w:t>
            </w:r>
          </w:p>
        </w:tc>
        <w:tc>
          <w:tcPr>
            <w:tcW w:w="1225" w:type="dxa"/>
            <w:tcBorders>
              <w:top w:val="nil"/>
              <w:left w:val="nil"/>
              <w:bottom w:val="single" w:sz="4" w:space="0" w:color="auto"/>
              <w:right w:val="single" w:sz="4" w:space="0" w:color="auto"/>
            </w:tcBorders>
            <w:shd w:val="clear" w:color="auto" w:fill="auto"/>
            <w:noWrap/>
            <w:hideMark/>
          </w:tcPr>
          <w:p w14:paraId="48D9C40B"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620796</w:t>
            </w:r>
          </w:p>
        </w:tc>
        <w:tc>
          <w:tcPr>
            <w:tcW w:w="1391" w:type="dxa"/>
            <w:tcBorders>
              <w:top w:val="nil"/>
              <w:left w:val="nil"/>
              <w:bottom w:val="single" w:sz="4" w:space="0" w:color="auto"/>
              <w:right w:val="single" w:sz="4" w:space="0" w:color="auto"/>
            </w:tcBorders>
            <w:shd w:val="clear" w:color="auto" w:fill="auto"/>
            <w:noWrap/>
            <w:hideMark/>
          </w:tcPr>
          <w:p w14:paraId="6542AE70"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1.80E+06</w:t>
            </w:r>
          </w:p>
        </w:tc>
        <w:tc>
          <w:tcPr>
            <w:tcW w:w="1391" w:type="dxa"/>
            <w:tcBorders>
              <w:top w:val="nil"/>
              <w:left w:val="nil"/>
              <w:bottom w:val="single" w:sz="4" w:space="0" w:color="auto"/>
              <w:right w:val="single" w:sz="4" w:space="0" w:color="auto"/>
            </w:tcBorders>
            <w:shd w:val="clear" w:color="auto" w:fill="auto"/>
            <w:noWrap/>
            <w:hideMark/>
          </w:tcPr>
          <w:p w14:paraId="4A2AF3BA"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4.00E+06</w:t>
            </w:r>
          </w:p>
        </w:tc>
      </w:tr>
      <w:tr w:rsidR="00E410BB" w14:paraId="79FFCC90"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40E5602E"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GDP per capita ($)</w:t>
            </w:r>
          </w:p>
        </w:tc>
        <w:tc>
          <w:tcPr>
            <w:tcW w:w="1268" w:type="dxa"/>
            <w:tcBorders>
              <w:top w:val="nil"/>
              <w:left w:val="nil"/>
              <w:bottom w:val="single" w:sz="4" w:space="0" w:color="auto"/>
              <w:right w:val="single" w:sz="4" w:space="0" w:color="auto"/>
            </w:tcBorders>
            <w:shd w:val="clear" w:color="auto" w:fill="auto"/>
            <w:noWrap/>
            <w:hideMark/>
          </w:tcPr>
          <w:p w14:paraId="3AA7A7D7"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34050.3</w:t>
            </w:r>
          </w:p>
        </w:tc>
        <w:tc>
          <w:tcPr>
            <w:tcW w:w="1225" w:type="dxa"/>
            <w:tcBorders>
              <w:top w:val="nil"/>
              <w:left w:val="nil"/>
              <w:bottom w:val="single" w:sz="4" w:space="0" w:color="auto"/>
              <w:right w:val="single" w:sz="4" w:space="0" w:color="auto"/>
            </w:tcBorders>
            <w:shd w:val="clear" w:color="auto" w:fill="auto"/>
            <w:noWrap/>
            <w:hideMark/>
          </w:tcPr>
          <w:p w14:paraId="4CDEC8DC"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13799.3</w:t>
            </w:r>
          </w:p>
        </w:tc>
        <w:tc>
          <w:tcPr>
            <w:tcW w:w="1391" w:type="dxa"/>
            <w:tcBorders>
              <w:top w:val="nil"/>
              <w:left w:val="nil"/>
              <w:bottom w:val="single" w:sz="4" w:space="0" w:color="auto"/>
              <w:right w:val="single" w:sz="4" w:space="0" w:color="auto"/>
            </w:tcBorders>
            <w:shd w:val="clear" w:color="auto" w:fill="auto"/>
            <w:noWrap/>
            <w:hideMark/>
          </w:tcPr>
          <w:p w14:paraId="19CC6D07"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12574.8</w:t>
            </w:r>
          </w:p>
        </w:tc>
        <w:tc>
          <w:tcPr>
            <w:tcW w:w="1391" w:type="dxa"/>
            <w:tcBorders>
              <w:top w:val="nil"/>
              <w:left w:val="nil"/>
              <w:bottom w:val="single" w:sz="4" w:space="0" w:color="auto"/>
              <w:right w:val="single" w:sz="4" w:space="0" w:color="auto"/>
            </w:tcBorders>
            <w:shd w:val="clear" w:color="auto" w:fill="auto"/>
            <w:noWrap/>
            <w:hideMark/>
          </w:tcPr>
          <w:p w14:paraId="527F557F"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57904.2</w:t>
            </w:r>
          </w:p>
        </w:tc>
      </w:tr>
      <w:tr w:rsidR="00E410BB" w14:paraId="5C48C8F3"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6557B1F0"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 xml:space="preserve">Fuel cost ($ per </w:t>
            </w:r>
            <w:proofErr w:type="spellStart"/>
            <w:r w:rsidRPr="006D0BC9">
              <w:rPr>
                <w:rFonts w:ascii="Times New Roman" w:hAnsi="Times New Roman" w:cs="Times New Roman"/>
                <w:color w:val="000000"/>
              </w:rPr>
              <w:t>Tkm</w:t>
            </w:r>
            <w:proofErr w:type="spellEnd"/>
            <w:r w:rsidRPr="006D0BC9">
              <w:rPr>
                <w:rFonts w:ascii="Times New Roman" w:hAnsi="Times New Roman" w:cs="Times New Roman"/>
                <w:color w:val="000000"/>
              </w:rPr>
              <w:t>)</w:t>
            </w:r>
          </w:p>
        </w:tc>
        <w:tc>
          <w:tcPr>
            <w:tcW w:w="1268" w:type="dxa"/>
            <w:tcBorders>
              <w:top w:val="nil"/>
              <w:left w:val="nil"/>
              <w:bottom w:val="single" w:sz="4" w:space="0" w:color="auto"/>
              <w:right w:val="single" w:sz="4" w:space="0" w:color="auto"/>
            </w:tcBorders>
            <w:shd w:val="clear" w:color="auto" w:fill="auto"/>
            <w:noWrap/>
            <w:hideMark/>
          </w:tcPr>
          <w:p w14:paraId="70522751"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0.03235</w:t>
            </w:r>
          </w:p>
        </w:tc>
        <w:tc>
          <w:tcPr>
            <w:tcW w:w="1225" w:type="dxa"/>
            <w:tcBorders>
              <w:top w:val="nil"/>
              <w:left w:val="nil"/>
              <w:bottom w:val="single" w:sz="4" w:space="0" w:color="auto"/>
              <w:right w:val="single" w:sz="4" w:space="0" w:color="auto"/>
            </w:tcBorders>
            <w:shd w:val="clear" w:color="auto" w:fill="auto"/>
            <w:noWrap/>
            <w:hideMark/>
          </w:tcPr>
          <w:p w14:paraId="1ABB342E"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0.01442</w:t>
            </w:r>
          </w:p>
        </w:tc>
        <w:tc>
          <w:tcPr>
            <w:tcW w:w="1391" w:type="dxa"/>
            <w:tcBorders>
              <w:top w:val="nil"/>
              <w:left w:val="nil"/>
              <w:bottom w:val="single" w:sz="4" w:space="0" w:color="auto"/>
              <w:right w:val="single" w:sz="4" w:space="0" w:color="auto"/>
            </w:tcBorders>
            <w:shd w:val="clear" w:color="auto" w:fill="auto"/>
            <w:noWrap/>
            <w:hideMark/>
          </w:tcPr>
          <w:p w14:paraId="1ACD95F7"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0.01637</w:t>
            </w:r>
          </w:p>
        </w:tc>
        <w:tc>
          <w:tcPr>
            <w:tcW w:w="1391" w:type="dxa"/>
            <w:tcBorders>
              <w:top w:val="nil"/>
              <w:left w:val="nil"/>
              <w:bottom w:val="single" w:sz="4" w:space="0" w:color="auto"/>
              <w:right w:val="single" w:sz="4" w:space="0" w:color="auto"/>
            </w:tcBorders>
            <w:shd w:val="clear" w:color="auto" w:fill="auto"/>
            <w:noWrap/>
            <w:hideMark/>
          </w:tcPr>
          <w:p w14:paraId="5BFEE29F"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0.06632</w:t>
            </w:r>
          </w:p>
        </w:tc>
      </w:tr>
      <w:tr w:rsidR="00E410BB" w14:paraId="66E53902"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6F51EE49"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Manufacturing Share of GDP</w:t>
            </w:r>
          </w:p>
        </w:tc>
        <w:tc>
          <w:tcPr>
            <w:tcW w:w="1268" w:type="dxa"/>
            <w:tcBorders>
              <w:top w:val="nil"/>
              <w:left w:val="nil"/>
              <w:bottom w:val="single" w:sz="4" w:space="0" w:color="auto"/>
              <w:right w:val="single" w:sz="4" w:space="0" w:color="auto"/>
            </w:tcBorders>
            <w:shd w:val="clear" w:color="auto" w:fill="auto"/>
            <w:noWrap/>
            <w:hideMark/>
          </w:tcPr>
          <w:p w14:paraId="352F68D2"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0.43276</w:t>
            </w:r>
          </w:p>
        </w:tc>
        <w:tc>
          <w:tcPr>
            <w:tcW w:w="1225" w:type="dxa"/>
            <w:tcBorders>
              <w:top w:val="nil"/>
              <w:left w:val="nil"/>
              <w:bottom w:val="single" w:sz="4" w:space="0" w:color="auto"/>
              <w:right w:val="single" w:sz="4" w:space="0" w:color="auto"/>
            </w:tcBorders>
            <w:shd w:val="clear" w:color="auto" w:fill="auto"/>
            <w:noWrap/>
            <w:hideMark/>
          </w:tcPr>
          <w:p w14:paraId="76D51554"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0.09759</w:t>
            </w:r>
          </w:p>
        </w:tc>
        <w:tc>
          <w:tcPr>
            <w:tcW w:w="1391" w:type="dxa"/>
            <w:tcBorders>
              <w:top w:val="nil"/>
              <w:left w:val="nil"/>
              <w:bottom w:val="single" w:sz="4" w:space="0" w:color="auto"/>
              <w:right w:val="single" w:sz="4" w:space="0" w:color="auto"/>
            </w:tcBorders>
            <w:shd w:val="clear" w:color="auto" w:fill="auto"/>
            <w:noWrap/>
            <w:hideMark/>
          </w:tcPr>
          <w:p w14:paraId="67A03DEF"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0.28558</w:t>
            </w:r>
          </w:p>
        </w:tc>
        <w:tc>
          <w:tcPr>
            <w:tcW w:w="1391" w:type="dxa"/>
            <w:tcBorders>
              <w:top w:val="nil"/>
              <w:left w:val="nil"/>
              <w:bottom w:val="single" w:sz="4" w:space="0" w:color="auto"/>
              <w:right w:val="single" w:sz="4" w:space="0" w:color="auto"/>
            </w:tcBorders>
            <w:shd w:val="clear" w:color="auto" w:fill="auto"/>
            <w:noWrap/>
            <w:hideMark/>
          </w:tcPr>
          <w:p w14:paraId="0974F4EF"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0.67091</w:t>
            </w:r>
          </w:p>
        </w:tc>
      </w:tr>
      <w:tr w:rsidR="00E410BB" w14:paraId="2A77E6A6"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02C8E6CF"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Data adjustment dummy</w:t>
            </w:r>
          </w:p>
        </w:tc>
        <w:tc>
          <w:tcPr>
            <w:tcW w:w="1268" w:type="dxa"/>
            <w:tcBorders>
              <w:top w:val="nil"/>
              <w:left w:val="nil"/>
              <w:bottom w:val="single" w:sz="4" w:space="0" w:color="auto"/>
              <w:right w:val="single" w:sz="4" w:space="0" w:color="auto"/>
            </w:tcBorders>
            <w:shd w:val="clear" w:color="auto" w:fill="auto"/>
            <w:noWrap/>
            <w:hideMark/>
          </w:tcPr>
          <w:p w14:paraId="704B47F2"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0.10811</w:t>
            </w:r>
          </w:p>
        </w:tc>
        <w:tc>
          <w:tcPr>
            <w:tcW w:w="1225" w:type="dxa"/>
            <w:tcBorders>
              <w:top w:val="nil"/>
              <w:left w:val="nil"/>
              <w:bottom w:val="single" w:sz="4" w:space="0" w:color="auto"/>
              <w:right w:val="single" w:sz="4" w:space="0" w:color="auto"/>
            </w:tcBorders>
            <w:shd w:val="clear" w:color="auto" w:fill="auto"/>
            <w:noWrap/>
            <w:hideMark/>
          </w:tcPr>
          <w:p w14:paraId="13140A54"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0.3148</w:t>
            </w:r>
          </w:p>
        </w:tc>
        <w:tc>
          <w:tcPr>
            <w:tcW w:w="1391" w:type="dxa"/>
            <w:tcBorders>
              <w:top w:val="nil"/>
              <w:left w:val="nil"/>
              <w:bottom w:val="single" w:sz="4" w:space="0" w:color="auto"/>
              <w:right w:val="single" w:sz="4" w:space="0" w:color="auto"/>
            </w:tcBorders>
            <w:shd w:val="clear" w:color="auto" w:fill="auto"/>
            <w:noWrap/>
            <w:hideMark/>
          </w:tcPr>
          <w:p w14:paraId="02DCE2DB"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w:t>
            </w:r>
          </w:p>
        </w:tc>
        <w:tc>
          <w:tcPr>
            <w:tcW w:w="1391" w:type="dxa"/>
            <w:tcBorders>
              <w:top w:val="nil"/>
              <w:left w:val="nil"/>
              <w:bottom w:val="single" w:sz="4" w:space="0" w:color="auto"/>
              <w:right w:val="single" w:sz="4" w:space="0" w:color="auto"/>
            </w:tcBorders>
            <w:shd w:val="clear" w:color="auto" w:fill="auto"/>
            <w:noWrap/>
            <w:hideMark/>
          </w:tcPr>
          <w:p w14:paraId="6EF790B8"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w:t>
            </w:r>
          </w:p>
        </w:tc>
      </w:tr>
      <w:tr w:rsidR="00E410BB" w14:paraId="2936B068"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54D825D3"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ULSD dummy</w:t>
            </w:r>
          </w:p>
        </w:tc>
        <w:tc>
          <w:tcPr>
            <w:tcW w:w="1268" w:type="dxa"/>
            <w:tcBorders>
              <w:top w:val="nil"/>
              <w:left w:val="nil"/>
              <w:bottom w:val="single" w:sz="4" w:space="0" w:color="auto"/>
              <w:right w:val="single" w:sz="4" w:space="0" w:color="auto"/>
            </w:tcBorders>
            <w:shd w:val="clear" w:color="auto" w:fill="auto"/>
            <w:noWrap/>
            <w:hideMark/>
          </w:tcPr>
          <w:p w14:paraId="03300059"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0.2973</w:t>
            </w:r>
          </w:p>
        </w:tc>
        <w:tc>
          <w:tcPr>
            <w:tcW w:w="1225" w:type="dxa"/>
            <w:tcBorders>
              <w:top w:val="nil"/>
              <w:left w:val="nil"/>
              <w:bottom w:val="single" w:sz="4" w:space="0" w:color="auto"/>
              <w:right w:val="single" w:sz="4" w:space="0" w:color="auto"/>
            </w:tcBorders>
            <w:shd w:val="clear" w:color="auto" w:fill="auto"/>
            <w:noWrap/>
            <w:hideMark/>
          </w:tcPr>
          <w:p w14:paraId="638A1100"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0.46337</w:t>
            </w:r>
          </w:p>
        </w:tc>
        <w:tc>
          <w:tcPr>
            <w:tcW w:w="1391" w:type="dxa"/>
            <w:tcBorders>
              <w:top w:val="nil"/>
              <w:left w:val="nil"/>
              <w:bottom w:val="single" w:sz="4" w:space="0" w:color="auto"/>
              <w:right w:val="single" w:sz="4" w:space="0" w:color="auto"/>
            </w:tcBorders>
            <w:shd w:val="clear" w:color="auto" w:fill="auto"/>
            <w:noWrap/>
            <w:hideMark/>
          </w:tcPr>
          <w:p w14:paraId="42BB0F75"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0</w:t>
            </w:r>
          </w:p>
        </w:tc>
        <w:tc>
          <w:tcPr>
            <w:tcW w:w="1391" w:type="dxa"/>
            <w:tcBorders>
              <w:top w:val="nil"/>
              <w:left w:val="nil"/>
              <w:bottom w:val="single" w:sz="4" w:space="0" w:color="auto"/>
              <w:right w:val="single" w:sz="4" w:space="0" w:color="auto"/>
            </w:tcBorders>
            <w:shd w:val="clear" w:color="auto" w:fill="auto"/>
            <w:noWrap/>
            <w:hideMark/>
          </w:tcPr>
          <w:p w14:paraId="1D4CDFE9"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w:t>
            </w:r>
          </w:p>
        </w:tc>
      </w:tr>
      <w:tr w:rsidR="00E410BB" w14:paraId="37EA52E9" w14:textId="77777777" w:rsidTr="00E410BB">
        <w:trPr>
          <w:trHeight w:val="402"/>
        </w:trPr>
        <w:tc>
          <w:tcPr>
            <w:tcW w:w="9563" w:type="dxa"/>
            <w:gridSpan w:val="5"/>
            <w:tcBorders>
              <w:top w:val="nil"/>
              <w:left w:val="single" w:sz="4" w:space="0" w:color="auto"/>
              <w:bottom w:val="single" w:sz="4" w:space="0" w:color="auto"/>
              <w:right w:val="single" w:sz="4" w:space="0" w:color="auto"/>
            </w:tcBorders>
            <w:shd w:val="clear" w:color="auto" w:fill="auto"/>
            <w:noWrap/>
          </w:tcPr>
          <w:p w14:paraId="321A598D" w14:textId="77777777" w:rsidR="00E410BB" w:rsidRPr="006E0885" w:rsidRDefault="00E410BB" w:rsidP="00E410BB">
            <w:pPr>
              <w:rPr>
                <w:rFonts w:ascii="Times New Roman" w:hAnsi="Times New Roman" w:cs="Times New Roman"/>
                <w:b/>
                <w:bCs/>
                <w:color w:val="000000"/>
              </w:rPr>
            </w:pPr>
            <w:r w:rsidRPr="006E0885">
              <w:rPr>
                <w:rFonts w:ascii="Times New Roman" w:hAnsi="Times New Roman" w:cs="Times New Roman"/>
                <w:b/>
                <w:bCs/>
                <w:color w:val="000000"/>
              </w:rPr>
              <w:t xml:space="preserve">Instrumental Variables </w:t>
            </w:r>
            <w:r>
              <w:rPr>
                <w:rFonts w:ascii="Times New Roman" w:hAnsi="Times New Roman" w:cs="Times New Roman"/>
                <w:b/>
                <w:bCs/>
                <w:color w:val="000000"/>
              </w:rPr>
              <w:t>to Test Endogeneity Issue for GDP</w:t>
            </w:r>
          </w:p>
        </w:tc>
      </w:tr>
      <w:tr w:rsidR="00E410BB" w14:paraId="20265FAE"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337B8292"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Fixed Assets ($Billions)</w:t>
            </w:r>
          </w:p>
        </w:tc>
        <w:tc>
          <w:tcPr>
            <w:tcW w:w="1268" w:type="dxa"/>
            <w:tcBorders>
              <w:top w:val="nil"/>
              <w:left w:val="nil"/>
              <w:bottom w:val="single" w:sz="4" w:space="0" w:color="auto"/>
              <w:right w:val="single" w:sz="4" w:space="0" w:color="auto"/>
            </w:tcBorders>
            <w:shd w:val="clear" w:color="auto" w:fill="auto"/>
            <w:noWrap/>
            <w:hideMark/>
          </w:tcPr>
          <w:p w14:paraId="244CF149"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28906.5</w:t>
            </w:r>
          </w:p>
        </w:tc>
        <w:tc>
          <w:tcPr>
            <w:tcW w:w="1225" w:type="dxa"/>
            <w:tcBorders>
              <w:top w:val="nil"/>
              <w:left w:val="nil"/>
              <w:bottom w:val="single" w:sz="4" w:space="0" w:color="auto"/>
              <w:right w:val="single" w:sz="4" w:space="0" w:color="auto"/>
            </w:tcBorders>
            <w:shd w:val="clear" w:color="auto" w:fill="auto"/>
            <w:noWrap/>
            <w:hideMark/>
          </w:tcPr>
          <w:p w14:paraId="36D1339E"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15152.9</w:t>
            </w:r>
          </w:p>
        </w:tc>
        <w:tc>
          <w:tcPr>
            <w:tcW w:w="1391" w:type="dxa"/>
            <w:tcBorders>
              <w:top w:val="nil"/>
              <w:left w:val="nil"/>
              <w:bottom w:val="single" w:sz="4" w:space="0" w:color="auto"/>
              <w:right w:val="single" w:sz="4" w:space="0" w:color="auto"/>
            </w:tcBorders>
            <w:shd w:val="clear" w:color="auto" w:fill="auto"/>
            <w:noWrap/>
            <w:hideMark/>
          </w:tcPr>
          <w:p w14:paraId="12B613C9"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9512.5</w:t>
            </w:r>
          </w:p>
        </w:tc>
        <w:tc>
          <w:tcPr>
            <w:tcW w:w="1391" w:type="dxa"/>
            <w:tcBorders>
              <w:top w:val="nil"/>
              <w:left w:val="nil"/>
              <w:bottom w:val="single" w:sz="4" w:space="0" w:color="auto"/>
              <w:right w:val="single" w:sz="4" w:space="0" w:color="auto"/>
            </w:tcBorders>
            <w:shd w:val="clear" w:color="auto" w:fill="auto"/>
            <w:noWrap/>
            <w:hideMark/>
          </w:tcPr>
          <w:p w14:paraId="6E21C242"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57296.1</w:t>
            </w:r>
          </w:p>
        </w:tc>
      </w:tr>
      <w:tr w:rsidR="00E410BB" w14:paraId="7E9B8123"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7B3159DE"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Employees (Thousands)</w:t>
            </w:r>
          </w:p>
        </w:tc>
        <w:tc>
          <w:tcPr>
            <w:tcW w:w="1268" w:type="dxa"/>
            <w:tcBorders>
              <w:top w:val="nil"/>
              <w:left w:val="nil"/>
              <w:bottom w:val="single" w:sz="4" w:space="0" w:color="auto"/>
              <w:right w:val="single" w:sz="4" w:space="0" w:color="auto"/>
            </w:tcBorders>
            <w:shd w:val="clear" w:color="auto" w:fill="auto"/>
            <w:noWrap/>
            <w:hideMark/>
          </w:tcPr>
          <w:p w14:paraId="2F519AAD"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1436253</w:t>
            </w:r>
          </w:p>
        </w:tc>
        <w:tc>
          <w:tcPr>
            <w:tcW w:w="1225" w:type="dxa"/>
            <w:tcBorders>
              <w:top w:val="nil"/>
              <w:left w:val="nil"/>
              <w:bottom w:val="single" w:sz="4" w:space="0" w:color="auto"/>
              <w:right w:val="single" w:sz="4" w:space="0" w:color="auto"/>
            </w:tcBorders>
            <w:shd w:val="clear" w:color="auto" w:fill="auto"/>
            <w:noWrap/>
            <w:hideMark/>
          </w:tcPr>
          <w:p w14:paraId="68A7B098"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203717</w:t>
            </w:r>
          </w:p>
        </w:tc>
        <w:tc>
          <w:tcPr>
            <w:tcW w:w="1391" w:type="dxa"/>
            <w:tcBorders>
              <w:top w:val="nil"/>
              <w:left w:val="nil"/>
              <w:bottom w:val="single" w:sz="4" w:space="0" w:color="auto"/>
              <w:right w:val="single" w:sz="4" w:space="0" w:color="auto"/>
            </w:tcBorders>
            <w:shd w:val="clear" w:color="auto" w:fill="auto"/>
            <w:noWrap/>
            <w:hideMark/>
          </w:tcPr>
          <w:p w14:paraId="042E9795"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1.10E+06</w:t>
            </w:r>
          </w:p>
        </w:tc>
        <w:tc>
          <w:tcPr>
            <w:tcW w:w="1391" w:type="dxa"/>
            <w:tcBorders>
              <w:top w:val="nil"/>
              <w:left w:val="nil"/>
              <w:bottom w:val="single" w:sz="4" w:space="0" w:color="auto"/>
              <w:right w:val="single" w:sz="4" w:space="0" w:color="auto"/>
            </w:tcBorders>
            <w:shd w:val="clear" w:color="auto" w:fill="auto"/>
            <w:noWrap/>
            <w:hideMark/>
          </w:tcPr>
          <w:p w14:paraId="0A79D2E0"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1.70E+06</w:t>
            </w:r>
          </w:p>
        </w:tc>
      </w:tr>
      <w:tr w:rsidR="00E410BB" w14:paraId="67257695"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2EB60A89"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Unemployment rate</w:t>
            </w:r>
          </w:p>
        </w:tc>
        <w:tc>
          <w:tcPr>
            <w:tcW w:w="1268" w:type="dxa"/>
            <w:tcBorders>
              <w:top w:val="nil"/>
              <w:left w:val="nil"/>
              <w:bottom w:val="single" w:sz="4" w:space="0" w:color="auto"/>
              <w:right w:val="single" w:sz="4" w:space="0" w:color="auto"/>
            </w:tcBorders>
            <w:shd w:val="clear" w:color="auto" w:fill="auto"/>
            <w:noWrap/>
            <w:hideMark/>
          </w:tcPr>
          <w:p w14:paraId="18BEF620"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6.37973</w:t>
            </w:r>
          </w:p>
        </w:tc>
        <w:tc>
          <w:tcPr>
            <w:tcW w:w="1225" w:type="dxa"/>
            <w:tcBorders>
              <w:top w:val="nil"/>
              <w:left w:val="nil"/>
              <w:bottom w:val="single" w:sz="4" w:space="0" w:color="auto"/>
              <w:right w:val="single" w:sz="4" w:space="0" w:color="auto"/>
            </w:tcBorders>
            <w:shd w:val="clear" w:color="auto" w:fill="auto"/>
            <w:noWrap/>
            <w:hideMark/>
          </w:tcPr>
          <w:p w14:paraId="70F4E09F"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1.6071</w:t>
            </w:r>
          </w:p>
        </w:tc>
        <w:tc>
          <w:tcPr>
            <w:tcW w:w="1391" w:type="dxa"/>
            <w:tcBorders>
              <w:top w:val="nil"/>
              <w:left w:val="nil"/>
              <w:bottom w:val="single" w:sz="4" w:space="0" w:color="auto"/>
              <w:right w:val="single" w:sz="4" w:space="0" w:color="auto"/>
            </w:tcBorders>
            <w:shd w:val="clear" w:color="auto" w:fill="auto"/>
            <w:noWrap/>
            <w:hideMark/>
          </w:tcPr>
          <w:p w14:paraId="7D5A1A09"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3.96667</w:t>
            </w:r>
          </w:p>
        </w:tc>
        <w:tc>
          <w:tcPr>
            <w:tcW w:w="1391" w:type="dxa"/>
            <w:tcBorders>
              <w:top w:val="nil"/>
              <w:left w:val="nil"/>
              <w:bottom w:val="single" w:sz="4" w:space="0" w:color="auto"/>
              <w:right w:val="single" w:sz="4" w:space="0" w:color="auto"/>
            </w:tcBorders>
            <w:shd w:val="clear" w:color="auto" w:fill="auto"/>
            <w:noWrap/>
            <w:hideMark/>
          </w:tcPr>
          <w:p w14:paraId="04A5C93A"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9.70833</w:t>
            </w:r>
          </w:p>
        </w:tc>
      </w:tr>
      <w:tr w:rsidR="00E410BB" w14:paraId="6070C0C5" w14:textId="77777777" w:rsidTr="00E410BB">
        <w:trPr>
          <w:trHeight w:val="402"/>
        </w:trPr>
        <w:tc>
          <w:tcPr>
            <w:tcW w:w="9563" w:type="dxa"/>
            <w:gridSpan w:val="5"/>
            <w:tcBorders>
              <w:top w:val="nil"/>
              <w:left w:val="single" w:sz="4" w:space="0" w:color="auto"/>
              <w:bottom w:val="single" w:sz="4" w:space="0" w:color="auto"/>
              <w:right w:val="single" w:sz="4" w:space="0" w:color="auto"/>
            </w:tcBorders>
            <w:shd w:val="clear" w:color="auto" w:fill="auto"/>
            <w:noWrap/>
          </w:tcPr>
          <w:p w14:paraId="23431B08" w14:textId="77777777" w:rsidR="00E410BB" w:rsidRPr="006E0885" w:rsidRDefault="00E410BB" w:rsidP="00E410BB">
            <w:pPr>
              <w:rPr>
                <w:rFonts w:ascii="Times New Roman" w:hAnsi="Times New Roman" w:cs="Times New Roman"/>
                <w:b/>
                <w:bCs/>
                <w:color w:val="000000"/>
              </w:rPr>
            </w:pPr>
            <w:r w:rsidRPr="006E0885">
              <w:rPr>
                <w:rFonts w:ascii="Times New Roman" w:hAnsi="Times New Roman" w:cs="Times New Roman"/>
                <w:b/>
                <w:bCs/>
                <w:color w:val="000000"/>
              </w:rPr>
              <w:t xml:space="preserve">Factors of </w:t>
            </w:r>
            <w:r>
              <w:rPr>
                <w:rFonts w:ascii="Times New Roman" w:hAnsi="Times New Roman" w:cs="Times New Roman"/>
                <w:b/>
                <w:bCs/>
                <w:color w:val="000000"/>
              </w:rPr>
              <w:t>P</w:t>
            </w:r>
            <w:r w:rsidRPr="006E0885">
              <w:rPr>
                <w:rFonts w:ascii="Times New Roman" w:hAnsi="Times New Roman" w:cs="Times New Roman"/>
                <w:b/>
                <w:bCs/>
                <w:color w:val="000000"/>
              </w:rPr>
              <w:t>roduction for C</w:t>
            </w:r>
            <w:r>
              <w:rPr>
                <w:rFonts w:ascii="Times New Roman" w:hAnsi="Times New Roman" w:cs="Times New Roman"/>
                <w:b/>
                <w:bCs/>
                <w:color w:val="000000"/>
              </w:rPr>
              <w:t>-</w:t>
            </w:r>
            <w:r w:rsidRPr="006E0885">
              <w:rPr>
                <w:rFonts w:ascii="Times New Roman" w:hAnsi="Times New Roman" w:cs="Times New Roman"/>
                <w:b/>
                <w:bCs/>
                <w:color w:val="000000"/>
              </w:rPr>
              <w:t xml:space="preserve">D </w:t>
            </w:r>
            <w:r>
              <w:rPr>
                <w:rFonts w:ascii="Times New Roman" w:hAnsi="Times New Roman" w:cs="Times New Roman"/>
                <w:b/>
                <w:bCs/>
                <w:color w:val="000000"/>
              </w:rPr>
              <w:t>Production F</w:t>
            </w:r>
            <w:r w:rsidRPr="006E0885">
              <w:rPr>
                <w:rFonts w:ascii="Times New Roman" w:hAnsi="Times New Roman" w:cs="Times New Roman"/>
                <w:b/>
                <w:bCs/>
                <w:color w:val="000000"/>
              </w:rPr>
              <w:t>unction</w:t>
            </w:r>
          </w:p>
        </w:tc>
      </w:tr>
      <w:tr w:rsidR="00E410BB" w14:paraId="1270764C"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60A02E9D"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Labor (Thousands)</w:t>
            </w:r>
          </w:p>
        </w:tc>
        <w:tc>
          <w:tcPr>
            <w:tcW w:w="1268" w:type="dxa"/>
            <w:tcBorders>
              <w:top w:val="nil"/>
              <w:left w:val="nil"/>
              <w:bottom w:val="single" w:sz="4" w:space="0" w:color="auto"/>
              <w:right w:val="single" w:sz="4" w:space="0" w:color="auto"/>
            </w:tcBorders>
            <w:shd w:val="clear" w:color="auto" w:fill="auto"/>
            <w:noWrap/>
            <w:hideMark/>
          </w:tcPr>
          <w:p w14:paraId="7C293032"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1319.35</w:t>
            </w:r>
          </w:p>
        </w:tc>
        <w:tc>
          <w:tcPr>
            <w:tcW w:w="1225" w:type="dxa"/>
            <w:tcBorders>
              <w:top w:val="nil"/>
              <w:left w:val="nil"/>
              <w:bottom w:val="single" w:sz="4" w:space="0" w:color="auto"/>
              <w:right w:val="single" w:sz="4" w:space="0" w:color="auto"/>
            </w:tcBorders>
            <w:shd w:val="clear" w:color="auto" w:fill="auto"/>
            <w:noWrap/>
            <w:hideMark/>
          </w:tcPr>
          <w:p w14:paraId="532AF555"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105.902</w:t>
            </w:r>
          </w:p>
        </w:tc>
        <w:tc>
          <w:tcPr>
            <w:tcW w:w="1391" w:type="dxa"/>
            <w:tcBorders>
              <w:top w:val="nil"/>
              <w:left w:val="nil"/>
              <w:bottom w:val="single" w:sz="4" w:space="0" w:color="auto"/>
              <w:right w:val="single" w:sz="4" w:space="0" w:color="auto"/>
            </w:tcBorders>
            <w:shd w:val="clear" w:color="auto" w:fill="auto"/>
            <w:noWrap/>
            <w:hideMark/>
          </w:tcPr>
          <w:p w14:paraId="3212B1CB"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1104.6</w:t>
            </w:r>
          </w:p>
        </w:tc>
        <w:tc>
          <w:tcPr>
            <w:tcW w:w="1391" w:type="dxa"/>
            <w:tcBorders>
              <w:top w:val="nil"/>
              <w:left w:val="nil"/>
              <w:bottom w:val="single" w:sz="4" w:space="0" w:color="auto"/>
              <w:right w:val="single" w:sz="4" w:space="0" w:color="auto"/>
            </w:tcBorders>
            <w:shd w:val="clear" w:color="auto" w:fill="auto"/>
            <w:noWrap/>
            <w:hideMark/>
          </w:tcPr>
          <w:p w14:paraId="123B9283"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1452.68</w:t>
            </w:r>
          </w:p>
        </w:tc>
      </w:tr>
      <w:tr w:rsidR="00E410BB" w14:paraId="444C2111" w14:textId="77777777" w:rsidTr="00E410BB">
        <w:trPr>
          <w:trHeight w:val="402"/>
        </w:trPr>
        <w:tc>
          <w:tcPr>
            <w:tcW w:w="4288" w:type="dxa"/>
            <w:tcBorders>
              <w:top w:val="nil"/>
              <w:left w:val="single" w:sz="4" w:space="0" w:color="auto"/>
              <w:bottom w:val="single" w:sz="4" w:space="0" w:color="auto"/>
              <w:right w:val="single" w:sz="4" w:space="0" w:color="auto"/>
            </w:tcBorders>
            <w:shd w:val="clear" w:color="auto" w:fill="auto"/>
            <w:noWrap/>
            <w:hideMark/>
          </w:tcPr>
          <w:p w14:paraId="7F76F8C1" w14:textId="77777777" w:rsidR="00E410BB" w:rsidRPr="006D0BC9" w:rsidRDefault="00E410BB" w:rsidP="00E410BB">
            <w:pPr>
              <w:rPr>
                <w:rFonts w:ascii="Times New Roman" w:hAnsi="Times New Roman" w:cs="Times New Roman"/>
                <w:color w:val="000000"/>
              </w:rPr>
            </w:pPr>
            <w:r w:rsidRPr="006D0BC9">
              <w:rPr>
                <w:rFonts w:ascii="Times New Roman" w:hAnsi="Times New Roman" w:cs="Times New Roman"/>
                <w:color w:val="000000"/>
              </w:rPr>
              <w:t>New Vehicle Purchases (Thousands)</w:t>
            </w:r>
          </w:p>
        </w:tc>
        <w:tc>
          <w:tcPr>
            <w:tcW w:w="1268" w:type="dxa"/>
            <w:tcBorders>
              <w:top w:val="nil"/>
              <w:left w:val="nil"/>
              <w:bottom w:val="single" w:sz="4" w:space="0" w:color="auto"/>
              <w:right w:val="single" w:sz="4" w:space="0" w:color="auto"/>
            </w:tcBorders>
            <w:shd w:val="clear" w:color="auto" w:fill="auto"/>
            <w:noWrap/>
            <w:hideMark/>
          </w:tcPr>
          <w:p w14:paraId="1231F855"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5661.11</w:t>
            </w:r>
          </w:p>
        </w:tc>
        <w:tc>
          <w:tcPr>
            <w:tcW w:w="1225" w:type="dxa"/>
            <w:tcBorders>
              <w:top w:val="nil"/>
              <w:left w:val="nil"/>
              <w:bottom w:val="single" w:sz="4" w:space="0" w:color="auto"/>
              <w:right w:val="single" w:sz="4" w:space="0" w:color="auto"/>
            </w:tcBorders>
            <w:shd w:val="clear" w:color="auto" w:fill="auto"/>
            <w:noWrap/>
            <w:hideMark/>
          </w:tcPr>
          <w:p w14:paraId="22107DDE"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1264.66</w:t>
            </w:r>
          </w:p>
        </w:tc>
        <w:tc>
          <w:tcPr>
            <w:tcW w:w="1391" w:type="dxa"/>
            <w:tcBorders>
              <w:top w:val="nil"/>
              <w:left w:val="nil"/>
              <w:bottom w:val="single" w:sz="4" w:space="0" w:color="auto"/>
              <w:right w:val="single" w:sz="4" w:space="0" w:color="auto"/>
            </w:tcBorders>
            <w:shd w:val="clear" w:color="auto" w:fill="auto"/>
            <w:noWrap/>
            <w:hideMark/>
          </w:tcPr>
          <w:p w14:paraId="6DB96ED5"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3107</w:t>
            </w:r>
          </w:p>
        </w:tc>
        <w:tc>
          <w:tcPr>
            <w:tcW w:w="1391" w:type="dxa"/>
            <w:tcBorders>
              <w:top w:val="nil"/>
              <w:left w:val="nil"/>
              <w:bottom w:val="single" w:sz="4" w:space="0" w:color="auto"/>
              <w:right w:val="single" w:sz="4" w:space="0" w:color="auto"/>
            </w:tcBorders>
            <w:shd w:val="clear" w:color="auto" w:fill="auto"/>
            <w:noWrap/>
            <w:hideMark/>
          </w:tcPr>
          <w:p w14:paraId="7DDDE2A0" w14:textId="77777777" w:rsidR="00E410BB" w:rsidRPr="006D0BC9" w:rsidRDefault="00E410BB" w:rsidP="00E410BB">
            <w:pPr>
              <w:jc w:val="right"/>
              <w:rPr>
                <w:rFonts w:ascii="Times New Roman" w:hAnsi="Times New Roman" w:cs="Times New Roman"/>
                <w:color w:val="000000"/>
              </w:rPr>
            </w:pPr>
            <w:r w:rsidRPr="006D0BC9">
              <w:rPr>
                <w:rFonts w:ascii="Times New Roman" w:hAnsi="Times New Roman" w:cs="Times New Roman"/>
                <w:color w:val="000000"/>
              </w:rPr>
              <w:t>7467</w:t>
            </w:r>
          </w:p>
        </w:tc>
      </w:tr>
    </w:tbl>
    <w:p w14:paraId="379D5647" w14:textId="77777777" w:rsidR="00E410BB" w:rsidRDefault="00E410BB" w:rsidP="00E410BB">
      <w:pPr>
        <w:rPr>
          <w:rFonts w:ascii="Times New Roman" w:hAnsi="Times New Roman" w:cs="Times New Roman"/>
          <w:b/>
          <w:bCs/>
        </w:rPr>
      </w:pPr>
    </w:p>
    <w:p w14:paraId="2A03B81D" w14:textId="77777777" w:rsidR="00E410BB" w:rsidRDefault="00E410BB" w:rsidP="00E410BB">
      <w:pPr>
        <w:rPr>
          <w:rFonts w:ascii="Times New Roman" w:hAnsi="Times New Roman" w:cs="Times New Roman"/>
          <w:b/>
          <w:bCs/>
        </w:rPr>
      </w:pPr>
    </w:p>
    <w:tbl>
      <w:tblPr>
        <w:tblStyle w:val="TableGrid"/>
        <w:tblW w:w="9814" w:type="dxa"/>
        <w:tblLook w:val="04A0" w:firstRow="1" w:lastRow="0" w:firstColumn="1" w:lastColumn="0" w:noHBand="0" w:noVBand="1"/>
      </w:tblPr>
      <w:tblGrid>
        <w:gridCol w:w="1975"/>
        <w:gridCol w:w="2931"/>
        <w:gridCol w:w="2454"/>
        <w:gridCol w:w="2454"/>
      </w:tblGrid>
      <w:tr w:rsidR="00E410BB" w14:paraId="7D3A0834" w14:textId="77777777" w:rsidTr="00E410BB">
        <w:trPr>
          <w:trHeight w:val="557"/>
        </w:trPr>
        <w:tc>
          <w:tcPr>
            <w:tcW w:w="9814" w:type="dxa"/>
            <w:gridSpan w:val="4"/>
            <w:tcBorders>
              <w:top w:val="nil"/>
              <w:left w:val="nil"/>
              <w:bottom w:val="single" w:sz="4" w:space="0" w:color="auto"/>
              <w:right w:val="nil"/>
            </w:tcBorders>
          </w:tcPr>
          <w:p w14:paraId="6BBAED99" w14:textId="77777777" w:rsidR="00E410BB" w:rsidRPr="00115928" w:rsidRDefault="00E410BB" w:rsidP="00E410BB">
            <w:pPr>
              <w:spacing w:line="480" w:lineRule="auto"/>
              <w:jc w:val="both"/>
              <w:rPr>
                <w:rFonts w:ascii="Times New Roman" w:hAnsi="Times New Roman" w:cs="Times New Roman"/>
                <w:b/>
              </w:rPr>
            </w:pPr>
            <w:r w:rsidRPr="00115928">
              <w:rPr>
                <w:rFonts w:ascii="Times New Roman" w:hAnsi="Times New Roman" w:cs="Times New Roman"/>
                <w:b/>
              </w:rPr>
              <w:t xml:space="preserve">Table </w:t>
            </w:r>
            <w:r>
              <w:rPr>
                <w:rFonts w:ascii="Times New Roman" w:hAnsi="Times New Roman" w:cs="Times New Roman"/>
                <w:b/>
              </w:rPr>
              <w:t>A</w:t>
            </w:r>
            <w:r w:rsidRPr="00115928">
              <w:rPr>
                <w:rFonts w:ascii="Times New Roman" w:hAnsi="Times New Roman" w:cs="Times New Roman"/>
                <w:b/>
              </w:rPr>
              <w:t xml:space="preserve">3: Diagnostic </w:t>
            </w:r>
            <w:r>
              <w:rPr>
                <w:rFonts w:ascii="Times New Roman" w:hAnsi="Times New Roman" w:cs="Times New Roman"/>
                <w:b/>
              </w:rPr>
              <w:t>T</w:t>
            </w:r>
            <w:r w:rsidRPr="00115928">
              <w:rPr>
                <w:rFonts w:ascii="Times New Roman" w:hAnsi="Times New Roman" w:cs="Times New Roman"/>
                <w:b/>
              </w:rPr>
              <w:t xml:space="preserve">ests of the </w:t>
            </w:r>
            <w:r>
              <w:rPr>
                <w:rFonts w:ascii="Times New Roman" w:hAnsi="Times New Roman" w:cs="Times New Roman"/>
                <w:b/>
              </w:rPr>
              <w:t>S</w:t>
            </w:r>
            <w:r w:rsidRPr="00115928">
              <w:rPr>
                <w:rFonts w:ascii="Times New Roman" w:hAnsi="Times New Roman" w:cs="Times New Roman"/>
                <w:b/>
              </w:rPr>
              <w:t xml:space="preserve">tatic and </w:t>
            </w:r>
            <w:r>
              <w:rPr>
                <w:rFonts w:ascii="Times New Roman" w:hAnsi="Times New Roman" w:cs="Times New Roman"/>
                <w:b/>
              </w:rPr>
              <w:t>D</w:t>
            </w:r>
            <w:r w:rsidRPr="00115928">
              <w:rPr>
                <w:rFonts w:ascii="Times New Roman" w:hAnsi="Times New Roman" w:cs="Times New Roman"/>
                <w:b/>
              </w:rPr>
              <w:t xml:space="preserve">ynamic </w:t>
            </w:r>
            <w:r>
              <w:rPr>
                <w:rFonts w:ascii="Times New Roman" w:hAnsi="Times New Roman" w:cs="Times New Roman"/>
                <w:b/>
              </w:rPr>
              <w:t>M</w:t>
            </w:r>
            <w:r w:rsidRPr="00115928">
              <w:rPr>
                <w:rFonts w:ascii="Times New Roman" w:hAnsi="Times New Roman" w:cs="Times New Roman"/>
                <w:b/>
              </w:rPr>
              <w:t>odels</w:t>
            </w:r>
          </w:p>
        </w:tc>
      </w:tr>
      <w:tr w:rsidR="00E410BB" w14:paraId="7ED2CF3F" w14:textId="77777777" w:rsidTr="00E410BB">
        <w:trPr>
          <w:trHeight w:val="557"/>
        </w:trPr>
        <w:tc>
          <w:tcPr>
            <w:tcW w:w="1975" w:type="dxa"/>
            <w:tcBorders>
              <w:top w:val="single" w:sz="4" w:space="0" w:color="auto"/>
            </w:tcBorders>
          </w:tcPr>
          <w:p w14:paraId="3659BC63"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b/>
              </w:rPr>
              <w:t>Models</w:t>
            </w:r>
          </w:p>
        </w:tc>
        <w:tc>
          <w:tcPr>
            <w:tcW w:w="2931" w:type="dxa"/>
            <w:tcBorders>
              <w:top w:val="single" w:sz="4" w:space="0" w:color="auto"/>
            </w:tcBorders>
          </w:tcPr>
          <w:p w14:paraId="2B9CE16E"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b/>
              </w:rPr>
              <w:t>No Heteroscedasticity</w:t>
            </w:r>
          </w:p>
        </w:tc>
        <w:tc>
          <w:tcPr>
            <w:tcW w:w="2454" w:type="dxa"/>
            <w:tcBorders>
              <w:top w:val="single" w:sz="4" w:space="0" w:color="auto"/>
            </w:tcBorders>
          </w:tcPr>
          <w:p w14:paraId="3C810D08"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b/>
              </w:rPr>
              <w:t>No Endogeneity</w:t>
            </w:r>
          </w:p>
        </w:tc>
        <w:tc>
          <w:tcPr>
            <w:tcW w:w="2454" w:type="dxa"/>
            <w:tcBorders>
              <w:top w:val="single" w:sz="4" w:space="0" w:color="auto"/>
            </w:tcBorders>
          </w:tcPr>
          <w:p w14:paraId="3DDDBE1A"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b/>
              </w:rPr>
              <w:t>No Serial Correlation</w:t>
            </w:r>
          </w:p>
        </w:tc>
      </w:tr>
      <w:tr w:rsidR="00E410BB" w14:paraId="435B80A8" w14:textId="77777777" w:rsidTr="00E410BB">
        <w:trPr>
          <w:trHeight w:val="1136"/>
        </w:trPr>
        <w:tc>
          <w:tcPr>
            <w:tcW w:w="1975" w:type="dxa"/>
          </w:tcPr>
          <w:p w14:paraId="7865A1FD"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Static 1</w:t>
            </w:r>
          </w:p>
        </w:tc>
        <w:tc>
          <w:tcPr>
            <w:tcW w:w="2931" w:type="dxa"/>
          </w:tcPr>
          <w:p w14:paraId="6E045BB9"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     7.94</w:t>
            </w:r>
          </w:p>
          <w:p w14:paraId="383FA8F1"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Prob &gt; chi2  =   0.009</w:t>
            </w:r>
          </w:p>
        </w:tc>
        <w:tc>
          <w:tcPr>
            <w:tcW w:w="2454" w:type="dxa"/>
          </w:tcPr>
          <w:p w14:paraId="7D40EC34"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2.032</w:t>
            </w:r>
          </w:p>
          <w:p w14:paraId="3EB2921C"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P-</w:t>
            </w:r>
            <w:proofErr w:type="spellStart"/>
            <w:r w:rsidRPr="00115928">
              <w:rPr>
                <w:rFonts w:ascii="Times New Roman" w:hAnsi="Times New Roman" w:cs="Times New Roman"/>
              </w:rPr>
              <w:t>val</w:t>
            </w:r>
            <w:proofErr w:type="spellEnd"/>
            <w:r w:rsidRPr="00115928">
              <w:rPr>
                <w:rFonts w:ascii="Times New Roman" w:hAnsi="Times New Roman" w:cs="Times New Roman"/>
              </w:rPr>
              <w:t>= 0.154</w:t>
            </w:r>
          </w:p>
        </w:tc>
        <w:tc>
          <w:tcPr>
            <w:tcW w:w="2454" w:type="dxa"/>
          </w:tcPr>
          <w:p w14:paraId="639C0287"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DW d-statistic:</w:t>
            </w:r>
          </w:p>
          <w:p w14:paraId="7319E462"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(3, 37) = 0.588</w:t>
            </w:r>
          </w:p>
        </w:tc>
      </w:tr>
      <w:tr w:rsidR="00E410BB" w14:paraId="123E7265" w14:textId="77777777" w:rsidTr="00E410BB">
        <w:trPr>
          <w:trHeight w:val="1120"/>
        </w:trPr>
        <w:tc>
          <w:tcPr>
            <w:tcW w:w="1975" w:type="dxa"/>
          </w:tcPr>
          <w:p w14:paraId="28638D04"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Static 2</w:t>
            </w:r>
          </w:p>
        </w:tc>
        <w:tc>
          <w:tcPr>
            <w:tcW w:w="2931" w:type="dxa"/>
          </w:tcPr>
          <w:p w14:paraId="0E25A015"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     2.93</w:t>
            </w:r>
          </w:p>
          <w:p w14:paraId="547AFFFF"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Prob &gt; chi2  =   0.087</w:t>
            </w:r>
          </w:p>
        </w:tc>
        <w:tc>
          <w:tcPr>
            <w:tcW w:w="2454" w:type="dxa"/>
          </w:tcPr>
          <w:p w14:paraId="0DBBC696"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3.953</w:t>
            </w:r>
          </w:p>
          <w:p w14:paraId="77BE2003"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P-</w:t>
            </w:r>
            <w:proofErr w:type="spellStart"/>
            <w:r w:rsidRPr="00115928">
              <w:rPr>
                <w:rFonts w:ascii="Times New Roman" w:hAnsi="Times New Roman" w:cs="Times New Roman"/>
              </w:rPr>
              <w:t>val</w:t>
            </w:r>
            <w:proofErr w:type="spellEnd"/>
            <w:r w:rsidRPr="00115928">
              <w:rPr>
                <w:rFonts w:ascii="Times New Roman" w:hAnsi="Times New Roman" w:cs="Times New Roman"/>
              </w:rPr>
              <w:t>= 0.047</w:t>
            </w:r>
          </w:p>
        </w:tc>
        <w:tc>
          <w:tcPr>
            <w:tcW w:w="2454" w:type="dxa"/>
          </w:tcPr>
          <w:p w14:paraId="53DF03C8"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DW d-statistic:</w:t>
            </w:r>
          </w:p>
          <w:p w14:paraId="2DA0F0B1"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(4, 37) = 1.69</w:t>
            </w:r>
          </w:p>
        </w:tc>
      </w:tr>
      <w:tr w:rsidR="00E410BB" w14:paraId="1C8CB892" w14:textId="77777777" w:rsidTr="00E410BB">
        <w:trPr>
          <w:trHeight w:val="1120"/>
        </w:trPr>
        <w:tc>
          <w:tcPr>
            <w:tcW w:w="1975" w:type="dxa"/>
          </w:tcPr>
          <w:p w14:paraId="00B75A19"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Static 3</w:t>
            </w:r>
          </w:p>
        </w:tc>
        <w:tc>
          <w:tcPr>
            <w:tcW w:w="2931" w:type="dxa"/>
          </w:tcPr>
          <w:p w14:paraId="1508168D"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     4.23</w:t>
            </w:r>
          </w:p>
          <w:p w14:paraId="7255CBCE"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Prob &gt; chi2  =   0.041</w:t>
            </w:r>
          </w:p>
        </w:tc>
        <w:tc>
          <w:tcPr>
            <w:tcW w:w="2454" w:type="dxa"/>
          </w:tcPr>
          <w:p w14:paraId="60788619"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9.65</w:t>
            </w:r>
          </w:p>
          <w:p w14:paraId="0ABD50AA"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P-</w:t>
            </w:r>
            <w:proofErr w:type="spellStart"/>
            <w:r w:rsidRPr="00115928">
              <w:rPr>
                <w:rFonts w:ascii="Times New Roman" w:hAnsi="Times New Roman" w:cs="Times New Roman"/>
              </w:rPr>
              <w:t>val</w:t>
            </w:r>
            <w:proofErr w:type="spellEnd"/>
            <w:r w:rsidRPr="00115928">
              <w:rPr>
                <w:rFonts w:ascii="Times New Roman" w:hAnsi="Times New Roman" w:cs="Times New Roman"/>
              </w:rPr>
              <w:t>= 0.002</w:t>
            </w:r>
          </w:p>
        </w:tc>
        <w:tc>
          <w:tcPr>
            <w:tcW w:w="2454" w:type="dxa"/>
          </w:tcPr>
          <w:p w14:paraId="1BCC4C99" w14:textId="77777777" w:rsidR="00E410BB" w:rsidRPr="00115928" w:rsidRDefault="00E410BB" w:rsidP="00E410BB">
            <w:pPr>
              <w:spacing w:line="480" w:lineRule="auto"/>
              <w:rPr>
                <w:rFonts w:ascii="Times New Roman" w:hAnsi="Times New Roman" w:cs="Times New Roman"/>
              </w:rPr>
            </w:pPr>
            <w:r w:rsidRPr="00115928">
              <w:rPr>
                <w:rFonts w:ascii="Times New Roman" w:hAnsi="Times New Roman" w:cs="Times New Roman"/>
              </w:rPr>
              <w:t>DW d-statistic:</w:t>
            </w:r>
          </w:p>
          <w:p w14:paraId="07A33DF6"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rPr>
              <w:t>(5, 37) =  1.58</w:t>
            </w:r>
          </w:p>
        </w:tc>
      </w:tr>
      <w:tr w:rsidR="00E410BB" w14:paraId="7E2430B6" w14:textId="77777777" w:rsidTr="00E410BB">
        <w:trPr>
          <w:trHeight w:val="890"/>
        </w:trPr>
        <w:tc>
          <w:tcPr>
            <w:tcW w:w="1975" w:type="dxa"/>
          </w:tcPr>
          <w:p w14:paraId="5D918756"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b/>
              </w:rPr>
              <w:lastRenderedPageBreak/>
              <w:t>Models</w:t>
            </w:r>
          </w:p>
        </w:tc>
        <w:tc>
          <w:tcPr>
            <w:tcW w:w="2931" w:type="dxa"/>
          </w:tcPr>
          <w:p w14:paraId="3301E754"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b/>
              </w:rPr>
              <w:t>No Heteroscedasticity</w:t>
            </w:r>
          </w:p>
        </w:tc>
        <w:tc>
          <w:tcPr>
            <w:tcW w:w="2454" w:type="dxa"/>
          </w:tcPr>
          <w:p w14:paraId="6B14495F"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b/>
              </w:rPr>
              <w:t>No Endogeneity</w:t>
            </w:r>
          </w:p>
        </w:tc>
        <w:tc>
          <w:tcPr>
            <w:tcW w:w="2454" w:type="dxa"/>
          </w:tcPr>
          <w:p w14:paraId="044FA2C6" w14:textId="77777777" w:rsidR="00E410BB" w:rsidRDefault="00E410BB" w:rsidP="00E410BB">
            <w:pPr>
              <w:spacing w:line="480" w:lineRule="auto"/>
              <w:jc w:val="both"/>
              <w:rPr>
                <w:rFonts w:ascii="Times New Roman" w:hAnsi="Times New Roman" w:cs="Times New Roman"/>
              </w:rPr>
            </w:pPr>
            <w:r w:rsidRPr="00115928">
              <w:rPr>
                <w:rFonts w:ascii="Times New Roman" w:hAnsi="Times New Roman" w:cs="Times New Roman"/>
                <w:b/>
              </w:rPr>
              <w:t>No Serial Correlation</w:t>
            </w:r>
          </w:p>
        </w:tc>
      </w:tr>
      <w:tr w:rsidR="00E410BB" w14:paraId="4C7BFE97" w14:textId="77777777" w:rsidTr="00E410BB">
        <w:trPr>
          <w:trHeight w:val="1120"/>
        </w:trPr>
        <w:tc>
          <w:tcPr>
            <w:tcW w:w="1975" w:type="dxa"/>
          </w:tcPr>
          <w:p w14:paraId="4D6DAB74"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Static 4</w:t>
            </w:r>
          </w:p>
        </w:tc>
        <w:tc>
          <w:tcPr>
            <w:tcW w:w="2931" w:type="dxa"/>
          </w:tcPr>
          <w:p w14:paraId="03576C5E"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     5.09</w:t>
            </w:r>
          </w:p>
          <w:p w14:paraId="4BE502DA"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Prob &gt; chi2  =   0.025</w:t>
            </w:r>
          </w:p>
        </w:tc>
        <w:tc>
          <w:tcPr>
            <w:tcW w:w="2454" w:type="dxa"/>
          </w:tcPr>
          <w:p w14:paraId="2BAB4195"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4.26</w:t>
            </w:r>
          </w:p>
          <w:p w14:paraId="63FFC98B"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P-</w:t>
            </w:r>
            <w:proofErr w:type="spellStart"/>
            <w:r w:rsidRPr="00115928">
              <w:rPr>
                <w:rFonts w:ascii="Times New Roman" w:hAnsi="Times New Roman" w:cs="Times New Roman"/>
              </w:rPr>
              <w:t>val</w:t>
            </w:r>
            <w:proofErr w:type="spellEnd"/>
            <w:r w:rsidRPr="00115928">
              <w:rPr>
                <w:rFonts w:ascii="Times New Roman" w:hAnsi="Times New Roman" w:cs="Times New Roman"/>
              </w:rPr>
              <w:t>= 0.039</w:t>
            </w:r>
          </w:p>
        </w:tc>
        <w:tc>
          <w:tcPr>
            <w:tcW w:w="2454" w:type="dxa"/>
          </w:tcPr>
          <w:p w14:paraId="66E3C039"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DW d-statistic:</w:t>
            </w:r>
          </w:p>
          <w:p w14:paraId="4A5225AB" w14:textId="77777777" w:rsidR="00E410BB" w:rsidRPr="00115928" w:rsidRDefault="00E410BB" w:rsidP="00E410BB">
            <w:pPr>
              <w:spacing w:line="480" w:lineRule="auto"/>
              <w:rPr>
                <w:rFonts w:ascii="Times New Roman" w:hAnsi="Times New Roman" w:cs="Times New Roman"/>
              </w:rPr>
            </w:pPr>
            <w:r w:rsidRPr="00115928">
              <w:rPr>
                <w:rFonts w:ascii="Times New Roman" w:hAnsi="Times New Roman" w:cs="Times New Roman"/>
              </w:rPr>
              <w:t>(6, 37) =  1.60</w:t>
            </w:r>
          </w:p>
        </w:tc>
      </w:tr>
      <w:tr w:rsidR="00E410BB" w14:paraId="7ED52809" w14:textId="77777777" w:rsidTr="00E410BB">
        <w:trPr>
          <w:trHeight w:val="1120"/>
        </w:trPr>
        <w:tc>
          <w:tcPr>
            <w:tcW w:w="1975" w:type="dxa"/>
          </w:tcPr>
          <w:p w14:paraId="4BE2CF28"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Dynamic 1</w:t>
            </w:r>
          </w:p>
        </w:tc>
        <w:tc>
          <w:tcPr>
            <w:tcW w:w="2931" w:type="dxa"/>
          </w:tcPr>
          <w:p w14:paraId="57320560"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     14.17</w:t>
            </w:r>
          </w:p>
          <w:p w14:paraId="35051788"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Prob &gt; chi2  =   0.0002</w:t>
            </w:r>
          </w:p>
        </w:tc>
        <w:tc>
          <w:tcPr>
            <w:tcW w:w="2454" w:type="dxa"/>
          </w:tcPr>
          <w:p w14:paraId="1F648637"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0.308</w:t>
            </w:r>
          </w:p>
          <w:p w14:paraId="6E7D9C3B"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P-</w:t>
            </w:r>
            <w:proofErr w:type="spellStart"/>
            <w:r w:rsidRPr="00115928">
              <w:rPr>
                <w:rFonts w:ascii="Times New Roman" w:hAnsi="Times New Roman" w:cs="Times New Roman"/>
              </w:rPr>
              <w:t>val</w:t>
            </w:r>
            <w:proofErr w:type="spellEnd"/>
            <w:r w:rsidRPr="00115928">
              <w:rPr>
                <w:rFonts w:ascii="Times New Roman" w:hAnsi="Times New Roman" w:cs="Times New Roman"/>
              </w:rPr>
              <w:t>= 0.579</w:t>
            </w:r>
          </w:p>
        </w:tc>
        <w:tc>
          <w:tcPr>
            <w:tcW w:w="2454" w:type="dxa"/>
          </w:tcPr>
          <w:p w14:paraId="63DF82BC"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DW h-statistic: -0.367</w:t>
            </w:r>
          </w:p>
          <w:p w14:paraId="10A75784" w14:textId="77777777" w:rsidR="00E410BB" w:rsidRPr="00115928" w:rsidRDefault="00E410BB" w:rsidP="00E410BB">
            <w:pPr>
              <w:spacing w:line="480" w:lineRule="auto"/>
              <w:rPr>
                <w:rFonts w:ascii="Times New Roman" w:hAnsi="Times New Roman" w:cs="Times New Roman"/>
              </w:rPr>
            </w:pPr>
            <w:r w:rsidRPr="00115928">
              <w:rPr>
                <w:rFonts w:ascii="Times New Roman" w:hAnsi="Times New Roman" w:cs="Times New Roman"/>
              </w:rPr>
              <w:t>P-value = 0.10</w:t>
            </w:r>
          </w:p>
        </w:tc>
      </w:tr>
      <w:tr w:rsidR="00E410BB" w14:paraId="76E67231" w14:textId="77777777" w:rsidTr="00E410BB">
        <w:trPr>
          <w:trHeight w:val="1120"/>
        </w:trPr>
        <w:tc>
          <w:tcPr>
            <w:tcW w:w="1975" w:type="dxa"/>
          </w:tcPr>
          <w:p w14:paraId="526DCD3E"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Dynamic 2</w:t>
            </w:r>
          </w:p>
        </w:tc>
        <w:tc>
          <w:tcPr>
            <w:tcW w:w="2931" w:type="dxa"/>
          </w:tcPr>
          <w:p w14:paraId="5967939F"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     11.85</w:t>
            </w:r>
          </w:p>
          <w:p w14:paraId="75971B44"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Prob &gt; chi2  =   0.0006</w:t>
            </w:r>
          </w:p>
        </w:tc>
        <w:tc>
          <w:tcPr>
            <w:tcW w:w="2454" w:type="dxa"/>
          </w:tcPr>
          <w:p w14:paraId="40FDFE1C"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2.62</w:t>
            </w:r>
          </w:p>
          <w:p w14:paraId="6B0A3C21"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P-</w:t>
            </w:r>
            <w:proofErr w:type="spellStart"/>
            <w:r w:rsidRPr="00115928">
              <w:rPr>
                <w:rFonts w:ascii="Times New Roman" w:hAnsi="Times New Roman" w:cs="Times New Roman"/>
              </w:rPr>
              <w:t>val</w:t>
            </w:r>
            <w:proofErr w:type="spellEnd"/>
            <w:r w:rsidRPr="00115928">
              <w:rPr>
                <w:rFonts w:ascii="Times New Roman" w:hAnsi="Times New Roman" w:cs="Times New Roman"/>
              </w:rPr>
              <w:t>= 0.106</w:t>
            </w:r>
          </w:p>
        </w:tc>
        <w:tc>
          <w:tcPr>
            <w:tcW w:w="2454" w:type="dxa"/>
          </w:tcPr>
          <w:p w14:paraId="02B1B487"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DW h-statistic: -0.312</w:t>
            </w:r>
          </w:p>
          <w:p w14:paraId="7667604D"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P-value= 0.187</w:t>
            </w:r>
          </w:p>
        </w:tc>
      </w:tr>
      <w:tr w:rsidR="00E410BB" w14:paraId="053161CA" w14:textId="77777777" w:rsidTr="00E410BB">
        <w:trPr>
          <w:trHeight w:val="1120"/>
        </w:trPr>
        <w:tc>
          <w:tcPr>
            <w:tcW w:w="1975" w:type="dxa"/>
          </w:tcPr>
          <w:p w14:paraId="01B7BB44"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Dynamic 3</w:t>
            </w:r>
          </w:p>
        </w:tc>
        <w:tc>
          <w:tcPr>
            <w:tcW w:w="2931" w:type="dxa"/>
          </w:tcPr>
          <w:p w14:paraId="0097BDC1"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     12.83</w:t>
            </w:r>
          </w:p>
          <w:p w14:paraId="5857425F"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Prob &gt; chi2  =   0.0003</w:t>
            </w:r>
          </w:p>
        </w:tc>
        <w:tc>
          <w:tcPr>
            <w:tcW w:w="2454" w:type="dxa"/>
          </w:tcPr>
          <w:p w14:paraId="269A1C43"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1.51</w:t>
            </w:r>
          </w:p>
          <w:p w14:paraId="013AF057"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P-</w:t>
            </w:r>
            <w:proofErr w:type="spellStart"/>
            <w:r w:rsidRPr="00115928">
              <w:rPr>
                <w:rFonts w:ascii="Times New Roman" w:hAnsi="Times New Roman" w:cs="Times New Roman"/>
              </w:rPr>
              <w:t>val</w:t>
            </w:r>
            <w:proofErr w:type="spellEnd"/>
            <w:r w:rsidRPr="00115928">
              <w:rPr>
                <w:rFonts w:ascii="Times New Roman" w:hAnsi="Times New Roman" w:cs="Times New Roman"/>
              </w:rPr>
              <w:t>= 0.219</w:t>
            </w:r>
          </w:p>
        </w:tc>
        <w:tc>
          <w:tcPr>
            <w:tcW w:w="2454" w:type="dxa"/>
          </w:tcPr>
          <w:p w14:paraId="4D22DD59"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 xml:space="preserve">DW h-statistic: -0.155 </w:t>
            </w:r>
          </w:p>
          <w:p w14:paraId="4D926B76"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P-value = 0.543</w:t>
            </w:r>
          </w:p>
        </w:tc>
      </w:tr>
      <w:tr w:rsidR="00E410BB" w14:paraId="44263545" w14:textId="77777777" w:rsidTr="00E410BB">
        <w:trPr>
          <w:trHeight w:val="1120"/>
        </w:trPr>
        <w:tc>
          <w:tcPr>
            <w:tcW w:w="1975" w:type="dxa"/>
          </w:tcPr>
          <w:p w14:paraId="528146A4"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Dynamic 4</w:t>
            </w:r>
          </w:p>
        </w:tc>
        <w:tc>
          <w:tcPr>
            <w:tcW w:w="2931" w:type="dxa"/>
          </w:tcPr>
          <w:p w14:paraId="447FEDA0"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     13.18</w:t>
            </w:r>
          </w:p>
          <w:p w14:paraId="7ACBEA1D"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Prob &gt; chi2  =   0.0003</w:t>
            </w:r>
          </w:p>
        </w:tc>
        <w:tc>
          <w:tcPr>
            <w:tcW w:w="2454" w:type="dxa"/>
          </w:tcPr>
          <w:p w14:paraId="7BE15650"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1.68</w:t>
            </w:r>
          </w:p>
          <w:p w14:paraId="0EB93DF7"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Chi2(1) P-</w:t>
            </w:r>
            <w:proofErr w:type="spellStart"/>
            <w:r w:rsidRPr="00115928">
              <w:rPr>
                <w:rFonts w:ascii="Times New Roman" w:hAnsi="Times New Roman" w:cs="Times New Roman"/>
              </w:rPr>
              <w:t>val</w:t>
            </w:r>
            <w:proofErr w:type="spellEnd"/>
            <w:r w:rsidRPr="00115928">
              <w:rPr>
                <w:rFonts w:ascii="Times New Roman" w:hAnsi="Times New Roman" w:cs="Times New Roman"/>
              </w:rPr>
              <w:t>= 0.194</w:t>
            </w:r>
          </w:p>
        </w:tc>
        <w:tc>
          <w:tcPr>
            <w:tcW w:w="2454" w:type="dxa"/>
          </w:tcPr>
          <w:p w14:paraId="738AECCB"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 xml:space="preserve">DW h-statistic: -0.122 </w:t>
            </w:r>
          </w:p>
          <w:p w14:paraId="33AB0D33" w14:textId="77777777" w:rsidR="00E410BB" w:rsidRPr="00115928" w:rsidRDefault="00E410BB" w:rsidP="00E410BB">
            <w:pPr>
              <w:spacing w:line="480" w:lineRule="auto"/>
              <w:jc w:val="both"/>
              <w:rPr>
                <w:rFonts w:ascii="Times New Roman" w:hAnsi="Times New Roman" w:cs="Times New Roman"/>
              </w:rPr>
            </w:pPr>
            <w:r w:rsidRPr="00115928">
              <w:rPr>
                <w:rFonts w:ascii="Times New Roman" w:hAnsi="Times New Roman" w:cs="Times New Roman"/>
              </w:rPr>
              <w:t>P-value = 0.648</w:t>
            </w:r>
          </w:p>
        </w:tc>
      </w:tr>
    </w:tbl>
    <w:p w14:paraId="08D66672" w14:textId="77777777" w:rsidR="00E410BB" w:rsidRDefault="00E410BB" w:rsidP="00E410BB">
      <w:pPr>
        <w:rPr>
          <w:rFonts w:ascii="Times New Roman" w:hAnsi="Times New Roman" w:cs="Times New Roman"/>
          <w:b/>
          <w:bCs/>
        </w:rPr>
      </w:pPr>
    </w:p>
    <w:tbl>
      <w:tblPr>
        <w:tblpPr w:leftFromText="180" w:rightFromText="180" w:vertAnchor="text" w:horzAnchor="margin" w:tblpY="265"/>
        <w:tblW w:w="9355" w:type="dxa"/>
        <w:tblLook w:val="04A0" w:firstRow="1" w:lastRow="0" w:firstColumn="1" w:lastColumn="0" w:noHBand="0" w:noVBand="1"/>
      </w:tblPr>
      <w:tblGrid>
        <w:gridCol w:w="1255"/>
        <w:gridCol w:w="2615"/>
        <w:gridCol w:w="2970"/>
        <w:gridCol w:w="2515"/>
      </w:tblGrid>
      <w:tr w:rsidR="00E410BB" w14:paraId="344EFAC2" w14:textId="77777777" w:rsidTr="00E410BB">
        <w:trPr>
          <w:trHeight w:val="423"/>
        </w:trPr>
        <w:tc>
          <w:tcPr>
            <w:tcW w:w="9355" w:type="dxa"/>
            <w:gridSpan w:val="4"/>
            <w:tcBorders>
              <w:bottom w:val="single" w:sz="4" w:space="0" w:color="auto"/>
            </w:tcBorders>
            <w:shd w:val="clear" w:color="auto" w:fill="auto"/>
            <w:noWrap/>
            <w:vAlign w:val="center"/>
          </w:tcPr>
          <w:p w14:paraId="2424D6BE" w14:textId="77777777" w:rsidR="00E410BB" w:rsidRPr="00262027" w:rsidRDefault="00E410BB" w:rsidP="00E410BB">
            <w:pPr>
              <w:spacing w:line="360" w:lineRule="auto"/>
              <w:rPr>
                <w:rFonts w:ascii="Times New Roman" w:hAnsi="Times New Roman" w:cs="Times New Roman"/>
                <w:b/>
                <w:bCs/>
                <w:color w:val="000000"/>
              </w:rPr>
            </w:pPr>
            <w:r w:rsidRPr="00262027">
              <w:rPr>
                <w:rFonts w:ascii="Times New Roman" w:hAnsi="Times New Roman" w:cs="Times New Roman"/>
                <w:b/>
                <w:bCs/>
                <w:color w:val="000000"/>
              </w:rPr>
              <w:t xml:space="preserve">Table </w:t>
            </w:r>
            <w:r>
              <w:rPr>
                <w:rFonts w:ascii="Times New Roman" w:hAnsi="Times New Roman" w:cs="Times New Roman"/>
                <w:b/>
                <w:bCs/>
                <w:color w:val="000000"/>
              </w:rPr>
              <w:t>A</w:t>
            </w:r>
            <w:r w:rsidRPr="00262027">
              <w:rPr>
                <w:rFonts w:ascii="Times New Roman" w:hAnsi="Times New Roman" w:cs="Times New Roman"/>
                <w:b/>
                <w:bCs/>
                <w:color w:val="000000"/>
              </w:rPr>
              <w:t xml:space="preserve">4: </w:t>
            </w:r>
            <w:r>
              <w:rPr>
                <w:rFonts w:ascii="Times New Roman" w:hAnsi="Times New Roman" w:cs="Times New Roman"/>
                <w:b/>
                <w:bCs/>
                <w:color w:val="000000"/>
              </w:rPr>
              <w:t>Fit T</w:t>
            </w:r>
            <w:r w:rsidRPr="00262027">
              <w:rPr>
                <w:rFonts w:ascii="Times New Roman" w:hAnsi="Times New Roman" w:cs="Times New Roman"/>
                <w:b/>
                <w:bCs/>
                <w:color w:val="000000"/>
              </w:rPr>
              <w:t>ests o</w:t>
            </w:r>
            <w:r>
              <w:rPr>
                <w:rFonts w:ascii="Times New Roman" w:hAnsi="Times New Roman" w:cs="Times New Roman"/>
                <w:b/>
                <w:bCs/>
                <w:color w:val="000000"/>
              </w:rPr>
              <w:t>f</w:t>
            </w:r>
            <w:r w:rsidRPr="00262027">
              <w:rPr>
                <w:rFonts w:ascii="Times New Roman" w:hAnsi="Times New Roman" w:cs="Times New Roman"/>
                <w:b/>
                <w:bCs/>
                <w:color w:val="000000"/>
              </w:rPr>
              <w:t xml:space="preserve"> </w:t>
            </w:r>
            <w:r>
              <w:rPr>
                <w:rFonts w:ascii="Times New Roman" w:hAnsi="Times New Roman" w:cs="Times New Roman"/>
                <w:b/>
                <w:bCs/>
                <w:color w:val="000000"/>
              </w:rPr>
              <w:t>I</w:t>
            </w:r>
            <w:r w:rsidRPr="00262027">
              <w:rPr>
                <w:rFonts w:ascii="Times New Roman" w:hAnsi="Times New Roman" w:cs="Times New Roman"/>
                <w:b/>
                <w:bCs/>
                <w:color w:val="000000"/>
              </w:rPr>
              <w:t xml:space="preserve">nstrumental </w:t>
            </w:r>
            <w:r>
              <w:rPr>
                <w:rFonts w:ascii="Times New Roman" w:hAnsi="Times New Roman" w:cs="Times New Roman"/>
                <w:b/>
                <w:bCs/>
                <w:color w:val="000000"/>
              </w:rPr>
              <w:t>V</w:t>
            </w:r>
            <w:r w:rsidRPr="00262027">
              <w:rPr>
                <w:rFonts w:ascii="Times New Roman" w:hAnsi="Times New Roman" w:cs="Times New Roman"/>
                <w:b/>
                <w:bCs/>
                <w:color w:val="000000"/>
              </w:rPr>
              <w:t>ariables</w:t>
            </w:r>
          </w:p>
        </w:tc>
      </w:tr>
      <w:tr w:rsidR="00E410BB" w14:paraId="004FC435" w14:textId="77777777" w:rsidTr="00E410BB">
        <w:trPr>
          <w:trHeight w:val="383"/>
        </w:trPr>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6C61B" w14:textId="77777777" w:rsidR="00E410BB" w:rsidRPr="00410763" w:rsidRDefault="00E410BB" w:rsidP="00E410BB">
            <w:pPr>
              <w:spacing w:line="480" w:lineRule="auto"/>
              <w:rPr>
                <w:rFonts w:ascii="Times New Roman" w:hAnsi="Times New Roman" w:cs="Times New Roman"/>
                <w:b/>
                <w:bCs/>
                <w:color w:val="000000"/>
                <w:sz w:val="23"/>
                <w:szCs w:val="23"/>
              </w:rPr>
            </w:pPr>
            <w:r w:rsidRPr="00410763">
              <w:rPr>
                <w:rFonts w:ascii="Times New Roman" w:hAnsi="Times New Roman" w:cs="Times New Roman"/>
                <w:b/>
                <w:bCs/>
                <w:color w:val="000000"/>
                <w:sz w:val="23"/>
                <w:szCs w:val="23"/>
              </w:rPr>
              <w:t> Models</w:t>
            </w:r>
          </w:p>
        </w:tc>
        <w:tc>
          <w:tcPr>
            <w:tcW w:w="2615" w:type="dxa"/>
            <w:tcBorders>
              <w:top w:val="single" w:sz="4" w:space="0" w:color="auto"/>
              <w:left w:val="nil"/>
              <w:bottom w:val="single" w:sz="4" w:space="0" w:color="auto"/>
              <w:right w:val="single" w:sz="4" w:space="0" w:color="auto"/>
            </w:tcBorders>
            <w:shd w:val="clear" w:color="auto" w:fill="auto"/>
            <w:noWrap/>
            <w:vAlign w:val="center"/>
            <w:hideMark/>
          </w:tcPr>
          <w:p w14:paraId="1A1AEDA6" w14:textId="77777777" w:rsidR="00E410BB" w:rsidRPr="00410763" w:rsidRDefault="00E410BB" w:rsidP="00E410BB">
            <w:pPr>
              <w:spacing w:line="480" w:lineRule="auto"/>
              <w:rPr>
                <w:rFonts w:ascii="Times New Roman" w:hAnsi="Times New Roman" w:cs="Times New Roman"/>
                <w:b/>
                <w:bCs/>
                <w:color w:val="000000"/>
                <w:sz w:val="23"/>
                <w:szCs w:val="23"/>
              </w:rPr>
            </w:pPr>
            <w:r w:rsidRPr="00410763">
              <w:rPr>
                <w:rFonts w:ascii="Times New Roman" w:hAnsi="Times New Roman" w:cs="Times New Roman"/>
                <w:b/>
                <w:bCs/>
                <w:color w:val="000000"/>
                <w:sz w:val="23"/>
                <w:szCs w:val="23"/>
              </w:rPr>
              <w:t>Under identification test</w:t>
            </w:r>
          </w:p>
        </w:tc>
        <w:tc>
          <w:tcPr>
            <w:tcW w:w="2970" w:type="dxa"/>
            <w:tcBorders>
              <w:top w:val="single" w:sz="4" w:space="0" w:color="auto"/>
              <w:left w:val="nil"/>
              <w:bottom w:val="single" w:sz="4" w:space="0" w:color="auto"/>
              <w:right w:val="single" w:sz="4" w:space="0" w:color="auto"/>
            </w:tcBorders>
            <w:shd w:val="clear" w:color="auto" w:fill="auto"/>
            <w:noWrap/>
            <w:vAlign w:val="center"/>
            <w:hideMark/>
          </w:tcPr>
          <w:p w14:paraId="161BCC1A" w14:textId="77777777" w:rsidR="00E410BB" w:rsidRPr="00410763" w:rsidRDefault="00E410BB" w:rsidP="00E410BB">
            <w:pPr>
              <w:spacing w:line="480" w:lineRule="auto"/>
              <w:rPr>
                <w:rFonts w:ascii="Times New Roman" w:hAnsi="Times New Roman" w:cs="Times New Roman"/>
                <w:b/>
                <w:bCs/>
                <w:color w:val="000000"/>
                <w:sz w:val="23"/>
                <w:szCs w:val="23"/>
              </w:rPr>
            </w:pPr>
            <w:r w:rsidRPr="00410763">
              <w:rPr>
                <w:rFonts w:ascii="Times New Roman" w:hAnsi="Times New Roman" w:cs="Times New Roman"/>
                <w:b/>
                <w:bCs/>
                <w:color w:val="000000"/>
                <w:sz w:val="23"/>
                <w:szCs w:val="23"/>
              </w:rPr>
              <w:t>Weak identification test</w:t>
            </w:r>
          </w:p>
        </w:tc>
        <w:tc>
          <w:tcPr>
            <w:tcW w:w="2515" w:type="dxa"/>
            <w:tcBorders>
              <w:top w:val="single" w:sz="4" w:space="0" w:color="auto"/>
              <w:left w:val="nil"/>
              <w:bottom w:val="single" w:sz="4" w:space="0" w:color="auto"/>
              <w:right w:val="single" w:sz="4" w:space="0" w:color="auto"/>
            </w:tcBorders>
          </w:tcPr>
          <w:p w14:paraId="4371D045" w14:textId="77777777" w:rsidR="00E410BB" w:rsidRPr="00410763" w:rsidRDefault="00E410BB" w:rsidP="00E410BB">
            <w:pPr>
              <w:spacing w:line="480" w:lineRule="auto"/>
              <w:rPr>
                <w:rFonts w:ascii="Times New Roman" w:hAnsi="Times New Roman" w:cs="Times New Roman"/>
                <w:b/>
                <w:bCs/>
                <w:color w:val="000000"/>
                <w:sz w:val="23"/>
                <w:szCs w:val="23"/>
              </w:rPr>
            </w:pPr>
            <w:r w:rsidRPr="00410763">
              <w:rPr>
                <w:rFonts w:ascii="Times New Roman" w:hAnsi="Times New Roman" w:cs="Times New Roman"/>
                <w:b/>
                <w:bCs/>
                <w:color w:val="000000"/>
                <w:sz w:val="23"/>
                <w:szCs w:val="23"/>
              </w:rPr>
              <w:t>Over identification test</w:t>
            </w:r>
          </w:p>
        </w:tc>
      </w:tr>
      <w:tr w:rsidR="00E410BB" w14:paraId="6E1D927A" w14:textId="77777777" w:rsidTr="00E410BB">
        <w:trPr>
          <w:trHeight w:val="617"/>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0F26D044"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Static 2</w:t>
            </w:r>
          </w:p>
        </w:tc>
        <w:tc>
          <w:tcPr>
            <w:tcW w:w="2615" w:type="dxa"/>
            <w:tcBorders>
              <w:top w:val="nil"/>
              <w:left w:val="nil"/>
              <w:bottom w:val="single" w:sz="4" w:space="0" w:color="auto"/>
              <w:right w:val="single" w:sz="4" w:space="0" w:color="auto"/>
            </w:tcBorders>
            <w:shd w:val="clear" w:color="auto" w:fill="auto"/>
            <w:noWrap/>
            <w:vAlign w:val="center"/>
            <w:hideMark/>
          </w:tcPr>
          <w:p w14:paraId="5F107E38"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LM statistic: 1</w:t>
            </w:r>
            <w:r>
              <w:rPr>
                <w:rFonts w:ascii="Times New Roman" w:hAnsi="Times New Roman" w:cs="Times New Roman"/>
                <w:color w:val="000000"/>
                <w:sz w:val="23"/>
                <w:szCs w:val="23"/>
              </w:rPr>
              <w:t>5.39</w:t>
            </w:r>
          </w:p>
          <w:p w14:paraId="16C7176C"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Chi2(2) P-value= 0.00</w:t>
            </w:r>
          </w:p>
        </w:tc>
        <w:tc>
          <w:tcPr>
            <w:tcW w:w="2970" w:type="dxa"/>
            <w:tcBorders>
              <w:top w:val="nil"/>
              <w:left w:val="nil"/>
              <w:bottom w:val="single" w:sz="4" w:space="0" w:color="auto"/>
              <w:right w:val="single" w:sz="4" w:space="0" w:color="auto"/>
            </w:tcBorders>
            <w:shd w:val="clear" w:color="auto" w:fill="auto"/>
            <w:noWrap/>
            <w:vAlign w:val="center"/>
            <w:hideMark/>
          </w:tcPr>
          <w:p w14:paraId="6EDA578F"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 xml:space="preserve">Wald F statistic: </w:t>
            </w:r>
            <w:r>
              <w:rPr>
                <w:rFonts w:ascii="Times New Roman" w:hAnsi="Times New Roman" w:cs="Times New Roman"/>
                <w:color w:val="000000"/>
                <w:sz w:val="23"/>
                <w:szCs w:val="23"/>
              </w:rPr>
              <w:t>1536</w:t>
            </w:r>
            <w:r w:rsidRPr="00410763">
              <w:rPr>
                <w:rFonts w:ascii="Times New Roman" w:hAnsi="Times New Roman" w:cs="Times New Roman"/>
                <w:color w:val="000000"/>
                <w:sz w:val="23"/>
                <w:szCs w:val="23"/>
              </w:rPr>
              <w:t>.</w:t>
            </w:r>
            <w:r>
              <w:rPr>
                <w:rFonts w:ascii="Times New Roman" w:hAnsi="Times New Roman" w:cs="Times New Roman"/>
                <w:color w:val="000000"/>
                <w:sz w:val="23"/>
                <w:szCs w:val="23"/>
              </w:rPr>
              <w:t>33</w:t>
            </w:r>
          </w:p>
          <w:p w14:paraId="495DF42C"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Avg. maximal IV size: 11.88</w:t>
            </w:r>
          </w:p>
        </w:tc>
        <w:tc>
          <w:tcPr>
            <w:tcW w:w="2515" w:type="dxa"/>
            <w:tcBorders>
              <w:top w:val="nil"/>
              <w:left w:val="nil"/>
              <w:bottom w:val="single" w:sz="4" w:space="0" w:color="auto"/>
              <w:right w:val="single" w:sz="4" w:space="0" w:color="auto"/>
            </w:tcBorders>
          </w:tcPr>
          <w:p w14:paraId="346D1321"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 xml:space="preserve">Hansen J statistic: </w:t>
            </w:r>
            <w:r>
              <w:rPr>
                <w:rFonts w:ascii="Times New Roman" w:hAnsi="Times New Roman" w:cs="Times New Roman"/>
                <w:color w:val="000000"/>
                <w:sz w:val="23"/>
                <w:szCs w:val="23"/>
              </w:rPr>
              <w:t>3.71</w:t>
            </w:r>
          </w:p>
          <w:p w14:paraId="578395FB"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Chi2(1) P-value= 0.</w:t>
            </w:r>
            <w:r>
              <w:rPr>
                <w:rFonts w:ascii="Times New Roman" w:hAnsi="Times New Roman" w:cs="Times New Roman"/>
                <w:color w:val="000000"/>
                <w:sz w:val="23"/>
                <w:szCs w:val="23"/>
              </w:rPr>
              <w:t>19</w:t>
            </w:r>
          </w:p>
        </w:tc>
      </w:tr>
      <w:tr w:rsidR="00E410BB" w14:paraId="788E4610" w14:textId="77777777" w:rsidTr="00E410BB">
        <w:trPr>
          <w:trHeight w:val="617"/>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7F89396B"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 xml:space="preserve">Static </w:t>
            </w:r>
            <w:r>
              <w:rPr>
                <w:rFonts w:ascii="Times New Roman" w:hAnsi="Times New Roman" w:cs="Times New Roman"/>
                <w:color w:val="000000"/>
                <w:sz w:val="23"/>
                <w:szCs w:val="23"/>
              </w:rPr>
              <w:t>3</w:t>
            </w:r>
          </w:p>
        </w:tc>
        <w:tc>
          <w:tcPr>
            <w:tcW w:w="2615" w:type="dxa"/>
            <w:tcBorders>
              <w:top w:val="nil"/>
              <w:left w:val="nil"/>
              <w:bottom w:val="single" w:sz="4" w:space="0" w:color="auto"/>
              <w:right w:val="single" w:sz="4" w:space="0" w:color="auto"/>
            </w:tcBorders>
            <w:shd w:val="clear" w:color="auto" w:fill="auto"/>
            <w:noWrap/>
            <w:vAlign w:val="center"/>
            <w:hideMark/>
          </w:tcPr>
          <w:p w14:paraId="4E6CBBAD"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 xml:space="preserve">LM statistic: </w:t>
            </w:r>
            <w:r>
              <w:rPr>
                <w:rFonts w:ascii="Times New Roman" w:hAnsi="Times New Roman" w:cs="Times New Roman"/>
                <w:color w:val="000000"/>
                <w:sz w:val="23"/>
                <w:szCs w:val="23"/>
              </w:rPr>
              <w:t>14.55</w:t>
            </w:r>
          </w:p>
          <w:p w14:paraId="3C68B4CA"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Chi2(2) P-value= 0.00</w:t>
            </w:r>
          </w:p>
        </w:tc>
        <w:tc>
          <w:tcPr>
            <w:tcW w:w="2970" w:type="dxa"/>
            <w:tcBorders>
              <w:top w:val="nil"/>
              <w:left w:val="nil"/>
              <w:bottom w:val="single" w:sz="4" w:space="0" w:color="auto"/>
              <w:right w:val="single" w:sz="4" w:space="0" w:color="auto"/>
            </w:tcBorders>
            <w:shd w:val="clear" w:color="auto" w:fill="auto"/>
            <w:noWrap/>
            <w:vAlign w:val="center"/>
            <w:hideMark/>
          </w:tcPr>
          <w:p w14:paraId="17EC742A"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Wald F statistic: 1</w:t>
            </w:r>
            <w:r>
              <w:rPr>
                <w:rFonts w:ascii="Times New Roman" w:hAnsi="Times New Roman" w:cs="Times New Roman"/>
                <w:color w:val="000000"/>
                <w:sz w:val="23"/>
                <w:szCs w:val="23"/>
              </w:rPr>
              <w:t>53.96</w:t>
            </w:r>
          </w:p>
          <w:p w14:paraId="65312D5F"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Avg. maximal IV size: 13.12</w:t>
            </w:r>
          </w:p>
        </w:tc>
        <w:tc>
          <w:tcPr>
            <w:tcW w:w="2515" w:type="dxa"/>
            <w:tcBorders>
              <w:top w:val="nil"/>
              <w:left w:val="nil"/>
              <w:bottom w:val="single" w:sz="4" w:space="0" w:color="auto"/>
              <w:right w:val="single" w:sz="4" w:space="0" w:color="auto"/>
            </w:tcBorders>
          </w:tcPr>
          <w:p w14:paraId="2AA6859B"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 xml:space="preserve">Hansen J statistic: </w:t>
            </w:r>
            <w:r>
              <w:rPr>
                <w:rFonts w:ascii="Times New Roman" w:hAnsi="Times New Roman" w:cs="Times New Roman"/>
                <w:color w:val="000000"/>
                <w:sz w:val="23"/>
                <w:szCs w:val="23"/>
              </w:rPr>
              <w:t>2.84</w:t>
            </w:r>
          </w:p>
          <w:p w14:paraId="51605AF5"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Chi2(1) P-value= 0.</w:t>
            </w:r>
            <w:r>
              <w:rPr>
                <w:rFonts w:ascii="Times New Roman" w:hAnsi="Times New Roman" w:cs="Times New Roman"/>
                <w:color w:val="000000"/>
                <w:sz w:val="23"/>
                <w:szCs w:val="23"/>
              </w:rPr>
              <w:t>24</w:t>
            </w:r>
          </w:p>
        </w:tc>
      </w:tr>
      <w:tr w:rsidR="00E410BB" w14:paraId="3FB067BB" w14:textId="77777777" w:rsidTr="00E410BB">
        <w:trPr>
          <w:trHeight w:val="626"/>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0522C495" w14:textId="77777777" w:rsidR="00E410BB" w:rsidRPr="00410763" w:rsidRDefault="00E410BB" w:rsidP="00E410BB">
            <w:pPr>
              <w:spacing w:line="480" w:lineRule="auto"/>
              <w:rPr>
                <w:rFonts w:ascii="Times New Roman" w:hAnsi="Times New Roman" w:cs="Times New Roman"/>
                <w:color w:val="000000"/>
                <w:sz w:val="23"/>
                <w:szCs w:val="23"/>
              </w:rPr>
            </w:pPr>
            <w:r>
              <w:rPr>
                <w:rFonts w:ascii="Times New Roman" w:hAnsi="Times New Roman" w:cs="Times New Roman"/>
                <w:color w:val="000000"/>
                <w:sz w:val="23"/>
                <w:szCs w:val="23"/>
              </w:rPr>
              <w:t>Stat</w:t>
            </w:r>
            <w:r w:rsidRPr="00410763">
              <w:rPr>
                <w:rFonts w:ascii="Times New Roman" w:hAnsi="Times New Roman" w:cs="Times New Roman"/>
                <w:color w:val="000000"/>
                <w:sz w:val="23"/>
                <w:szCs w:val="23"/>
              </w:rPr>
              <w:t>ic 4</w:t>
            </w:r>
          </w:p>
        </w:tc>
        <w:tc>
          <w:tcPr>
            <w:tcW w:w="2615" w:type="dxa"/>
            <w:tcBorders>
              <w:top w:val="nil"/>
              <w:left w:val="nil"/>
              <w:bottom w:val="single" w:sz="4" w:space="0" w:color="auto"/>
              <w:right w:val="single" w:sz="4" w:space="0" w:color="auto"/>
            </w:tcBorders>
            <w:shd w:val="clear" w:color="auto" w:fill="auto"/>
            <w:noWrap/>
            <w:vAlign w:val="center"/>
            <w:hideMark/>
          </w:tcPr>
          <w:p w14:paraId="21DC49D8"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 xml:space="preserve">LM statistic: </w:t>
            </w:r>
            <w:r>
              <w:rPr>
                <w:rFonts w:ascii="Times New Roman" w:hAnsi="Times New Roman" w:cs="Times New Roman"/>
                <w:color w:val="000000"/>
                <w:sz w:val="23"/>
                <w:szCs w:val="23"/>
              </w:rPr>
              <w:t>13.56</w:t>
            </w:r>
          </w:p>
          <w:p w14:paraId="1B09A269"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Chi2(2) P-value= 0.00</w:t>
            </w:r>
          </w:p>
        </w:tc>
        <w:tc>
          <w:tcPr>
            <w:tcW w:w="2970" w:type="dxa"/>
            <w:tcBorders>
              <w:top w:val="nil"/>
              <w:left w:val="nil"/>
              <w:bottom w:val="single" w:sz="4" w:space="0" w:color="auto"/>
              <w:right w:val="single" w:sz="4" w:space="0" w:color="auto"/>
            </w:tcBorders>
            <w:shd w:val="clear" w:color="auto" w:fill="auto"/>
            <w:noWrap/>
            <w:vAlign w:val="center"/>
            <w:hideMark/>
          </w:tcPr>
          <w:p w14:paraId="5BA85FCC"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 xml:space="preserve">Wald F statistic: </w:t>
            </w:r>
            <w:r>
              <w:rPr>
                <w:rFonts w:ascii="Times New Roman" w:hAnsi="Times New Roman" w:cs="Times New Roman"/>
                <w:color w:val="000000"/>
                <w:sz w:val="23"/>
                <w:szCs w:val="23"/>
              </w:rPr>
              <w:t>219.08</w:t>
            </w:r>
          </w:p>
          <w:p w14:paraId="65700427"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Avg. maximal IV size: 11.88</w:t>
            </w:r>
          </w:p>
        </w:tc>
        <w:tc>
          <w:tcPr>
            <w:tcW w:w="2515" w:type="dxa"/>
            <w:tcBorders>
              <w:top w:val="nil"/>
              <w:left w:val="nil"/>
              <w:bottom w:val="single" w:sz="4" w:space="0" w:color="auto"/>
              <w:right w:val="single" w:sz="4" w:space="0" w:color="auto"/>
            </w:tcBorders>
          </w:tcPr>
          <w:p w14:paraId="155C2D5A"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 xml:space="preserve">Hansen J statistic: </w:t>
            </w:r>
            <w:r>
              <w:rPr>
                <w:rFonts w:ascii="Times New Roman" w:hAnsi="Times New Roman" w:cs="Times New Roman"/>
                <w:color w:val="000000"/>
                <w:sz w:val="23"/>
                <w:szCs w:val="23"/>
              </w:rPr>
              <w:t>0.24</w:t>
            </w:r>
          </w:p>
          <w:p w14:paraId="0C449FBA" w14:textId="77777777" w:rsidR="00E410BB" w:rsidRPr="00410763" w:rsidRDefault="00E410BB" w:rsidP="00E410BB">
            <w:pPr>
              <w:spacing w:line="480" w:lineRule="auto"/>
              <w:rPr>
                <w:rFonts w:ascii="Times New Roman" w:hAnsi="Times New Roman" w:cs="Times New Roman"/>
                <w:color w:val="000000"/>
                <w:sz w:val="23"/>
                <w:szCs w:val="23"/>
              </w:rPr>
            </w:pPr>
            <w:r w:rsidRPr="00410763">
              <w:rPr>
                <w:rFonts w:ascii="Times New Roman" w:hAnsi="Times New Roman" w:cs="Times New Roman"/>
                <w:color w:val="000000"/>
                <w:sz w:val="23"/>
                <w:szCs w:val="23"/>
              </w:rPr>
              <w:t>Chi2(1) P-value= 0.</w:t>
            </w:r>
            <w:r>
              <w:rPr>
                <w:rFonts w:ascii="Times New Roman" w:hAnsi="Times New Roman" w:cs="Times New Roman"/>
                <w:color w:val="000000"/>
                <w:sz w:val="23"/>
                <w:szCs w:val="23"/>
              </w:rPr>
              <w:t>62</w:t>
            </w:r>
          </w:p>
        </w:tc>
      </w:tr>
    </w:tbl>
    <w:p w14:paraId="6D883D82" w14:textId="77777777" w:rsidR="00E410BB" w:rsidRDefault="00E410BB" w:rsidP="00E410BB">
      <w:pPr>
        <w:rPr>
          <w:rFonts w:ascii="Times New Roman" w:hAnsi="Times New Roman" w:cs="Times New Roman"/>
          <w:b/>
          <w:bCs/>
        </w:rPr>
      </w:pPr>
    </w:p>
    <w:p w14:paraId="1EAC967F" w14:textId="77777777" w:rsidR="00E410BB" w:rsidRDefault="00E410BB" w:rsidP="00E410BB">
      <w:pPr>
        <w:rPr>
          <w:rFonts w:ascii="Times New Roman" w:hAnsi="Times New Roman" w:cs="Times New Roman"/>
          <w:b/>
          <w:bCs/>
        </w:rPr>
      </w:pPr>
      <w:r>
        <w:rPr>
          <w:rFonts w:ascii="Times New Roman" w:hAnsi="Times New Roman" w:cs="Times New Roman"/>
          <w:b/>
          <w:bCs/>
        </w:rPr>
        <w:br w:type="page"/>
      </w:r>
    </w:p>
    <w:tbl>
      <w:tblPr>
        <w:tblpPr w:leftFromText="180" w:rightFromText="180" w:vertAnchor="text" w:horzAnchor="margin" w:tblpY="94"/>
        <w:tblOverlap w:val="never"/>
        <w:tblW w:w="4391" w:type="pct"/>
        <w:tblLook w:val="04A0" w:firstRow="1" w:lastRow="0" w:firstColumn="1" w:lastColumn="0" w:noHBand="0" w:noVBand="1"/>
      </w:tblPr>
      <w:tblGrid>
        <w:gridCol w:w="2353"/>
        <w:gridCol w:w="1637"/>
        <w:gridCol w:w="1503"/>
        <w:gridCol w:w="1503"/>
        <w:gridCol w:w="1644"/>
      </w:tblGrid>
      <w:tr w:rsidR="00E410BB" w14:paraId="15B2CD74" w14:textId="77777777" w:rsidTr="00BD14C9">
        <w:trPr>
          <w:trHeight w:val="141"/>
        </w:trPr>
        <w:tc>
          <w:tcPr>
            <w:tcW w:w="5000" w:type="pct"/>
            <w:gridSpan w:val="5"/>
            <w:tcBorders>
              <w:bottom w:val="single" w:sz="4" w:space="0" w:color="auto"/>
            </w:tcBorders>
            <w:shd w:val="clear" w:color="auto" w:fill="auto"/>
            <w:noWrap/>
            <w:vAlign w:val="center"/>
          </w:tcPr>
          <w:p w14:paraId="5E1639C3" w14:textId="77777777" w:rsidR="00E410BB" w:rsidRPr="00DC2A42" w:rsidRDefault="00E410BB" w:rsidP="00E410BB">
            <w:pPr>
              <w:spacing w:line="360" w:lineRule="auto"/>
              <w:rPr>
                <w:rFonts w:ascii="Times New Roman" w:hAnsi="Times New Roman" w:cs="Times New Roman"/>
                <w:b/>
                <w:color w:val="000000"/>
              </w:rPr>
            </w:pPr>
            <w:r w:rsidRPr="00DC2A42">
              <w:rPr>
                <w:rFonts w:ascii="Times New Roman" w:hAnsi="Times New Roman" w:cs="Times New Roman"/>
                <w:b/>
                <w:color w:val="000000"/>
              </w:rPr>
              <w:lastRenderedPageBreak/>
              <w:t>Table</w:t>
            </w:r>
            <w:r>
              <w:rPr>
                <w:rFonts w:ascii="Times New Roman" w:hAnsi="Times New Roman" w:cs="Times New Roman"/>
                <w:b/>
                <w:color w:val="000000"/>
              </w:rPr>
              <w:t xml:space="preserve"> A5: Parameter Estimates of the S</w:t>
            </w:r>
            <w:r w:rsidRPr="00DC2A42">
              <w:rPr>
                <w:rFonts w:ascii="Times New Roman" w:hAnsi="Times New Roman" w:cs="Times New Roman"/>
                <w:b/>
                <w:color w:val="000000"/>
              </w:rPr>
              <w:t xml:space="preserve">tatic </w:t>
            </w:r>
            <w:r>
              <w:rPr>
                <w:rFonts w:ascii="Times New Roman" w:hAnsi="Times New Roman" w:cs="Times New Roman"/>
                <w:b/>
                <w:color w:val="000000"/>
              </w:rPr>
              <w:t>M</w:t>
            </w:r>
            <w:r w:rsidRPr="00DC2A42">
              <w:rPr>
                <w:rFonts w:ascii="Times New Roman" w:hAnsi="Times New Roman" w:cs="Times New Roman"/>
                <w:b/>
                <w:color w:val="000000"/>
              </w:rPr>
              <w:t>odels</w:t>
            </w:r>
          </w:p>
        </w:tc>
      </w:tr>
      <w:tr w:rsidR="00E410BB" w14:paraId="7729B421" w14:textId="77777777" w:rsidTr="00BD14C9">
        <w:trPr>
          <w:trHeight w:val="141"/>
        </w:trPr>
        <w:tc>
          <w:tcPr>
            <w:tcW w:w="13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085EE" w14:textId="77777777" w:rsidR="00E410BB" w:rsidRPr="00DC2A42" w:rsidRDefault="00E410BB" w:rsidP="00E410BB">
            <w:pPr>
              <w:spacing w:line="360" w:lineRule="auto"/>
              <w:rPr>
                <w:rFonts w:ascii="Times New Roman" w:hAnsi="Times New Roman" w:cs="Times New Roman"/>
                <w:b/>
                <w:color w:val="000000"/>
              </w:rPr>
            </w:pPr>
            <w:r w:rsidRPr="00DC2A42">
              <w:rPr>
                <w:rFonts w:ascii="Times New Roman" w:hAnsi="Times New Roman" w:cs="Times New Roman"/>
                <w:b/>
                <w:color w:val="000000"/>
              </w:rPr>
              <w:t> Variables</w:t>
            </w:r>
          </w:p>
        </w:tc>
        <w:tc>
          <w:tcPr>
            <w:tcW w:w="943" w:type="pct"/>
            <w:tcBorders>
              <w:top w:val="single" w:sz="4" w:space="0" w:color="auto"/>
              <w:left w:val="nil"/>
              <w:bottom w:val="single" w:sz="4" w:space="0" w:color="auto"/>
              <w:right w:val="single" w:sz="4" w:space="0" w:color="auto"/>
            </w:tcBorders>
            <w:shd w:val="clear" w:color="auto" w:fill="auto"/>
            <w:noWrap/>
            <w:vAlign w:val="center"/>
            <w:hideMark/>
          </w:tcPr>
          <w:p w14:paraId="689EA412" w14:textId="77777777" w:rsidR="00E410BB" w:rsidRPr="00DC2A42" w:rsidRDefault="00E410BB" w:rsidP="00E410BB">
            <w:pPr>
              <w:spacing w:line="360" w:lineRule="auto"/>
              <w:rPr>
                <w:rFonts w:ascii="Times New Roman" w:hAnsi="Times New Roman" w:cs="Times New Roman"/>
                <w:b/>
                <w:color w:val="000000"/>
              </w:rPr>
            </w:pPr>
            <w:r w:rsidRPr="00DC2A42">
              <w:rPr>
                <w:rFonts w:ascii="Times New Roman" w:hAnsi="Times New Roman" w:cs="Times New Roman"/>
                <w:b/>
                <w:color w:val="000000"/>
              </w:rPr>
              <w:t>Static 1</w:t>
            </w:r>
            <w:r>
              <w:rPr>
                <w:rFonts w:ascii="Times New Roman" w:hAnsi="Times New Roman" w:cs="Times New Roman"/>
                <w:b/>
                <w:color w:val="000000"/>
              </w:rPr>
              <w:t xml:space="preserve"> </w:t>
            </w:r>
            <w:r w:rsidRPr="006F7BE6">
              <w:rPr>
                <w:rFonts w:ascii="Times New Roman" w:hAnsi="Times New Roman" w:cs="Times New Roman"/>
                <w:b/>
                <w:color w:val="000000"/>
              </w:rPr>
              <w:t>(</w:t>
            </w:r>
            <w:proofErr w:type="spellStart"/>
            <w:r w:rsidRPr="006F7BE6">
              <w:rPr>
                <w:rFonts w:ascii="Times New Roman" w:hAnsi="Times New Roman" w:cs="Times New Roman"/>
                <w:b/>
                <w:color w:val="000000"/>
              </w:rPr>
              <w:t>fgls</w:t>
            </w:r>
            <w:proofErr w:type="spellEnd"/>
            <w:r w:rsidRPr="006F7BE6">
              <w:rPr>
                <w:rFonts w:ascii="Times New Roman" w:hAnsi="Times New Roman" w:cs="Times New Roman"/>
                <w:b/>
                <w:color w:val="000000"/>
              </w:rPr>
              <w:t>)</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14:paraId="2909319D" w14:textId="77777777" w:rsidR="00E410BB" w:rsidRPr="00DC2A42" w:rsidRDefault="00E410BB" w:rsidP="00E410BB">
            <w:pPr>
              <w:spacing w:line="360" w:lineRule="auto"/>
              <w:rPr>
                <w:rFonts w:ascii="Times New Roman" w:hAnsi="Times New Roman" w:cs="Times New Roman"/>
                <w:b/>
                <w:color w:val="000000"/>
              </w:rPr>
            </w:pPr>
            <w:r w:rsidRPr="00DC2A42">
              <w:rPr>
                <w:rFonts w:ascii="Times New Roman" w:hAnsi="Times New Roman" w:cs="Times New Roman"/>
                <w:b/>
                <w:color w:val="000000"/>
              </w:rPr>
              <w:t>Static 2</w:t>
            </w:r>
            <w:r>
              <w:rPr>
                <w:rFonts w:ascii="Times New Roman" w:hAnsi="Times New Roman" w:cs="Times New Roman"/>
                <w:b/>
                <w:color w:val="000000"/>
              </w:rPr>
              <w:t xml:space="preserve"> </w:t>
            </w:r>
            <w:r w:rsidRPr="006F7BE6">
              <w:rPr>
                <w:rFonts w:ascii="Times New Roman" w:hAnsi="Times New Roman" w:cs="Times New Roman"/>
                <w:b/>
                <w:color w:val="000000"/>
              </w:rPr>
              <w:t xml:space="preserve">(2sls) </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14:paraId="60C11D2A" w14:textId="77777777" w:rsidR="00E410BB" w:rsidRPr="00DC2A42" w:rsidRDefault="00E410BB" w:rsidP="00E410BB">
            <w:pPr>
              <w:spacing w:line="360" w:lineRule="auto"/>
              <w:rPr>
                <w:rFonts w:ascii="Times New Roman" w:hAnsi="Times New Roman" w:cs="Times New Roman"/>
                <w:b/>
                <w:color w:val="000000"/>
              </w:rPr>
            </w:pPr>
            <w:r>
              <w:rPr>
                <w:rFonts w:ascii="Times New Roman" w:hAnsi="Times New Roman" w:cs="Times New Roman"/>
                <w:b/>
                <w:color w:val="000000"/>
              </w:rPr>
              <w:t>S</w:t>
            </w:r>
            <w:r w:rsidRPr="00DC2A42">
              <w:rPr>
                <w:rFonts w:ascii="Times New Roman" w:hAnsi="Times New Roman" w:cs="Times New Roman"/>
                <w:b/>
                <w:color w:val="000000"/>
              </w:rPr>
              <w:t>tatic 3</w:t>
            </w:r>
            <w:r>
              <w:rPr>
                <w:rFonts w:ascii="Times New Roman" w:hAnsi="Times New Roman" w:cs="Times New Roman"/>
                <w:b/>
                <w:color w:val="000000"/>
              </w:rPr>
              <w:t xml:space="preserve"> </w:t>
            </w:r>
            <w:r w:rsidRPr="006F7BE6">
              <w:rPr>
                <w:rFonts w:ascii="Times New Roman" w:hAnsi="Times New Roman" w:cs="Times New Roman"/>
                <w:b/>
                <w:color w:val="000000"/>
              </w:rPr>
              <w:t>(2sls)</w:t>
            </w:r>
          </w:p>
        </w:tc>
        <w:tc>
          <w:tcPr>
            <w:tcW w:w="946" w:type="pct"/>
            <w:tcBorders>
              <w:top w:val="single" w:sz="4" w:space="0" w:color="auto"/>
              <w:left w:val="nil"/>
              <w:bottom w:val="single" w:sz="4" w:space="0" w:color="auto"/>
              <w:right w:val="single" w:sz="4" w:space="0" w:color="auto"/>
            </w:tcBorders>
            <w:shd w:val="clear" w:color="auto" w:fill="auto"/>
            <w:noWrap/>
            <w:vAlign w:val="center"/>
            <w:hideMark/>
          </w:tcPr>
          <w:p w14:paraId="6B88B8E2" w14:textId="77777777" w:rsidR="00E410BB" w:rsidRPr="00DC2A42" w:rsidRDefault="00E410BB" w:rsidP="00E410BB">
            <w:pPr>
              <w:spacing w:line="360" w:lineRule="auto"/>
              <w:rPr>
                <w:rFonts w:ascii="Times New Roman" w:hAnsi="Times New Roman" w:cs="Times New Roman"/>
                <w:b/>
                <w:color w:val="000000"/>
              </w:rPr>
            </w:pPr>
            <w:r>
              <w:rPr>
                <w:rFonts w:ascii="Times New Roman" w:hAnsi="Times New Roman" w:cs="Times New Roman"/>
                <w:b/>
                <w:color w:val="000000"/>
              </w:rPr>
              <w:t>S</w:t>
            </w:r>
            <w:r w:rsidRPr="00DC2A42">
              <w:rPr>
                <w:rFonts w:ascii="Times New Roman" w:hAnsi="Times New Roman" w:cs="Times New Roman"/>
                <w:b/>
                <w:color w:val="000000"/>
              </w:rPr>
              <w:t>tatic 4</w:t>
            </w:r>
            <w:r>
              <w:rPr>
                <w:rFonts w:ascii="Times New Roman" w:hAnsi="Times New Roman" w:cs="Times New Roman"/>
                <w:b/>
                <w:color w:val="000000"/>
              </w:rPr>
              <w:t xml:space="preserve"> </w:t>
            </w:r>
            <w:r w:rsidRPr="006F7BE6">
              <w:rPr>
                <w:rFonts w:ascii="Times New Roman" w:hAnsi="Times New Roman" w:cs="Times New Roman"/>
                <w:b/>
                <w:color w:val="000000"/>
              </w:rPr>
              <w:t>(2sls)</w:t>
            </w:r>
          </w:p>
        </w:tc>
      </w:tr>
      <w:tr w:rsidR="00E410BB" w14:paraId="445E8466" w14:textId="77777777" w:rsidTr="00BD14C9">
        <w:trPr>
          <w:trHeight w:val="364"/>
        </w:trPr>
        <w:tc>
          <w:tcPr>
            <w:tcW w:w="1389" w:type="pct"/>
            <w:tcBorders>
              <w:top w:val="nil"/>
              <w:left w:val="single" w:sz="4" w:space="0" w:color="auto"/>
              <w:bottom w:val="single" w:sz="4" w:space="0" w:color="auto"/>
              <w:right w:val="single" w:sz="4" w:space="0" w:color="auto"/>
            </w:tcBorders>
            <w:shd w:val="clear" w:color="auto" w:fill="auto"/>
            <w:noWrap/>
            <w:vAlign w:val="center"/>
            <w:hideMark/>
          </w:tcPr>
          <w:p w14:paraId="15F043E9"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ln (GDP)</w:t>
            </w:r>
          </w:p>
        </w:tc>
        <w:tc>
          <w:tcPr>
            <w:tcW w:w="943" w:type="pct"/>
            <w:tcBorders>
              <w:top w:val="nil"/>
              <w:left w:val="nil"/>
              <w:bottom w:val="single" w:sz="4" w:space="0" w:color="auto"/>
              <w:right w:val="single" w:sz="4" w:space="0" w:color="auto"/>
            </w:tcBorders>
            <w:shd w:val="clear" w:color="auto" w:fill="auto"/>
            <w:noWrap/>
            <w:vAlign w:val="center"/>
            <w:hideMark/>
          </w:tcPr>
          <w:p w14:paraId="3D6A071B"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0.519***</w:t>
            </w:r>
          </w:p>
          <w:p w14:paraId="279F58E6"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(0.020</w:t>
            </w:r>
            <w:r w:rsidRPr="00DC2A42">
              <w:rPr>
                <w:rFonts w:ascii="Times New Roman" w:hAnsi="Times New Roman" w:cs="Times New Roman"/>
                <w:color w:val="000000"/>
              </w:rPr>
              <w:t>)</w:t>
            </w:r>
          </w:p>
        </w:tc>
        <w:tc>
          <w:tcPr>
            <w:tcW w:w="860" w:type="pct"/>
            <w:tcBorders>
              <w:top w:val="nil"/>
              <w:left w:val="nil"/>
              <w:bottom w:val="single" w:sz="4" w:space="0" w:color="auto"/>
              <w:right w:val="single" w:sz="4" w:space="0" w:color="auto"/>
            </w:tcBorders>
            <w:shd w:val="clear" w:color="auto" w:fill="auto"/>
            <w:noWrap/>
            <w:vAlign w:val="center"/>
            <w:hideMark/>
          </w:tcPr>
          <w:p w14:paraId="27222AFA"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0.572</w:t>
            </w:r>
            <w:r w:rsidRPr="00DC2A42">
              <w:rPr>
                <w:rFonts w:ascii="Times New Roman" w:hAnsi="Times New Roman" w:cs="Times New Roman"/>
                <w:color w:val="000000"/>
              </w:rPr>
              <w:t>***</w:t>
            </w:r>
          </w:p>
          <w:p w14:paraId="64D76DDE"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(0.022</w:t>
            </w:r>
            <w:r w:rsidRPr="00DC2A42">
              <w:rPr>
                <w:rFonts w:ascii="Times New Roman" w:hAnsi="Times New Roman" w:cs="Times New Roman"/>
                <w:color w:val="000000"/>
              </w:rPr>
              <w:t>)</w:t>
            </w:r>
          </w:p>
        </w:tc>
        <w:tc>
          <w:tcPr>
            <w:tcW w:w="860" w:type="pct"/>
            <w:tcBorders>
              <w:top w:val="nil"/>
              <w:left w:val="nil"/>
              <w:bottom w:val="single" w:sz="4" w:space="0" w:color="auto"/>
              <w:right w:val="single" w:sz="4" w:space="0" w:color="auto"/>
            </w:tcBorders>
            <w:shd w:val="clear" w:color="auto" w:fill="auto"/>
            <w:noWrap/>
            <w:vAlign w:val="center"/>
            <w:hideMark/>
          </w:tcPr>
          <w:p w14:paraId="379ECE91"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0.809</w:t>
            </w:r>
            <w:r w:rsidRPr="00DC2A42">
              <w:rPr>
                <w:rFonts w:ascii="Times New Roman" w:hAnsi="Times New Roman" w:cs="Times New Roman"/>
                <w:color w:val="000000"/>
              </w:rPr>
              <w:t>***</w:t>
            </w:r>
          </w:p>
          <w:p w14:paraId="6267603F"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(0.055</w:t>
            </w:r>
            <w:r w:rsidRPr="00DC2A42">
              <w:rPr>
                <w:rFonts w:ascii="Times New Roman" w:hAnsi="Times New Roman" w:cs="Times New Roman"/>
                <w:color w:val="000000"/>
              </w:rPr>
              <w:t>)</w:t>
            </w:r>
          </w:p>
        </w:tc>
        <w:tc>
          <w:tcPr>
            <w:tcW w:w="946" w:type="pct"/>
            <w:tcBorders>
              <w:top w:val="nil"/>
              <w:left w:val="nil"/>
              <w:bottom w:val="single" w:sz="4" w:space="0" w:color="auto"/>
              <w:right w:val="single" w:sz="4" w:space="0" w:color="auto"/>
            </w:tcBorders>
            <w:shd w:val="clear" w:color="auto" w:fill="auto"/>
            <w:noWrap/>
            <w:vAlign w:val="center"/>
            <w:hideMark/>
          </w:tcPr>
          <w:p w14:paraId="32E44D58"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0.810</w:t>
            </w:r>
            <w:r w:rsidRPr="00DC2A42">
              <w:rPr>
                <w:rFonts w:ascii="Times New Roman" w:hAnsi="Times New Roman" w:cs="Times New Roman"/>
                <w:color w:val="000000"/>
              </w:rPr>
              <w:t>***</w:t>
            </w:r>
          </w:p>
          <w:p w14:paraId="7B77F77E"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(0.058</w:t>
            </w:r>
            <w:r w:rsidRPr="00DC2A42">
              <w:rPr>
                <w:rFonts w:ascii="Times New Roman" w:hAnsi="Times New Roman" w:cs="Times New Roman"/>
                <w:color w:val="000000"/>
              </w:rPr>
              <w:t>)</w:t>
            </w:r>
          </w:p>
        </w:tc>
      </w:tr>
      <w:tr w:rsidR="00E410BB" w14:paraId="211417AF" w14:textId="77777777" w:rsidTr="00BD14C9">
        <w:trPr>
          <w:trHeight w:val="141"/>
        </w:trPr>
        <w:tc>
          <w:tcPr>
            <w:tcW w:w="1389" w:type="pct"/>
            <w:tcBorders>
              <w:top w:val="nil"/>
              <w:left w:val="single" w:sz="4" w:space="0" w:color="auto"/>
              <w:bottom w:val="single" w:sz="4" w:space="0" w:color="auto"/>
              <w:right w:val="single" w:sz="4" w:space="0" w:color="auto"/>
            </w:tcBorders>
            <w:shd w:val="clear" w:color="auto" w:fill="auto"/>
            <w:noWrap/>
            <w:vAlign w:val="center"/>
            <w:hideMark/>
          </w:tcPr>
          <w:p w14:paraId="790A1EFC"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ln (fuel cost)</w:t>
            </w:r>
          </w:p>
        </w:tc>
        <w:tc>
          <w:tcPr>
            <w:tcW w:w="943" w:type="pct"/>
            <w:tcBorders>
              <w:top w:val="nil"/>
              <w:left w:val="nil"/>
              <w:bottom w:val="single" w:sz="4" w:space="0" w:color="auto"/>
              <w:right w:val="single" w:sz="4" w:space="0" w:color="auto"/>
            </w:tcBorders>
            <w:shd w:val="clear" w:color="auto" w:fill="auto"/>
            <w:noWrap/>
            <w:vAlign w:val="center"/>
            <w:hideMark/>
          </w:tcPr>
          <w:p w14:paraId="145392E6"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-0.082***</w:t>
            </w:r>
          </w:p>
          <w:p w14:paraId="65374404"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(0.027</w:t>
            </w:r>
            <w:r w:rsidRPr="00DC2A42">
              <w:rPr>
                <w:rFonts w:ascii="Times New Roman" w:hAnsi="Times New Roman" w:cs="Times New Roman"/>
                <w:color w:val="000000"/>
              </w:rPr>
              <w:t>)</w:t>
            </w:r>
          </w:p>
        </w:tc>
        <w:tc>
          <w:tcPr>
            <w:tcW w:w="860" w:type="pct"/>
            <w:tcBorders>
              <w:top w:val="nil"/>
              <w:left w:val="nil"/>
              <w:bottom w:val="single" w:sz="4" w:space="0" w:color="auto"/>
              <w:right w:val="single" w:sz="4" w:space="0" w:color="auto"/>
            </w:tcBorders>
            <w:shd w:val="clear" w:color="auto" w:fill="auto"/>
            <w:noWrap/>
            <w:vAlign w:val="center"/>
            <w:hideMark/>
          </w:tcPr>
          <w:p w14:paraId="14392BB7"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-0.099</w:t>
            </w:r>
            <w:r w:rsidRPr="00DC2A42">
              <w:rPr>
                <w:rFonts w:ascii="Times New Roman" w:hAnsi="Times New Roman" w:cs="Times New Roman"/>
                <w:color w:val="000000"/>
              </w:rPr>
              <w:t>***</w:t>
            </w:r>
          </w:p>
          <w:p w14:paraId="704ED249"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(0.032</w:t>
            </w:r>
            <w:r w:rsidRPr="00DC2A42">
              <w:rPr>
                <w:rFonts w:ascii="Times New Roman" w:hAnsi="Times New Roman" w:cs="Times New Roman"/>
                <w:color w:val="000000"/>
              </w:rPr>
              <w:t>)</w:t>
            </w:r>
          </w:p>
        </w:tc>
        <w:tc>
          <w:tcPr>
            <w:tcW w:w="860" w:type="pct"/>
            <w:tcBorders>
              <w:top w:val="nil"/>
              <w:left w:val="nil"/>
              <w:bottom w:val="single" w:sz="4" w:space="0" w:color="auto"/>
              <w:right w:val="single" w:sz="4" w:space="0" w:color="auto"/>
            </w:tcBorders>
            <w:shd w:val="clear" w:color="auto" w:fill="auto"/>
            <w:noWrap/>
            <w:vAlign w:val="center"/>
            <w:hideMark/>
          </w:tcPr>
          <w:p w14:paraId="1AE62D50"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-0.120***</w:t>
            </w:r>
          </w:p>
          <w:p w14:paraId="0B651408"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(0.033</w:t>
            </w:r>
            <w:r w:rsidRPr="00DC2A42">
              <w:rPr>
                <w:rFonts w:ascii="Times New Roman" w:hAnsi="Times New Roman" w:cs="Times New Roman"/>
                <w:color w:val="000000"/>
              </w:rPr>
              <w:t>)</w:t>
            </w:r>
          </w:p>
        </w:tc>
        <w:tc>
          <w:tcPr>
            <w:tcW w:w="946" w:type="pct"/>
            <w:tcBorders>
              <w:top w:val="nil"/>
              <w:left w:val="nil"/>
              <w:bottom w:val="single" w:sz="4" w:space="0" w:color="auto"/>
              <w:right w:val="single" w:sz="4" w:space="0" w:color="auto"/>
            </w:tcBorders>
            <w:shd w:val="clear" w:color="auto" w:fill="auto"/>
            <w:noWrap/>
            <w:vAlign w:val="center"/>
            <w:hideMark/>
          </w:tcPr>
          <w:p w14:paraId="3FBE32B3"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-0.087</w:t>
            </w:r>
            <w:r w:rsidRPr="00DC2A42">
              <w:rPr>
                <w:rFonts w:ascii="Times New Roman" w:hAnsi="Times New Roman" w:cs="Times New Roman"/>
                <w:color w:val="000000"/>
              </w:rPr>
              <w:t>**</w:t>
            </w:r>
          </w:p>
          <w:p w14:paraId="7EABD4EA"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(0.043</w:t>
            </w:r>
            <w:r w:rsidRPr="00DC2A42">
              <w:rPr>
                <w:rFonts w:ascii="Times New Roman" w:hAnsi="Times New Roman" w:cs="Times New Roman"/>
                <w:color w:val="000000"/>
              </w:rPr>
              <w:t>)</w:t>
            </w:r>
            <w:r>
              <w:rPr>
                <w:rFonts w:ascii="Times New Roman" w:hAnsi="Times New Roman" w:cs="Times New Roman"/>
                <w:color w:val="000000"/>
              </w:rPr>
              <w:t xml:space="preserve"> </w:t>
            </w:r>
          </w:p>
        </w:tc>
      </w:tr>
      <w:tr w:rsidR="00E410BB" w14:paraId="3B514AB7" w14:textId="77777777" w:rsidTr="00BD14C9">
        <w:trPr>
          <w:trHeight w:val="141"/>
        </w:trPr>
        <w:tc>
          <w:tcPr>
            <w:tcW w:w="1389" w:type="pct"/>
            <w:tcBorders>
              <w:top w:val="nil"/>
              <w:left w:val="single" w:sz="4" w:space="0" w:color="auto"/>
              <w:bottom w:val="single" w:sz="4" w:space="0" w:color="auto"/>
              <w:right w:val="single" w:sz="4" w:space="0" w:color="auto"/>
            </w:tcBorders>
            <w:shd w:val="clear" w:color="auto" w:fill="auto"/>
            <w:noWrap/>
            <w:vAlign w:val="center"/>
            <w:hideMark/>
          </w:tcPr>
          <w:p w14:paraId="1ADD6606"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ln (manufacturing share)</w:t>
            </w:r>
          </w:p>
        </w:tc>
        <w:tc>
          <w:tcPr>
            <w:tcW w:w="943" w:type="pct"/>
            <w:tcBorders>
              <w:top w:val="nil"/>
              <w:left w:val="nil"/>
              <w:bottom w:val="single" w:sz="4" w:space="0" w:color="auto"/>
              <w:right w:val="single" w:sz="4" w:space="0" w:color="auto"/>
            </w:tcBorders>
            <w:shd w:val="clear" w:color="auto" w:fill="auto"/>
            <w:noWrap/>
            <w:vAlign w:val="center"/>
            <w:hideMark/>
          </w:tcPr>
          <w:p w14:paraId="3A9FB8AA"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 -</w:t>
            </w:r>
          </w:p>
        </w:tc>
        <w:tc>
          <w:tcPr>
            <w:tcW w:w="860" w:type="pct"/>
            <w:tcBorders>
              <w:top w:val="nil"/>
              <w:left w:val="nil"/>
              <w:bottom w:val="single" w:sz="4" w:space="0" w:color="auto"/>
              <w:right w:val="single" w:sz="4" w:space="0" w:color="auto"/>
            </w:tcBorders>
            <w:shd w:val="clear" w:color="auto" w:fill="auto"/>
            <w:noWrap/>
            <w:vAlign w:val="center"/>
            <w:hideMark/>
          </w:tcPr>
          <w:p w14:paraId="1C7C2C59"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 -</w:t>
            </w:r>
          </w:p>
        </w:tc>
        <w:tc>
          <w:tcPr>
            <w:tcW w:w="860" w:type="pct"/>
            <w:tcBorders>
              <w:top w:val="nil"/>
              <w:left w:val="nil"/>
              <w:bottom w:val="single" w:sz="4" w:space="0" w:color="auto"/>
              <w:right w:val="single" w:sz="4" w:space="0" w:color="auto"/>
            </w:tcBorders>
            <w:shd w:val="clear" w:color="auto" w:fill="auto"/>
            <w:noWrap/>
            <w:vAlign w:val="center"/>
            <w:hideMark/>
          </w:tcPr>
          <w:p w14:paraId="62BE1CF5"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0.488***</w:t>
            </w:r>
          </w:p>
          <w:p w14:paraId="3269DFE9"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(0.129</w:t>
            </w:r>
            <w:r w:rsidRPr="00DC2A42">
              <w:rPr>
                <w:rFonts w:ascii="Times New Roman" w:hAnsi="Times New Roman" w:cs="Times New Roman"/>
                <w:color w:val="000000"/>
              </w:rPr>
              <w:t>)</w:t>
            </w:r>
          </w:p>
        </w:tc>
        <w:tc>
          <w:tcPr>
            <w:tcW w:w="946" w:type="pct"/>
            <w:tcBorders>
              <w:top w:val="nil"/>
              <w:left w:val="nil"/>
              <w:bottom w:val="single" w:sz="4" w:space="0" w:color="auto"/>
              <w:right w:val="single" w:sz="4" w:space="0" w:color="auto"/>
            </w:tcBorders>
            <w:shd w:val="clear" w:color="auto" w:fill="auto"/>
            <w:noWrap/>
            <w:vAlign w:val="center"/>
            <w:hideMark/>
          </w:tcPr>
          <w:p w14:paraId="22BFBF9E"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0.446***</w:t>
            </w:r>
          </w:p>
          <w:p w14:paraId="3126DF4D"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(0.132</w:t>
            </w:r>
            <w:r w:rsidRPr="00DC2A42">
              <w:rPr>
                <w:rFonts w:ascii="Times New Roman" w:hAnsi="Times New Roman" w:cs="Times New Roman"/>
                <w:color w:val="000000"/>
              </w:rPr>
              <w:t>)</w:t>
            </w:r>
          </w:p>
        </w:tc>
      </w:tr>
      <w:tr w:rsidR="00E410BB" w14:paraId="49E361D4" w14:textId="77777777" w:rsidTr="00BD14C9">
        <w:trPr>
          <w:trHeight w:val="141"/>
        </w:trPr>
        <w:tc>
          <w:tcPr>
            <w:tcW w:w="1389" w:type="pct"/>
            <w:tcBorders>
              <w:top w:val="nil"/>
              <w:left w:val="single" w:sz="4" w:space="0" w:color="auto"/>
              <w:bottom w:val="single" w:sz="4" w:space="0" w:color="auto"/>
              <w:right w:val="single" w:sz="4" w:space="0" w:color="auto"/>
            </w:tcBorders>
            <w:shd w:val="clear" w:color="auto" w:fill="auto"/>
            <w:noWrap/>
            <w:vAlign w:val="center"/>
            <w:hideMark/>
          </w:tcPr>
          <w:p w14:paraId="38AC1BBB"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Clean air dummy</w:t>
            </w:r>
          </w:p>
        </w:tc>
        <w:tc>
          <w:tcPr>
            <w:tcW w:w="943" w:type="pct"/>
            <w:tcBorders>
              <w:top w:val="nil"/>
              <w:left w:val="nil"/>
              <w:bottom w:val="single" w:sz="4" w:space="0" w:color="auto"/>
              <w:right w:val="single" w:sz="4" w:space="0" w:color="auto"/>
            </w:tcBorders>
            <w:shd w:val="clear" w:color="auto" w:fill="auto"/>
            <w:noWrap/>
            <w:vAlign w:val="center"/>
            <w:hideMark/>
          </w:tcPr>
          <w:p w14:paraId="3DB0B930"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 -</w:t>
            </w:r>
          </w:p>
        </w:tc>
        <w:tc>
          <w:tcPr>
            <w:tcW w:w="860" w:type="pct"/>
            <w:tcBorders>
              <w:top w:val="nil"/>
              <w:left w:val="nil"/>
              <w:bottom w:val="single" w:sz="4" w:space="0" w:color="auto"/>
              <w:right w:val="single" w:sz="4" w:space="0" w:color="auto"/>
            </w:tcBorders>
            <w:shd w:val="clear" w:color="auto" w:fill="auto"/>
            <w:noWrap/>
            <w:vAlign w:val="center"/>
            <w:hideMark/>
          </w:tcPr>
          <w:p w14:paraId="3FBD41A0"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-0.198</w:t>
            </w:r>
            <w:r w:rsidRPr="00DC2A42">
              <w:rPr>
                <w:rFonts w:ascii="Times New Roman" w:hAnsi="Times New Roman" w:cs="Times New Roman"/>
                <w:color w:val="000000"/>
              </w:rPr>
              <w:t>***</w:t>
            </w:r>
          </w:p>
          <w:p w14:paraId="5A8B7323"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(0.039</w:t>
            </w:r>
            <w:r w:rsidRPr="00DC2A42">
              <w:rPr>
                <w:rFonts w:ascii="Times New Roman" w:hAnsi="Times New Roman" w:cs="Times New Roman"/>
                <w:color w:val="000000"/>
              </w:rPr>
              <w:t>)</w:t>
            </w:r>
          </w:p>
        </w:tc>
        <w:tc>
          <w:tcPr>
            <w:tcW w:w="860" w:type="pct"/>
            <w:tcBorders>
              <w:top w:val="nil"/>
              <w:left w:val="nil"/>
              <w:bottom w:val="single" w:sz="4" w:space="0" w:color="auto"/>
              <w:right w:val="single" w:sz="4" w:space="0" w:color="auto"/>
            </w:tcBorders>
            <w:shd w:val="clear" w:color="auto" w:fill="auto"/>
            <w:noWrap/>
            <w:vAlign w:val="center"/>
            <w:hideMark/>
          </w:tcPr>
          <w:p w14:paraId="32CCE1A7"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-0.182</w:t>
            </w:r>
            <w:r w:rsidRPr="00DC2A42">
              <w:rPr>
                <w:rFonts w:ascii="Times New Roman" w:hAnsi="Times New Roman" w:cs="Times New Roman"/>
                <w:color w:val="000000"/>
              </w:rPr>
              <w:t>***</w:t>
            </w:r>
          </w:p>
          <w:p w14:paraId="78F998A2"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(0.035</w:t>
            </w:r>
            <w:r w:rsidRPr="00DC2A42">
              <w:rPr>
                <w:rFonts w:ascii="Times New Roman" w:hAnsi="Times New Roman" w:cs="Times New Roman"/>
                <w:color w:val="000000"/>
              </w:rPr>
              <w:t>)</w:t>
            </w:r>
          </w:p>
        </w:tc>
        <w:tc>
          <w:tcPr>
            <w:tcW w:w="946" w:type="pct"/>
            <w:tcBorders>
              <w:top w:val="nil"/>
              <w:left w:val="nil"/>
              <w:bottom w:val="single" w:sz="4" w:space="0" w:color="auto"/>
              <w:right w:val="single" w:sz="4" w:space="0" w:color="auto"/>
            </w:tcBorders>
            <w:shd w:val="clear" w:color="auto" w:fill="auto"/>
            <w:noWrap/>
            <w:vAlign w:val="center"/>
            <w:hideMark/>
          </w:tcPr>
          <w:p w14:paraId="1A617E4F"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-0.179</w:t>
            </w:r>
            <w:r w:rsidRPr="00DC2A42">
              <w:rPr>
                <w:rFonts w:ascii="Times New Roman" w:hAnsi="Times New Roman" w:cs="Times New Roman"/>
                <w:color w:val="000000"/>
              </w:rPr>
              <w:t>***</w:t>
            </w:r>
          </w:p>
          <w:p w14:paraId="29374F21"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(0.036</w:t>
            </w:r>
            <w:r w:rsidRPr="00DC2A42">
              <w:rPr>
                <w:rFonts w:ascii="Times New Roman" w:hAnsi="Times New Roman" w:cs="Times New Roman"/>
                <w:color w:val="000000"/>
              </w:rPr>
              <w:t>)</w:t>
            </w:r>
          </w:p>
        </w:tc>
      </w:tr>
      <w:tr w:rsidR="00E410BB" w14:paraId="030A97B6" w14:textId="77777777" w:rsidTr="00BD14C9">
        <w:trPr>
          <w:trHeight w:val="309"/>
        </w:trPr>
        <w:tc>
          <w:tcPr>
            <w:tcW w:w="1389" w:type="pct"/>
            <w:tcBorders>
              <w:top w:val="nil"/>
              <w:left w:val="single" w:sz="4" w:space="0" w:color="auto"/>
              <w:bottom w:val="single" w:sz="4" w:space="0" w:color="auto"/>
              <w:right w:val="single" w:sz="4" w:space="0" w:color="auto"/>
            </w:tcBorders>
            <w:shd w:val="clear" w:color="auto" w:fill="auto"/>
            <w:noWrap/>
            <w:vAlign w:val="center"/>
            <w:hideMark/>
          </w:tcPr>
          <w:p w14:paraId="332CEEBD"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ULSD dummy</w:t>
            </w:r>
          </w:p>
        </w:tc>
        <w:tc>
          <w:tcPr>
            <w:tcW w:w="943" w:type="pct"/>
            <w:tcBorders>
              <w:top w:val="nil"/>
              <w:left w:val="nil"/>
              <w:bottom w:val="single" w:sz="4" w:space="0" w:color="auto"/>
              <w:right w:val="single" w:sz="4" w:space="0" w:color="auto"/>
            </w:tcBorders>
            <w:shd w:val="clear" w:color="auto" w:fill="auto"/>
            <w:noWrap/>
            <w:vAlign w:val="center"/>
            <w:hideMark/>
          </w:tcPr>
          <w:p w14:paraId="5DCF91A4"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 -</w:t>
            </w:r>
          </w:p>
        </w:tc>
        <w:tc>
          <w:tcPr>
            <w:tcW w:w="860" w:type="pct"/>
            <w:tcBorders>
              <w:top w:val="nil"/>
              <w:left w:val="nil"/>
              <w:bottom w:val="single" w:sz="4" w:space="0" w:color="auto"/>
              <w:right w:val="single" w:sz="4" w:space="0" w:color="auto"/>
            </w:tcBorders>
            <w:shd w:val="clear" w:color="auto" w:fill="auto"/>
            <w:noWrap/>
            <w:vAlign w:val="center"/>
            <w:hideMark/>
          </w:tcPr>
          <w:p w14:paraId="7F131744"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 -</w:t>
            </w:r>
          </w:p>
        </w:tc>
        <w:tc>
          <w:tcPr>
            <w:tcW w:w="860" w:type="pct"/>
            <w:tcBorders>
              <w:top w:val="nil"/>
              <w:left w:val="nil"/>
              <w:bottom w:val="single" w:sz="4" w:space="0" w:color="auto"/>
              <w:right w:val="single" w:sz="4" w:space="0" w:color="auto"/>
            </w:tcBorders>
            <w:shd w:val="clear" w:color="auto" w:fill="auto"/>
            <w:noWrap/>
            <w:vAlign w:val="center"/>
            <w:hideMark/>
          </w:tcPr>
          <w:p w14:paraId="1A7091FA" w14:textId="77777777" w:rsidR="00E410BB" w:rsidRPr="00DC2A42" w:rsidRDefault="00E410BB" w:rsidP="00E410BB">
            <w:pPr>
              <w:spacing w:line="360" w:lineRule="auto"/>
              <w:rPr>
                <w:rFonts w:ascii="Times New Roman" w:hAnsi="Times New Roman" w:cs="Times New Roman"/>
                <w:color w:val="000000"/>
              </w:rPr>
            </w:pPr>
            <w:r w:rsidRPr="00DC2A42">
              <w:rPr>
                <w:rFonts w:ascii="Times New Roman" w:hAnsi="Times New Roman" w:cs="Times New Roman"/>
                <w:color w:val="000000"/>
              </w:rPr>
              <w:t> -</w:t>
            </w:r>
          </w:p>
        </w:tc>
        <w:tc>
          <w:tcPr>
            <w:tcW w:w="946" w:type="pct"/>
            <w:tcBorders>
              <w:top w:val="nil"/>
              <w:left w:val="nil"/>
              <w:bottom w:val="single" w:sz="4" w:space="0" w:color="auto"/>
              <w:right w:val="single" w:sz="4" w:space="0" w:color="auto"/>
            </w:tcBorders>
            <w:shd w:val="clear" w:color="auto" w:fill="auto"/>
            <w:noWrap/>
            <w:vAlign w:val="center"/>
            <w:hideMark/>
          </w:tcPr>
          <w:p w14:paraId="6B9CEA7A"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-0.046</w:t>
            </w:r>
          </w:p>
          <w:p w14:paraId="7DDC2F2C"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(0.038</w:t>
            </w:r>
            <w:r w:rsidRPr="00DC2A42">
              <w:rPr>
                <w:rFonts w:ascii="Times New Roman" w:hAnsi="Times New Roman" w:cs="Times New Roman"/>
                <w:color w:val="000000"/>
              </w:rPr>
              <w:t>)</w:t>
            </w:r>
          </w:p>
        </w:tc>
      </w:tr>
      <w:tr w:rsidR="00E410BB" w14:paraId="42E6B9DD" w14:textId="77777777" w:rsidTr="00BD14C9">
        <w:trPr>
          <w:trHeight w:val="148"/>
        </w:trPr>
        <w:tc>
          <w:tcPr>
            <w:tcW w:w="5000" w:type="pct"/>
            <w:gridSpan w:val="5"/>
            <w:tcBorders>
              <w:top w:val="single" w:sz="4" w:space="0" w:color="auto"/>
              <w:bottom w:val="single" w:sz="4" w:space="0" w:color="auto"/>
            </w:tcBorders>
            <w:shd w:val="clear" w:color="auto" w:fill="DDD9C3" w:themeFill="background2" w:themeFillShade="E6"/>
            <w:noWrap/>
            <w:vAlign w:val="center"/>
          </w:tcPr>
          <w:p w14:paraId="486AC3CF" w14:textId="77777777" w:rsidR="00E410BB" w:rsidRPr="00F826C6" w:rsidRDefault="00E410BB" w:rsidP="00E410BB">
            <w:pPr>
              <w:spacing w:line="360" w:lineRule="auto"/>
              <w:rPr>
                <w:rFonts w:ascii="Times New Roman" w:hAnsi="Times New Roman" w:cs="Times New Roman"/>
                <w:color w:val="000000"/>
                <w:sz w:val="10"/>
                <w:szCs w:val="10"/>
              </w:rPr>
            </w:pPr>
          </w:p>
        </w:tc>
      </w:tr>
      <w:tr w:rsidR="00E410BB" w14:paraId="0B397361" w14:textId="77777777" w:rsidTr="00BD14C9">
        <w:trPr>
          <w:trHeight w:val="309"/>
        </w:trPr>
        <w:tc>
          <w:tcPr>
            <w:tcW w:w="13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751FB7"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Rebound Effect</w:t>
            </w:r>
          </w:p>
        </w:tc>
        <w:tc>
          <w:tcPr>
            <w:tcW w:w="943" w:type="pct"/>
            <w:tcBorders>
              <w:top w:val="single" w:sz="4" w:space="0" w:color="auto"/>
              <w:left w:val="nil"/>
              <w:bottom w:val="single" w:sz="4" w:space="0" w:color="auto"/>
              <w:right w:val="single" w:sz="4" w:space="0" w:color="auto"/>
            </w:tcBorders>
            <w:shd w:val="clear" w:color="auto" w:fill="auto"/>
            <w:noWrap/>
            <w:vAlign w:val="center"/>
          </w:tcPr>
          <w:p w14:paraId="304E6D73" w14:textId="77777777" w:rsidR="00E410BB" w:rsidRPr="00DC2A42" w:rsidRDefault="00E410BB" w:rsidP="00E410BB">
            <w:pPr>
              <w:spacing w:line="360" w:lineRule="auto"/>
              <w:rPr>
                <w:rFonts w:ascii="Times New Roman" w:hAnsi="Times New Roman" w:cs="Times New Roman"/>
                <w:color w:val="000000"/>
              </w:rPr>
            </w:pPr>
          </w:p>
        </w:tc>
        <w:tc>
          <w:tcPr>
            <w:tcW w:w="860" w:type="pct"/>
            <w:tcBorders>
              <w:top w:val="single" w:sz="4" w:space="0" w:color="auto"/>
              <w:left w:val="nil"/>
              <w:bottom w:val="single" w:sz="4" w:space="0" w:color="auto"/>
              <w:right w:val="single" w:sz="4" w:space="0" w:color="auto"/>
            </w:tcBorders>
            <w:shd w:val="clear" w:color="auto" w:fill="auto"/>
            <w:noWrap/>
            <w:vAlign w:val="center"/>
          </w:tcPr>
          <w:p w14:paraId="4BC99092"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9.9%</w:t>
            </w:r>
          </w:p>
        </w:tc>
        <w:tc>
          <w:tcPr>
            <w:tcW w:w="860" w:type="pct"/>
            <w:tcBorders>
              <w:top w:val="single" w:sz="4" w:space="0" w:color="auto"/>
              <w:left w:val="nil"/>
              <w:bottom w:val="single" w:sz="4" w:space="0" w:color="auto"/>
              <w:right w:val="single" w:sz="4" w:space="0" w:color="auto"/>
            </w:tcBorders>
            <w:shd w:val="clear" w:color="auto" w:fill="auto"/>
            <w:noWrap/>
            <w:vAlign w:val="center"/>
          </w:tcPr>
          <w:p w14:paraId="0EBC08EF" w14:textId="77777777" w:rsidR="00E410BB" w:rsidRPr="00DC2A42"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12%</w:t>
            </w:r>
          </w:p>
        </w:tc>
        <w:tc>
          <w:tcPr>
            <w:tcW w:w="946" w:type="pct"/>
            <w:tcBorders>
              <w:top w:val="single" w:sz="4" w:space="0" w:color="auto"/>
              <w:left w:val="nil"/>
              <w:bottom w:val="single" w:sz="4" w:space="0" w:color="auto"/>
              <w:right w:val="single" w:sz="4" w:space="0" w:color="auto"/>
            </w:tcBorders>
            <w:shd w:val="clear" w:color="auto" w:fill="auto"/>
            <w:noWrap/>
            <w:vAlign w:val="center"/>
          </w:tcPr>
          <w:p w14:paraId="5EAF6EC5" w14:textId="77777777" w:rsidR="00E410BB" w:rsidRDefault="00E410BB" w:rsidP="00E410BB">
            <w:pPr>
              <w:spacing w:line="360" w:lineRule="auto"/>
              <w:rPr>
                <w:rFonts w:ascii="Times New Roman" w:hAnsi="Times New Roman" w:cs="Times New Roman"/>
                <w:color w:val="000000"/>
              </w:rPr>
            </w:pPr>
            <w:r>
              <w:rPr>
                <w:rFonts w:ascii="Times New Roman" w:hAnsi="Times New Roman" w:cs="Times New Roman"/>
                <w:color w:val="000000"/>
              </w:rPr>
              <w:t>8.7%</w:t>
            </w:r>
          </w:p>
        </w:tc>
      </w:tr>
      <w:tr w:rsidR="00E410BB" w14:paraId="0883D7CD" w14:textId="77777777" w:rsidTr="00BD14C9">
        <w:trPr>
          <w:trHeight w:val="141"/>
        </w:trPr>
        <w:tc>
          <w:tcPr>
            <w:tcW w:w="5000" w:type="pct"/>
            <w:gridSpan w:val="5"/>
            <w:tcBorders>
              <w:top w:val="single" w:sz="4" w:space="0" w:color="auto"/>
            </w:tcBorders>
            <w:shd w:val="clear" w:color="auto" w:fill="auto"/>
            <w:noWrap/>
            <w:vAlign w:val="center"/>
          </w:tcPr>
          <w:p w14:paraId="360C14B9" w14:textId="77777777" w:rsidR="00E410BB" w:rsidRPr="00811DE3" w:rsidRDefault="00E410BB" w:rsidP="00E410BB">
            <w:pPr>
              <w:spacing w:line="360" w:lineRule="auto"/>
              <w:rPr>
                <w:rFonts w:ascii="Times New Roman" w:hAnsi="Times New Roman" w:cs="Times New Roman"/>
                <w:i/>
                <w:color w:val="000000"/>
              </w:rPr>
            </w:pPr>
            <w:r w:rsidRPr="00811DE3">
              <w:rPr>
                <w:rFonts w:ascii="Times New Roman" w:hAnsi="Times New Roman" w:cs="Times New Roman"/>
                <w:i/>
                <w:color w:val="000000"/>
              </w:rPr>
              <w:t xml:space="preserve">Note: Percentage impact of the dummy variable </w:t>
            </w:r>
            <w:r>
              <w:rPr>
                <w:rFonts w:ascii="Times New Roman" w:hAnsi="Times New Roman" w:cs="Times New Roman"/>
                <w:i/>
                <w:color w:val="000000"/>
              </w:rPr>
              <w:t>(</w:t>
            </w:r>
            <w:r w:rsidRPr="00811DE3">
              <w:rPr>
                <w:rFonts w:ascii="Times New Roman" w:hAnsi="Times New Roman" w:cs="Times New Roman"/>
                <w:i/>
                <w:color w:val="000000"/>
              </w:rPr>
              <w:t>D</w:t>
            </w:r>
            <w:r>
              <w:rPr>
                <w:rFonts w:ascii="Times New Roman" w:hAnsi="Times New Roman" w:cs="Times New Roman"/>
                <w:i/>
                <w:color w:val="000000"/>
              </w:rPr>
              <w:t>)</w:t>
            </w:r>
            <w:r w:rsidRPr="00811DE3">
              <w:rPr>
                <w:rFonts w:ascii="Times New Roman" w:hAnsi="Times New Roman" w:cs="Times New Roman"/>
                <w:i/>
                <w:color w:val="000000"/>
              </w:rPr>
              <w:t xml:space="preserve"> is estimated by: 100*[exp (D) – 1]. </w:t>
            </w:r>
            <w:r>
              <w:rPr>
                <w:rFonts w:ascii="Times New Roman" w:hAnsi="Times New Roman" w:cs="Times New Roman"/>
                <w:i/>
                <w:color w:val="000000"/>
              </w:rPr>
              <w:t xml:space="preserve">*** &amp; ** denote 1% &amp; 5% significance level. </w:t>
            </w:r>
            <w:r w:rsidRPr="00811DE3">
              <w:rPr>
                <w:rFonts w:ascii="Times New Roman" w:hAnsi="Times New Roman" w:cs="Times New Roman"/>
                <w:i/>
                <w:color w:val="000000"/>
              </w:rPr>
              <w:t xml:space="preserve"> The numbers</w:t>
            </w:r>
            <w:r>
              <w:rPr>
                <w:rFonts w:ascii="Times New Roman" w:hAnsi="Times New Roman" w:cs="Times New Roman"/>
                <w:i/>
                <w:color w:val="000000"/>
              </w:rPr>
              <w:t xml:space="preserve"> i</w:t>
            </w:r>
            <w:r w:rsidRPr="00811DE3">
              <w:rPr>
                <w:rFonts w:ascii="Times New Roman" w:hAnsi="Times New Roman" w:cs="Times New Roman"/>
                <w:i/>
                <w:color w:val="000000"/>
              </w:rPr>
              <w:t>n bracket indicate the standard error.</w:t>
            </w:r>
          </w:p>
        </w:tc>
      </w:tr>
    </w:tbl>
    <w:p w14:paraId="44FA77BD" w14:textId="77777777" w:rsidR="00E410BB" w:rsidRDefault="00E410BB" w:rsidP="00E410BB">
      <w:pPr>
        <w:rPr>
          <w:rFonts w:ascii="Times New Roman" w:hAnsi="Times New Roman" w:cs="Times New Roman"/>
          <w:b/>
          <w:bCs/>
        </w:rPr>
      </w:pPr>
    </w:p>
    <w:tbl>
      <w:tblPr>
        <w:tblW w:w="5000" w:type="pct"/>
        <w:tblLook w:val="04A0" w:firstRow="1" w:lastRow="0" w:firstColumn="1" w:lastColumn="0" w:noHBand="0" w:noVBand="1"/>
      </w:tblPr>
      <w:tblGrid>
        <w:gridCol w:w="2220"/>
        <w:gridCol w:w="1605"/>
        <w:gridCol w:w="1605"/>
        <w:gridCol w:w="1605"/>
        <w:gridCol w:w="1605"/>
      </w:tblGrid>
      <w:tr w:rsidR="00E410BB" w14:paraId="70A0F0DC" w14:textId="77777777" w:rsidTr="00E410BB">
        <w:trPr>
          <w:trHeight w:val="380"/>
        </w:trPr>
        <w:tc>
          <w:tcPr>
            <w:tcW w:w="5000" w:type="pct"/>
            <w:gridSpan w:val="5"/>
            <w:tcBorders>
              <w:bottom w:val="single" w:sz="4" w:space="0" w:color="auto"/>
            </w:tcBorders>
            <w:shd w:val="clear" w:color="auto" w:fill="auto"/>
            <w:noWrap/>
            <w:vAlign w:val="center"/>
          </w:tcPr>
          <w:p w14:paraId="57D06434" w14:textId="77777777" w:rsidR="00E410BB" w:rsidRPr="00FC34F0" w:rsidRDefault="00E410BB" w:rsidP="00E410BB">
            <w:pPr>
              <w:rPr>
                <w:rFonts w:ascii="Times New Roman" w:hAnsi="Times New Roman" w:cs="Times New Roman"/>
                <w:b/>
                <w:color w:val="000000"/>
              </w:rPr>
            </w:pPr>
            <w:r>
              <w:rPr>
                <w:rFonts w:ascii="Times New Roman" w:hAnsi="Times New Roman" w:cs="Times New Roman"/>
                <w:b/>
                <w:color w:val="000000"/>
              </w:rPr>
              <w:t>Table A6: Parameter Estimates of the D</w:t>
            </w:r>
            <w:r w:rsidRPr="00FC34F0">
              <w:rPr>
                <w:rFonts w:ascii="Times New Roman" w:hAnsi="Times New Roman" w:cs="Times New Roman"/>
                <w:b/>
                <w:color w:val="000000"/>
              </w:rPr>
              <w:t xml:space="preserve">ynamic </w:t>
            </w:r>
            <w:r>
              <w:rPr>
                <w:rFonts w:ascii="Times New Roman" w:hAnsi="Times New Roman" w:cs="Times New Roman"/>
                <w:b/>
                <w:color w:val="000000"/>
              </w:rPr>
              <w:t>M</w:t>
            </w:r>
            <w:r w:rsidRPr="00FC34F0">
              <w:rPr>
                <w:rFonts w:ascii="Times New Roman" w:hAnsi="Times New Roman" w:cs="Times New Roman"/>
                <w:b/>
                <w:color w:val="000000"/>
              </w:rPr>
              <w:t>odels</w:t>
            </w:r>
          </w:p>
        </w:tc>
      </w:tr>
      <w:tr w:rsidR="00E410BB" w14:paraId="3DE849A9" w14:textId="77777777" w:rsidTr="00E410BB">
        <w:trPr>
          <w:trHeight w:val="380"/>
        </w:trPr>
        <w:tc>
          <w:tcPr>
            <w:tcW w:w="1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51D2F" w14:textId="77777777" w:rsidR="00E410BB" w:rsidRPr="00FC34F0" w:rsidRDefault="00E410BB" w:rsidP="00E410BB">
            <w:pPr>
              <w:rPr>
                <w:rFonts w:ascii="Times New Roman" w:hAnsi="Times New Roman" w:cs="Times New Roman"/>
                <w:b/>
                <w:color w:val="000000"/>
              </w:rPr>
            </w:pPr>
            <w:r w:rsidRPr="00FC34F0">
              <w:rPr>
                <w:rFonts w:ascii="Times New Roman" w:hAnsi="Times New Roman" w:cs="Times New Roman"/>
                <w:b/>
                <w:color w:val="000000"/>
              </w:rPr>
              <w:t>Variables</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1B7D7842" w14:textId="77777777" w:rsidR="00E410BB" w:rsidRPr="00FC34F0" w:rsidRDefault="00E410BB" w:rsidP="00E410BB">
            <w:pPr>
              <w:rPr>
                <w:rFonts w:ascii="Times New Roman" w:hAnsi="Times New Roman" w:cs="Times New Roman"/>
                <w:b/>
                <w:color w:val="000000"/>
              </w:rPr>
            </w:pPr>
            <w:r>
              <w:rPr>
                <w:rFonts w:ascii="Times New Roman" w:hAnsi="Times New Roman" w:cs="Times New Roman"/>
                <w:b/>
                <w:color w:val="000000"/>
              </w:rPr>
              <w:t>D</w:t>
            </w:r>
            <w:r w:rsidRPr="00FC34F0">
              <w:rPr>
                <w:rFonts w:ascii="Times New Roman" w:hAnsi="Times New Roman" w:cs="Times New Roman"/>
                <w:b/>
                <w:color w:val="000000"/>
              </w:rPr>
              <w:t>ynamic 1</w:t>
            </w:r>
            <w:r>
              <w:rPr>
                <w:rFonts w:ascii="Times New Roman" w:hAnsi="Times New Roman" w:cs="Times New Roman"/>
                <w:b/>
                <w:color w:val="000000"/>
              </w:rPr>
              <w:t xml:space="preserve"> </w:t>
            </w:r>
            <w:r w:rsidRPr="006F7BE6">
              <w:rPr>
                <w:rFonts w:ascii="Times New Roman" w:hAnsi="Times New Roman" w:cs="Times New Roman"/>
                <w:b/>
                <w:color w:val="000000"/>
              </w:rPr>
              <w:t>(</w:t>
            </w:r>
            <w:proofErr w:type="spellStart"/>
            <w:r w:rsidRPr="006F7BE6">
              <w:rPr>
                <w:rFonts w:ascii="Times New Roman" w:hAnsi="Times New Roman" w:cs="Times New Roman"/>
                <w:b/>
                <w:color w:val="000000"/>
              </w:rPr>
              <w:t>fgls</w:t>
            </w:r>
            <w:proofErr w:type="spellEnd"/>
            <w:r w:rsidRPr="006F7BE6">
              <w:rPr>
                <w:rFonts w:ascii="Times New Roman" w:hAnsi="Times New Roman" w:cs="Times New Roman"/>
                <w:b/>
                <w:color w:val="000000"/>
              </w:rPr>
              <w:t>)</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377B29D5" w14:textId="77777777" w:rsidR="00E410BB" w:rsidRPr="00FC34F0" w:rsidRDefault="00E410BB" w:rsidP="00E410BB">
            <w:pPr>
              <w:rPr>
                <w:rFonts w:ascii="Times New Roman" w:hAnsi="Times New Roman" w:cs="Times New Roman"/>
                <w:b/>
                <w:color w:val="000000"/>
              </w:rPr>
            </w:pPr>
            <w:r>
              <w:rPr>
                <w:rFonts w:ascii="Times New Roman" w:hAnsi="Times New Roman" w:cs="Times New Roman"/>
                <w:b/>
                <w:color w:val="000000"/>
              </w:rPr>
              <w:t>D</w:t>
            </w:r>
            <w:r w:rsidRPr="00FC34F0">
              <w:rPr>
                <w:rFonts w:ascii="Times New Roman" w:hAnsi="Times New Roman" w:cs="Times New Roman"/>
                <w:b/>
                <w:color w:val="000000"/>
              </w:rPr>
              <w:t>ynamic 2</w:t>
            </w:r>
            <w:r>
              <w:rPr>
                <w:rFonts w:ascii="Times New Roman" w:hAnsi="Times New Roman" w:cs="Times New Roman"/>
                <w:b/>
                <w:color w:val="000000"/>
              </w:rPr>
              <w:t xml:space="preserve"> </w:t>
            </w:r>
            <w:r w:rsidRPr="006F7BE6">
              <w:rPr>
                <w:rFonts w:ascii="Times New Roman" w:hAnsi="Times New Roman" w:cs="Times New Roman"/>
                <w:b/>
                <w:color w:val="000000"/>
              </w:rPr>
              <w:t>(</w:t>
            </w:r>
            <w:proofErr w:type="spellStart"/>
            <w:r w:rsidRPr="006F7BE6">
              <w:rPr>
                <w:rFonts w:ascii="Times New Roman" w:hAnsi="Times New Roman" w:cs="Times New Roman"/>
                <w:b/>
                <w:color w:val="000000"/>
              </w:rPr>
              <w:t>fgls</w:t>
            </w:r>
            <w:proofErr w:type="spellEnd"/>
            <w:r w:rsidRPr="006F7BE6">
              <w:rPr>
                <w:rFonts w:ascii="Times New Roman" w:hAnsi="Times New Roman" w:cs="Times New Roman"/>
                <w:b/>
                <w:color w:val="000000"/>
              </w:rPr>
              <w:t>)</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0B00B084" w14:textId="77777777" w:rsidR="00E410BB" w:rsidRPr="00FC34F0" w:rsidRDefault="00E410BB" w:rsidP="00E410BB">
            <w:pPr>
              <w:rPr>
                <w:rFonts w:ascii="Times New Roman" w:hAnsi="Times New Roman" w:cs="Times New Roman"/>
                <w:b/>
                <w:color w:val="000000"/>
              </w:rPr>
            </w:pPr>
            <w:r>
              <w:rPr>
                <w:rFonts w:ascii="Times New Roman" w:hAnsi="Times New Roman" w:cs="Times New Roman"/>
                <w:b/>
                <w:color w:val="000000"/>
              </w:rPr>
              <w:t>D</w:t>
            </w:r>
            <w:r w:rsidRPr="00FC34F0">
              <w:rPr>
                <w:rFonts w:ascii="Times New Roman" w:hAnsi="Times New Roman" w:cs="Times New Roman"/>
                <w:b/>
                <w:color w:val="000000"/>
              </w:rPr>
              <w:t>ynamic 3</w:t>
            </w:r>
            <w:r>
              <w:rPr>
                <w:rFonts w:ascii="Times New Roman" w:hAnsi="Times New Roman" w:cs="Times New Roman"/>
                <w:b/>
                <w:color w:val="000000"/>
              </w:rPr>
              <w:t xml:space="preserve"> </w:t>
            </w:r>
            <w:r w:rsidRPr="006F7BE6">
              <w:rPr>
                <w:rFonts w:ascii="Times New Roman" w:hAnsi="Times New Roman" w:cs="Times New Roman"/>
                <w:b/>
                <w:color w:val="000000"/>
              </w:rPr>
              <w:t>(</w:t>
            </w:r>
            <w:proofErr w:type="spellStart"/>
            <w:r w:rsidRPr="006F7BE6">
              <w:rPr>
                <w:rFonts w:ascii="Times New Roman" w:hAnsi="Times New Roman" w:cs="Times New Roman"/>
                <w:b/>
                <w:color w:val="000000"/>
              </w:rPr>
              <w:t>fgls</w:t>
            </w:r>
            <w:proofErr w:type="spellEnd"/>
            <w:r w:rsidRPr="006F7BE6">
              <w:rPr>
                <w:rFonts w:ascii="Times New Roman" w:hAnsi="Times New Roman" w:cs="Times New Roman"/>
                <w:b/>
                <w:color w:val="000000"/>
              </w:rPr>
              <w:t>)</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34806D27" w14:textId="77777777" w:rsidR="00E410BB" w:rsidRPr="00FC34F0" w:rsidRDefault="00E410BB" w:rsidP="00E410BB">
            <w:pPr>
              <w:rPr>
                <w:rFonts w:ascii="Times New Roman" w:hAnsi="Times New Roman" w:cs="Times New Roman"/>
                <w:b/>
                <w:color w:val="000000"/>
              </w:rPr>
            </w:pPr>
            <w:r>
              <w:rPr>
                <w:rFonts w:ascii="Times New Roman" w:hAnsi="Times New Roman" w:cs="Times New Roman"/>
                <w:b/>
                <w:color w:val="000000"/>
              </w:rPr>
              <w:t>D</w:t>
            </w:r>
            <w:r w:rsidRPr="00FC34F0">
              <w:rPr>
                <w:rFonts w:ascii="Times New Roman" w:hAnsi="Times New Roman" w:cs="Times New Roman"/>
                <w:b/>
                <w:color w:val="000000"/>
              </w:rPr>
              <w:t>ynamic 4</w:t>
            </w:r>
            <w:r>
              <w:rPr>
                <w:rFonts w:ascii="Times New Roman" w:hAnsi="Times New Roman" w:cs="Times New Roman"/>
                <w:b/>
                <w:color w:val="000000"/>
              </w:rPr>
              <w:t xml:space="preserve"> </w:t>
            </w:r>
            <w:r w:rsidRPr="006F7BE6">
              <w:rPr>
                <w:rFonts w:ascii="Times New Roman" w:hAnsi="Times New Roman" w:cs="Times New Roman"/>
                <w:b/>
                <w:color w:val="000000"/>
              </w:rPr>
              <w:t>(</w:t>
            </w:r>
            <w:proofErr w:type="spellStart"/>
            <w:r w:rsidRPr="006F7BE6">
              <w:rPr>
                <w:rFonts w:ascii="Times New Roman" w:hAnsi="Times New Roman" w:cs="Times New Roman"/>
                <w:b/>
                <w:color w:val="000000"/>
              </w:rPr>
              <w:t>fgls</w:t>
            </w:r>
            <w:proofErr w:type="spellEnd"/>
            <w:r w:rsidRPr="006F7BE6">
              <w:rPr>
                <w:rFonts w:ascii="Times New Roman" w:hAnsi="Times New Roman" w:cs="Times New Roman"/>
                <w:b/>
                <w:color w:val="000000"/>
              </w:rPr>
              <w:t>)</w:t>
            </w:r>
          </w:p>
        </w:tc>
      </w:tr>
      <w:tr w:rsidR="00E410BB" w14:paraId="75B0B28B" w14:textId="77777777" w:rsidTr="00E410BB">
        <w:trPr>
          <w:trHeight w:val="380"/>
        </w:trPr>
        <w:tc>
          <w:tcPr>
            <w:tcW w:w="1292" w:type="pct"/>
            <w:tcBorders>
              <w:top w:val="nil"/>
              <w:left w:val="single" w:sz="4" w:space="0" w:color="auto"/>
              <w:bottom w:val="single" w:sz="4" w:space="0" w:color="auto"/>
              <w:right w:val="single" w:sz="4" w:space="0" w:color="auto"/>
            </w:tcBorders>
            <w:shd w:val="clear" w:color="auto" w:fill="auto"/>
            <w:noWrap/>
            <w:vAlign w:val="center"/>
            <w:hideMark/>
          </w:tcPr>
          <w:p w14:paraId="135E9FBB"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ln (GDP)</w:t>
            </w:r>
          </w:p>
        </w:tc>
        <w:tc>
          <w:tcPr>
            <w:tcW w:w="927" w:type="pct"/>
            <w:tcBorders>
              <w:top w:val="nil"/>
              <w:left w:val="nil"/>
              <w:bottom w:val="single" w:sz="4" w:space="0" w:color="auto"/>
              <w:right w:val="single" w:sz="4" w:space="0" w:color="auto"/>
            </w:tcBorders>
            <w:shd w:val="clear" w:color="auto" w:fill="auto"/>
            <w:noWrap/>
            <w:vAlign w:val="center"/>
            <w:hideMark/>
          </w:tcPr>
          <w:p w14:paraId="3022796A"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0.036</w:t>
            </w:r>
          </w:p>
          <w:p w14:paraId="35989EFE"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(0.039</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3B1834B0"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0.094</w:t>
            </w:r>
          </w:p>
          <w:p w14:paraId="2AAA298B"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w:t>
            </w:r>
            <w:r>
              <w:rPr>
                <w:rFonts w:ascii="Times New Roman" w:hAnsi="Times New Roman" w:cs="Times New Roman"/>
                <w:color w:val="000000"/>
              </w:rPr>
              <w:t>0.082</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5D0878A9"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0.316***</w:t>
            </w:r>
          </w:p>
          <w:p w14:paraId="2909C9F5"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(0.103</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77957851"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0.322</w:t>
            </w:r>
            <w:r w:rsidRPr="00FC34F0">
              <w:rPr>
                <w:rFonts w:ascii="Times New Roman" w:hAnsi="Times New Roman" w:cs="Times New Roman"/>
                <w:color w:val="000000"/>
              </w:rPr>
              <w:t>***</w:t>
            </w:r>
          </w:p>
          <w:p w14:paraId="3C35C418"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(0.</w:t>
            </w:r>
            <w:r>
              <w:rPr>
                <w:rFonts w:ascii="Times New Roman" w:hAnsi="Times New Roman" w:cs="Times New Roman"/>
                <w:color w:val="000000"/>
              </w:rPr>
              <w:t>096</w:t>
            </w:r>
            <w:r w:rsidRPr="00FC34F0">
              <w:rPr>
                <w:rFonts w:ascii="Times New Roman" w:hAnsi="Times New Roman" w:cs="Times New Roman"/>
                <w:color w:val="000000"/>
              </w:rPr>
              <w:t>)</w:t>
            </w:r>
          </w:p>
        </w:tc>
      </w:tr>
      <w:tr w:rsidR="00E410BB" w14:paraId="1EEAC512" w14:textId="77777777" w:rsidTr="00E410BB">
        <w:trPr>
          <w:trHeight w:val="380"/>
        </w:trPr>
        <w:tc>
          <w:tcPr>
            <w:tcW w:w="1292" w:type="pct"/>
            <w:tcBorders>
              <w:top w:val="nil"/>
              <w:left w:val="single" w:sz="4" w:space="0" w:color="auto"/>
              <w:bottom w:val="single" w:sz="4" w:space="0" w:color="auto"/>
              <w:right w:val="single" w:sz="4" w:space="0" w:color="auto"/>
            </w:tcBorders>
            <w:shd w:val="clear" w:color="auto" w:fill="auto"/>
            <w:noWrap/>
            <w:vAlign w:val="center"/>
            <w:hideMark/>
          </w:tcPr>
          <w:p w14:paraId="16BE78EF"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ln (fuel cost)</w:t>
            </w:r>
          </w:p>
        </w:tc>
        <w:tc>
          <w:tcPr>
            <w:tcW w:w="927" w:type="pct"/>
            <w:tcBorders>
              <w:top w:val="nil"/>
              <w:left w:val="nil"/>
              <w:bottom w:val="single" w:sz="4" w:space="0" w:color="auto"/>
              <w:right w:val="single" w:sz="4" w:space="0" w:color="auto"/>
            </w:tcBorders>
            <w:shd w:val="clear" w:color="auto" w:fill="auto"/>
            <w:noWrap/>
            <w:vAlign w:val="center"/>
            <w:hideMark/>
          </w:tcPr>
          <w:p w14:paraId="243214CF"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-0.03**</w:t>
            </w:r>
          </w:p>
          <w:p w14:paraId="30551494"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(0.014</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4B034144"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-0.048***</w:t>
            </w:r>
          </w:p>
          <w:p w14:paraId="56EB9CD4"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(0.016</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27EC43AA"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-0.056***</w:t>
            </w:r>
          </w:p>
          <w:p w14:paraId="2DEC91A6"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(0.015</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679C4C51"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-0.</w:t>
            </w:r>
            <w:r>
              <w:rPr>
                <w:rFonts w:ascii="Times New Roman" w:hAnsi="Times New Roman" w:cs="Times New Roman"/>
                <w:color w:val="000000"/>
              </w:rPr>
              <w:t>031*</w:t>
            </w:r>
          </w:p>
          <w:p w14:paraId="7228B669"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(0.0</w:t>
            </w:r>
            <w:r>
              <w:rPr>
                <w:rFonts w:ascii="Times New Roman" w:hAnsi="Times New Roman" w:cs="Times New Roman"/>
                <w:color w:val="000000"/>
              </w:rPr>
              <w:t>18</w:t>
            </w:r>
            <w:r w:rsidRPr="00FC34F0">
              <w:rPr>
                <w:rFonts w:ascii="Times New Roman" w:hAnsi="Times New Roman" w:cs="Times New Roman"/>
                <w:color w:val="000000"/>
              </w:rPr>
              <w:t>)</w:t>
            </w:r>
          </w:p>
        </w:tc>
      </w:tr>
      <w:tr w:rsidR="00E410BB" w14:paraId="21467010" w14:textId="77777777" w:rsidTr="00E410BB">
        <w:trPr>
          <w:trHeight w:val="380"/>
        </w:trPr>
        <w:tc>
          <w:tcPr>
            <w:tcW w:w="1292" w:type="pct"/>
            <w:tcBorders>
              <w:top w:val="nil"/>
              <w:left w:val="single" w:sz="4" w:space="0" w:color="auto"/>
              <w:bottom w:val="single" w:sz="4" w:space="0" w:color="auto"/>
              <w:right w:val="single" w:sz="4" w:space="0" w:color="auto"/>
            </w:tcBorders>
            <w:shd w:val="clear" w:color="auto" w:fill="auto"/>
            <w:noWrap/>
            <w:vAlign w:val="center"/>
          </w:tcPr>
          <w:p w14:paraId="2F96FECF"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Lag (</w:t>
            </w:r>
            <w:proofErr w:type="spellStart"/>
            <w:r w:rsidRPr="00FC34F0">
              <w:rPr>
                <w:rFonts w:ascii="Times New Roman" w:hAnsi="Times New Roman" w:cs="Times New Roman"/>
                <w:color w:val="000000"/>
              </w:rPr>
              <w:t>Tkm</w:t>
            </w:r>
            <w:proofErr w:type="spellEnd"/>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tcPr>
          <w:p w14:paraId="4EBA18AD"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0.902</w:t>
            </w:r>
            <w:r w:rsidRPr="00FC34F0">
              <w:rPr>
                <w:rFonts w:ascii="Times New Roman" w:hAnsi="Times New Roman" w:cs="Times New Roman"/>
                <w:color w:val="000000"/>
              </w:rPr>
              <w:t>***</w:t>
            </w:r>
          </w:p>
          <w:p w14:paraId="545177A4" w14:textId="77777777" w:rsidR="00E410BB" w:rsidRDefault="00E410BB" w:rsidP="00E410BB">
            <w:pPr>
              <w:rPr>
                <w:rFonts w:ascii="Times New Roman" w:hAnsi="Times New Roman" w:cs="Times New Roman"/>
                <w:color w:val="000000"/>
              </w:rPr>
            </w:pPr>
          </w:p>
          <w:p w14:paraId="5467C3C4"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(0.065</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tcPr>
          <w:p w14:paraId="2BCE1357"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0.80***</w:t>
            </w:r>
          </w:p>
          <w:p w14:paraId="1BC8C1FB"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(0.126</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tcPr>
          <w:p w14:paraId="7FC677B2"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0.654***</w:t>
            </w:r>
          </w:p>
          <w:p w14:paraId="7BEAECBC"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(0.120</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tcPr>
          <w:p w14:paraId="7E88D8E9"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0.644***</w:t>
            </w:r>
          </w:p>
          <w:p w14:paraId="62F66325"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w:t>
            </w:r>
            <w:r>
              <w:rPr>
                <w:rFonts w:ascii="Times New Roman" w:hAnsi="Times New Roman" w:cs="Times New Roman"/>
                <w:color w:val="000000"/>
              </w:rPr>
              <w:t>0.114</w:t>
            </w:r>
            <w:r w:rsidRPr="00FC34F0">
              <w:rPr>
                <w:rFonts w:ascii="Times New Roman" w:hAnsi="Times New Roman" w:cs="Times New Roman"/>
                <w:color w:val="000000"/>
              </w:rPr>
              <w:t>)</w:t>
            </w:r>
          </w:p>
        </w:tc>
      </w:tr>
      <w:tr w:rsidR="00E410BB" w14:paraId="25FC93CC" w14:textId="77777777" w:rsidTr="00E410BB">
        <w:trPr>
          <w:trHeight w:val="380"/>
        </w:trPr>
        <w:tc>
          <w:tcPr>
            <w:tcW w:w="1292" w:type="pct"/>
            <w:tcBorders>
              <w:top w:val="nil"/>
              <w:left w:val="single" w:sz="4" w:space="0" w:color="auto"/>
              <w:bottom w:val="single" w:sz="4" w:space="0" w:color="auto"/>
              <w:right w:val="single" w:sz="4" w:space="0" w:color="auto"/>
            </w:tcBorders>
            <w:shd w:val="clear" w:color="auto" w:fill="auto"/>
            <w:noWrap/>
            <w:vAlign w:val="center"/>
            <w:hideMark/>
          </w:tcPr>
          <w:p w14:paraId="2645E5B0"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ln (manufacturing share)</w:t>
            </w:r>
          </w:p>
        </w:tc>
        <w:tc>
          <w:tcPr>
            <w:tcW w:w="927" w:type="pct"/>
            <w:tcBorders>
              <w:top w:val="nil"/>
              <w:left w:val="nil"/>
              <w:bottom w:val="single" w:sz="4" w:space="0" w:color="auto"/>
              <w:right w:val="single" w:sz="4" w:space="0" w:color="auto"/>
            </w:tcBorders>
            <w:shd w:val="clear" w:color="auto" w:fill="auto"/>
            <w:noWrap/>
            <w:vAlign w:val="center"/>
            <w:hideMark/>
          </w:tcPr>
          <w:p w14:paraId="62895C8A"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4AAFFE89"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5CC4B6E4"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0.274***</w:t>
            </w:r>
          </w:p>
          <w:p w14:paraId="01A942F7"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(0.090</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557AB40D"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0.</w:t>
            </w:r>
            <w:r>
              <w:rPr>
                <w:rFonts w:ascii="Times New Roman" w:hAnsi="Times New Roman" w:cs="Times New Roman"/>
                <w:color w:val="000000"/>
              </w:rPr>
              <w:t>232***</w:t>
            </w:r>
          </w:p>
          <w:p w14:paraId="5F5A4B03"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(0.</w:t>
            </w:r>
            <w:r>
              <w:rPr>
                <w:rFonts w:ascii="Times New Roman" w:hAnsi="Times New Roman" w:cs="Times New Roman"/>
                <w:color w:val="000000"/>
              </w:rPr>
              <w:t>081</w:t>
            </w:r>
            <w:r w:rsidRPr="00FC34F0">
              <w:rPr>
                <w:rFonts w:ascii="Times New Roman" w:hAnsi="Times New Roman" w:cs="Times New Roman"/>
                <w:color w:val="000000"/>
              </w:rPr>
              <w:t>)</w:t>
            </w:r>
          </w:p>
        </w:tc>
      </w:tr>
      <w:tr w:rsidR="00E410BB" w14:paraId="5664D5CE" w14:textId="77777777" w:rsidTr="00E410BB">
        <w:trPr>
          <w:trHeight w:val="380"/>
        </w:trPr>
        <w:tc>
          <w:tcPr>
            <w:tcW w:w="1292" w:type="pct"/>
            <w:tcBorders>
              <w:top w:val="nil"/>
              <w:left w:val="single" w:sz="4" w:space="0" w:color="auto"/>
              <w:bottom w:val="single" w:sz="4" w:space="0" w:color="auto"/>
              <w:right w:val="single" w:sz="4" w:space="0" w:color="auto"/>
            </w:tcBorders>
            <w:shd w:val="clear" w:color="auto" w:fill="auto"/>
            <w:noWrap/>
            <w:vAlign w:val="center"/>
            <w:hideMark/>
          </w:tcPr>
          <w:p w14:paraId="65BECD8D"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Clean air dummy</w:t>
            </w:r>
          </w:p>
        </w:tc>
        <w:tc>
          <w:tcPr>
            <w:tcW w:w="927" w:type="pct"/>
            <w:tcBorders>
              <w:top w:val="nil"/>
              <w:left w:val="nil"/>
              <w:bottom w:val="single" w:sz="4" w:space="0" w:color="auto"/>
              <w:right w:val="single" w:sz="4" w:space="0" w:color="auto"/>
            </w:tcBorders>
            <w:shd w:val="clear" w:color="auto" w:fill="auto"/>
            <w:noWrap/>
            <w:vAlign w:val="center"/>
            <w:hideMark/>
          </w:tcPr>
          <w:p w14:paraId="63E08F42"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38E4CC8A"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-0.015</w:t>
            </w:r>
          </w:p>
          <w:p w14:paraId="3C87A3BF"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(0.044</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3AA1B984"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-0.045</w:t>
            </w:r>
          </w:p>
          <w:p w14:paraId="6956E2B4"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(0.039</w:t>
            </w: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454406DB"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-0.</w:t>
            </w:r>
            <w:r>
              <w:rPr>
                <w:rFonts w:ascii="Times New Roman" w:hAnsi="Times New Roman" w:cs="Times New Roman"/>
                <w:color w:val="000000"/>
              </w:rPr>
              <w:t>032</w:t>
            </w:r>
          </w:p>
          <w:p w14:paraId="5DC7D5E0"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(0.0</w:t>
            </w:r>
            <w:r>
              <w:rPr>
                <w:rFonts w:ascii="Times New Roman" w:hAnsi="Times New Roman" w:cs="Times New Roman"/>
                <w:color w:val="000000"/>
              </w:rPr>
              <w:t>38</w:t>
            </w:r>
            <w:r w:rsidRPr="00FC34F0">
              <w:rPr>
                <w:rFonts w:ascii="Times New Roman" w:hAnsi="Times New Roman" w:cs="Times New Roman"/>
                <w:color w:val="000000"/>
              </w:rPr>
              <w:t>)</w:t>
            </w:r>
          </w:p>
        </w:tc>
      </w:tr>
      <w:tr w:rsidR="00E410BB" w14:paraId="04313473" w14:textId="77777777" w:rsidTr="00E410BB">
        <w:trPr>
          <w:trHeight w:val="422"/>
        </w:trPr>
        <w:tc>
          <w:tcPr>
            <w:tcW w:w="1292" w:type="pct"/>
            <w:tcBorders>
              <w:top w:val="nil"/>
              <w:left w:val="single" w:sz="4" w:space="0" w:color="auto"/>
              <w:bottom w:val="single" w:sz="4" w:space="0" w:color="auto"/>
              <w:right w:val="single" w:sz="4" w:space="0" w:color="auto"/>
            </w:tcBorders>
            <w:shd w:val="clear" w:color="auto" w:fill="auto"/>
            <w:noWrap/>
            <w:vAlign w:val="center"/>
            <w:hideMark/>
          </w:tcPr>
          <w:p w14:paraId="756B1B18"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ULSD dummy</w:t>
            </w:r>
          </w:p>
        </w:tc>
        <w:tc>
          <w:tcPr>
            <w:tcW w:w="927" w:type="pct"/>
            <w:tcBorders>
              <w:top w:val="nil"/>
              <w:left w:val="nil"/>
              <w:bottom w:val="single" w:sz="4" w:space="0" w:color="auto"/>
              <w:right w:val="single" w:sz="4" w:space="0" w:color="auto"/>
            </w:tcBorders>
            <w:shd w:val="clear" w:color="auto" w:fill="auto"/>
            <w:noWrap/>
            <w:vAlign w:val="center"/>
            <w:hideMark/>
          </w:tcPr>
          <w:p w14:paraId="28FB7110"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512D4AB4"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5197B7B4"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w:t>
            </w:r>
          </w:p>
        </w:tc>
        <w:tc>
          <w:tcPr>
            <w:tcW w:w="927" w:type="pct"/>
            <w:tcBorders>
              <w:top w:val="nil"/>
              <w:left w:val="nil"/>
              <w:bottom w:val="single" w:sz="4" w:space="0" w:color="auto"/>
              <w:right w:val="single" w:sz="4" w:space="0" w:color="auto"/>
            </w:tcBorders>
            <w:shd w:val="clear" w:color="auto" w:fill="auto"/>
            <w:noWrap/>
            <w:vAlign w:val="center"/>
            <w:hideMark/>
          </w:tcPr>
          <w:p w14:paraId="446F45D6"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w:t>
            </w:r>
            <w:r w:rsidRPr="00FC34F0">
              <w:rPr>
                <w:rFonts w:ascii="Times New Roman" w:hAnsi="Times New Roman" w:cs="Times New Roman"/>
                <w:color w:val="000000"/>
              </w:rPr>
              <w:t>0.0</w:t>
            </w:r>
            <w:r>
              <w:rPr>
                <w:rFonts w:ascii="Times New Roman" w:hAnsi="Times New Roman" w:cs="Times New Roman"/>
                <w:color w:val="000000"/>
              </w:rPr>
              <w:t>54</w:t>
            </w:r>
          </w:p>
          <w:p w14:paraId="7BD70D96" w14:textId="77777777" w:rsidR="00E410BB" w:rsidRPr="00FC34F0" w:rsidRDefault="00E410BB" w:rsidP="00E410BB">
            <w:pPr>
              <w:rPr>
                <w:rFonts w:ascii="Times New Roman" w:hAnsi="Times New Roman" w:cs="Times New Roman"/>
                <w:color w:val="000000"/>
              </w:rPr>
            </w:pPr>
            <w:r w:rsidRPr="00FC34F0">
              <w:rPr>
                <w:rFonts w:ascii="Times New Roman" w:hAnsi="Times New Roman" w:cs="Times New Roman"/>
                <w:color w:val="000000"/>
              </w:rPr>
              <w:t>(0.0</w:t>
            </w:r>
            <w:r>
              <w:rPr>
                <w:rFonts w:ascii="Times New Roman" w:hAnsi="Times New Roman" w:cs="Times New Roman"/>
                <w:color w:val="000000"/>
              </w:rPr>
              <w:t>33</w:t>
            </w:r>
            <w:r w:rsidRPr="00FC34F0">
              <w:rPr>
                <w:rFonts w:ascii="Times New Roman" w:hAnsi="Times New Roman" w:cs="Times New Roman"/>
                <w:color w:val="000000"/>
              </w:rPr>
              <w:t>)</w:t>
            </w:r>
          </w:p>
        </w:tc>
      </w:tr>
      <w:tr w:rsidR="00E410BB" w14:paraId="4E319069" w14:textId="77777777" w:rsidTr="00E410BB">
        <w:trPr>
          <w:trHeight w:val="107"/>
        </w:trPr>
        <w:tc>
          <w:tcPr>
            <w:tcW w:w="5000" w:type="pct"/>
            <w:gridSpan w:val="5"/>
            <w:tcBorders>
              <w:top w:val="single" w:sz="4" w:space="0" w:color="auto"/>
              <w:bottom w:val="single" w:sz="4" w:space="0" w:color="auto"/>
            </w:tcBorders>
            <w:shd w:val="clear" w:color="auto" w:fill="DDD9C3" w:themeFill="background2" w:themeFillShade="E6"/>
            <w:noWrap/>
            <w:vAlign w:val="center"/>
          </w:tcPr>
          <w:p w14:paraId="6EB5C41D" w14:textId="77777777" w:rsidR="00E410BB" w:rsidRPr="00F826C6" w:rsidRDefault="00E410BB" w:rsidP="00E410BB">
            <w:pPr>
              <w:rPr>
                <w:rFonts w:ascii="Times New Roman" w:hAnsi="Times New Roman" w:cs="Times New Roman"/>
                <w:color w:val="000000"/>
                <w:sz w:val="10"/>
                <w:szCs w:val="10"/>
              </w:rPr>
            </w:pPr>
          </w:p>
        </w:tc>
      </w:tr>
      <w:tr w:rsidR="00E410BB" w14:paraId="5A2D1E45" w14:textId="77777777" w:rsidTr="00E410BB">
        <w:trPr>
          <w:trHeight w:val="422"/>
        </w:trPr>
        <w:tc>
          <w:tcPr>
            <w:tcW w:w="12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7DD9FE"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lastRenderedPageBreak/>
              <w:t>Rebound effect</w:t>
            </w:r>
          </w:p>
        </w:tc>
        <w:tc>
          <w:tcPr>
            <w:tcW w:w="927" w:type="pct"/>
            <w:tcBorders>
              <w:top w:val="single" w:sz="4" w:space="0" w:color="auto"/>
              <w:left w:val="nil"/>
              <w:bottom w:val="single" w:sz="4" w:space="0" w:color="auto"/>
              <w:right w:val="single" w:sz="4" w:space="0" w:color="auto"/>
            </w:tcBorders>
            <w:shd w:val="clear" w:color="auto" w:fill="auto"/>
            <w:noWrap/>
            <w:vAlign w:val="center"/>
          </w:tcPr>
          <w:p w14:paraId="1D20DAEA" w14:textId="77777777" w:rsidR="00E410BB" w:rsidRPr="00FC34F0" w:rsidRDefault="00E410BB" w:rsidP="00E410BB">
            <w:pPr>
              <w:rPr>
                <w:rFonts w:ascii="Times New Roman" w:hAnsi="Times New Roman" w:cs="Times New Roman"/>
                <w:color w:val="000000"/>
              </w:rPr>
            </w:pPr>
          </w:p>
        </w:tc>
        <w:tc>
          <w:tcPr>
            <w:tcW w:w="927" w:type="pct"/>
            <w:tcBorders>
              <w:top w:val="single" w:sz="4" w:space="0" w:color="auto"/>
              <w:left w:val="nil"/>
              <w:bottom w:val="single" w:sz="4" w:space="0" w:color="auto"/>
              <w:right w:val="single" w:sz="4" w:space="0" w:color="auto"/>
            </w:tcBorders>
            <w:shd w:val="clear" w:color="auto" w:fill="auto"/>
            <w:noWrap/>
            <w:vAlign w:val="center"/>
          </w:tcPr>
          <w:p w14:paraId="107AFD3B"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20%</w:t>
            </w:r>
          </w:p>
        </w:tc>
        <w:tc>
          <w:tcPr>
            <w:tcW w:w="927" w:type="pct"/>
            <w:tcBorders>
              <w:top w:val="single" w:sz="4" w:space="0" w:color="auto"/>
              <w:left w:val="nil"/>
              <w:bottom w:val="single" w:sz="4" w:space="0" w:color="auto"/>
              <w:right w:val="single" w:sz="4" w:space="0" w:color="auto"/>
            </w:tcBorders>
            <w:shd w:val="clear" w:color="auto" w:fill="auto"/>
            <w:noWrap/>
            <w:vAlign w:val="center"/>
          </w:tcPr>
          <w:p w14:paraId="59517914" w14:textId="77777777" w:rsidR="00E410BB" w:rsidRPr="00FC34F0" w:rsidRDefault="00E410BB" w:rsidP="00E410BB">
            <w:pPr>
              <w:rPr>
                <w:rFonts w:ascii="Times New Roman" w:hAnsi="Times New Roman" w:cs="Times New Roman"/>
                <w:color w:val="000000"/>
              </w:rPr>
            </w:pPr>
            <w:r>
              <w:rPr>
                <w:rFonts w:ascii="Times New Roman" w:hAnsi="Times New Roman" w:cs="Times New Roman"/>
                <w:color w:val="000000"/>
              </w:rPr>
              <w:t>16%</w:t>
            </w:r>
          </w:p>
        </w:tc>
        <w:tc>
          <w:tcPr>
            <w:tcW w:w="927" w:type="pct"/>
            <w:tcBorders>
              <w:top w:val="single" w:sz="4" w:space="0" w:color="auto"/>
              <w:left w:val="nil"/>
              <w:bottom w:val="single" w:sz="4" w:space="0" w:color="auto"/>
              <w:right w:val="single" w:sz="4" w:space="0" w:color="auto"/>
            </w:tcBorders>
            <w:shd w:val="clear" w:color="auto" w:fill="auto"/>
            <w:noWrap/>
            <w:vAlign w:val="center"/>
          </w:tcPr>
          <w:p w14:paraId="259EDA65" w14:textId="77777777" w:rsidR="00E410BB" w:rsidRDefault="00E410BB" w:rsidP="00E410BB">
            <w:pPr>
              <w:rPr>
                <w:rFonts w:ascii="Times New Roman" w:hAnsi="Times New Roman" w:cs="Times New Roman"/>
                <w:color w:val="000000"/>
              </w:rPr>
            </w:pPr>
            <w:r>
              <w:rPr>
                <w:rFonts w:ascii="Times New Roman" w:hAnsi="Times New Roman" w:cs="Times New Roman"/>
                <w:color w:val="000000"/>
              </w:rPr>
              <w:t>8.7%</w:t>
            </w:r>
          </w:p>
        </w:tc>
      </w:tr>
      <w:tr w:rsidR="00E410BB" w14:paraId="6470BB61" w14:textId="77777777" w:rsidTr="00E410BB">
        <w:trPr>
          <w:trHeight w:val="380"/>
        </w:trPr>
        <w:tc>
          <w:tcPr>
            <w:tcW w:w="5000" w:type="pct"/>
            <w:gridSpan w:val="5"/>
            <w:tcBorders>
              <w:top w:val="single" w:sz="4" w:space="0" w:color="auto"/>
            </w:tcBorders>
            <w:shd w:val="clear" w:color="auto" w:fill="auto"/>
            <w:noWrap/>
            <w:vAlign w:val="center"/>
          </w:tcPr>
          <w:p w14:paraId="0FEF2525" w14:textId="77777777" w:rsidR="00E410BB" w:rsidRPr="00FC34F0" w:rsidRDefault="00E410BB" w:rsidP="00E410BB">
            <w:pPr>
              <w:rPr>
                <w:rFonts w:ascii="Times New Roman" w:hAnsi="Times New Roman" w:cs="Times New Roman"/>
                <w:color w:val="000000"/>
              </w:rPr>
            </w:pPr>
            <w:r w:rsidRPr="00811DE3">
              <w:rPr>
                <w:rFonts w:ascii="Times New Roman" w:hAnsi="Times New Roman" w:cs="Times New Roman"/>
                <w:i/>
                <w:color w:val="000000"/>
              </w:rPr>
              <w:t xml:space="preserve">Note: </w:t>
            </w:r>
            <w:r>
              <w:rPr>
                <w:rFonts w:ascii="Times New Roman" w:hAnsi="Times New Roman" w:cs="Times New Roman"/>
                <w:i/>
                <w:color w:val="000000"/>
              </w:rPr>
              <w:t xml:space="preserve">***, ** &amp;* denote 1%, 5%, &amp; 10% significance level. </w:t>
            </w:r>
            <w:r w:rsidRPr="00811DE3">
              <w:rPr>
                <w:rFonts w:ascii="Times New Roman" w:hAnsi="Times New Roman" w:cs="Times New Roman"/>
                <w:i/>
                <w:color w:val="000000"/>
              </w:rPr>
              <w:t xml:space="preserve"> The numbers</w:t>
            </w:r>
            <w:r>
              <w:rPr>
                <w:rFonts w:ascii="Times New Roman" w:hAnsi="Times New Roman" w:cs="Times New Roman"/>
                <w:i/>
                <w:color w:val="000000"/>
              </w:rPr>
              <w:t xml:space="preserve"> i</w:t>
            </w:r>
            <w:r w:rsidRPr="00811DE3">
              <w:rPr>
                <w:rFonts w:ascii="Times New Roman" w:hAnsi="Times New Roman" w:cs="Times New Roman"/>
                <w:i/>
                <w:color w:val="000000"/>
              </w:rPr>
              <w:t>n bracket ind</w:t>
            </w:r>
            <w:r>
              <w:rPr>
                <w:rFonts w:ascii="Times New Roman" w:hAnsi="Times New Roman" w:cs="Times New Roman"/>
                <w:i/>
                <w:color w:val="000000"/>
              </w:rPr>
              <w:t xml:space="preserve">icate the std. </w:t>
            </w:r>
            <w:r w:rsidRPr="00811DE3">
              <w:rPr>
                <w:rFonts w:ascii="Times New Roman" w:hAnsi="Times New Roman" w:cs="Times New Roman"/>
                <w:i/>
                <w:color w:val="000000"/>
              </w:rPr>
              <w:t>error.</w:t>
            </w:r>
          </w:p>
        </w:tc>
      </w:tr>
    </w:tbl>
    <w:p w14:paraId="53D16841" w14:textId="77777777" w:rsidR="00E410BB" w:rsidRDefault="00E410BB" w:rsidP="00E410BB">
      <w:pPr>
        <w:rPr>
          <w:rFonts w:ascii="Times New Roman" w:hAnsi="Times New Roman" w:cs="Times New Roman"/>
          <w:b/>
          <w:bCs/>
        </w:rPr>
      </w:pPr>
    </w:p>
    <w:p w14:paraId="239974A9" w14:textId="395DBE89" w:rsidR="00E410BB" w:rsidRDefault="00E410BB" w:rsidP="00E410BB">
      <w:pPr>
        <w:rPr>
          <w:rFonts w:ascii="Times New Roman" w:hAnsi="Times New Roman" w:cs="Times New Roman"/>
          <w:b/>
          <w:bCs/>
          <w:sz w:val="28"/>
          <w:szCs w:val="28"/>
        </w:rPr>
      </w:pPr>
      <w:r w:rsidRPr="00AF1267">
        <w:rPr>
          <w:rFonts w:ascii="Times New Roman" w:hAnsi="Times New Roman" w:cs="Times New Roman"/>
          <w:b/>
          <w:bCs/>
          <w:sz w:val="28"/>
          <w:szCs w:val="28"/>
        </w:rPr>
        <w:t>Appendix B:</w:t>
      </w:r>
    </w:p>
    <w:p w14:paraId="5C635A45" w14:textId="77777777" w:rsidR="00BD14C9" w:rsidRDefault="00BD14C9" w:rsidP="00E410BB">
      <w:pPr>
        <w:rPr>
          <w:rFonts w:ascii="Times New Roman" w:hAnsi="Times New Roman" w:cs="Times New Roman"/>
          <w:b/>
          <w:bCs/>
          <w:sz w:val="28"/>
          <w:szCs w:val="28"/>
        </w:rPr>
      </w:pPr>
    </w:p>
    <w:p w14:paraId="511D3236" w14:textId="77777777" w:rsidR="00E410BB" w:rsidRPr="00EB477A" w:rsidRDefault="00E410BB" w:rsidP="00E410BB">
      <w:pPr>
        <w:rPr>
          <w:rFonts w:ascii="Times New Roman" w:hAnsi="Times New Roman" w:cs="Times New Roman"/>
          <w:b/>
          <w:bCs/>
        </w:rPr>
      </w:pPr>
      <w:r w:rsidRPr="00AF1267">
        <w:rPr>
          <w:rFonts w:ascii="Times New Roman" w:hAnsi="Times New Roman" w:cs="Times New Roman"/>
          <w:b/>
          <w:bCs/>
        </w:rPr>
        <w:t xml:space="preserve">Figure B1: Rebound Effect of the US </w:t>
      </w:r>
      <w:r>
        <w:rPr>
          <w:rFonts w:ascii="Times New Roman" w:hAnsi="Times New Roman" w:cs="Times New Roman"/>
          <w:b/>
          <w:bCs/>
        </w:rPr>
        <w:t>R</w:t>
      </w:r>
      <w:r w:rsidRPr="00AF1267">
        <w:rPr>
          <w:rFonts w:ascii="Times New Roman" w:hAnsi="Times New Roman" w:cs="Times New Roman"/>
          <w:b/>
          <w:bCs/>
        </w:rPr>
        <w:t xml:space="preserve">oad </w:t>
      </w:r>
      <w:r>
        <w:rPr>
          <w:rFonts w:ascii="Times New Roman" w:hAnsi="Times New Roman" w:cs="Times New Roman"/>
          <w:b/>
          <w:bCs/>
        </w:rPr>
        <w:t>F</w:t>
      </w:r>
      <w:r w:rsidRPr="00AF1267">
        <w:rPr>
          <w:rFonts w:ascii="Times New Roman" w:hAnsi="Times New Roman" w:cs="Times New Roman"/>
          <w:b/>
          <w:bCs/>
        </w:rPr>
        <w:t xml:space="preserve">reight </w:t>
      </w:r>
      <w:r>
        <w:rPr>
          <w:rFonts w:ascii="Times New Roman" w:hAnsi="Times New Roman" w:cs="Times New Roman"/>
          <w:b/>
          <w:bCs/>
        </w:rPr>
        <w:t>T</w:t>
      </w:r>
      <w:r w:rsidRPr="00AF1267">
        <w:rPr>
          <w:rFonts w:ascii="Times New Roman" w:hAnsi="Times New Roman" w:cs="Times New Roman"/>
          <w:b/>
          <w:bCs/>
        </w:rPr>
        <w:t>ransport from 1980 to 2016</w:t>
      </w:r>
    </w:p>
    <w:p w14:paraId="681C3202" w14:textId="77777777" w:rsidR="00E410BB" w:rsidRDefault="00E410BB" w:rsidP="00E410BB">
      <w:pPr>
        <w:rPr>
          <w:rFonts w:ascii="Times New Roman" w:hAnsi="Times New Roman" w:cs="Times New Roman"/>
          <w:b/>
          <w:bCs/>
          <w:sz w:val="28"/>
          <w:szCs w:val="28"/>
        </w:rPr>
      </w:pPr>
      <w:r w:rsidRPr="00EB477A">
        <w:rPr>
          <w:noProof/>
        </w:rPr>
        <w:drawing>
          <wp:inline distT="0" distB="0" distL="0" distR="0" wp14:anchorId="49A5DADB" wp14:editId="0EE18334">
            <wp:extent cx="5030344" cy="297521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80696"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061848" cy="2993845"/>
                    </a:xfrm>
                    <a:prstGeom prst="rect">
                      <a:avLst/>
                    </a:prstGeom>
                    <a:noFill/>
                    <a:ln>
                      <a:noFill/>
                    </a:ln>
                  </pic:spPr>
                </pic:pic>
              </a:graphicData>
            </a:graphic>
          </wp:inline>
        </w:drawing>
      </w:r>
    </w:p>
    <w:p w14:paraId="1CB76240" w14:textId="77777777" w:rsidR="00E410BB" w:rsidRPr="00AF1267" w:rsidRDefault="00E410BB" w:rsidP="00E410BB">
      <w:pPr>
        <w:rPr>
          <w:rFonts w:ascii="Times New Roman" w:hAnsi="Times New Roman" w:cs="Times New Roman"/>
          <w:b/>
          <w:bCs/>
          <w:sz w:val="28"/>
          <w:szCs w:val="28"/>
        </w:rPr>
      </w:pPr>
    </w:p>
    <w:p w14:paraId="4240FDD4" w14:textId="77777777" w:rsidR="00E410BB" w:rsidRDefault="00E410BB" w:rsidP="00E410BB">
      <w:pPr>
        <w:rPr>
          <w:rFonts w:ascii="Times New Roman" w:hAnsi="Times New Roman" w:cs="Times New Roman"/>
          <w:b/>
          <w:bCs/>
        </w:rPr>
      </w:pPr>
      <w:r>
        <w:rPr>
          <w:rFonts w:ascii="Times New Roman" w:hAnsi="Times New Roman" w:cs="Times New Roman"/>
          <w:b/>
          <w:bCs/>
        </w:rPr>
        <w:t xml:space="preserve">Figure B2: </w:t>
      </w:r>
      <w:r w:rsidRPr="00404ECC">
        <w:rPr>
          <w:rFonts w:ascii="Times New Roman" w:hAnsi="Times New Roman" w:cs="Times New Roman"/>
          <w:b/>
          <w:bCs/>
        </w:rPr>
        <w:t xml:space="preserve">Commodity </w:t>
      </w:r>
      <w:r>
        <w:rPr>
          <w:rFonts w:ascii="Times New Roman" w:hAnsi="Times New Roman" w:cs="Times New Roman"/>
          <w:b/>
          <w:bCs/>
        </w:rPr>
        <w:t>T</w:t>
      </w:r>
      <w:r w:rsidRPr="00404ECC">
        <w:rPr>
          <w:rFonts w:ascii="Times New Roman" w:hAnsi="Times New Roman" w:cs="Times New Roman"/>
          <w:b/>
          <w:bCs/>
        </w:rPr>
        <w:t xml:space="preserve">ransported by US </w:t>
      </w:r>
      <w:r>
        <w:rPr>
          <w:rFonts w:ascii="Times New Roman" w:hAnsi="Times New Roman" w:cs="Times New Roman"/>
          <w:b/>
          <w:bCs/>
        </w:rPr>
        <w:t>R</w:t>
      </w:r>
      <w:r w:rsidRPr="00404ECC">
        <w:rPr>
          <w:rFonts w:ascii="Times New Roman" w:hAnsi="Times New Roman" w:cs="Times New Roman"/>
          <w:b/>
          <w:bCs/>
        </w:rPr>
        <w:t xml:space="preserve">oad </w:t>
      </w:r>
      <w:r>
        <w:rPr>
          <w:rFonts w:ascii="Times New Roman" w:hAnsi="Times New Roman" w:cs="Times New Roman"/>
          <w:b/>
          <w:bCs/>
        </w:rPr>
        <w:t>F</w:t>
      </w:r>
      <w:r w:rsidRPr="00404ECC">
        <w:rPr>
          <w:rFonts w:ascii="Times New Roman" w:hAnsi="Times New Roman" w:cs="Times New Roman"/>
          <w:b/>
          <w:bCs/>
        </w:rPr>
        <w:t xml:space="preserve">reight </w:t>
      </w:r>
      <w:r>
        <w:rPr>
          <w:rFonts w:ascii="Times New Roman" w:hAnsi="Times New Roman" w:cs="Times New Roman"/>
          <w:b/>
          <w:bCs/>
        </w:rPr>
        <w:t>T</w:t>
      </w:r>
      <w:r w:rsidRPr="00404ECC">
        <w:rPr>
          <w:rFonts w:ascii="Times New Roman" w:hAnsi="Times New Roman" w:cs="Times New Roman"/>
          <w:b/>
          <w:bCs/>
        </w:rPr>
        <w:t xml:space="preserve">ransport over the </w:t>
      </w:r>
      <w:r>
        <w:rPr>
          <w:rFonts w:ascii="Times New Roman" w:hAnsi="Times New Roman" w:cs="Times New Roman"/>
          <w:b/>
          <w:bCs/>
        </w:rPr>
        <w:t>Y</w:t>
      </w:r>
      <w:r w:rsidRPr="00404ECC">
        <w:rPr>
          <w:rFonts w:ascii="Times New Roman" w:hAnsi="Times New Roman" w:cs="Times New Roman"/>
          <w:b/>
          <w:bCs/>
        </w:rPr>
        <w:t>ears</w:t>
      </w:r>
    </w:p>
    <w:p w14:paraId="525679EB" w14:textId="77777777" w:rsidR="00E410BB" w:rsidRDefault="00E410BB" w:rsidP="00E410BB">
      <w:pPr>
        <w:rPr>
          <w:rFonts w:ascii="Times New Roman" w:hAnsi="Times New Roman" w:cs="Times New Roman"/>
          <w:b/>
          <w:bCs/>
        </w:rPr>
      </w:pPr>
      <w:r>
        <w:rPr>
          <w:noProof/>
        </w:rPr>
        <mc:AlternateContent>
          <mc:Choice Requires="wps">
            <w:drawing>
              <wp:anchor distT="0" distB="0" distL="114300" distR="114300" simplePos="0" relativeHeight="251659264" behindDoc="0" locked="0" layoutInCell="1" allowOverlap="1" wp14:anchorId="305B9FE8" wp14:editId="71D2A701">
                <wp:simplePos x="0" y="0"/>
                <wp:positionH relativeFrom="margin">
                  <wp:align>left</wp:align>
                </wp:positionH>
                <wp:positionV relativeFrom="paragraph">
                  <wp:posOffset>2890653</wp:posOffset>
                </wp:positionV>
                <wp:extent cx="5793794" cy="268484"/>
                <wp:effectExtent l="0" t="0" r="0" b="0"/>
                <wp:wrapNone/>
                <wp:docPr id="6" name="Text Box 6"/>
                <wp:cNvGraphicFramePr/>
                <a:graphic xmlns:a="http://schemas.openxmlformats.org/drawingml/2006/main">
                  <a:graphicData uri="http://schemas.microsoft.com/office/word/2010/wordprocessingShape">
                    <wps:wsp>
                      <wps:cNvSpPr txBox="1"/>
                      <wps:spPr>
                        <a:xfrm>
                          <a:off x="0" y="0"/>
                          <a:ext cx="5793794" cy="268484"/>
                        </a:xfrm>
                        <a:prstGeom prst="rect">
                          <a:avLst/>
                        </a:prstGeom>
                        <a:noFill/>
                        <a:ln w="6350">
                          <a:noFill/>
                        </a:ln>
                      </wps:spPr>
                      <wps:txbx>
                        <w:txbxContent>
                          <w:p w14:paraId="25AB65F0" w14:textId="77777777" w:rsidR="000F0390" w:rsidRPr="00124290" w:rsidRDefault="000F0390" w:rsidP="00E410BB">
                            <w:pPr>
                              <w:rPr>
                                <w:rFonts w:ascii="Times New Roman" w:hAnsi="Times New Roman" w:cs="Times New Roman"/>
                                <w:i/>
                                <w:iCs/>
                                <w:sz w:val="20"/>
                                <w:szCs w:val="20"/>
                              </w:rPr>
                            </w:pPr>
                            <w:r w:rsidRPr="00124290">
                              <w:rPr>
                                <w:rFonts w:ascii="Times New Roman" w:hAnsi="Times New Roman" w:cs="Times New Roman"/>
                                <w:i/>
                                <w:iCs/>
                                <w:sz w:val="20"/>
                                <w:szCs w:val="20"/>
                              </w:rPr>
                              <w:t xml:space="preserve">Source: </w:t>
                            </w:r>
                            <w:r>
                              <w:rPr>
                                <w:rFonts w:ascii="Times New Roman" w:hAnsi="Times New Roman" w:cs="Times New Roman"/>
                                <w:i/>
                                <w:iCs/>
                                <w:sz w:val="20"/>
                                <w:szCs w:val="20"/>
                              </w:rPr>
                              <w:t xml:space="preserve">Freight Analysis Framework, </w:t>
                            </w:r>
                            <w:r w:rsidRPr="00124290">
                              <w:rPr>
                                <w:rFonts w:ascii="Times New Roman" w:hAnsi="Times New Roman" w:cs="Times New Roman"/>
                                <w:i/>
                                <w:iCs/>
                                <w:sz w:val="20"/>
                                <w:szCs w:val="20"/>
                              </w:rPr>
                              <w:t>Oak Ridge National Lab</w:t>
                            </w:r>
                            <w:r>
                              <w:rPr>
                                <w:rFonts w:ascii="Times New Roman" w:hAnsi="Times New Roman" w:cs="Times New Roman"/>
                                <w:i/>
                                <w:iCs/>
                                <w:sz w:val="20"/>
                                <w:szCs w:val="20"/>
                              </w:rPr>
                              <w:t xml:space="preserve"> (ORNL, 2019)</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305B9FE8" id="_x0000_t202" coordsize="21600,21600" o:spt="202" path="m,l,21600r21600,l21600,xe">
                <v:stroke joinstyle="miter"/>
                <v:path gradientshapeok="t" o:connecttype="rect"/>
              </v:shapetype>
              <v:shape id="Text Box 6" o:spid="_x0000_s1026" type="#_x0000_t202" style="position:absolute;margin-left:0;margin-top:227.6pt;width:456.2pt;height:21.1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" filled="f" stroked="f" strokeweight=".5pt">
                <v:textbox>
                  <w:txbxContent>
                    <w:p w14:paraId="25AB65F0" w14:textId="77777777" w:rsidR="000F0390" w:rsidRPr="00124290" w:rsidRDefault="000F0390" w:rsidP="00E410BB">
                      <w:pPr>
                        <w:rPr>
                          <w:rFonts w:ascii="Times New Roman" w:hAnsi="Times New Roman" w:cs="Times New Roman"/>
                          <w:i/>
                          <w:iCs/>
                          <w:sz w:val="20"/>
                          <w:szCs w:val="20"/>
                        </w:rPr>
                      </w:pPr>
                      <w:r w:rsidRPr="00124290">
                        <w:rPr>
                          <w:rFonts w:ascii="Times New Roman" w:hAnsi="Times New Roman" w:cs="Times New Roman"/>
                          <w:i/>
                          <w:iCs/>
                          <w:sz w:val="20"/>
                          <w:szCs w:val="20"/>
                        </w:rPr>
                        <w:t xml:space="preserve">Source: </w:t>
                      </w:r>
                      <w:r>
                        <w:rPr>
                          <w:rFonts w:ascii="Times New Roman" w:hAnsi="Times New Roman" w:cs="Times New Roman"/>
                          <w:i/>
                          <w:iCs/>
                          <w:sz w:val="20"/>
                          <w:szCs w:val="20"/>
                        </w:rPr>
                        <w:t xml:space="preserve">Freight Analysis Framework, </w:t>
                      </w:r>
                      <w:r w:rsidRPr="00124290">
                        <w:rPr>
                          <w:rFonts w:ascii="Times New Roman" w:hAnsi="Times New Roman" w:cs="Times New Roman"/>
                          <w:i/>
                          <w:iCs/>
                          <w:sz w:val="20"/>
                          <w:szCs w:val="20"/>
                        </w:rPr>
                        <w:t>Oak Ridge National Lab</w:t>
                      </w:r>
                      <w:r>
                        <w:rPr>
                          <w:rFonts w:ascii="Times New Roman" w:hAnsi="Times New Roman" w:cs="Times New Roman"/>
                          <w:i/>
                          <w:iCs/>
                          <w:sz w:val="20"/>
                          <w:szCs w:val="20"/>
                        </w:rPr>
                        <w:t xml:space="preserve"> (ORNL, 2019)</w:t>
                      </w:r>
                    </w:p>
                  </w:txbxContent>
                </v:textbox>
                <w10:wrap anchorx="margin"/>
              </v:shape>
            </w:pict>
          </mc:Fallback>
        </mc:AlternateContent>
      </w:r>
      <w:r w:rsidRPr="00404ECC">
        <w:rPr>
          <w:noProof/>
        </w:rPr>
        <w:drawing>
          <wp:inline distT="0" distB="0" distL="0" distR="0" wp14:anchorId="45BDE6A1" wp14:editId="093061D3">
            <wp:extent cx="5003815" cy="2811439"/>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28936"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041547" cy="2832639"/>
                    </a:xfrm>
                    <a:prstGeom prst="rect">
                      <a:avLst/>
                    </a:prstGeom>
                    <a:noFill/>
                    <a:ln>
                      <a:noFill/>
                    </a:ln>
                  </pic:spPr>
                </pic:pic>
              </a:graphicData>
            </a:graphic>
          </wp:inline>
        </w:drawing>
      </w:r>
    </w:p>
    <w:p w14:paraId="5A900649" w14:textId="77777777" w:rsidR="00E410BB" w:rsidRDefault="00E410BB" w:rsidP="00E410BB">
      <w:pPr>
        <w:rPr>
          <w:rFonts w:ascii="Times New Roman" w:hAnsi="Times New Roman" w:cs="Times New Roman"/>
          <w:b/>
          <w:bCs/>
        </w:rPr>
      </w:pPr>
      <w:r>
        <w:rPr>
          <w:rFonts w:ascii="Times New Roman" w:hAnsi="Times New Roman" w:cs="Times New Roman"/>
          <w:b/>
          <w:bCs/>
        </w:rPr>
        <w:lastRenderedPageBreak/>
        <w:t xml:space="preserve">Figure B3: </w:t>
      </w:r>
      <w:r w:rsidRPr="00404ECC">
        <w:rPr>
          <w:rFonts w:ascii="Times New Roman" w:hAnsi="Times New Roman" w:cs="Times New Roman"/>
          <w:b/>
          <w:bCs/>
        </w:rPr>
        <w:t xml:space="preserve">Energy Intensity (EI) of the US </w:t>
      </w:r>
      <w:r>
        <w:rPr>
          <w:rFonts w:ascii="Times New Roman" w:hAnsi="Times New Roman" w:cs="Times New Roman"/>
          <w:b/>
          <w:bCs/>
        </w:rPr>
        <w:t>R</w:t>
      </w:r>
      <w:r w:rsidRPr="00404ECC">
        <w:rPr>
          <w:rFonts w:ascii="Times New Roman" w:hAnsi="Times New Roman" w:cs="Times New Roman"/>
          <w:b/>
          <w:bCs/>
        </w:rPr>
        <w:t xml:space="preserve">oad </w:t>
      </w:r>
      <w:r>
        <w:rPr>
          <w:rFonts w:ascii="Times New Roman" w:hAnsi="Times New Roman" w:cs="Times New Roman"/>
          <w:b/>
          <w:bCs/>
        </w:rPr>
        <w:t>F</w:t>
      </w:r>
      <w:r w:rsidRPr="00404ECC">
        <w:rPr>
          <w:rFonts w:ascii="Times New Roman" w:hAnsi="Times New Roman" w:cs="Times New Roman"/>
          <w:b/>
          <w:bCs/>
        </w:rPr>
        <w:t xml:space="preserve">reight </w:t>
      </w:r>
      <w:r>
        <w:rPr>
          <w:rFonts w:ascii="Times New Roman" w:hAnsi="Times New Roman" w:cs="Times New Roman"/>
          <w:b/>
          <w:bCs/>
        </w:rPr>
        <w:t>T</w:t>
      </w:r>
      <w:r w:rsidRPr="00404ECC">
        <w:rPr>
          <w:rFonts w:ascii="Times New Roman" w:hAnsi="Times New Roman" w:cs="Times New Roman"/>
          <w:b/>
          <w:bCs/>
        </w:rPr>
        <w:t>ransport from 19</w:t>
      </w:r>
      <w:r>
        <w:rPr>
          <w:rFonts w:ascii="Times New Roman" w:hAnsi="Times New Roman" w:cs="Times New Roman"/>
          <w:b/>
          <w:bCs/>
        </w:rPr>
        <w:t>8</w:t>
      </w:r>
      <w:r w:rsidRPr="00404ECC">
        <w:rPr>
          <w:rFonts w:ascii="Times New Roman" w:hAnsi="Times New Roman" w:cs="Times New Roman"/>
          <w:b/>
          <w:bCs/>
        </w:rPr>
        <w:t>0 to 2016</w:t>
      </w:r>
    </w:p>
    <w:p w14:paraId="624DF728" w14:textId="77777777" w:rsidR="00E410BB" w:rsidRPr="00404ECC" w:rsidRDefault="00E410BB" w:rsidP="00E410BB">
      <w:pPr>
        <w:rPr>
          <w:rFonts w:ascii="Times New Roman" w:hAnsi="Times New Roman" w:cs="Times New Roman"/>
          <w:b/>
          <w:bCs/>
        </w:rPr>
      </w:pPr>
      <w:r>
        <w:rPr>
          <w:noProof/>
        </w:rPr>
        <mc:AlternateContent>
          <mc:Choice Requires="wps">
            <w:drawing>
              <wp:anchor distT="0" distB="0" distL="114300" distR="114300" simplePos="0" relativeHeight="251660288" behindDoc="0" locked="0" layoutInCell="1" allowOverlap="1" wp14:anchorId="041B89BA" wp14:editId="2F7F495D">
                <wp:simplePos x="0" y="0"/>
                <wp:positionH relativeFrom="margin">
                  <wp:align>left</wp:align>
                </wp:positionH>
                <wp:positionV relativeFrom="paragraph">
                  <wp:posOffset>3468370</wp:posOffset>
                </wp:positionV>
                <wp:extent cx="5793794" cy="268484"/>
                <wp:effectExtent l="0" t="0" r="0" b="0"/>
                <wp:wrapNone/>
                <wp:docPr id="8" name="Text Box 8"/>
                <wp:cNvGraphicFramePr/>
                <a:graphic xmlns:a="http://schemas.openxmlformats.org/drawingml/2006/main">
                  <a:graphicData uri="http://schemas.microsoft.com/office/word/2010/wordprocessingShape">
                    <wps:wsp>
                      <wps:cNvSpPr txBox="1"/>
                      <wps:spPr>
                        <a:xfrm>
                          <a:off x="0" y="0"/>
                          <a:ext cx="5793794" cy="268484"/>
                        </a:xfrm>
                        <a:prstGeom prst="rect">
                          <a:avLst/>
                        </a:prstGeom>
                        <a:noFill/>
                        <a:ln w="6350">
                          <a:noFill/>
                        </a:ln>
                      </wps:spPr>
                      <wps:txbx>
                        <w:txbxContent>
                          <w:p w14:paraId="3B727EF4" w14:textId="77777777" w:rsidR="000F0390" w:rsidRPr="00124290" w:rsidRDefault="000F0390" w:rsidP="00E410BB">
                            <w:pPr>
                              <w:rPr>
                                <w:rFonts w:ascii="Times New Roman" w:hAnsi="Times New Roman" w:cs="Times New Roman"/>
                                <w:i/>
                                <w:iCs/>
                                <w:sz w:val="20"/>
                                <w:szCs w:val="20"/>
                              </w:rPr>
                            </w:pPr>
                            <w:r w:rsidRPr="00124290">
                              <w:rPr>
                                <w:rFonts w:ascii="Times New Roman" w:hAnsi="Times New Roman" w:cs="Times New Roman"/>
                                <w:i/>
                                <w:iCs/>
                                <w:sz w:val="20"/>
                                <w:szCs w:val="20"/>
                              </w:rPr>
                              <w:t xml:space="preserve">Source: </w:t>
                            </w:r>
                            <w:r>
                              <w:rPr>
                                <w:rFonts w:ascii="Times New Roman" w:hAnsi="Times New Roman" w:cs="Times New Roman"/>
                                <w:i/>
                                <w:iCs/>
                                <w:sz w:val="20"/>
                                <w:szCs w:val="20"/>
                              </w:rPr>
                              <w:t xml:space="preserve">Bureau of Transport Statistics, </w:t>
                            </w:r>
                            <w:r w:rsidRPr="00124290">
                              <w:rPr>
                                <w:rFonts w:ascii="Times New Roman" w:hAnsi="Times New Roman" w:cs="Times New Roman"/>
                                <w:i/>
                                <w:iCs/>
                                <w:sz w:val="20"/>
                                <w:szCs w:val="20"/>
                              </w:rPr>
                              <w:t>Oak Ridge National Lab</w:t>
                            </w:r>
                            <w:r>
                              <w:rPr>
                                <w:rFonts w:ascii="Times New Roman" w:hAnsi="Times New Roman" w:cs="Times New Roman"/>
                                <w:i/>
                                <w:iCs/>
                                <w:sz w:val="20"/>
                                <w:szCs w:val="20"/>
                              </w:rPr>
                              <w:t xml:space="preserve"> (BTS, 2018a; ORNL, 2019)</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041B89BA" id="Text Box 8" o:spid="_x0000_s1027" type="#_x0000_t202" style="position:absolute;margin-left:0;margin-top:273.1pt;width:456.2pt;height:21.1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" filled="f" stroked="f" strokeweight=".5pt">
                <v:textbox>
                  <w:txbxContent>
                    <w:p w14:paraId="3B727EF4" w14:textId="77777777" w:rsidR="000F0390" w:rsidRPr="00124290" w:rsidRDefault="000F0390" w:rsidP="00E410BB">
                      <w:pPr>
                        <w:rPr>
                          <w:rFonts w:ascii="Times New Roman" w:hAnsi="Times New Roman" w:cs="Times New Roman"/>
                          <w:i/>
                          <w:iCs/>
                          <w:sz w:val="20"/>
                          <w:szCs w:val="20"/>
                        </w:rPr>
                      </w:pPr>
                      <w:r w:rsidRPr="00124290">
                        <w:rPr>
                          <w:rFonts w:ascii="Times New Roman" w:hAnsi="Times New Roman" w:cs="Times New Roman"/>
                          <w:i/>
                          <w:iCs/>
                          <w:sz w:val="20"/>
                          <w:szCs w:val="20"/>
                        </w:rPr>
                        <w:t xml:space="preserve">Source: </w:t>
                      </w:r>
                      <w:r>
                        <w:rPr>
                          <w:rFonts w:ascii="Times New Roman" w:hAnsi="Times New Roman" w:cs="Times New Roman"/>
                          <w:i/>
                          <w:iCs/>
                          <w:sz w:val="20"/>
                          <w:szCs w:val="20"/>
                        </w:rPr>
                        <w:t xml:space="preserve">Bureau of Transport Statistics, </w:t>
                      </w:r>
                      <w:r w:rsidRPr="00124290">
                        <w:rPr>
                          <w:rFonts w:ascii="Times New Roman" w:hAnsi="Times New Roman" w:cs="Times New Roman"/>
                          <w:i/>
                          <w:iCs/>
                          <w:sz w:val="20"/>
                          <w:szCs w:val="20"/>
                        </w:rPr>
                        <w:t>Oak Ridge National Lab</w:t>
                      </w:r>
                      <w:r>
                        <w:rPr>
                          <w:rFonts w:ascii="Times New Roman" w:hAnsi="Times New Roman" w:cs="Times New Roman"/>
                          <w:i/>
                          <w:iCs/>
                          <w:sz w:val="20"/>
                          <w:szCs w:val="20"/>
                        </w:rPr>
                        <w:t xml:space="preserve"> (BTS, 2018a; ORNL, 2019)</w:t>
                      </w:r>
                    </w:p>
                  </w:txbxContent>
                </v:textbox>
                <w10:wrap anchorx="margin"/>
              </v:shape>
            </w:pict>
          </mc:Fallback>
        </mc:AlternateContent>
      </w:r>
      <w:r w:rsidRPr="00407211">
        <w:rPr>
          <w:noProof/>
        </w:rPr>
        <w:drawing>
          <wp:inline distT="0" distB="0" distL="0" distR="0" wp14:anchorId="412E2F61" wp14:editId="34765F3F">
            <wp:extent cx="5324516" cy="32072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14083"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330170" cy="3210630"/>
                    </a:xfrm>
                    <a:prstGeom prst="rect">
                      <a:avLst/>
                    </a:prstGeom>
                    <a:noFill/>
                    <a:ln>
                      <a:noFill/>
                    </a:ln>
                  </pic:spPr>
                </pic:pic>
              </a:graphicData>
            </a:graphic>
          </wp:inline>
        </w:drawing>
      </w:r>
    </w:p>
    <w:p w14:paraId="640FB529" w14:textId="77777777" w:rsidR="00E410BB" w:rsidRDefault="00E410BB" w:rsidP="00E410BB"/>
    <w:p w14:paraId="27E06F8B" w14:textId="77777777" w:rsidR="00E410BB" w:rsidRDefault="00E410BB">
      <w:pPr>
        <w:rPr>
          <w:b/>
          <w:bCs/>
          <w:caps/>
          <w:sz w:val="28"/>
        </w:rPr>
      </w:pPr>
      <w:r>
        <w:br w:type="page"/>
      </w:r>
    </w:p>
    <w:p w14:paraId="0C85C293" w14:textId="24E6BECA" w:rsidR="000A49AF" w:rsidRDefault="00CE3A3E" w:rsidP="00BD14C9">
      <w:pPr>
        <w:pStyle w:val="Heading1"/>
      </w:pPr>
      <w:r>
        <w:lastRenderedPageBreak/>
        <w:t>CHAPTER I</w:t>
      </w:r>
      <w:r w:rsidR="00236E6D">
        <w:t>I</w:t>
      </w:r>
    </w:p>
    <w:p w14:paraId="4332176F" w14:textId="77777777" w:rsidR="000A49AF" w:rsidRPr="000A49AF" w:rsidRDefault="000A49AF" w:rsidP="000A49AF"/>
    <w:p w14:paraId="167C5FDB" w14:textId="77236BAD" w:rsidR="00BD14C9" w:rsidRDefault="000A49AF" w:rsidP="00BD14C9">
      <w:pPr>
        <w:pStyle w:val="Heading1"/>
      </w:pPr>
      <w:r>
        <w:t>SECOND ARTICLE</w:t>
      </w:r>
      <w:r w:rsidR="00E459DC">
        <w:br/>
      </w:r>
      <w:bookmarkStart w:id="18" w:name="_Toc289175834"/>
      <w:bookmarkStart w:id="19" w:name="_Toc428279020"/>
      <w:bookmarkEnd w:id="16"/>
      <w:bookmarkEnd w:id="17"/>
    </w:p>
    <w:p w14:paraId="70C54256" w14:textId="4421433B" w:rsidR="00BD14C9" w:rsidRDefault="00BD14C9" w:rsidP="00BD14C9"/>
    <w:p w14:paraId="4B1CF53E" w14:textId="502F8177" w:rsidR="00BD14C9" w:rsidRDefault="00BD14C9" w:rsidP="00BD14C9"/>
    <w:p w14:paraId="49868A1F" w14:textId="496DA393" w:rsidR="00BD14C9" w:rsidRDefault="00BD14C9" w:rsidP="00BD14C9"/>
    <w:p w14:paraId="0E290FDA" w14:textId="5851E2AE" w:rsidR="00BD14C9" w:rsidRDefault="00BD14C9" w:rsidP="00BD14C9"/>
    <w:p w14:paraId="587207CC" w14:textId="29A20E1A" w:rsidR="00BD14C9" w:rsidRDefault="00BD14C9" w:rsidP="00BD14C9"/>
    <w:p w14:paraId="4903D1FD" w14:textId="329BA8E2" w:rsidR="00BD14C9" w:rsidRDefault="00BD14C9" w:rsidP="00BD14C9"/>
    <w:p w14:paraId="18AAB501" w14:textId="67EEA51A" w:rsidR="00BD14C9" w:rsidRDefault="00BD14C9" w:rsidP="00BD14C9"/>
    <w:p w14:paraId="4940CA0F" w14:textId="559485B4" w:rsidR="00BD14C9" w:rsidRDefault="00BD14C9" w:rsidP="00BD14C9"/>
    <w:p w14:paraId="3DDA2594" w14:textId="74E07AC6" w:rsidR="00BD14C9" w:rsidRDefault="00BD14C9" w:rsidP="00BD14C9"/>
    <w:p w14:paraId="62D3003A" w14:textId="53BCAC7A" w:rsidR="00BD14C9" w:rsidRDefault="00BD14C9" w:rsidP="00BD14C9"/>
    <w:p w14:paraId="0831A462" w14:textId="737BF1D4" w:rsidR="00BD14C9" w:rsidRDefault="00BD14C9" w:rsidP="00BD14C9"/>
    <w:p w14:paraId="74F954FD" w14:textId="1C3E5B3C" w:rsidR="00BD14C9" w:rsidRDefault="00BD14C9" w:rsidP="00BD14C9"/>
    <w:p w14:paraId="1F3EC0E0" w14:textId="457A0E11" w:rsidR="00BD14C9" w:rsidRDefault="00BD14C9" w:rsidP="00BD14C9"/>
    <w:p w14:paraId="767A80F5" w14:textId="54B22E97" w:rsidR="00BD14C9" w:rsidRDefault="00BD14C9" w:rsidP="00BD14C9"/>
    <w:p w14:paraId="52B22CCC" w14:textId="186D7510" w:rsidR="00BD14C9" w:rsidRDefault="00BD14C9" w:rsidP="00BD14C9"/>
    <w:p w14:paraId="3A30B051" w14:textId="77777777" w:rsidR="00BD14C9" w:rsidRPr="000A49AF" w:rsidRDefault="00BD14C9" w:rsidP="000A49AF">
      <w:pPr>
        <w:jc w:val="center"/>
        <w:rPr>
          <w:b/>
          <w:bCs/>
        </w:rPr>
      </w:pPr>
    </w:p>
    <w:p w14:paraId="16F9B4A0" w14:textId="72036161" w:rsidR="00BD14C9" w:rsidRPr="000A49AF" w:rsidRDefault="00BD14C9" w:rsidP="000A49AF">
      <w:pPr>
        <w:jc w:val="center"/>
        <w:rPr>
          <w:b/>
          <w:bCs/>
          <w:caps/>
          <w:sz w:val="32"/>
          <w:szCs w:val="28"/>
        </w:rPr>
      </w:pPr>
      <w:r w:rsidRPr="000A49AF">
        <w:rPr>
          <w:b/>
          <w:bCs/>
          <w:sz w:val="28"/>
          <w:szCs w:val="28"/>
        </w:rPr>
        <w:t>ESTIMATING THE OPERATIONAL EFFICIENCY OF US AIRPORTS</w:t>
      </w:r>
    </w:p>
    <w:p w14:paraId="2C7C544D" w14:textId="77777777" w:rsidR="008E414E" w:rsidRDefault="008E414E">
      <w:pPr>
        <w:rPr>
          <w:b/>
          <w:bCs/>
          <w:sz w:val="28"/>
          <w:szCs w:val="28"/>
        </w:rPr>
      </w:pPr>
      <w:r>
        <w:rPr>
          <w:b/>
          <w:bCs/>
          <w:sz w:val="28"/>
          <w:szCs w:val="28"/>
        </w:rPr>
        <w:br w:type="page"/>
      </w:r>
    </w:p>
    <w:p w14:paraId="71EC4FCE" w14:textId="77777777" w:rsidR="008E414E" w:rsidRDefault="008E414E" w:rsidP="008E414E">
      <w:pPr>
        <w:rPr>
          <w:b/>
          <w:bCs/>
          <w:sz w:val="28"/>
          <w:szCs w:val="28"/>
        </w:rPr>
      </w:pPr>
    </w:p>
    <w:p w14:paraId="11BE8CA6" w14:textId="143F9360" w:rsidR="008E414E" w:rsidRPr="005E54E2" w:rsidRDefault="008E414E" w:rsidP="008E414E">
      <w:r>
        <w:t xml:space="preserve">I write my paper from the scratch. I use secondary data for my </w:t>
      </w:r>
      <w:r w:rsidR="00504E16">
        <w:t>second</w:t>
      </w:r>
      <w:r>
        <w:t xml:space="preserve"> paper. I collected secondary data from different sources including the </w:t>
      </w:r>
      <w:r w:rsidR="00504E16">
        <w:t xml:space="preserve">FAA, </w:t>
      </w:r>
      <w:r>
        <w:t xml:space="preserve">Bureau of Labor Statistics, Bureau of Transportation Statistics, the World bank, etc. </w:t>
      </w:r>
      <w:r w:rsidR="00504E16">
        <w:t xml:space="preserve">I also use a purchased database from APEX. </w:t>
      </w:r>
      <w:r>
        <w:t xml:space="preserve">After carefully reviewing the existing literature, I use the most popular method to obtain my objectives. I also use </w:t>
      </w:r>
      <w:r w:rsidR="00504E16">
        <w:t>a second-stage method to explain the first-stage results</w:t>
      </w:r>
      <w:r>
        <w:t xml:space="preserve">. Based on the analysis, </w:t>
      </w:r>
      <w:r w:rsidR="00504E16">
        <w:t>I</w:t>
      </w:r>
      <w:r>
        <w:t xml:space="preserve"> discuss the potential implications and try to give some recommendations. </w:t>
      </w:r>
    </w:p>
    <w:p w14:paraId="5DBE741F" w14:textId="38BAD0E2" w:rsidR="00BD14C9" w:rsidRPr="000A49AF" w:rsidRDefault="00BD14C9" w:rsidP="008E414E">
      <w:pPr>
        <w:rPr>
          <w:b/>
          <w:bCs/>
          <w:caps/>
          <w:sz w:val="32"/>
          <w:szCs w:val="28"/>
        </w:rPr>
      </w:pPr>
      <w:r w:rsidRPr="000A49AF">
        <w:rPr>
          <w:b/>
          <w:bCs/>
          <w:sz w:val="28"/>
          <w:szCs w:val="28"/>
        </w:rPr>
        <w:br w:type="page"/>
      </w:r>
    </w:p>
    <w:p w14:paraId="35F59C08" w14:textId="285C0DE6" w:rsidR="00236E6D" w:rsidRDefault="00CE4D4B" w:rsidP="00BD14C9">
      <w:pPr>
        <w:pStyle w:val="Heading1"/>
      </w:pPr>
      <w:r>
        <w:lastRenderedPageBreak/>
        <w:t>Abstract</w:t>
      </w:r>
      <w:bookmarkEnd w:id="18"/>
      <w:bookmarkEnd w:id="19"/>
    </w:p>
    <w:p w14:paraId="6E8DFA5B" w14:textId="77777777" w:rsidR="000A49AF" w:rsidRPr="000A49AF" w:rsidRDefault="000A49AF" w:rsidP="000A49AF"/>
    <w:p w14:paraId="39FA0EF3" w14:textId="77777777" w:rsidR="000A49AF" w:rsidRDefault="000A49AF" w:rsidP="000A49AF">
      <w:pPr>
        <w:spacing w:line="276" w:lineRule="auto"/>
      </w:pPr>
      <w:r>
        <w:t>The deregulation process of US aviation in the later 1970s has led airlines and airports to be more dynamic and competitive by forcing them to look for economies of scale, reduce duplication of services, and adapt to rapid technological changes. However, in the past decade, it is seen that the US has a lack of dedicated infrastructure investment in aviation. Therefore, many of the airports are experiencing crowded terminals and outdated facilities, as they are operating beyond their capacity. Moreover, the US airports are predominantly owned by city, county, or state governments. Because of this atypical governance system, airport funds are more restricted than the rest of the airports of the world. The primary source of airport capital improvement funding comes from passenger facility charge (PFC), though the fee is not enough as once was. Airport Improvement Program (AIP) is another fund to improve airport capital planning and development. Based on these funds, a few researchers tried to analyze the strength of US airports. Zou et al. (2015) found in their US airports performance evaluation that increasing AIP degrades airport performance whereas increasing PFC improves airport productivity. However, previous research did not consider the dynamics of those funds for investing in the infrastructure development, capital improvement, and existing resources on the performance evaluation of the airports. Some of the investment in airport infrastructure developments continues to the next period, formally known as carry-overs.</w:t>
      </w:r>
    </w:p>
    <w:p w14:paraId="1BB8E16E" w14:textId="77777777" w:rsidR="00CE4D4B" w:rsidRPr="005E54E2" w:rsidRDefault="00CE4D4B" w:rsidP="000A49AF">
      <w:pPr>
        <w:spacing w:line="276" w:lineRule="auto"/>
      </w:pPr>
    </w:p>
    <w:p w14:paraId="5881E5FB" w14:textId="77777777" w:rsidR="000A49AF" w:rsidRPr="00A65C33" w:rsidRDefault="000A49AF" w:rsidP="000A49AF">
      <w:pPr>
        <w:spacing w:line="276" w:lineRule="auto"/>
      </w:pPr>
      <w:bookmarkStart w:id="20" w:name="_Toc289175835"/>
      <w:bookmarkStart w:id="21" w:name="_Toc428279021"/>
      <w:r w:rsidRPr="00A65C33">
        <w:t>The objective of the second article is to provide a comprehensive performance evaluation of 50 US airports during 2009-2018 by using a two-stage analysis. In the first stage, the efficiency of the US airports is estimated by applying the dynamic slack-based DEA model by considering emissions and flight delays as undesirable outputs, and related carry-over activities to account for the linkage of consecutive periods. In the second-stage analysis, a truncated bootstrapped regression is applied to investigate the factors that can explain the variation among the first stage DSBM DEA efficiency scores. We found that the efficiency of the US airports depends on the hub size, population, and GDP of the county where the airport is located, international share of flights, fleet size, and local workforce.</w:t>
      </w:r>
    </w:p>
    <w:p w14:paraId="15C49642" w14:textId="77777777" w:rsidR="00E410BB" w:rsidRDefault="00E410BB">
      <w:pPr>
        <w:rPr>
          <w:b/>
          <w:bCs/>
          <w:iCs/>
          <w:sz w:val="28"/>
          <w:szCs w:val="28"/>
        </w:rPr>
      </w:pPr>
      <w:r>
        <w:br w:type="page"/>
      </w:r>
    </w:p>
    <w:p w14:paraId="1145785A" w14:textId="490AD456" w:rsidR="00E410BB" w:rsidRPr="006F32EB" w:rsidRDefault="00E410BB" w:rsidP="00BD14C9">
      <w:pPr>
        <w:jc w:val="center"/>
        <w:rPr>
          <w:rFonts w:ascii="Times New Roman" w:hAnsi="Times New Roman" w:cs="Times New Roman"/>
          <w:b/>
          <w:bCs/>
          <w:sz w:val="28"/>
          <w:szCs w:val="28"/>
        </w:rPr>
      </w:pPr>
      <w:bookmarkStart w:id="22" w:name="_Toc289175842"/>
      <w:bookmarkStart w:id="23" w:name="_Toc428279028"/>
      <w:bookmarkEnd w:id="20"/>
      <w:bookmarkEnd w:id="21"/>
      <w:r w:rsidRPr="006F32EB">
        <w:rPr>
          <w:rFonts w:ascii="Times New Roman" w:hAnsi="Times New Roman" w:cs="Times New Roman"/>
          <w:b/>
          <w:bCs/>
          <w:sz w:val="28"/>
          <w:szCs w:val="28"/>
        </w:rPr>
        <w:lastRenderedPageBreak/>
        <w:t>INTRODUCTION</w:t>
      </w:r>
    </w:p>
    <w:p w14:paraId="3F80C487" w14:textId="77777777" w:rsidR="00BD14C9" w:rsidRPr="00520DF0" w:rsidRDefault="00BD14C9" w:rsidP="00BD14C9">
      <w:pPr>
        <w:jc w:val="center"/>
        <w:rPr>
          <w:rFonts w:ascii="Times New Roman" w:hAnsi="Times New Roman" w:cs="Times New Roman"/>
          <w:b/>
          <w:bCs/>
        </w:rPr>
      </w:pPr>
    </w:p>
    <w:p w14:paraId="3126D55C" w14:textId="77777777" w:rsidR="00E410BB" w:rsidRDefault="00E410BB" w:rsidP="00BD14C9">
      <w:pPr>
        <w:spacing w:line="480" w:lineRule="auto"/>
        <w:jc w:val="both"/>
        <w:rPr>
          <w:rFonts w:ascii="Times New Roman" w:hAnsi="Times New Roman" w:cs="Times New Roman"/>
        </w:rPr>
      </w:pPr>
      <w:r w:rsidRPr="007513AA">
        <w:rPr>
          <w:rFonts w:ascii="Times New Roman" w:hAnsi="Times New Roman" w:cs="Times New Roman"/>
        </w:rPr>
        <w:t>The airport play</w:t>
      </w:r>
      <w:r>
        <w:rPr>
          <w:rFonts w:ascii="Times New Roman" w:hAnsi="Times New Roman" w:cs="Times New Roman"/>
        </w:rPr>
        <w:t>s</w:t>
      </w:r>
      <w:r w:rsidRPr="007513AA">
        <w:rPr>
          <w:rFonts w:ascii="Times New Roman" w:hAnsi="Times New Roman" w:cs="Times New Roman"/>
        </w:rPr>
        <w:t xml:space="preserve"> an important role in a country's economic </w:t>
      </w:r>
      <w:r>
        <w:rPr>
          <w:rFonts w:ascii="Times New Roman" w:hAnsi="Times New Roman" w:cs="Times New Roman"/>
        </w:rPr>
        <w:t xml:space="preserve">growth, </w:t>
      </w:r>
      <w:r w:rsidRPr="007513AA">
        <w:rPr>
          <w:rFonts w:ascii="Times New Roman" w:hAnsi="Times New Roman" w:cs="Times New Roman"/>
        </w:rPr>
        <w:t xml:space="preserve">particularly </w:t>
      </w:r>
      <w:r>
        <w:rPr>
          <w:rFonts w:ascii="Times New Roman" w:hAnsi="Times New Roman" w:cs="Times New Roman"/>
        </w:rPr>
        <w:t>for</w:t>
      </w:r>
      <w:r w:rsidRPr="007513AA">
        <w:rPr>
          <w:rFonts w:ascii="Times New Roman" w:hAnsi="Times New Roman" w:cs="Times New Roman"/>
        </w:rPr>
        <w:t xml:space="preserve"> developed countries. It is a location that provides air transportation services for people, cargo, and airlines. It also smooths the supply chain flows by linking various modes of transportation (</w:t>
      </w:r>
      <w:proofErr w:type="spellStart"/>
      <w:r w:rsidRPr="007513AA">
        <w:rPr>
          <w:rFonts w:ascii="Times New Roman" w:hAnsi="Times New Roman" w:cs="Times New Roman"/>
        </w:rPr>
        <w:t>Ahn</w:t>
      </w:r>
      <w:proofErr w:type="spellEnd"/>
      <w:r w:rsidRPr="007513AA">
        <w:rPr>
          <w:rFonts w:ascii="Times New Roman" w:hAnsi="Times New Roman" w:cs="Times New Roman"/>
        </w:rPr>
        <w:t xml:space="preserve"> &amp; Min, 2014). According to Air Transport Action Group (ATAG), aviation industry transports around two billion passengers annually, and 40% of interregional exports of goods. </w:t>
      </w:r>
      <w:r>
        <w:rPr>
          <w:rFonts w:ascii="Times New Roman" w:hAnsi="Times New Roman" w:cs="Times New Roman"/>
        </w:rPr>
        <w:t xml:space="preserve"> </w:t>
      </w:r>
      <w:r w:rsidRPr="007513AA">
        <w:rPr>
          <w:rFonts w:ascii="Times New Roman" w:hAnsi="Times New Roman" w:cs="Times New Roman"/>
        </w:rPr>
        <w:t>It generates almost 29 million jobs globally. The aviation industry has an estimated global economic impact of $2960 billion which is equivalent to 8% of world gross domestic product (GDP) (ATAG, 2020). Moreover, Air transport is an efficient user of resources and infrastructure. Unlike road and rail transportation, it has more than double occupancy rates. As it covers the entire infrastructure costs, it is a net contributor to national treasuries through taxation (Mott MacDonald, 200</w:t>
      </w:r>
      <w:r>
        <w:rPr>
          <w:rFonts w:ascii="Times New Roman" w:hAnsi="Times New Roman" w:cs="Times New Roman"/>
        </w:rPr>
        <w:t>8</w:t>
      </w:r>
      <w:r w:rsidRPr="007513AA">
        <w:rPr>
          <w:rFonts w:ascii="Times New Roman" w:hAnsi="Times New Roman" w:cs="Times New Roman"/>
        </w:rPr>
        <w:t>). The US aviation industry generated 768.4 billion to national GDP in 2011-2013 (NAS, 2015).</w:t>
      </w:r>
    </w:p>
    <w:p w14:paraId="39D3FAE5" w14:textId="77777777" w:rsidR="00E410BB" w:rsidRPr="007513AA" w:rsidRDefault="00E410BB" w:rsidP="00E410BB">
      <w:pPr>
        <w:spacing w:line="480" w:lineRule="auto"/>
        <w:jc w:val="both"/>
        <w:rPr>
          <w:rFonts w:ascii="Times New Roman" w:hAnsi="Times New Roman" w:cs="Times New Roman"/>
        </w:rPr>
      </w:pPr>
      <w:r w:rsidRPr="007513AA">
        <w:rPr>
          <w:rFonts w:ascii="Times New Roman" w:hAnsi="Times New Roman" w:cs="Times New Roman"/>
        </w:rPr>
        <w:t xml:space="preserve">The deregulation process of US aviation in the later 1970s has led airlines and airports to be more dynamic and competitive by forcing them to look for economies of scale, reduce duplication </w:t>
      </w:r>
      <w:r>
        <w:rPr>
          <w:rFonts w:ascii="Times New Roman" w:hAnsi="Times New Roman" w:cs="Times New Roman"/>
        </w:rPr>
        <w:t>o</w:t>
      </w:r>
      <w:r w:rsidRPr="007513AA">
        <w:rPr>
          <w:rFonts w:ascii="Times New Roman" w:hAnsi="Times New Roman" w:cs="Times New Roman"/>
        </w:rPr>
        <w:t>f services, and adapt to rapid technological changes (</w:t>
      </w:r>
      <w:proofErr w:type="spellStart"/>
      <w:r w:rsidRPr="007513AA">
        <w:rPr>
          <w:rFonts w:ascii="Times New Roman" w:hAnsi="Times New Roman" w:cs="Times New Roman"/>
        </w:rPr>
        <w:t>Pathomsiri</w:t>
      </w:r>
      <w:proofErr w:type="spellEnd"/>
      <w:r w:rsidRPr="007513AA">
        <w:rPr>
          <w:rFonts w:ascii="Times New Roman" w:hAnsi="Times New Roman" w:cs="Times New Roman"/>
        </w:rPr>
        <w:t xml:space="preserve"> et al., 2008). </w:t>
      </w:r>
      <w:r>
        <w:rPr>
          <w:rFonts w:ascii="Times New Roman" w:hAnsi="Times New Roman" w:cs="Times New Roman"/>
        </w:rPr>
        <w:t xml:space="preserve">This has led the airports to justify the capital expenditure and make efficient use of capital. </w:t>
      </w:r>
      <w:r w:rsidRPr="007513AA">
        <w:rPr>
          <w:rFonts w:ascii="Times New Roman" w:hAnsi="Times New Roman" w:cs="Times New Roman"/>
        </w:rPr>
        <w:t>However,</w:t>
      </w:r>
      <w:r>
        <w:rPr>
          <w:rFonts w:ascii="Times New Roman" w:hAnsi="Times New Roman" w:cs="Times New Roman"/>
        </w:rPr>
        <w:t xml:space="preserve"> in the past decade, it is seen that</w:t>
      </w:r>
      <w:r w:rsidRPr="007513AA">
        <w:rPr>
          <w:rFonts w:ascii="Times New Roman" w:hAnsi="Times New Roman" w:cs="Times New Roman"/>
        </w:rPr>
        <w:t xml:space="preserve"> </w:t>
      </w:r>
      <w:r>
        <w:rPr>
          <w:rFonts w:ascii="Times New Roman" w:hAnsi="Times New Roman" w:cs="Times New Roman"/>
        </w:rPr>
        <w:t xml:space="preserve">the </w:t>
      </w:r>
      <w:r w:rsidRPr="007513AA">
        <w:rPr>
          <w:rFonts w:ascii="Times New Roman" w:hAnsi="Times New Roman" w:cs="Times New Roman"/>
        </w:rPr>
        <w:t>U</w:t>
      </w:r>
      <w:r>
        <w:rPr>
          <w:rFonts w:ascii="Times New Roman" w:hAnsi="Times New Roman" w:cs="Times New Roman"/>
        </w:rPr>
        <w:t>S has</w:t>
      </w:r>
      <w:r w:rsidRPr="007513AA">
        <w:rPr>
          <w:rFonts w:ascii="Times New Roman" w:hAnsi="Times New Roman" w:cs="Times New Roman"/>
        </w:rPr>
        <w:t xml:space="preserve"> </w:t>
      </w:r>
      <w:r>
        <w:rPr>
          <w:rFonts w:ascii="Times New Roman" w:hAnsi="Times New Roman" w:cs="Times New Roman"/>
        </w:rPr>
        <w:t xml:space="preserve">a </w:t>
      </w:r>
      <w:r w:rsidRPr="007513AA">
        <w:rPr>
          <w:rFonts w:ascii="Times New Roman" w:hAnsi="Times New Roman" w:cs="Times New Roman"/>
        </w:rPr>
        <w:t xml:space="preserve">lack of dedicated infrastructure </w:t>
      </w:r>
      <w:r>
        <w:rPr>
          <w:rFonts w:ascii="Times New Roman" w:hAnsi="Times New Roman" w:cs="Times New Roman"/>
        </w:rPr>
        <w:t xml:space="preserve">investment </w:t>
      </w:r>
      <w:r w:rsidRPr="007513AA">
        <w:rPr>
          <w:rFonts w:ascii="Times New Roman" w:hAnsi="Times New Roman" w:cs="Times New Roman"/>
        </w:rPr>
        <w:t xml:space="preserve">in </w:t>
      </w:r>
      <w:r>
        <w:rPr>
          <w:rFonts w:ascii="Times New Roman" w:hAnsi="Times New Roman" w:cs="Times New Roman"/>
        </w:rPr>
        <w:t>a</w:t>
      </w:r>
      <w:r w:rsidRPr="007513AA">
        <w:rPr>
          <w:rFonts w:ascii="Times New Roman" w:hAnsi="Times New Roman" w:cs="Times New Roman"/>
        </w:rPr>
        <w:t>viation</w:t>
      </w:r>
      <w:r>
        <w:rPr>
          <w:rFonts w:ascii="Times New Roman" w:hAnsi="Times New Roman" w:cs="Times New Roman"/>
        </w:rPr>
        <w:t xml:space="preserve"> (Burke, 2014)</w:t>
      </w:r>
      <w:r w:rsidRPr="007513AA">
        <w:rPr>
          <w:rFonts w:ascii="Times New Roman" w:hAnsi="Times New Roman" w:cs="Times New Roman"/>
        </w:rPr>
        <w:t xml:space="preserve">. </w:t>
      </w:r>
      <w:r>
        <w:rPr>
          <w:rFonts w:ascii="Times New Roman" w:hAnsi="Times New Roman" w:cs="Times New Roman"/>
        </w:rPr>
        <w:t>Therefore, m</w:t>
      </w:r>
      <w:r w:rsidRPr="007513AA">
        <w:rPr>
          <w:rFonts w:ascii="Times New Roman" w:hAnsi="Times New Roman" w:cs="Times New Roman"/>
        </w:rPr>
        <w:t>any of the airports are experiencing crowded terminals and outdated facilities, as they are operating beyond their capacity</w:t>
      </w:r>
      <w:r>
        <w:rPr>
          <w:rFonts w:ascii="Times New Roman" w:hAnsi="Times New Roman" w:cs="Times New Roman"/>
        </w:rPr>
        <w:t>. Moreover</w:t>
      </w:r>
      <w:r w:rsidRPr="007513AA">
        <w:rPr>
          <w:rFonts w:ascii="Times New Roman" w:hAnsi="Times New Roman" w:cs="Times New Roman"/>
        </w:rPr>
        <w:t xml:space="preserve">, </w:t>
      </w:r>
      <w:r>
        <w:rPr>
          <w:rFonts w:ascii="Times New Roman" w:hAnsi="Times New Roman" w:cs="Times New Roman"/>
        </w:rPr>
        <w:t xml:space="preserve">the </w:t>
      </w:r>
      <w:r w:rsidRPr="007513AA">
        <w:rPr>
          <w:rFonts w:ascii="Times New Roman" w:hAnsi="Times New Roman" w:cs="Times New Roman"/>
        </w:rPr>
        <w:t>US airports are predominantly owned by city, county, or state governments</w:t>
      </w:r>
      <w:r>
        <w:rPr>
          <w:rFonts w:ascii="Times New Roman" w:hAnsi="Times New Roman" w:cs="Times New Roman"/>
        </w:rPr>
        <w:t xml:space="preserve">. </w:t>
      </w:r>
      <w:r w:rsidRPr="007513AA">
        <w:rPr>
          <w:rFonts w:ascii="Times New Roman" w:hAnsi="Times New Roman" w:cs="Times New Roman"/>
        </w:rPr>
        <w:t xml:space="preserve">Because of this atypical governance system, airport funds are more restricted than the rest </w:t>
      </w:r>
      <w:r w:rsidRPr="007513AA">
        <w:rPr>
          <w:rFonts w:ascii="Times New Roman" w:hAnsi="Times New Roman" w:cs="Times New Roman"/>
        </w:rPr>
        <w:lastRenderedPageBreak/>
        <w:t>of the airports of the world. The primary source of airport capital improvement funding comes from passenger facility charge (PFC), though the fee is not enough as once was. Its ceiling is not being raised since 2000</w:t>
      </w:r>
      <w:r>
        <w:rPr>
          <w:rFonts w:ascii="Times New Roman" w:hAnsi="Times New Roman" w:cs="Times New Roman"/>
        </w:rPr>
        <w:t xml:space="preserve"> (Burke, 2014)</w:t>
      </w:r>
      <w:r w:rsidRPr="007513AA">
        <w:rPr>
          <w:rFonts w:ascii="Times New Roman" w:hAnsi="Times New Roman" w:cs="Times New Roman"/>
        </w:rPr>
        <w:t xml:space="preserve">. Airport Improvement Program (AIP) is another fund to improve airport capital planning and development. </w:t>
      </w:r>
      <w:r>
        <w:rPr>
          <w:rFonts w:ascii="Times New Roman" w:hAnsi="Times New Roman" w:cs="Times New Roman"/>
        </w:rPr>
        <w:t xml:space="preserve">Based on these funds, a few researchers tried to analyze the strength of US airports. </w:t>
      </w:r>
      <w:r w:rsidRPr="007513AA">
        <w:rPr>
          <w:rFonts w:ascii="Times New Roman" w:hAnsi="Times New Roman" w:cs="Times New Roman"/>
        </w:rPr>
        <w:t>Zou et al. (2015) found</w:t>
      </w:r>
      <w:r>
        <w:rPr>
          <w:rFonts w:ascii="Times New Roman" w:hAnsi="Times New Roman" w:cs="Times New Roman"/>
        </w:rPr>
        <w:t xml:space="preserve"> in their US airports performance evaluation</w:t>
      </w:r>
      <w:r w:rsidRPr="007513AA">
        <w:rPr>
          <w:rFonts w:ascii="Times New Roman" w:hAnsi="Times New Roman" w:cs="Times New Roman"/>
        </w:rPr>
        <w:t xml:space="preserve"> that </w:t>
      </w:r>
      <w:r>
        <w:rPr>
          <w:rFonts w:ascii="Times New Roman" w:hAnsi="Times New Roman" w:cs="Times New Roman"/>
        </w:rPr>
        <w:t xml:space="preserve">increasing </w:t>
      </w:r>
      <w:r w:rsidRPr="007513AA">
        <w:rPr>
          <w:rFonts w:ascii="Times New Roman" w:hAnsi="Times New Roman" w:cs="Times New Roman"/>
        </w:rPr>
        <w:t xml:space="preserve">AIP degrades airport performance whereas increasing PFC improves airport productivity. </w:t>
      </w:r>
      <w:r>
        <w:rPr>
          <w:rFonts w:ascii="Times New Roman" w:hAnsi="Times New Roman" w:cs="Times New Roman"/>
        </w:rPr>
        <w:t>However, previous research did not consider t</w:t>
      </w:r>
      <w:r w:rsidRPr="007513AA">
        <w:rPr>
          <w:rFonts w:ascii="Times New Roman" w:hAnsi="Times New Roman" w:cs="Times New Roman"/>
        </w:rPr>
        <w:t xml:space="preserve">he dynamics of those funds </w:t>
      </w:r>
      <w:r>
        <w:rPr>
          <w:rFonts w:ascii="Times New Roman" w:hAnsi="Times New Roman" w:cs="Times New Roman"/>
        </w:rPr>
        <w:t>for</w:t>
      </w:r>
      <w:r w:rsidRPr="007513AA">
        <w:rPr>
          <w:rFonts w:ascii="Times New Roman" w:hAnsi="Times New Roman" w:cs="Times New Roman"/>
        </w:rPr>
        <w:t xml:space="preserve"> </w:t>
      </w:r>
      <w:r>
        <w:rPr>
          <w:rFonts w:ascii="Times New Roman" w:hAnsi="Times New Roman" w:cs="Times New Roman"/>
        </w:rPr>
        <w:t xml:space="preserve">investing in the </w:t>
      </w:r>
      <w:r w:rsidRPr="007513AA">
        <w:rPr>
          <w:rFonts w:ascii="Times New Roman" w:hAnsi="Times New Roman" w:cs="Times New Roman"/>
        </w:rPr>
        <w:t>infrastructure development,</w:t>
      </w:r>
      <w:r>
        <w:rPr>
          <w:rFonts w:ascii="Times New Roman" w:hAnsi="Times New Roman" w:cs="Times New Roman"/>
        </w:rPr>
        <w:t xml:space="preserve"> capital improvement,</w:t>
      </w:r>
      <w:r w:rsidRPr="007513AA">
        <w:rPr>
          <w:rFonts w:ascii="Times New Roman" w:hAnsi="Times New Roman" w:cs="Times New Roman"/>
        </w:rPr>
        <w:t xml:space="preserve"> and existing resources on the </w:t>
      </w:r>
      <w:r>
        <w:rPr>
          <w:rFonts w:ascii="Times New Roman" w:hAnsi="Times New Roman" w:cs="Times New Roman"/>
        </w:rPr>
        <w:t>performance evaluation of the airports. Some of the investment in airport infrastructure developments continues to the next period, formally known as carry-overs. For example, debt, profit, in-progress investment, capital, area, &amp; etc. are considered as carry-overs. These activities need to be considered in the airport’s performance evaluation model (</w:t>
      </w:r>
      <w:r w:rsidRPr="007513AA">
        <w:rPr>
          <w:rFonts w:ascii="Times New Roman" w:hAnsi="Times New Roman" w:cs="Times New Roman"/>
        </w:rPr>
        <w:t xml:space="preserve">Tone &amp; </w:t>
      </w:r>
      <w:proofErr w:type="spellStart"/>
      <w:r w:rsidRPr="007513AA">
        <w:rPr>
          <w:rFonts w:ascii="Times New Roman" w:hAnsi="Times New Roman" w:cs="Times New Roman"/>
        </w:rPr>
        <w:t>Tsutsui</w:t>
      </w:r>
      <w:proofErr w:type="spellEnd"/>
      <w:r>
        <w:rPr>
          <w:rFonts w:ascii="Times New Roman" w:hAnsi="Times New Roman" w:cs="Times New Roman"/>
        </w:rPr>
        <w:t xml:space="preserve">, </w:t>
      </w:r>
      <w:r w:rsidRPr="007513AA">
        <w:rPr>
          <w:rFonts w:ascii="Times New Roman" w:hAnsi="Times New Roman" w:cs="Times New Roman"/>
        </w:rPr>
        <w:t>2010)</w:t>
      </w:r>
      <w:r>
        <w:rPr>
          <w:rFonts w:ascii="Times New Roman" w:hAnsi="Times New Roman" w:cs="Times New Roman"/>
        </w:rPr>
        <w:t xml:space="preserve">. </w:t>
      </w:r>
      <w:r w:rsidRPr="007513AA">
        <w:rPr>
          <w:rFonts w:ascii="Times New Roman" w:hAnsi="Times New Roman" w:cs="Times New Roman"/>
        </w:rPr>
        <w:t xml:space="preserve">To investigate the airport </w:t>
      </w:r>
      <w:r>
        <w:rPr>
          <w:rFonts w:ascii="Times New Roman" w:hAnsi="Times New Roman" w:cs="Times New Roman"/>
        </w:rPr>
        <w:t>performance</w:t>
      </w:r>
      <w:r w:rsidRPr="007513AA">
        <w:rPr>
          <w:rFonts w:ascii="Times New Roman" w:hAnsi="Times New Roman" w:cs="Times New Roman"/>
        </w:rPr>
        <w:t>, data envelopment analysis (DEA) has been widely used due to its simplicity of forming efficient frontier for identifying efficient airports by using a set of inputs</w:t>
      </w:r>
      <w:r>
        <w:rPr>
          <w:rFonts w:ascii="Times New Roman" w:hAnsi="Times New Roman" w:cs="Times New Roman"/>
        </w:rPr>
        <w:t xml:space="preserve">, desirable </w:t>
      </w:r>
      <w:r w:rsidRPr="007513AA">
        <w:rPr>
          <w:rFonts w:ascii="Times New Roman" w:hAnsi="Times New Roman" w:cs="Times New Roman"/>
        </w:rPr>
        <w:t>outputs</w:t>
      </w:r>
      <w:r>
        <w:rPr>
          <w:rFonts w:ascii="Times New Roman" w:hAnsi="Times New Roman" w:cs="Times New Roman"/>
        </w:rPr>
        <w:t>, and sometimes undesirable outputs</w:t>
      </w:r>
      <w:r w:rsidRPr="007513AA">
        <w:rPr>
          <w:rFonts w:ascii="Times New Roman" w:hAnsi="Times New Roman" w:cs="Times New Roman"/>
        </w:rPr>
        <w:t xml:space="preserve"> (Gillen &amp; </w:t>
      </w:r>
      <w:proofErr w:type="spellStart"/>
      <w:r w:rsidRPr="007513AA">
        <w:rPr>
          <w:rFonts w:ascii="Times New Roman" w:hAnsi="Times New Roman" w:cs="Times New Roman"/>
        </w:rPr>
        <w:t>Lall</w:t>
      </w:r>
      <w:proofErr w:type="spellEnd"/>
      <w:r w:rsidRPr="007513AA">
        <w:rPr>
          <w:rFonts w:ascii="Times New Roman" w:hAnsi="Times New Roman" w:cs="Times New Roman"/>
        </w:rPr>
        <w:t>, 1997). Among various DEA models, the slack-based measure (SBM) DEA model developed by Tone (200</w:t>
      </w:r>
      <w:r>
        <w:rPr>
          <w:rFonts w:ascii="Times New Roman" w:hAnsi="Times New Roman" w:cs="Times New Roman"/>
        </w:rPr>
        <w:t>1</w:t>
      </w:r>
      <w:r w:rsidRPr="007513AA">
        <w:rPr>
          <w:rFonts w:ascii="Times New Roman" w:hAnsi="Times New Roman" w:cs="Times New Roman"/>
        </w:rPr>
        <w:t xml:space="preserve">) stands tall. In SBM DEA, an efficient frontier is constructed from more desirable outputs, less undesirable outputs, and fewer inputs. Hence, it has a superior power in the environmental decision-making units (DMUs) estimation. To consider the carry-over activities over the years, </w:t>
      </w:r>
      <w:r>
        <w:rPr>
          <w:rFonts w:ascii="Times New Roman" w:hAnsi="Times New Roman" w:cs="Times New Roman"/>
        </w:rPr>
        <w:t xml:space="preserve">the </w:t>
      </w:r>
      <w:r w:rsidRPr="007513AA">
        <w:rPr>
          <w:rFonts w:ascii="Times New Roman" w:hAnsi="Times New Roman" w:cs="Times New Roman"/>
        </w:rPr>
        <w:t>dynamic SBM DEA</w:t>
      </w:r>
      <w:r>
        <w:rPr>
          <w:rFonts w:ascii="Times New Roman" w:hAnsi="Times New Roman" w:cs="Times New Roman"/>
        </w:rPr>
        <w:t xml:space="preserve"> (DSBM DEA)</w:t>
      </w:r>
      <w:r w:rsidRPr="007513AA">
        <w:rPr>
          <w:rFonts w:ascii="Times New Roman" w:hAnsi="Times New Roman" w:cs="Times New Roman"/>
        </w:rPr>
        <w:t xml:space="preserve"> is being used recently. To estimate the overall and periodic efficiencies, Tone &amp; </w:t>
      </w:r>
      <w:proofErr w:type="spellStart"/>
      <w:r w:rsidRPr="007513AA">
        <w:rPr>
          <w:rFonts w:ascii="Times New Roman" w:hAnsi="Times New Roman" w:cs="Times New Roman"/>
        </w:rPr>
        <w:t>Tsutsui</w:t>
      </w:r>
      <w:proofErr w:type="spellEnd"/>
      <w:r w:rsidRPr="007513AA">
        <w:rPr>
          <w:rFonts w:ascii="Times New Roman" w:hAnsi="Times New Roman" w:cs="Times New Roman"/>
        </w:rPr>
        <w:t xml:space="preserve"> (2010) developed a </w:t>
      </w:r>
      <w:r>
        <w:rPr>
          <w:rFonts w:ascii="Times New Roman" w:hAnsi="Times New Roman" w:cs="Times New Roman"/>
        </w:rPr>
        <w:t xml:space="preserve">DSBM </w:t>
      </w:r>
      <w:r>
        <w:rPr>
          <w:rFonts w:ascii="Times New Roman" w:hAnsi="Times New Roman" w:cs="Times New Roman"/>
        </w:rPr>
        <w:lastRenderedPageBreak/>
        <w:t>DEA</w:t>
      </w:r>
      <w:r w:rsidRPr="007513AA">
        <w:rPr>
          <w:rFonts w:ascii="Times New Roman" w:hAnsi="Times New Roman" w:cs="Times New Roman"/>
        </w:rPr>
        <w:t xml:space="preserve"> model by integrating the carry-overs as linking</w:t>
      </w:r>
      <w:r>
        <w:rPr>
          <w:rFonts w:ascii="Times New Roman" w:hAnsi="Times New Roman" w:cs="Times New Roman"/>
        </w:rPr>
        <w:t xml:space="preserve"> variables</w:t>
      </w:r>
      <w:r w:rsidRPr="007513AA">
        <w:rPr>
          <w:rFonts w:ascii="Times New Roman" w:hAnsi="Times New Roman" w:cs="Times New Roman"/>
        </w:rPr>
        <w:t xml:space="preserve"> between two consecutive periods in the model. This helps to generate more accurate efficiency scores than the traditional static models (</w:t>
      </w:r>
      <w:r w:rsidRPr="007513AA">
        <w:rPr>
          <w:rStyle w:val="fontstyle01"/>
          <w:rFonts w:ascii="Times New Roman" w:hAnsi="Times New Roman" w:cs="Times New Roman"/>
          <w:sz w:val="24"/>
        </w:rPr>
        <w:t>Lu et al., 2019)</w:t>
      </w:r>
      <w:r w:rsidRPr="007513AA">
        <w:rPr>
          <w:rFonts w:ascii="Times New Roman" w:hAnsi="Times New Roman" w:cs="Times New Roman"/>
        </w:rPr>
        <w:t>.</w:t>
      </w:r>
      <w:r>
        <w:rPr>
          <w:rFonts w:ascii="Times New Roman" w:hAnsi="Times New Roman" w:cs="Times New Roman"/>
        </w:rPr>
        <w:t xml:space="preserve"> </w:t>
      </w:r>
      <w:r w:rsidRPr="007513AA">
        <w:rPr>
          <w:rFonts w:ascii="Times New Roman" w:hAnsi="Times New Roman" w:cs="Times New Roman"/>
        </w:rPr>
        <w:t>Guo et al. (2017) used capital stock as carry-over in their DSBM DEA model to evaluate the energy efficiency.</w:t>
      </w:r>
      <w:r>
        <w:rPr>
          <w:rFonts w:ascii="Times New Roman" w:hAnsi="Times New Roman" w:cs="Times New Roman"/>
        </w:rPr>
        <w:t xml:space="preserve"> </w:t>
      </w:r>
      <w:r w:rsidRPr="007513AA">
        <w:rPr>
          <w:rFonts w:ascii="Times New Roman" w:hAnsi="Times New Roman" w:cs="Times New Roman"/>
        </w:rPr>
        <w:t xml:space="preserve">Likewise, a few other studies used carry-over activities in their efficiency estimation. However, no studies have been done with the carry-overs to assess </w:t>
      </w:r>
      <w:r>
        <w:rPr>
          <w:rFonts w:ascii="Times New Roman" w:hAnsi="Times New Roman" w:cs="Times New Roman"/>
        </w:rPr>
        <w:t xml:space="preserve">the </w:t>
      </w:r>
      <w:r w:rsidRPr="007513AA">
        <w:rPr>
          <w:rFonts w:ascii="Times New Roman" w:hAnsi="Times New Roman" w:cs="Times New Roman"/>
        </w:rPr>
        <w:t xml:space="preserve">airport's performance. </w:t>
      </w:r>
      <w:r>
        <w:rPr>
          <w:rFonts w:ascii="Times New Roman" w:hAnsi="Times New Roman" w:cs="Times New Roman"/>
        </w:rPr>
        <w:t xml:space="preserve"> </w:t>
      </w:r>
    </w:p>
    <w:p w14:paraId="144D002E" w14:textId="77777777" w:rsidR="00E410BB" w:rsidRPr="007513AA" w:rsidRDefault="00E410BB" w:rsidP="00E410BB">
      <w:pPr>
        <w:spacing w:line="480" w:lineRule="auto"/>
        <w:jc w:val="both"/>
        <w:rPr>
          <w:rFonts w:ascii="Times New Roman" w:hAnsi="Times New Roman" w:cs="Times New Roman"/>
        </w:rPr>
      </w:pPr>
      <w:r>
        <w:rPr>
          <w:rFonts w:ascii="Times New Roman" w:hAnsi="Times New Roman" w:cs="Times New Roman"/>
        </w:rPr>
        <w:t>Regarding the selection of DEA inputs and outputs for efficiency estimation, a</w:t>
      </w:r>
      <w:r w:rsidRPr="007513AA">
        <w:rPr>
          <w:rFonts w:ascii="Times New Roman" w:hAnsi="Times New Roman" w:cs="Times New Roman"/>
        </w:rPr>
        <w:t>irport efficiency models should be focused on both airside and landside activities of the airports</w:t>
      </w:r>
      <w:r>
        <w:rPr>
          <w:rFonts w:ascii="Times New Roman" w:hAnsi="Times New Roman" w:cs="Times New Roman"/>
        </w:rPr>
        <w:t xml:space="preserve"> (</w:t>
      </w:r>
      <w:proofErr w:type="spellStart"/>
      <w:r w:rsidRPr="007513AA">
        <w:rPr>
          <w:rFonts w:ascii="Times New Roman" w:hAnsi="Times New Roman" w:cs="Times New Roman"/>
        </w:rPr>
        <w:t>Gitto</w:t>
      </w:r>
      <w:proofErr w:type="spellEnd"/>
      <w:r w:rsidRPr="007513AA">
        <w:rPr>
          <w:rFonts w:ascii="Times New Roman" w:hAnsi="Times New Roman" w:cs="Times New Roman"/>
        </w:rPr>
        <w:t xml:space="preserve"> &amp; Mancuso</w:t>
      </w:r>
      <w:r>
        <w:rPr>
          <w:rFonts w:ascii="Times New Roman" w:hAnsi="Times New Roman" w:cs="Times New Roman"/>
        </w:rPr>
        <w:t xml:space="preserve">, </w:t>
      </w:r>
      <w:r w:rsidRPr="007513AA">
        <w:rPr>
          <w:rFonts w:ascii="Times New Roman" w:hAnsi="Times New Roman" w:cs="Times New Roman"/>
        </w:rPr>
        <w:t>2012). The financial model captures the ability of airports to attract public and private investors. The physical model examines the core airside facilities to assess airport management efficiency with respect to airport operations, whereas the financial model examines the monetary aspects of airside and landside business activities to analyze management's exploitation of aeronautical and non-aeronautical revenues.</w:t>
      </w:r>
      <w:r>
        <w:rPr>
          <w:rFonts w:ascii="Times New Roman" w:hAnsi="Times New Roman" w:cs="Times New Roman"/>
        </w:rPr>
        <w:t xml:space="preserve"> </w:t>
      </w:r>
      <w:r w:rsidRPr="007513AA">
        <w:rPr>
          <w:rFonts w:ascii="Times New Roman" w:hAnsi="Times New Roman" w:cs="Times New Roman"/>
        </w:rPr>
        <w:t>The physical model only captures the efficiency generated from the airport operations. Physically efficient airports that cannot generate sufficient commercial revenue flows might experience a decline in long term efficiency because of its inability to finance infrastructure projects.</w:t>
      </w:r>
    </w:p>
    <w:p w14:paraId="690CA825" w14:textId="77777777" w:rsidR="00E410BB" w:rsidRPr="007513AA" w:rsidRDefault="00E410BB" w:rsidP="00E410BB">
      <w:pPr>
        <w:spacing w:line="480" w:lineRule="auto"/>
        <w:jc w:val="both"/>
        <w:rPr>
          <w:rFonts w:ascii="Times New Roman" w:hAnsi="Times New Roman" w:cs="Times New Roman"/>
        </w:rPr>
      </w:pPr>
      <w:r w:rsidRPr="007513AA">
        <w:rPr>
          <w:rFonts w:ascii="Times New Roman" w:hAnsi="Times New Roman" w:cs="Times New Roman"/>
        </w:rPr>
        <w:t xml:space="preserve">The downside of the service qualities of the airports is a major concern for the passengers, airlines, and managers. </w:t>
      </w:r>
      <w:r>
        <w:rPr>
          <w:rFonts w:ascii="Times New Roman" w:hAnsi="Times New Roman" w:cs="Times New Roman"/>
        </w:rPr>
        <w:t>For instance, f</w:t>
      </w:r>
      <w:r w:rsidRPr="007513AA">
        <w:rPr>
          <w:rFonts w:ascii="Times New Roman" w:hAnsi="Times New Roman" w:cs="Times New Roman"/>
        </w:rPr>
        <w:t xml:space="preserve">light delays is considered </w:t>
      </w:r>
      <w:r>
        <w:rPr>
          <w:rFonts w:ascii="Times New Roman" w:hAnsi="Times New Roman" w:cs="Times New Roman"/>
        </w:rPr>
        <w:t xml:space="preserve">as </w:t>
      </w:r>
      <w:r w:rsidRPr="007513AA">
        <w:rPr>
          <w:rFonts w:ascii="Times New Roman" w:hAnsi="Times New Roman" w:cs="Times New Roman"/>
        </w:rPr>
        <w:t>the undesirable output of airport operations.</w:t>
      </w:r>
      <w:r>
        <w:rPr>
          <w:rFonts w:ascii="Times New Roman" w:hAnsi="Times New Roman" w:cs="Times New Roman"/>
        </w:rPr>
        <w:t xml:space="preserve"> In 2014,</w:t>
      </w:r>
      <w:r w:rsidRPr="007513AA">
        <w:rPr>
          <w:rFonts w:ascii="Times New Roman" w:hAnsi="Times New Roman" w:cs="Times New Roman"/>
        </w:rPr>
        <w:t xml:space="preserve"> </w:t>
      </w:r>
      <w:r>
        <w:rPr>
          <w:rFonts w:ascii="Times New Roman" w:hAnsi="Times New Roman" w:cs="Times New Roman"/>
        </w:rPr>
        <w:t>it is estimated around 23% of flights of all the US airports delayed for various reasons (BTS, 2020). This delays’</w:t>
      </w:r>
      <w:r w:rsidRPr="007513AA">
        <w:rPr>
          <w:rFonts w:ascii="Times New Roman" w:hAnsi="Times New Roman" w:cs="Times New Roman"/>
        </w:rPr>
        <w:t xml:space="preserve"> </w:t>
      </w:r>
      <w:r>
        <w:rPr>
          <w:rFonts w:ascii="Times New Roman" w:hAnsi="Times New Roman" w:cs="Times New Roman"/>
        </w:rPr>
        <w:t>needs to</w:t>
      </w:r>
      <w:r w:rsidRPr="007513AA">
        <w:rPr>
          <w:rFonts w:ascii="Times New Roman" w:hAnsi="Times New Roman" w:cs="Times New Roman"/>
        </w:rPr>
        <w:t xml:space="preserve"> be considered in </w:t>
      </w:r>
      <w:r>
        <w:rPr>
          <w:rFonts w:ascii="Times New Roman" w:hAnsi="Times New Roman" w:cs="Times New Roman"/>
        </w:rPr>
        <w:t xml:space="preserve">the </w:t>
      </w:r>
      <w:r w:rsidRPr="007513AA">
        <w:rPr>
          <w:rFonts w:ascii="Times New Roman" w:hAnsi="Times New Roman" w:cs="Times New Roman"/>
        </w:rPr>
        <w:t xml:space="preserve">efficiency estimation, otherwise, a congested airport might appear to be efficient </w:t>
      </w:r>
      <w:r w:rsidRPr="007513AA">
        <w:rPr>
          <w:rFonts w:ascii="Times New Roman" w:hAnsi="Times New Roman" w:cs="Times New Roman"/>
        </w:rPr>
        <w:lastRenderedPageBreak/>
        <w:t>(</w:t>
      </w:r>
      <w:proofErr w:type="spellStart"/>
      <w:r w:rsidRPr="007513AA">
        <w:rPr>
          <w:rFonts w:ascii="Times New Roman" w:hAnsi="Times New Roman" w:cs="Times New Roman"/>
        </w:rPr>
        <w:t>Pathomsiri</w:t>
      </w:r>
      <w:proofErr w:type="spellEnd"/>
      <w:r>
        <w:rPr>
          <w:rFonts w:ascii="Times New Roman" w:hAnsi="Times New Roman" w:cs="Times New Roman"/>
        </w:rPr>
        <w:t xml:space="preserve"> et al.</w:t>
      </w:r>
      <w:r w:rsidRPr="007513AA">
        <w:rPr>
          <w:rFonts w:ascii="Times New Roman" w:hAnsi="Times New Roman" w:cs="Times New Roman"/>
        </w:rPr>
        <w:t xml:space="preserve">, 2008). Lozano &amp; Gutierrez (2011) included flight delays as undesirable output in their airport efficiency models. </w:t>
      </w:r>
      <w:r>
        <w:rPr>
          <w:rFonts w:ascii="Times New Roman" w:hAnsi="Times New Roman" w:cs="Times New Roman"/>
        </w:rPr>
        <w:t xml:space="preserve">Furthermore, </w:t>
      </w:r>
      <w:r w:rsidRPr="007513AA">
        <w:rPr>
          <w:rFonts w:ascii="Times New Roman" w:hAnsi="Times New Roman" w:cs="Times New Roman"/>
        </w:rPr>
        <w:t xml:space="preserve">from the environmental point of view, </w:t>
      </w:r>
      <w:r>
        <w:rPr>
          <w:rFonts w:ascii="Times New Roman" w:hAnsi="Times New Roman" w:cs="Times New Roman"/>
        </w:rPr>
        <w:t>a</w:t>
      </w:r>
      <w:r w:rsidRPr="007513AA">
        <w:rPr>
          <w:rFonts w:ascii="Times New Roman" w:hAnsi="Times New Roman" w:cs="Times New Roman"/>
        </w:rPr>
        <w:t xml:space="preserve">irports produce negative externalities especially for the people surrounding the airports. </w:t>
      </w:r>
      <w:r>
        <w:rPr>
          <w:rFonts w:ascii="Times New Roman" w:hAnsi="Times New Roman" w:cs="Times New Roman"/>
        </w:rPr>
        <w:t>A</w:t>
      </w:r>
      <w:r w:rsidRPr="007513AA">
        <w:rPr>
          <w:rFonts w:ascii="Times New Roman" w:hAnsi="Times New Roman" w:cs="Times New Roman"/>
        </w:rPr>
        <w:t xml:space="preserve">ir pollution is </w:t>
      </w:r>
      <w:r>
        <w:rPr>
          <w:rFonts w:ascii="Times New Roman" w:hAnsi="Times New Roman" w:cs="Times New Roman"/>
        </w:rPr>
        <w:t>one of the</w:t>
      </w:r>
      <w:r w:rsidRPr="007513AA">
        <w:rPr>
          <w:rFonts w:ascii="Times New Roman" w:hAnsi="Times New Roman" w:cs="Times New Roman"/>
        </w:rPr>
        <w:t xml:space="preserve"> byproduct</w:t>
      </w:r>
      <w:r>
        <w:rPr>
          <w:rFonts w:ascii="Times New Roman" w:hAnsi="Times New Roman" w:cs="Times New Roman"/>
        </w:rPr>
        <w:t>s</w:t>
      </w:r>
      <w:r w:rsidRPr="007513AA">
        <w:rPr>
          <w:rFonts w:ascii="Times New Roman" w:hAnsi="Times New Roman" w:cs="Times New Roman"/>
        </w:rPr>
        <w:t xml:space="preserve"> of airport operation. </w:t>
      </w:r>
      <w:r>
        <w:rPr>
          <w:rFonts w:ascii="Times New Roman" w:hAnsi="Times New Roman" w:cs="Times New Roman"/>
        </w:rPr>
        <w:t xml:space="preserve">EPA estimated that aircraft contribute around 12% of US transportation emissions (EPA, 2019). </w:t>
      </w:r>
      <w:r w:rsidRPr="007513AA">
        <w:rPr>
          <w:rFonts w:ascii="Times New Roman" w:hAnsi="Times New Roman" w:cs="Times New Roman"/>
        </w:rPr>
        <w:t>As assessing local air quality is relevant for both the people around airports and airport managers, it should be considered in the efficiency estimation (G</w:t>
      </w:r>
      <w:r>
        <w:rPr>
          <w:rFonts w:ascii="Times New Roman" w:hAnsi="Times New Roman" w:cs="Times New Roman"/>
        </w:rPr>
        <w:t>ao</w:t>
      </w:r>
      <w:r w:rsidRPr="007513AA">
        <w:rPr>
          <w:rFonts w:ascii="Times New Roman" w:hAnsi="Times New Roman" w:cs="Times New Roman"/>
        </w:rPr>
        <w:t xml:space="preserve">, 2000). </w:t>
      </w:r>
      <w:r>
        <w:rPr>
          <w:rFonts w:ascii="Times New Roman" w:hAnsi="Times New Roman" w:cs="Times New Roman"/>
        </w:rPr>
        <w:t>Scotti</w:t>
      </w:r>
      <w:r w:rsidRPr="007513AA">
        <w:rPr>
          <w:rFonts w:ascii="Times New Roman" w:hAnsi="Times New Roman" w:cs="Times New Roman"/>
        </w:rPr>
        <w:t xml:space="preserve"> et al. (201</w:t>
      </w:r>
      <w:r>
        <w:rPr>
          <w:rFonts w:ascii="Times New Roman" w:hAnsi="Times New Roman" w:cs="Times New Roman"/>
        </w:rPr>
        <w:t xml:space="preserve">4) </w:t>
      </w:r>
      <w:r w:rsidRPr="007513AA">
        <w:rPr>
          <w:rFonts w:ascii="Times New Roman" w:hAnsi="Times New Roman" w:cs="Times New Roman"/>
        </w:rPr>
        <w:t xml:space="preserve">included emissions as undesirable outputs in their </w:t>
      </w:r>
      <w:r>
        <w:rPr>
          <w:rFonts w:ascii="Times New Roman" w:hAnsi="Times New Roman" w:cs="Times New Roman"/>
        </w:rPr>
        <w:t xml:space="preserve">airport’s </w:t>
      </w:r>
      <w:r w:rsidRPr="007513AA">
        <w:rPr>
          <w:rFonts w:ascii="Times New Roman" w:hAnsi="Times New Roman" w:cs="Times New Roman"/>
        </w:rPr>
        <w:t xml:space="preserve">productivity analysis. </w:t>
      </w:r>
    </w:p>
    <w:p w14:paraId="259B7F91" w14:textId="77777777" w:rsidR="00E410BB" w:rsidRPr="007513AA" w:rsidRDefault="00E410BB" w:rsidP="00E410BB">
      <w:pPr>
        <w:spacing w:line="480" w:lineRule="auto"/>
        <w:jc w:val="both"/>
        <w:rPr>
          <w:rFonts w:ascii="Times New Roman" w:hAnsi="Times New Roman" w:cs="Times New Roman"/>
        </w:rPr>
      </w:pPr>
      <w:r w:rsidRPr="007513AA">
        <w:rPr>
          <w:rFonts w:ascii="Times New Roman" w:hAnsi="Times New Roman" w:cs="Times New Roman"/>
        </w:rPr>
        <w:t xml:space="preserve">Though the DSBM DEA model generates efficiency scores, only the scores itself cannot explain the efficiency variation among airports. A clear understanding of the factors affecting the efficiency would help researchers and policymakers to get an insight of airport operations and its improvement (Barros &amp; Sampaio, 2004). That is why a second stage </w:t>
      </w:r>
      <w:r>
        <w:rPr>
          <w:rFonts w:ascii="Times New Roman" w:hAnsi="Times New Roman" w:cs="Times New Roman"/>
        </w:rPr>
        <w:t>needs to</w:t>
      </w:r>
      <w:r w:rsidRPr="007513AA">
        <w:rPr>
          <w:rFonts w:ascii="Times New Roman" w:hAnsi="Times New Roman" w:cs="Times New Roman"/>
        </w:rPr>
        <w:t xml:space="preserve"> be performed by regressing the DEA scores on the factors affecting the scores. It is seen from the previous studies that hub status of the airport, population around the airport, regional GDP, percentage of international flights, etc. can explain the variation of efficiency among airports. </w:t>
      </w:r>
      <w:proofErr w:type="spellStart"/>
      <w:r w:rsidRPr="007513AA">
        <w:rPr>
          <w:rFonts w:ascii="Times New Roman" w:hAnsi="Times New Roman" w:cs="Times New Roman"/>
        </w:rPr>
        <w:t>Merkert</w:t>
      </w:r>
      <w:proofErr w:type="spellEnd"/>
      <w:r w:rsidRPr="007513AA">
        <w:rPr>
          <w:rFonts w:ascii="Times New Roman" w:hAnsi="Times New Roman" w:cs="Times New Roman"/>
        </w:rPr>
        <w:t xml:space="preserve"> &amp; Assaf used truncated bootstrapped regression </w:t>
      </w:r>
      <w:r>
        <w:rPr>
          <w:rFonts w:ascii="Times New Roman" w:hAnsi="Times New Roman" w:cs="Times New Roman"/>
        </w:rPr>
        <w:t xml:space="preserve">for their second stage </w:t>
      </w:r>
      <w:r w:rsidRPr="007513AA">
        <w:rPr>
          <w:rFonts w:ascii="Times New Roman" w:hAnsi="Times New Roman" w:cs="Times New Roman"/>
        </w:rPr>
        <w:t>to identify the factors affecting the airports’ efficiency.</w:t>
      </w:r>
    </w:p>
    <w:p w14:paraId="59799545" w14:textId="77777777" w:rsidR="00E410BB" w:rsidRPr="007513AA" w:rsidRDefault="00E410BB" w:rsidP="00E410BB">
      <w:pPr>
        <w:spacing w:line="480" w:lineRule="auto"/>
        <w:jc w:val="both"/>
        <w:rPr>
          <w:rFonts w:ascii="Times New Roman" w:hAnsi="Times New Roman" w:cs="Times New Roman"/>
        </w:rPr>
      </w:pPr>
      <w:r>
        <w:rPr>
          <w:rFonts w:ascii="Times New Roman" w:hAnsi="Times New Roman" w:cs="Times New Roman"/>
        </w:rPr>
        <w:t>Therefore</w:t>
      </w:r>
      <w:bookmarkStart w:id="24" w:name="_Hlk42512342"/>
      <w:r>
        <w:rPr>
          <w:rFonts w:ascii="Times New Roman" w:hAnsi="Times New Roman" w:cs="Times New Roman"/>
        </w:rPr>
        <w:t>, t</w:t>
      </w:r>
      <w:r w:rsidRPr="007513AA">
        <w:rPr>
          <w:rFonts w:ascii="Times New Roman" w:hAnsi="Times New Roman" w:cs="Times New Roman"/>
        </w:rPr>
        <w:t>he objective of this study is to provide a comprehensive</w:t>
      </w:r>
      <w:r>
        <w:rPr>
          <w:rFonts w:ascii="Times New Roman" w:hAnsi="Times New Roman" w:cs="Times New Roman"/>
        </w:rPr>
        <w:t xml:space="preserve"> performance</w:t>
      </w:r>
      <w:r w:rsidRPr="007513AA">
        <w:rPr>
          <w:rFonts w:ascii="Times New Roman" w:hAnsi="Times New Roman" w:cs="Times New Roman"/>
        </w:rPr>
        <w:t xml:space="preserve"> evaluation of </w:t>
      </w:r>
      <w:r>
        <w:rPr>
          <w:rFonts w:ascii="Times New Roman" w:hAnsi="Times New Roman" w:cs="Times New Roman"/>
        </w:rPr>
        <w:t xml:space="preserve">50 </w:t>
      </w:r>
      <w:r w:rsidRPr="007513AA">
        <w:rPr>
          <w:rFonts w:ascii="Times New Roman" w:hAnsi="Times New Roman" w:cs="Times New Roman"/>
        </w:rPr>
        <w:t xml:space="preserve">US airports </w:t>
      </w:r>
      <w:r>
        <w:rPr>
          <w:rFonts w:ascii="Times New Roman" w:hAnsi="Times New Roman" w:cs="Times New Roman"/>
        </w:rPr>
        <w:t xml:space="preserve">during 2009-2018 </w:t>
      </w:r>
      <w:r w:rsidRPr="007513AA">
        <w:rPr>
          <w:rFonts w:ascii="Times New Roman" w:hAnsi="Times New Roman" w:cs="Times New Roman"/>
        </w:rPr>
        <w:t xml:space="preserve">by using a two-stage analysis. In the first stage, the efficiency of </w:t>
      </w:r>
      <w:r>
        <w:rPr>
          <w:rFonts w:ascii="Times New Roman" w:hAnsi="Times New Roman" w:cs="Times New Roman"/>
        </w:rPr>
        <w:t>the</w:t>
      </w:r>
      <w:r w:rsidRPr="007513AA">
        <w:rPr>
          <w:rFonts w:ascii="Times New Roman" w:hAnsi="Times New Roman" w:cs="Times New Roman"/>
        </w:rPr>
        <w:t xml:space="preserve"> US airports is estimated by applying the </w:t>
      </w:r>
      <w:r>
        <w:rPr>
          <w:rFonts w:ascii="Times New Roman" w:hAnsi="Times New Roman" w:cs="Times New Roman"/>
        </w:rPr>
        <w:t>D</w:t>
      </w:r>
      <w:r w:rsidRPr="007513AA">
        <w:rPr>
          <w:rFonts w:ascii="Times New Roman" w:hAnsi="Times New Roman" w:cs="Times New Roman"/>
        </w:rPr>
        <w:t xml:space="preserve">SBM DEA model by </w:t>
      </w:r>
      <w:r>
        <w:rPr>
          <w:rFonts w:ascii="Times New Roman" w:hAnsi="Times New Roman" w:cs="Times New Roman"/>
        </w:rPr>
        <w:t>considering</w:t>
      </w:r>
      <w:r w:rsidRPr="007513AA">
        <w:rPr>
          <w:rFonts w:ascii="Times New Roman" w:hAnsi="Times New Roman" w:cs="Times New Roman"/>
        </w:rPr>
        <w:t xml:space="preserve"> emissions and flight delays as undesirable outputs, and </w:t>
      </w:r>
      <w:r>
        <w:rPr>
          <w:rFonts w:ascii="Times New Roman" w:hAnsi="Times New Roman" w:cs="Times New Roman"/>
        </w:rPr>
        <w:t xml:space="preserve">related </w:t>
      </w:r>
      <w:r w:rsidRPr="007513AA">
        <w:rPr>
          <w:rFonts w:ascii="Times New Roman" w:hAnsi="Times New Roman" w:cs="Times New Roman"/>
        </w:rPr>
        <w:t xml:space="preserve">carry-over activities to account for the linkage of consecutive periods. In the second-stage analysis, a </w:t>
      </w:r>
      <w:r w:rsidRPr="007513AA">
        <w:rPr>
          <w:rFonts w:ascii="Times New Roman" w:hAnsi="Times New Roman" w:cs="Times New Roman"/>
        </w:rPr>
        <w:lastRenderedPageBreak/>
        <w:t xml:space="preserve">truncated </w:t>
      </w:r>
      <w:r>
        <w:rPr>
          <w:rFonts w:ascii="Times New Roman" w:hAnsi="Times New Roman" w:cs="Times New Roman"/>
        </w:rPr>
        <w:t xml:space="preserve">bootstrapped </w:t>
      </w:r>
      <w:r w:rsidRPr="007513AA">
        <w:rPr>
          <w:rFonts w:ascii="Times New Roman" w:hAnsi="Times New Roman" w:cs="Times New Roman"/>
        </w:rPr>
        <w:t>regression is applied to investigate the factors that can explain the variation among the first stage DSBM DEA efficiency scores.</w:t>
      </w:r>
      <w:bookmarkEnd w:id="24"/>
      <w:r w:rsidRPr="007513AA">
        <w:rPr>
          <w:rFonts w:ascii="Times New Roman" w:hAnsi="Times New Roman" w:cs="Times New Roman"/>
        </w:rPr>
        <w:t xml:space="preserve"> </w:t>
      </w:r>
    </w:p>
    <w:p w14:paraId="28606FBB" w14:textId="77777777" w:rsidR="00E410BB" w:rsidRDefault="00E410BB" w:rsidP="00E410BB"/>
    <w:p w14:paraId="16AB0F7C" w14:textId="523EC27C" w:rsidR="00E410BB" w:rsidRDefault="00EA43B9" w:rsidP="00EA43B9">
      <w:pPr>
        <w:jc w:val="center"/>
        <w:rPr>
          <w:rFonts w:ascii="Times New Roman" w:hAnsi="Times New Roman" w:cs="Times New Roman"/>
          <w:b/>
          <w:bCs/>
          <w:sz w:val="28"/>
          <w:szCs w:val="28"/>
        </w:rPr>
      </w:pPr>
      <w:r w:rsidRPr="007600F5">
        <w:rPr>
          <w:rFonts w:ascii="Times New Roman" w:hAnsi="Times New Roman" w:cs="Times New Roman"/>
          <w:b/>
          <w:bCs/>
          <w:sz w:val="28"/>
          <w:szCs w:val="28"/>
        </w:rPr>
        <w:t>LITERATURE REVIEW</w:t>
      </w:r>
    </w:p>
    <w:p w14:paraId="4CB7E2BE" w14:textId="77777777" w:rsidR="00EA43B9" w:rsidRPr="007600F5" w:rsidRDefault="00EA43B9" w:rsidP="00EA43B9">
      <w:pPr>
        <w:jc w:val="center"/>
        <w:rPr>
          <w:rFonts w:ascii="Times New Roman" w:hAnsi="Times New Roman" w:cs="Times New Roman"/>
          <w:b/>
          <w:bCs/>
          <w:sz w:val="28"/>
          <w:szCs w:val="28"/>
        </w:rPr>
      </w:pPr>
    </w:p>
    <w:p w14:paraId="3B7DC484" w14:textId="77777777" w:rsidR="00E410BB" w:rsidRPr="00A159B2" w:rsidRDefault="00E410BB" w:rsidP="00EA43B9">
      <w:pPr>
        <w:spacing w:line="480" w:lineRule="auto"/>
        <w:jc w:val="both"/>
        <w:rPr>
          <w:rFonts w:ascii="Times New Roman" w:hAnsi="Times New Roman" w:cs="Times New Roman"/>
        </w:rPr>
      </w:pPr>
      <w:r>
        <w:rPr>
          <w:rFonts w:ascii="Times New Roman" w:hAnsi="Times New Roman" w:cs="Times New Roman"/>
        </w:rPr>
        <w:t>The analysis of airport efficiency has become imperative because of the increased economic and strategic importance of airport infrastructures. It authorizes the airline companies to select the more efficient airports by assessing their capacity to attract businesses and tourists, or even governments to allocate resources for airport improvement programs (Carlucci et al., 2018). Therefore, estimating the airport efficiency has captured some growing interests among researchers, practitioners, and policymakers. The methods used for analyzing the efficiency are classified into two groups. One is a parametric method i.e. stochastic frontier analysis (SFA) which estimates efficiency using econometric techniques (Scotti et al., 2012). Another one is a non-parametric method called Data Envelopment Analysis (DEA). DEA measures the relative efficiency of the decision-making units (DMUs) from a set of inputs and outputs. Focusing on DEA, its a</w:t>
      </w:r>
      <w:r w:rsidRPr="00A159B2">
        <w:rPr>
          <w:rFonts w:ascii="Times New Roman" w:hAnsi="Times New Roman" w:cs="Times New Roman"/>
        </w:rPr>
        <w:t xml:space="preserve">pplication has gained popularity in various research problems especially in </w:t>
      </w:r>
      <w:r>
        <w:rPr>
          <w:rFonts w:ascii="Times New Roman" w:hAnsi="Times New Roman" w:cs="Times New Roman"/>
        </w:rPr>
        <w:t>t</w:t>
      </w:r>
      <w:r w:rsidRPr="00A159B2">
        <w:rPr>
          <w:rFonts w:ascii="Times New Roman" w:hAnsi="Times New Roman" w:cs="Times New Roman"/>
        </w:rPr>
        <w:t xml:space="preserve">ransportation problems over the last two decades. </w:t>
      </w:r>
      <w:r>
        <w:rPr>
          <w:rFonts w:ascii="Times New Roman" w:hAnsi="Times New Roman" w:cs="Times New Roman"/>
        </w:rPr>
        <w:t>A considerable number of studies are done</w:t>
      </w:r>
      <w:r w:rsidRPr="00A159B2">
        <w:rPr>
          <w:rFonts w:ascii="Times New Roman" w:hAnsi="Times New Roman" w:cs="Times New Roman"/>
        </w:rPr>
        <w:t xml:space="preserve"> on airport operations efficiency</w:t>
      </w:r>
      <w:r>
        <w:rPr>
          <w:rFonts w:ascii="Times New Roman" w:hAnsi="Times New Roman" w:cs="Times New Roman"/>
        </w:rPr>
        <w:t xml:space="preserve"> by using DEA</w:t>
      </w:r>
      <w:r w:rsidRPr="00A159B2">
        <w:rPr>
          <w:rFonts w:ascii="Times New Roman" w:hAnsi="Times New Roman" w:cs="Times New Roman"/>
        </w:rPr>
        <w:t>. Prior literature used different combinations of inputs and outputs variables to estimate the airport efficiency. We identified several forms of DEA analysis from the literature.</w:t>
      </w:r>
      <w:r>
        <w:rPr>
          <w:rFonts w:ascii="Times New Roman" w:hAnsi="Times New Roman" w:cs="Times New Roman"/>
        </w:rPr>
        <w:t xml:space="preserve"> </w:t>
      </w:r>
      <w:r w:rsidRPr="00A159B2">
        <w:rPr>
          <w:rFonts w:ascii="Times New Roman" w:hAnsi="Times New Roman" w:cs="Times New Roman"/>
        </w:rPr>
        <w:t xml:space="preserve"> The analysis was done with operational</w:t>
      </w:r>
      <w:r>
        <w:rPr>
          <w:rFonts w:ascii="Times New Roman" w:hAnsi="Times New Roman" w:cs="Times New Roman"/>
        </w:rPr>
        <w:t>/physical</w:t>
      </w:r>
      <w:r w:rsidRPr="00A159B2">
        <w:rPr>
          <w:rFonts w:ascii="Times New Roman" w:hAnsi="Times New Roman" w:cs="Times New Roman"/>
        </w:rPr>
        <w:t xml:space="preserve"> variables, financial variables,</w:t>
      </w:r>
      <w:r>
        <w:rPr>
          <w:rFonts w:ascii="Times New Roman" w:hAnsi="Times New Roman" w:cs="Times New Roman"/>
        </w:rPr>
        <w:t xml:space="preserve"> or a</w:t>
      </w:r>
      <w:r w:rsidRPr="00A159B2">
        <w:rPr>
          <w:rFonts w:ascii="Times New Roman" w:hAnsi="Times New Roman" w:cs="Times New Roman"/>
        </w:rPr>
        <w:t xml:space="preserve"> </w:t>
      </w:r>
      <w:r>
        <w:rPr>
          <w:rFonts w:ascii="Times New Roman" w:hAnsi="Times New Roman" w:cs="Times New Roman"/>
        </w:rPr>
        <w:t>m</w:t>
      </w:r>
      <w:r w:rsidRPr="00A159B2">
        <w:rPr>
          <w:rFonts w:ascii="Times New Roman" w:hAnsi="Times New Roman" w:cs="Times New Roman"/>
        </w:rPr>
        <w:t>ix of financial and operational variables. Furthermore,</w:t>
      </w:r>
      <w:r>
        <w:rPr>
          <w:rFonts w:ascii="Times New Roman" w:hAnsi="Times New Roman" w:cs="Times New Roman"/>
        </w:rPr>
        <w:t xml:space="preserve"> some</w:t>
      </w:r>
      <w:r w:rsidRPr="00A159B2">
        <w:rPr>
          <w:rFonts w:ascii="Times New Roman" w:hAnsi="Times New Roman" w:cs="Times New Roman"/>
        </w:rPr>
        <w:t xml:space="preserve"> DEA studies </w:t>
      </w:r>
      <w:r>
        <w:rPr>
          <w:rFonts w:ascii="Times New Roman" w:hAnsi="Times New Roman" w:cs="Times New Roman"/>
        </w:rPr>
        <w:t>were</w:t>
      </w:r>
      <w:r w:rsidRPr="00A159B2">
        <w:rPr>
          <w:rFonts w:ascii="Times New Roman" w:hAnsi="Times New Roman" w:cs="Times New Roman"/>
        </w:rPr>
        <w:t xml:space="preserve"> </w:t>
      </w:r>
      <w:r>
        <w:rPr>
          <w:rFonts w:ascii="Times New Roman" w:hAnsi="Times New Roman" w:cs="Times New Roman"/>
        </w:rPr>
        <w:t>conducted</w:t>
      </w:r>
      <w:r w:rsidRPr="00A159B2">
        <w:rPr>
          <w:rFonts w:ascii="Times New Roman" w:hAnsi="Times New Roman" w:cs="Times New Roman"/>
        </w:rPr>
        <w:t xml:space="preserve"> with </w:t>
      </w:r>
      <w:r>
        <w:rPr>
          <w:rFonts w:ascii="Times New Roman" w:hAnsi="Times New Roman" w:cs="Times New Roman"/>
        </w:rPr>
        <w:t xml:space="preserve">a </w:t>
      </w:r>
      <w:r w:rsidRPr="00A159B2">
        <w:rPr>
          <w:rFonts w:ascii="Times New Roman" w:hAnsi="Times New Roman" w:cs="Times New Roman"/>
        </w:rPr>
        <w:t>second-stage analysis.</w:t>
      </w:r>
    </w:p>
    <w:p w14:paraId="62E8C5D5" w14:textId="77777777" w:rsidR="00E410BB" w:rsidRPr="00A159B2" w:rsidRDefault="00E410BB" w:rsidP="00EA43B9">
      <w:pPr>
        <w:spacing w:line="480" w:lineRule="auto"/>
        <w:jc w:val="both"/>
        <w:rPr>
          <w:rFonts w:ascii="Times New Roman" w:hAnsi="Times New Roman" w:cs="Times New Roman"/>
        </w:rPr>
      </w:pPr>
      <w:r w:rsidRPr="00A159B2">
        <w:rPr>
          <w:rFonts w:ascii="Times New Roman" w:hAnsi="Times New Roman" w:cs="Times New Roman"/>
        </w:rPr>
        <w:lastRenderedPageBreak/>
        <w:t xml:space="preserve">A </w:t>
      </w:r>
      <w:r>
        <w:rPr>
          <w:rFonts w:ascii="Times New Roman" w:hAnsi="Times New Roman" w:cs="Times New Roman"/>
        </w:rPr>
        <w:t>good</w:t>
      </w:r>
      <w:r w:rsidRPr="00A159B2">
        <w:rPr>
          <w:rFonts w:ascii="Times New Roman" w:hAnsi="Times New Roman" w:cs="Times New Roman"/>
        </w:rPr>
        <w:t xml:space="preserve"> number of studies </w:t>
      </w:r>
      <w:r>
        <w:rPr>
          <w:rFonts w:ascii="Times New Roman" w:hAnsi="Times New Roman" w:cs="Times New Roman"/>
        </w:rPr>
        <w:t xml:space="preserve">on </w:t>
      </w:r>
      <w:r w:rsidRPr="00A159B2">
        <w:rPr>
          <w:rFonts w:ascii="Times New Roman" w:hAnsi="Times New Roman" w:cs="Times New Roman"/>
        </w:rPr>
        <w:t>airport efficiency were conducted</w:t>
      </w:r>
      <w:r>
        <w:rPr>
          <w:rFonts w:ascii="Times New Roman" w:hAnsi="Times New Roman" w:cs="Times New Roman"/>
        </w:rPr>
        <w:t xml:space="preserve"> on the basis of </w:t>
      </w:r>
      <w:r w:rsidRPr="00A159B2">
        <w:rPr>
          <w:rFonts w:ascii="Times New Roman" w:hAnsi="Times New Roman" w:cs="Times New Roman"/>
        </w:rPr>
        <w:t xml:space="preserve">physical variables. </w:t>
      </w:r>
      <w:r>
        <w:rPr>
          <w:rFonts w:ascii="Times New Roman" w:hAnsi="Times New Roman" w:cs="Times New Roman"/>
        </w:rPr>
        <w:t xml:space="preserve">Table 1 summarizes the studies on airport efficiency with physical variables </w:t>
      </w:r>
      <w:r w:rsidRPr="008B77A3">
        <w:rPr>
          <w:rFonts w:ascii="Times New Roman" w:hAnsi="Times New Roman" w:cs="Times New Roman"/>
          <w:b/>
          <w:bCs/>
          <w:i/>
          <w:iCs/>
        </w:rPr>
        <w:t>[insert Table 1 from Appendix A]</w:t>
      </w:r>
      <w:r>
        <w:rPr>
          <w:rFonts w:ascii="Times New Roman" w:hAnsi="Times New Roman" w:cs="Times New Roman"/>
        </w:rPr>
        <w:t xml:space="preserve">. </w:t>
      </w:r>
      <w:r w:rsidRPr="00A159B2">
        <w:rPr>
          <w:rFonts w:ascii="Times New Roman" w:hAnsi="Times New Roman" w:cs="Times New Roman"/>
        </w:rPr>
        <w:t>Suzuki et al. (20</w:t>
      </w:r>
      <w:r>
        <w:rPr>
          <w:rFonts w:ascii="Times New Roman" w:hAnsi="Times New Roman" w:cs="Times New Roman"/>
        </w:rPr>
        <w:t>10</w:t>
      </w:r>
      <w:r w:rsidRPr="00A159B2">
        <w:rPr>
          <w:rFonts w:ascii="Times New Roman" w:hAnsi="Times New Roman" w:cs="Times New Roman"/>
        </w:rPr>
        <w:t>) estimated 30 European airport’s efficiency based on physical parameters by using S</w:t>
      </w:r>
      <w:r>
        <w:rPr>
          <w:rFonts w:ascii="Times New Roman" w:hAnsi="Times New Roman" w:cs="Times New Roman"/>
        </w:rPr>
        <w:t>lack-</w:t>
      </w:r>
      <w:r w:rsidRPr="00A159B2">
        <w:rPr>
          <w:rFonts w:ascii="Times New Roman" w:hAnsi="Times New Roman" w:cs="Times New Roman"/>
        </w:rPr>
        <w:t>B</w:t>
      </w:r>
      <w:r>
        <w:rPr>
          <w:rFonts w:ascii="Times New Roman" w:hAnsi="Times New Roman" w:cs="Times New Roman"/>
        </w:rPr>
        <w:t xml:space="preserve">ased </w:t>
      </w:r>
      <w:r w:rsidRPr="00A159B2">
        <w:rPr>
          <w:rFonts w:ascii="Times New Roman" w:hAnsi="Times New Roman" w:cs="Times New Roman"/>
        </w:rPr>
        <w:t>M</w:t>
      </w:r>
      <w:r>
        <w:rPr>
          <w:rFonts w:ascii="Times New Roman" w:hAnsi="Times New Roman" w:cs="Times New Roman"/>
        </w:rPr>
        <w:t>easure (SBM)</w:t>
      </w:r>
      <w:r w:rsidRPr="00A159B2">
        <w:rPr>
          <w:rFonts w:ascii="Times New Roman" w:hAnsi="Times New Roman" w:cs="Times New Roman"/>
        </w:rPr>
        <w:t xml:space="preserve"> DEA</w:t>
      </w:r>
      <w:r>
        <w:rPr>
          <w:rFonts w:ascii="Times New Roman" w:hAnsi="Times New Roman" w:cs="Times New Roman"/>
        </w:rPr>
        <w:t xml:space="preserve"> model, where the number</w:t>
      </w:r>
      <w:r w:rsidRPr="00A159B2">
        <w:rPr>
          <w:rFonts w:ascii="Times New Roman" w:hAnsi="Times New Roman" w:cs="Times New Roman"/>
        </w:rPr>
        <w:t xml:space="preserve"> of runways, gates, employees, and airport area are considered as input variables whereas enplanements, cargo, and LTOs are used as outputs variables.</w:t>
      </w:r>
      <w:r>
        <w:rPr>
          <w:rFonts w:ascii="Times New Roman" w:hAnsi="Times New Roman" w:cs="Times New Roman"/>
        </w:rPr>
        <w:t xml:space="preserve"> These </w:t>
      </w:r>
      <w:r w:rsidRPr="00A159B2">
        <w:rPr>
          <w:rFonts w:ascii="Times New Roman" w:hAnsi="Times New Roman" w:cs="Times New Roman"/>
        </w:rPr>
        <w:t xml:space="preserve">similar sets of inputs and outputs </w:t>
      </w:r>
      <w:r>
        <w:rPr>
          <w:rFonts w:ascii="Times New Roman" w:hAnsi="Times New Roman" w:cs="Times New Roman"/>
        </w:rPr>
        <w:t>have been used by</w:t>
      </w:r>
      <w:r w:rsidRPr="00A159B2">
        <w:rPr>
          <w:rFonts w:ascii="Times New Roman" w:hAnsi="Times New Roman" w:cs="Times New Roman"/>
        </w:rPr>
        <w:t xml:space="preserve"> Marques &amp; </w:t>
      </w:r>
      <w:proofErr w:type="spellStart"/>
      <w:r w:rsidRPr="00A159B2">
        <w:rPr>
          <w:rFonts w:ascii="Times New Roman" w:hAnsi="Times New Roman" w:cs="Times New Roman"/>
        </w:rPr>
        <w:t>Simoes</w:t>
      </w:r>
      <w:proofErr w:type="spellEnd"/>
      <w:r w:rsidRPr="00A159B2">
        <w:rPr>
          <w:rFonts w:ascii="Times New Roman" w:hAnsi="Times New Roman" w:cs="Times New Roman"/>
        </w:rPr>
        <w:t xml:space="preserve"> (2006), Fung et al. (2008), Ha et al. (2010), &amp; </w:t>
      </w:r>
      <w:proofErr w:type="spellStart"/>
      <w:r w:rsidRPr="00A159B2">
        <w:rPr>
          <w:rFonts w:ascii="Times New Roman" w:hAnsi="Times New Roman" w:cs="Times New Roman"/>
        </w:rPr>
        <w:t>Orkcu</w:t>
      </w:r>
      <w:proofErr w:type="spellEnd"/>
      <w:r w:rsidRPr="00A159B2">
        <w:rPr>
          <w:rFonts w:ascii="Times New Roman" w:hAnsi="Times New Roman" w:cs="Times New Roman"/>
        </w:rPr>
        <w:t xml:space="preserve"> et al. (2016) </w:t>
      </w:r>
      <w:r>
        <w:rPr>
          <w:rFonts w:ascii="Times New Roman" w:hAnsi="Times New Roman" w:cs="Times New Roman"/>
        </w:rPr>
        <w:t>for their DEA efficiency analysis</w:t>
      </w:r>
      <w:r w:rsidRPr="00A159B2">
        <w:rPr>
          <w:rFonts w:ascii="Times New Roman" w:hAnsi="Times New Roman" w:cs="Times New Roman"/>
        </w:rPr>
        <w:t xml:space="preserve">. Marques &amp; </w:t>
      </w:r>
      <w:proofErr w:type="spellStart"/>
      <w:r w:rsidRPr="00A159B2">
        <w:rPr>
          <w:rFonts w:ascii="Times New Roman" w:hAnsi="Times New Roman" w:cs="Times New Roman"/>
        </w:rPr>
        <w:t>Simoes</w:t>
      </w:r>
      <w:proofErr w:type="spellEnd"/>
      <w:r w:rsidRPr="00A159B2">
        <w:rPr>
          <w:rFonts w:ascii="Times New Roman" w:hAnsi="Times New Roman" w:cs="Times New Roman"/>
        </w:rPr>
        <w:t xml:space="preserve"> (2006) analyzed 141 world airports’ efficiency to evaluate the influence of airport congestion on airport performance. Fung et al. (2008) aimed to analyze the efficiency and productivity changes in 25 Chinese airports over the past decades. Ha et al. (2010) evaluate</w:t>
      </w:r>
      <w:r>
        <w:rPr>
          <w:rFonts w:ascii="Times New Roman" w:hAnsi="Times New Roman" w:cs="Times New Roman"/>
        </w:rPr>
        <w:t>d</w:t>
      </w:r>
      <w:r w:rsidRPr="00A159B2">
        <w:rPr>
          <w:rFonts w:ascii="Times New Roman" w:hAnsi="Times New Roman" w:cs="Times New Roman"/>
        </w:rPr>
        <w:t xml:space="preserve"> the level and change of productivity for the major Northeast Asia airports. </w:t>
      </w:r>
      <w:proofErr w:type="spellStart"/>
      <w:r w:rsidRPr="00A159B2">
        <w:rPr>
          <w:rFonts w:ascii="Times New Roman" w:hAnsi="Times New Roman" w:cs="Times New Roman"/>
        </w:rPr>
        <w:t>Orkcu</w:t>
      </w:r>
      <w:proofErr w:type="spellEnd"/>
      <w:r w:rsidRPr="00A159B2">
        <w:rPr>
          <w:rFonts w:ascii="Times New Roman" w:hAnsi="Times New Roman" w:cs="Times New Roman"/>
        </w:rPr>
        <w:t xml:space="preserve"> et al. (2016) analyze</w:t>
      </w:r>
      <w:r>
        <w:rPr>
          <w:rFonts w:ascii="Times New Roman" w:hAnsi="Times New Roman" w:cs="Times New Roman"/>
        </w:rPr>
        <w:t>d</w:t>
      </w:r>
      <w:r w:rsidRPr="00A159B2">
        <w:rPr>
          <w:rFonts w:ascii="Times New Roman" w:hAnsi="Times New Roman" w:cs="Times New Roman"/>
        </w:rPr>
        <w:t xml:space="preserve"> the efficiency of 21 Turkish airports to evaluate their physical capacity to cope with the increasing demand. </w:t>
      </w:r>
      <w:proofErr w:type="spellStart"/>
      <w:r w:rsidRPr="00A159B2">
        <w:rPr>
          <w:rFonts w:ascii="Times New Roman" w:hAnsi="Times New Roman" w:cs="Times New Roman"/>
        </w:rPr>
        <w:t>Tsekeris</w:t>
      </w:r>
      <w:proofErr w:type="spellEnd"/>
      <w:r w:rsidRPr="00A159B2">
        <w:rPr>
          <w:rFonts w:ascii="Times New Roman" w:hAnsi="Times New Roman" w:cs="Times New Roman"/>
        </w:rPr>
        <w:t xml:space="preserve"> (2011) used additional operating hours variable to evaluate the performance of the Greek airports considering their relative technical efficiencies. Lozano &amp; Gutierrez (2011) estimated the efficiency of 39 Spanish airports by using the SBM DEA</w:t>
      </w:r>
      <w:r>
        <w:rPr>
          <w:rFonts w:ascii="Times New Roman" w:hAnsi="Times New Roman" w:cs="Times New Roman"/>
        </w:rPr>
        <w:t xml:space="preserve"> model</w:t>
      </w:r>
      <w:r w:rsidRPr="00A159B2">
        <w:rPr>
          <w:rFonts w:ascii="Times New Roman" w:hAnsi="Times New Roman" w:cs="Times New Roman"/>
        </w:rPr>
        <w:t xml:space="preserve">. They aimed at increasing aircraft movements considering the existing infrastructure of the airports. They included the number of baggage belts, apron size, check-in counters as input variables along with runways, gates, &amp; employees in their study. A few other researches e.g. </w:t>
      </w:r>
      <w:proofErr w:type="spellStart"/>
      <w:r w:rsidRPr="00A159B2">
        <w:rPr>
          <w:rFonts w:ascii="Times New Roman" w:hAnsi="Times New Roman" w:cs="Times New Roman"/>
        </w:rPr>
        <w:t>Curi</w:t>
      </w:r>
      <w:proofErr w:type="spellEnd"/>
      <w:r w:rsidRPr="00A159B2">
        <w:rPr>
          <w:rFonts w:ascii="Times New Roman" w:hAnsi="Times New Roman" w:cs="Times New Roman"/>
        </w:rPr>
        <w:t xml:space="preserve"> et a. (2011), Yu (2010), </w:t>
      </w:r>
      <w:proofErr w:type="spellStart"/>
      <w:r w:rsidRPr="00A159B2">
        <w:rPr>
          <w:rFonts w:ascii="Times New Roman" w:hAnsi="Times New Roman" w:cs="Times New Roman"/>
        </w:rPr>
        <w:t>Wanke</w:t>
      </w:r>
      <w:proofErr w:type="spellEnd"/>
      <w:r w:rsidRPr="00A159B2">
        <w:rPr>
          <w:rFonts w:ascii="Times New Roman" w:hAnsi="Times New Roman" w:cs="Times New Roman"/>
        </w:rPr>
        <w:t xml:space="preserve"> (2012)</w:t>
      </w:r>
      <w:r>
        <w:rPr>
          <w:rFonts w:ascii="Times New Roman" w:hAnsi="Times New Roman" w:cs="Times New Roman"/>
        </w:rPr>
        <w:t xml:space="preserve"> </w:t>
      </w:r>
      <w:r w:rsidRPr="00A159B2">
        <w:rPr>
          <w:rFonts w:ascii="Times New Roman" w:hAnsi="Times New Roman" w:cs="Times New Roman"/>
        </w:rPr>
        <w:t xml:space="preserve">included apron size, and the number of aircraft parking spaces as inputs. </w:t>
      </w:r>
      <w:proofErr w:type="spellStart"/>
      <w:r w:rsidRPr="00A159B2">
        <w:rPr>
          <w:rFonts w:ascii="Times New Roman" w:hAnsi="Times New Roman" w:cs="Times New Roman"/>
        </w:rPr>
        <w:t>Curi</w:t>
      </w:r>
      <w:proofErr w:type="spellEnd"/>
      <w:r w:rsidRPr="00A159B2">
        <w:rPr>
          <w:rFonts w:ascii="Times New Roman" w:hAnsi="Times New Roman" w:cs="Times New Roman"/>
        </w:rPr>
        <w:t xml:space="preserve"> et al. (2011) measured the efficiency of 18 Italian airports from the managerial perspective to </w:t>
      </w:r>
      <w:r w:rsidRPr="00A159B2">
        <w:rPr>
          <w:rFonts w:ascii="Times New Roman" w:hAnsi="Times New Roman" w:cs="Times New Roman"/>
        </w:rPr>
        <w:lastRenderedPageBreak/>
        <w:t>assess the ability of the airports to use its airside infrastructure. Yu (2010) estimated 15 Taiwanese airports' operational efficiency and the input excess and output shortfalls with respect to the production and service process by using network SBM DEA</w:t>
      </w:r>
      <w:r>
        <w:rPr>
          <w:rFonts w:ascii="Times New Roman" w:hAnsi="Times New Roman" w:cs="Times New Roman"/>
        </w:rPr>
        <w:t xml:space="preserve"> model</w:t>
      </w:r>
      <w:r w:rsidRPr="00A159B2">
        <w:rPr>
          <w:rFonts w:ascii="Times New Roman" w:hAnsi="Times New Roman" w:cs="Times New Roman"/>
        </w:rPr>
        <w:t xml:space="preserve">. </w:t>
      </w:r>
      <w:proofErr w:type="spellStart"/>
      <w:r w:rsidRPr="00A159B2">
        <w:rPr>
          <w:rFonts w:ascii="Times New Roman" w:hAnsi="Times New Roman" w:cs="Times New Roman"/>
        </w:rPr>
        <w:t>Wanke</w:t>
      </w:r>
      <w:proofErr w:type="spellEnd"/>
      <w:r w:rsidRPr="00A159B2">
        <w:rPr>
          <w:rFonts w:ascii="Times New Roman" w:hAnsi="Times New Roman" w:cs="Times New Roman"/>
        </w:rPr>
        <w:t xml:space="preserve"> (201</w:t>
      </w:r>
      <w:r>
        <w:rPr>
          <w:rFonts w:ascii="Times New Roman" w:hAnsi="Times New Roman" w:cs="Times New Roman"/>
        </w:rPr>
        <w:t>2</w:t>
      </w:r>
      <w:r w:rsidRPr="00A159B2">
        <w:rPr>
          <w:rFonts w:ascii="Times New Roman" w:hAnsi="Times New Roman" w:cs="Times New Roman"/>
        </w:rPr>
        <w:t xml:space="preserve">) estimated 63 major Brazilian airports’ efficiency regarding a capacity shortfall </w:t>
      </w:r>
      <w:r>
        <w:rPr>
          <w:rFonts w:ascii="Times New Roman" w:hAnsi="Times New Roman" w:cs="Times New Roman"/>
        </w:rPr>
        <w:t>of</w:t>
      </w:r>
      <w:r w:rsidRPr="00A159B2">
        <w:rPr>
          <w:rFonts w:ascii="Times New Roman" w:hAnsi="Times New Roman" w:cs="Times New Roman"/>
        </w:rPr>
        <w:t xml:space="preserve"> the airports. </w:t>
      </w:r>
      <w:r>
        <w:rPr>
          <w:rFonts w:ascii="Times New Roman" w:hAnsi="Times New Roman" w:cs="Times New Roman"/>
        </w:rPr>
        <w:t>T</w:t>
      </w:r>
      <w:r w:rsidRPr="00A159B2">
        <w:rPr>
          <w:rFonts w:ascii="Times New Roman" w:hAnsi="Times New Roman" w:cs="Times New Roman"/>
        </w:rPr>
        <w:t>he</w:t>
      </w:r>
      <w:r>
        <w:rPr>
          <w:rFonts w:ascii="Times New Roman" w:hAnsi="Times New Roman" w:cs="Times New Roman"/>
        </w:rPr>
        <w:t xml:space="preserve"> exact</w:t>
      </w:r>
      <w:r w:rsidRPr="00A159B2">
        <w:rPr>
          <w:rFonts w:ascii="Times New Roman" w:hAnsi="Times New Roman" w:cs="Times New Roman"/>
        </w:rPr>
        <w:t xml:space="preserve"> reasons why DEA studies employ physical variables without considering the financial variables are however complex. One of the reasons might be the lack of available financial data or difficulty to attain them for each airport to be analyzed (</w:t>
      </w:r>
      <w:proofErr w:type="spellStart"/>
      <w:r w:rsidRPr="00A159B2">
        <w:rPr>
          <w:rFonts w:ascii="Times New Roman" w:hAnsi="Times New Roman" w:cs="Times New Roman"/>
        </w:rPr>
        <w:t>Tsui</w:t>
      </w:r>
      <w:proofErr w:type="spellEnd"/>
      <w:r w:rsidRPr="00A159B2">
        <w:rPr>
          <w:rFonts w:ascii="Times New Roman" w:hAnsi="Times New Roman" w:cs="Times New Roman"/>
        </w:rPr>
        <w:t>, 2014a).</w:t>
      </w:r>
    </w:p>
    <w:p w14:paraId="16FA59F8" w14:textId="77777777" w:rsidR="00E410BB" w:rsidRDefault="00E410BB" w:rsidP="00EA43B9">
      <w:pPr>
        <w:spacing w:line="480" w:lineRule="auto"/>
        <w:jc w:val="both"/>
        <w:rPr>
          <w:rFonts w:ascii="Times New Roman" w:hAnsi="Times New Roman" w:cs="Times New Roman"/>
        </w:rPr>
      </w:pPr>
      <w:r>
        <w:rPr>
          <w:rFonts w:ascii="Times New Roman" w:hAnsi="Times New Roman" w:cs="Times New Roman"/>
        </w:rPr>
        <w:t>A</w:t>
      </w:r>
      <w:r w:rsidRPr="00A159B2">
        <w:rPr>
          <w:rFonts w:ascii="Times New Roman" w:hAnsi="Times New Roman" w:cs="Times New Roman"/>
        </w:rPr>
        <w:t>irports nowadays are operating as a commercial organization in order to maximize profit from their operation in the means of aeronautical and non-aeronautical revenues (Graham, 2008). That is why, prior DEA studies used financial indicators as inputs and outputs to make a fair evaluation for estimating airport efficiency.</w:t>
      </w:r>
      <w:r>
        <w:rPr>
          <w:rFonts w:ascii="Times New Roman" w:hAnsi="Times New Roman" w:cs="Times New Roman"/>
        </w:rPr>
        <w:t xml:space="preserve"> Table 2 shows a summary of previous studies on airport efficiency with financial and mix of variables </w:t>
      </w:r>
      <w:r w:rsidRPr="008B77A3">
        <w:rPr>
          <w:rFonts w:ascii="Times New Roman" w:hAnsi="Times New Roman" w:cs="Times New Roman"/>
          <w:b/>
          <w:bCs/>
          <w:i/>
          <w:iCs/>
        </w:rPr>
        <w:t xml:space="preserve">[insert Table </w:t>
      </w:r>
      <w:r>
        <w:rPr>
          <w:rFonts w:ascii="Times New Roman" w:hAnsi="Times New Roman" w:cs="Times New Roman"/>
          <w:b/>
          <w:bCs/>
          <w:i/>
          <w:iCs/>
        </w:rPr>
        <w:t>2</w:t>
      </w:r>
      <w:r w:rsidRPr="008B77A3">
        <w:rPr>
          <w:rFonts w:ascii="Times New Roman" w:hAnsi="Times New Roman" w:cs="Times New Roman"/>
          <w:b/>
          <w:bCs/>
          <w:i/>
          <w:iCs/>
        </w:rPr>
        <w:t xml:space="preserve"> from Appendix A]</w:t>
      </w:r>
      <w:r>
        <w:rPr>
          <w:rFonts w:ascii="Times New Roman" w:hAnsi="Times New Roman" w:cs="Times New Roman"/>
          <w:b/>
          <w:bCs/>
          <w:i/>
          <w:iCs/>
        </w:rPr>
        <w:t>.</w:t>
      </w:r>
      <w:r w:rsidRPr="00A159B2">
        <w:rPr>
          <w:rFonts w:ascii="Times New Roman" w:hAnsi="Times New Roman" w:cs="Times New Roman"/>
        </w:rPr>
        <w:t xml:space="preserve"> </w:t>
      </w:r>
      <w:r>
        <w:rPr>
          <w:rFonts w:ascii="Times New Roman" w:hAnsi="Times New Roman" w:cs="Times New Roman"/>
        </w:rPr>
        <w:t>For the financial DEA models, l</w:t>
      </w:r>
      <w:r w:rsidRPr="00A159B2">
        <w:rPr>
          <w:rFonts w:ascii="Times New Roman" w:hAnsi="Times New Roman" w:cs="Times New Roman"/>
        </w:rPr>
        <w:t xml:space="preserve">abor cost, materials cost, capital cost, other related soft costs are considered as input variables, whereas </w:t>
      </w:r>
      <w:r>
        <w:rPr>
          <w:rFonts w:ascii="Times New Roman" w:hAnsi="Times New Roman" w:cs="Times New Roman"/>
        </w:rPr>
        <w:t>a</w:t>
      </w:r>
      <w:r w:rsidRPr="00A159B2">
        <w:rPr>
          <w:rFonts w:ascii="Times New Roman" w:hAnsi="Times New Roman" w:cs="Times New Roman"/>
        </w:rPr>
        <w:t xml:space="preserve">eronautical and non-aeronautical revenues are used as output variables. Barros &amp; </w:t>
      </w:r>
      <w:proofErr w:type="spellStart"/>
      <w:r w:rsidRPr="00A159B2">
        <w:rPr>
          <w:rFonts w:ascii="Times New Roman" w:hAnsi="Times New Roman" w:cs="Times New Roman"/>
        </w:rPr>
        <w:t>Dieke</w:t>
      </w:r>
      <w:proofErr w:type="spellEnd"/>
      <w:r w:rsidRPr="00A159B2">
        <w:rPr>
          <w:rFonts w:ascii="Times New Roman" w:hAnsi="Times New Roman" w:cs="Times New Roman"/>
        </w:rPr>
        <w:t xml:space="preserve"> (2007) estimated 31 Italian airports' efficiency to find managerial implications on efficiency by using financial variables and the DEA</w:t>
      </w:r>
      <w:r>
        <w:rPr>
          <w:rFonts w:ascii="Times New Roman" w:hAnsi="Times New Roman" w:cs="Times New Roman"/>
        </w:rPr>
        <w:t xml:space="preserve"> model</w:t>
      </w:r>
      <w:r w:rsidRPr="00A159B2">
        <w:rPr>
          <w:rFonts w:ascii="Times New Roman" w:hAnsi="Times New Roman" w:cs="Times New Roman"/>
        </w:rPr>
        <w:t xml:space="preserve">. </w:t>
      </w:r>
      <w:proofErr w:type="spellStart"/>
      <w:r w:rsidRPr="00A159B2">
        <w:rPr>
          <w:rFonts w:ascii="Times New Roman" w:hAnsi="Times New Roman" w:cs="Times New Roman"/>
        </w:rPr>
        <w:t>Carlucchi</w:t>
      </w:r>
      <w:proofErr w:type="spellEnd"/>
      <w:r w:rsidRPr="00A159B2">
        <w:rPr>
          <w:rFonts w:ascii="Times New Roman" w:hAnsi="Times New Roman" w:cs="Times New Roman"/>
        </w:rPr>
        <w:t xml:space="preserve"> et al. (2018) estimated 34 Italian airports’ efficiency based on financial </w:t>
      </w:r>
      <w:r>
        <w:rPr>
          <w:rFonts w:ascii="Times New Roman" w:hAnsi="Times New Roman" w:cs="Times New Roman"/>
        </w:rPr>
        <w:t>variables</w:t>
      </w:r>
      <w:r w:rsidRPr="00A159B2">
        <w:rPr>
          <w:rFonts w:ascii="Times New Roman" w:hAnsi="Times New Roman" w:cs="Times New Roman"/>
        </w:rPr>
        <w:t>, as some of the airports are suffering from economic vulnerability. Zou et al. (2015) estimated the efficiency of 42 US airports to find the impact of airport financial operations on their relative performance</w:t>
      </w:r>
      <w:r>
        <w:rPr>
          <w:rFonts w:ascii="Times New Roman" w:hAnsi="Times New Roman" w:cs="Times New Roman"/>
        </w:rPr>
        <w:t xml:space="preserve"> by using airport financial variables</w:t>
      </w:r>
      <w:r w:rsidRPr="00A159B2">
        <w:rPr>
          <w:rFonts w:ascii="Times New Roman" w:hAnsi="Times New Roman" w:cs="Times New Roman"/>
        </w:rPr>
        <w:t xml:space="preserve">. Some prior studies used the mix of physical and financial variables to assess the </w:t>
      </w:r>
      <w:r w:rsidRPr="00A159B2">
        <w:rPr>
          <w:rFonts w:ascii="Times New Roman" w:hAnsi="Times New Roman" w:cs="Times New Roman"/>
        </w:rPr>
        <w:lastRenderedPageBreak/>
        <w:t>airports’ performance</w:t>
      </w:r>
      <w:r>
        <w:rPr>
          <w:rFonts w:ascii="Times New Roman" w:hAnsi="Times New Roman" w:cs="Times New Roman"/>
        </w:rPr>
        <w:t xml:space="preserve"> which are summarized in Table 2</w:t>
      </w:r>
      <w:r w:rsidRPr="00A159B2">
        <w:rPr>
          <w:rFonts w:ascii="Times New Roman" w:hAnsi="Times New Roman" w:cs="Times New Roman"/>
        </w:rPr>
        <w:t>.</w:t>
      </w:r>
      <w:r>
        <w:rPr>
          <w:rFonts w:ascii="Times New Roman" w:hAnsi="Times New Roman" w:cs="Times New Roman"/>
        </w:rPr>
        <w:t xml:space="preserve"> Lai et al. (2015) evaluated the operational efficiency of 24 major international airports by using a mix of financial and physical variables. They used runway length, area, number of runways, employees, gates, &amp; operational costs as inputs, whereas total revenues, LTO, Cargo &amp; Passengers as outputs.</w:t>
      </w:r>
      <w:r w:rsidRPr="00A159B2">
        <w:rPr>
          <w:rFonts w:ascii="Times New Roman" w:hAnsi="Times New Roman" w:cs="Times New Roman"/>
        </w:rPr>
        <w:t xml:space="preserve"> </w:t>
      </w:r>
      <w:r>
        <w:rPr>
          <w:rFonts w:ascii="Times New Roman" w:hAnsi="Times New Roman" w:cs="Times New Roman"/>
        </w:rPr>
        <w:t xml:space="preserve">Nicola et al. (2013) also used the mix of financial and physical variables to estimate the global productivity of 20 Italian airports’ efficiency based on the service quality within the airport as a mandatory element of their operations. Moreover, Sarkis &amp; </w:t>
      </w:r>
      <w:proofErr w:type="spellStart"/>
      <w:r>
        <w:rPr>
          <w:rFonts w:ascii="Times New Roman" w:hAnsi="Times New Roman" w:cs="Times New Roman"/>
        </w:rPr>
        <w:t>Talluri</w:t>
      </w:r>
      <w:proofErr w:type="spellEnd"/>
      <w:r>
        <w:rPr>
          <w:rFonts w:ascii="Times New Roman" w:hAnsi="Times New Roman" w:cs="Times New Roman"/>
        </w:rPr>
        <w:t xml:space="preserve"> (2004) performed the operational efficiencies of 44 US airports based on the above-mentioned variables. Also, </w:t>
      </w:r>
      <w:proofErr w:type="spellStart"/>
      <w:r>
        <w:rPr>
          <w:rFonts w:ascii="Times New Roman" w:hAnsi="Times New Roman" w:cs="Times New Roman"/>
        </w:rPr>
        <w:t>Gitto</w:t>
      </w:r>
      <w:proofErr w:type="spellEnd"/>
      <w:r>
        <w:rPr>
          <w:rFonts w:ascii="Times New Roman" w:hAnsi="Times New Roman" w:cs="Times New Roman"/>
        </w:rPr>
        <w:t xml:space="preserve"> &amp; Mancuso (2012) evaluated the impact of regulatory reforms on the technical efficiency of Italian airports by using the mix of variables in their DEA model. </w:t>
      </w:r>
    </w:p>
    <w:p w14:paraId="1D5A2D8D" w14:textId="77777777" w:rsidR="00E410BB" w:rsidRDefault="00E410BB" w:rsidP="00EA43B9">
      <w:pPr>
        <w:spacing w:line="480" w:lineRule="auto"/>
        <w:jc w:val="both"/>
        <w:rPr>
          <w:rFonts w:ascii="Times New Roman" w:hAnsi="Times New Roman" w:cs="Times New Roman"/>
        </w:rPr>
      </w:pPr>
      <w:r>
        <w:rPr>
          <w:rFonts w:ascii="Times New Roman" w:hAnsi="Times New Roman" w:cs="Times New Roman"/>
        </w:rPr>
        <w:t xml:space="preserve">In the past decade, a few studies also tried to include undesirable outputs in the DEA models. An undesirable output is not a desirable result and it needs to be minimized in the model specification (Gomes &amp; </w:t>
      </w:r>
      <w:proofErr w:type="spellStart"/>
      <w:r>
        <w:rPr>
          <w:rFonts w:ascii="Times New Roman" w:hAnsi="Times New Roman" w:cs="Times New Roman"/>
        </w:rPr>
        <w:t>Lins</w:t>
      </w:r>
      <w:proofErr w:type="spellEnd"/>
      <w:r>
        <w:rPr>
          <w:rFonts w:ascii="Times New Roman" w:hAnsi="Times New Roman" w:cs="Times New Roman"/>
        </w:rPr>
        <w:t xml:space="preserve">, 2017). According to </w:t>
      </w:r>
      <w:proofErr w:type="spellStart"/>
      <w:r>
        <w:rPr>
          <w:rFonts w:ascii="Times New Roman" w:hAnsi="Times New Roman" w:cs="Times New Roman"/>
        </w:rPr>
        <w:t>Dyckhoff</w:t>
      </w:r>
      <w:proofErr w:type="spellEnd"/>
      <w:r>
        <w:rPr>
          <w:rFonts w:ascii="Times New Roman" w:hAnsi="Times New Roman" w:cs="Times New Roman"/>
        </w:rPr>
        <w:t xml:space="preserve"> &amp; Allen (2001), one way to deal with the undesirable output is to consider DEA as a multi-criteria approach where undesirable output is modeled as input in the DEA formulation. By this approach, Scheel (2001) mentions that the same production possibility set is created as if the undesirable output is considered as desirable by using the reciprocal additive transformation. Fare &amp; </w:t>
      </w:r>
      <w:proofErr w:type="spellStart"/>
      <w:r>
        <w:rPr>
          <w:rFonts w:ascii="Times New Roman" w:hAnsi="Times New Roman" w:cs="Times New Roman"/>
        </w:rPr>
        <w:t>Grosskopf</w:t>
      </w:r>
      <w:proofErr w:type="spellEnd"/>
      <w:r>
        <w:rPr>
          <w:rFonts w:ascii="Times New Roman" w:hAnsi="Times New Roman" w:cs="Times New Roman"/>
        </w:rPr>
        <w:t xml:space="preserve"> (2003) further added that strong disposability is not an issue in this approach if an input-oriented approach is used where the input remains bounded. Martini et al. (2011) used local air pollution as an undesirable output in their model to estimate the efficiency of 33 Italian airports. Lozano &amp; Gutierrez (2011)</w:t>
      </w:r>
      <w:r>
        <w:rPr>
          <w:rFonts w:ascii="Times New Roman" w:hAnsi="Times New Roman" w:cs="Times New Roman"/>
        </w:rPr>
        <w:tab/>
        <w:t xml:space="preserve">used flight delays as an undesirable output to assess its impact on the efficiency of 39 Spanish </w:t>
      </w:r>
      <w:r>
        <w:rPr>
          <w:rFonts w:ascii="Times New Roman" w:hAnsi="Times New Roman" w:cs="Times New Roman"/>
        </w:rPr>
        <w:lastRenderedPageBreak/>
        <w:t>airports by using the SBM DEA model. Nicola et al. (2013) also used flight delays &amp; the percentage of mishandled bags as undesirable outputs in their modeling of airport efficiency. Moreover, Scotti et al. (2014) included local air pollution, noise, &amp; flight delays as undesirable outputs in their model to estimate the efficiency of 44 US airports. They showed that when</w:t>
      </w:r>
      <w:r w:rsidRPr="00CC726D">
        <w:rPr>
          <w:rFonts w:ascii="Times New Roman" w:hAnsi="Times New Roman" w:cs="Times New Roman"/>
        </w:rPr>
        <w:t xml:space="preserve"> undesirable outputs are included in the airport models, the average efficiency increases. </w:t>
      </w:r>
      <w:r>
        <w:rPr>
          <w:rFonts w:ascii="Times New Roman" w:hAnsi="Times New Roman" w:cs="Times New Roman"/>
        </w:rPr>
        <w:t>T</w:t>
      </w:r>
      <w:r w:rsidRPr="00CC726D">
        <w:rPr>
          <w:rFonts w:ascii="Times New Roman" w:hAnsi="Times New Roman" w:cs="Times New Roman"/>
        </w:rPr>
        <w:t xml:space="preserve">he efficiency gaps among </w:t>
      </w:r>
      <w:r>
        <w:rPr>
          <w:rFonts w:ascii="Times New Roman" w:hAnsi="Times New Roman" w:cs="Times New Roman"/>
        </w:rPr>
        <w:t xml:space="preserve">the </w:t>
      </w:r>
      <w:r w:rsidRPr="00CC726D">
        <w:rPr>
          <w:rFonts w:ascii="Times New Roman" w:hAnsi="Times New Roman" w:cs="Times New Roman"/>
        </w:rPr>
        <w:t>airports</w:t>
      </w:r>
      <w:r>
        <w:rPr>
          <w:rFonts w:ascii="Times New Roman" w:hAnsi="Times New Roman" w:cs="Times New Roman"/>
        </w:rPr>
        <w:t xml:space="preserve"> also</w:t>
      </w:r>
      <w:r w:rsidRPr="00CC726D">
        <w:rPr>
          <w:rFonts w:ascii="Times New Roman" w:hAnsi="Times New Roman" w:cs="Times New Roman"/>
        </w:rPr>
        <w:t xml:space="preserve"> become smaller. This claim </w:t>
      </w:r>
      <w:r>
        <w:rPr>
          <w:rFonts w:ascii="Times New Roman" w:hAnsi="Times New Roman" w:cs="Times New Roman"/>
        </w:rPr>
        <w:t>was</w:t>
      </w:r>
      <w:r w:rsidRPr="00CC726D">
        <w:rPr>
          <w:rFonts w:ascii="Times New Roman" w:hAnsi="Times New Roman" w:cs="Times New Roman"/>
        </w:rPr>
        <w:t xml:space="preserve"> earlier proved by Yu (2004), Yu et al. (2008), </w:t>
      </w:r>
      <w:proofErr w:type="spellStart"/>
      <w:r w:rsidRPr="00CC726D">
        <w:rPr>
          <w:rFonts w:ascii="Times New Roman" w:hAnsi="Times New Roman" w:cs="Times New Roman"/>
        </w:rPr>
        <w:t>Pathomsiri</w:t>
      </w:r>
      <w:proofErr w:type="spellEnd"/>
      <w:r w:rsidRPr="00CC726D">
        <w:rPr>
          <w:rFonts w:ascii="Times New Roman" w:hAnsi="Times New Roman" w:cs="Times New Roman"/>
        </w:rPr>
        <w:t xml:space="preserve"> et al. (2008), and Lozano &amp; Gutierrez (2010).</w:t>
      </w:r>
      <w:r>
        <w:rPr>
          <w:rFonts w:ascii="Times New Roman" w:hAnsi="Times New Roman" w:cs="Times New Roman"/>
        </w:rPr>
        <w:t xml:space="preserve"> </w:t>
      </w:r>
    </w:p>
    <w:p w14:paraId="27924561" w14:textId="77777777" w:rsidR="00E410BB" w:rsidRPr="00F744E3" w:rsidRDefault="00E410BB" w:rsidP="00EA43B9">
      <w:pPr>
        <w:spacing w:line="480" w:lineRule="auto"/>
        <w:jc w:val="both"/>
        <w:rPr>
          <w:rStyle w:val="fontstyle01"/>
          <w:rFonts w:ascii="Times New Roman" w:hAnsi="Times New Roman" w:cs="Times New Roman"/>
          <w:sz w:val="24"/>
        </w:rPr>
      </w:pPr>
      <w:r>
        <w:rPr>
          <w:rFonts w:ascii="Times New Roman" w:hAnsi="Times New Roman" w:cs="Times New Roman"/>
        </w:rPr>
        <w:t xml:space="preserve">It is seen that most studies used the SBM DEA model. It has a higher discriminatory power than the traditional DEA models (Zhou et al., 2008). Nonetheless, these models are static which assumes that production technologies are independent over time. Hence, </w:t>
      </w:r>
      <w:r>
        <w:rPr>
          <w:rStyle w:val="fontstyle01"/>
          <w:rFonts w:ascii="Times New Roman" w:hAnsi="Times New Roman" w:cs="Times New Roman"/>
          <w:sz w:val="24"/>
        </w:rPr>
        <w:t>i</w:t>
      </w:r>
      <w:r w:rsidRPr="00887E56">
        <w:rPr>
          <w:rStyle w:val="fontstyle01"/>
          <w:rFonts w:ascii="Times New Roman" w:hAnsi="Times New Roman" w:cs="Times New Roman"/>
          <w:sz w:val="24"/>
        </w:rPr>
        <w:t xml:space="preserve">ntertemporal efficiency measurement </w:t>
      </w:r>
      <w:r>
        <w:rPr>
          <w:rStyle w:val="fontstyle01"/>
          <w:rFonts w:ascii="Times New Roman" w:hAnsi="Times New Roman" w:cs="Times New Roman"/>
          <w:sz w:val="24"/>
        </w:rPr>
        <w:t xml:space="preserve">is overlooked, which </w:t>
      </w:r>
      <w:r w:rsidRPr="00887E56">
        <w:rPr>
          <w:rStyle w:val="fontstyle01"/>
          <w:rFonts w:ascii="Times New Roman" w:hAnsi="Times New Roman" w:cs="Times New Roman"/>
          <w:sz w:val="24"/>
        </w:rPr>
        <w:t>has always been a concern in DEA efficiency estimation (Tone</w:t>
      </w:r>
      <w:r>
        <w:rPr>
          <w:rStyle w:val="fontstyle01"/>
          <w:rFonts w:ascii="Times New Roman" w:hAnsi="Times New Roman" w:cs="Times New Roman"/>
          <w:sz w:val="24"/>
        </w:rPr>
        <w:t xml:space="preserve"> &amp; </w:t>
      </w:r>
      <w:proofErr w:type="spellStart"/>
      <w:r>
        <w:rPr>
          <w:rStyle w:val="fontstyle01"/>
          <w:rFonts w:ascii="Times New Roman" w:hAnsi="Times New Roman" w:cs="Times New Roman"/>
          <w:sz w:val="24"/>
        </w:rPr>
        <w:t>Tsutsui</w:t>
      </w:r>
      <w:proofErr w:type="spellEnd"/>
      <w:r>
        <w:rPr>
          <w:rStyle w:val="fontstyle01"/>
          <w:rFonts w:ascii="Times New Roman" w:hAnsi="Times New Roman" w:cs="Times New Roman"/>
          <w:sz w:val="24"/>
        </w:rPr>
        <w:t>, 2010</w:t>
      </w:r>
      <w:r w:rsidRPr="00887E56">
        <w:rPr>
          <w:rStyle w:val="fontstyle01"/>
          <w:rFonts w:ascii="Times New Roman" w:hAnsi="Times New Roman" w:cs="Times New Roman"/>
          <w:sz w:val="24"/>
        </w:rPr>
        <w:t>). Capturing the dynamic characteristics in efficiency calculation is important</w:t>
      </w:r>
      <w:r>
        <w:rPr>
          <w:rStyle w:val="fontstyle01"/>
          <w:rFonts w:ascii="Times New Roman" w:hAnsi="Times New Roman" w:cs="Times New Roman"/>
          <w:sz w:val="24"/>
        </w:rPr>
        <w:t>, as t</w:t>
      </w:r>
      <w:r w:rsidRPr="00887E56">
        <w:rPr>
          <w:rStyle w:val="fontstyle01"/>
          <w:rFonts w:ascii="Times New Roman" w:hAnsi="Times New Roman" w:cs="Times New Roman"/>
          <w:sz w:val="24"/>
        </w:rPr>
        <w:t>his aspect allows the researchers to understand the efficiency changing mechanism of a</w:t>
      </w:r>
      <w:r>
        <w:rPr>
          <w:rStyle w:val="fontstyle01"/>
          <w:rFonts w:ascii="Times New Roman" w:hAnsi="Times New Roman" w:cs="Times New Roman"/>
          <w:sz w:val="24"/>
        </w:rPr>
        <w:t>n entity</w:t>
      </w:r>
      <w:r w:rsidRPr="00887E56">
        <w:rPr>
          <w:rStyle w:val="fontstyle01"/>
          <w:rFonts w:ascii="Times New Roman" w:hAnsi="Times New Roman" w:cs="Times New Roman"/>
          <w:sz w:val="24"/>
        </w:rPr>
        <w:t xml:space="preserve"> over time. The Malmquist index and window analysis are some </w:t>
      </w:r>
      <w:r>
        <w:rPr>
          <w:rStyle w:val="fontstyle01"/>
          <w:rFonts w:ascii="Times New Roman" w:hAnsi="Times New Roman" w:cs="Times New Roman"/>
          <w:sz w:val="24"/>
        </w:rPr>
        <w:t xml:space="preserve">of the </w:t>
      </w:r>
      <w:r w:rsidRPr="00887E56">
        <w:rPr>
          <w:rStyle w:val="fontstyle01"/>
          <w:rFonts w:ascii="Times New Roman" w:hAnsi="Times New Roman" w:cs="Times New Roman"/>
          <w:sz w:val="24"/>
        </w:rPr>
        <w:t>representative methods. The former is proposed by Fare et al. (1994) to analyze the change in efficiency and the lat</w:t>
      </w:r>
      <w:r>
        <w:rPr>
          <w:rStyle w:val="fontstyle01"/>
          <w:rFonts w:ascii="Times New Roman" w:hAnsi="Times New Roman" w:cs="Times New Roman"/>
          <w:sz w:val="24"/>
        </w:rPr>
        <w:t>t</w:t>
      </w:r>
      <w:r w:rsidRPr="00887E56">
        <w:rPr>
          <w:rStyle w:val="fontstyle01"/>
          <w:rFonts w:ascii="Times New Roman" w:hAnsi="Times New Roman" w:cs="Times New Roman"/>
          <w:sz w:val="24"/>
        </w:rPr>
        <w:t>er one is proposed by Klopp (1985) to analyze efficiency change between two periods. However, the problem of these methods is that they do not consider the carry-over activities over consecutive periods. These m</w:t>
      </w:r>
      <w:r>
        <w:rPr>
          <w:rStyle w:val="fontstyle01"/>
          <w:rFonts w:ascii="Times New Roman" w:hAnsi="Times New Roman" w:cs="Times New Roman"/>
          <w:sz w:val="24"/>
        </w:rPr>
        <w:t>ethods</w:t>
      </w:r>
      <w:r w:rsidRPr="00887E56">
        <w:rPr>
          <w:rStyle w:val="fontstyle01"/>
          <w:rFonts w:ascii="Times New Roman" w:hAnsi="Times New Roman" w:cs="Times New Roman"/>
          <w:sz w:val="24"/>
        </w:rPr>
        <w:t xml:space="preserve"> have inputs and outputs in each term, but they do not account for the connection between the terms. Ignoring the carry-over activities in the model leads to an </w:t>
      </w:r>
      <w:r w:rsidRPr="00887E56">
        <w:rPr>
          <w:rStyle w:val="fontstyle01"/>
          <w:rFonts w:ascii="Times New Roman" w:hAnsi="Times New Roman" w:cs="Times New Roman"/>
          <w:sz w:val="24"/>
        </w:rPr>
        <w:lastRenderedPageBreak/>
        <w:t>overestimation of efficiency (</w:t>
      </w:r>
      <w:r>
        <w:rPr>
          <w:rStyle w:val="fontstyle01"/>
          <w:rFonts w:ascii="Times New Roman" w:hAnsi="Times New Roman" w:cs="Times New Roman"/>
          <w:sz w:val="24"/>
        </w:rPr>
        <w:t>Guo et al., 2017; Lu et al.,</w:t>
      </w:r>
      <w:r w:rsidRPr="00887E56">
        <w:rPr>
          <w:rStyle w:val="fontstyle01"/>
          <w:rFonts w:ascii="Times New Roman" w:hAnsi="Times New Roman" w:cs="Times New Roman"/>
          <w:sz w:val="24"/>
        </w:rPr>
        <w:t xml:space="preserve"> </w:t>
      </w:r>
      <w:r>
        <w:rPr>
          <w:rStyle w:val="fontstyle01"/>
          <w:rFonts w:ascii="Times New Roman" w:hAnsi="Times New Roman" w:cs="Times New Roman"/>
          <w:sz w:val="24"/>
        </w:rPr>
        <w:t>2019</w:t>
      </w:r>
      <w:r w:rsidRPr="00887E56">
        <w:rPr>
          <w:rStyle w:val="fontstyle01"/>
          <w:rFonts w:ascii="Times New Roman" w:hAnsi="Times New Roman" w:cs="Times New Roman"/>
          <w:sz w:val="24"/>
        </w:rPr>
        <w:t>). These aspects make it important to use a dynamic framework in the efficiency calculation.</w:t>
      </w:r>
    </w:p>
    <w:p w14:paraId="317C54D5" w14:textId="77777777" w:rsidR="00E410BB" w:rsidRPr="00887E56" w:rsidRDefault="00E410BB" w:rsidP="00E410BB">
      <w:pPr>
        <w:spacing w:line="480" w:lineRule="auto"/>
        <w:ind w:firstLine="360"/>
        <w:jc w:val="both"/>
        <w:rPr>
          <w:rFonts w:ascii="Times New Roman" w:hAnsi="Times New Roman" w:cs="Times New Roman"/>
          <w:color w:val="000000"/>
        </w:rPr>
      </w:pPr>
      <w:r w:rsidRPr="00887E56">
        <w:rPr>
          <w:rStyle w:val="fontstyle01"/>
          <w:rFonts w:ascii="Times New Roman" w:hAnsi="Times New Roman" w:cs="Times New Roman"/>
          <w:sz w:val="24"/>
        </w:rPr>
        <w:t xml:space="preserve">Fare and </w:t>
      </w:r>
      <w:proofErr w:type="spellStart"/>
      <w:r w:rsidRPr="00887E56">
        <w:rPr>
          <w:rStyle w:val="fontstyle01"/>
          <w:rFonts w:ascii="Times New Roman" w:hAnsi="Times New Roman" w:cs="Times New Roman"/>
          <w:sz w:val="24"/>
        </w:rPr>
        <w:t>Grosskopf</w:t>
      </w:r>
      <w:proofErr w:type="spellEnd"/>
      <w:r>
        <w:rPr>
          <w:rStyle w:val="fontstyle01"/>
          <w:rFonts w:ascii="Times New Roman" w:hAnsi="Times New Roman" w:cs="Times New Roman"/>
          <w:sz w:val="24"/>
        </w:rPr>
        <w:t xml:space="preserve"> (1996)</w:t>
      </w:r>
      <w:r w:rsidRPr="00887E56">
        <w:rPr>
          <w:rStyle w:val="fontstyle01"/>
          <w:rFonts w:ascii="Times New Roman" w:hAnsi="Times New Roman" w:cs="Times New Roman"/>
          <w:sz w:val="24"/>
        </w:rPr>
        <w:t xml:space="preserve"> first proposed the dynamic DEA model</w:t>
      </w:r>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 xml:space="preserve">They first initiated formally in dealing with the inter-connecting activities. However, Tone and </w:t>
      </w:r>
      <w:proofErr w:type="spellStart"/>
      <w:r w:rsidRPr="00887E56">
        <w:rPr>
          <w:rStyle w:val="fontstyle01"/>
          <w:rFonts w:ascii="Times New Roman" w:hAnsi="Times New Roman" w:cs="Times New Roman"/>
          <w:sz w:val="24"/>
        </w:rPr>
        <w:t>Tsutsui</w:t>
      </w:r>
      <w:proofErr w:type="spellEnd"/>
      <w:r w:rsidRPr="00887E56">
        <w:rPr>
          <w:rStyle w:val="fontstyle01"/>
          <w:rFonts w:ascii="Times New Roman" w:hAnsi="Times New Roman" w:cs="Times New Roman"/>
          <w:sz w:val="24"/>
        </w:rPr>
        <w:t xml:space="preserve"> (2010) extend the dynamic models into a slack-based measure (SBM) by using carry-over activities as a connection over time. As it is a slack-based model, it is non-radial and can handle inputs/outputs individually which enable</w:t>
      </w:r>
      <w:r>
        <w:rPr>
          <w:rStyle w:val="fontstyle01"/>
          <w:rFonts w:ascii="Times New Roman" w:hAnsi="Times New Roman" w:cs="Times New Roman"/>
          <w:sz w:val="24"/>
        </w:rPr>
        <w:t xml:space="preserve">s the researchers </w:t>
      </w:r>
      <w:r w:rsidRPr="00887E56">
        <w:rPr>
          <w:rStyle w:val="fontstyle01"/>
          <w:rFonts w:ascii="Times New Roman" w:hAnsi="Times New Roman" w:cs="Times New Roman"/>
          <w:sz w:val="24"/>
        </w:rPr>
        <w:t xml:space="preserve">to obtain non-uniform input/output factor efficiencies, contrary to the radial approaches that assume proportional changes in inputs/outputs and provide only uniform input/output factor efficiency. Weights </w:t>
      </w:r>
      <w:r>
        <w:rPr>
          <w:rStyle w:val="fontstyle01"/>
          <w:rFonts w:ascii="Times New Roman" w:hAnsi="Times New Roman" w:cs="Times New Roman"/>
          <w:sz w:val="24"/>
        </w:rPr>
        <w:t xml:space="preserve">can be assigned </w:t>
      </w:r>
      <w:r w:rsidRPr="00887E56">
        <w:rPr>
          <w:rStyle w:val="fontstyle01"/>
          <w:rFonts w:ascii="Times New Roman" w:hAnsi="Times New Roman" w:cs="Times New Roman"/>
          <w:sz w:val="24"/>
        </w:rPr>
        <w:t>to input/output items according to their importance.</w:t>
      </w:r>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Furthermore, the carry-overs</w:t>
      </w:r>
      <w:r>
        <w:rPr>
          <w:rStyle w:val="fontstyle01"/>
          <w:rFonts w:ascii="Times New Roman" w:hAnsi="Times New Roman" w:cs="Times New Roman"/>
          <w:sz w:val="24"/>
        </w:rPr>
        <w:t xml:space="preserve"> can be categorized into four kinds</w:t>
      </w:r>
      <w:r w:rsidRPr="00887E56">
        <w:rPr>
          <w:rStyle w:val="fontstyle01"/>
          <w:rFonts w:ascii="Times New Roman" w:hAnsi="Times New Roman" w:cs="Times New Roman"/>
          <w:sz w:val="24"/>
        </w:rPr>
        <w:t>, called links</w:t>
      </w:r>
      <w:r w:rsidRPr="00454EE5">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which reflect the actual characteristics of carry-over activities</w:t>
      </w:r>
      <w:r>
        <w:rPr>
          <w:rStyle w:val="fontstyle01"/>
          <w:rFonts w:ascii="Times New Roman" w:hAnsi="Times New Roman" w:cs="Times New Roman"/>
          <w:sz w:val="24"/>
        </w:rPr>
        <w:t>, are described</w:t>
      </w:r>
      <w:r w:rsidRPr="00887E56">
        <w:rPr>
          <w:rStyle w:val="fontstyle01"/>
          <w:rFonts w:ascii="Times New Roman" w:hAnsi="Times New Roman" w:cs="Times New Roman"/>
          <w:sz w:val="24"/>
        </w:rPr>
        <w:t xml:space="preserve"> as follows:</w:t>
      </w:r>
      <w:r>
        <w:rPr>
          <w:rStyle w:val="fontstyle01"/>
          <w:rFonts w:ascii="Times New Roman" w:hAnsi="Times New Roman" w:cs="Times New Roman"/>
          <w:sz w:val="24"/>
        </w:rPr>
        <w:t xml:space="preserve"> </w:t>
      </w:r>
    </w:p>
    <w:p w14:paraId="09CF4ADF" w14:textId="77777777" w:rsidR="00E410BB" w:rsidRPr="00887E56" w:rsidRDefault="00E410BB" w:rsidP="00E410BB">
      <w:pPr>
        <w:pStyle w:val="ListParagraph"/>
        <w:numPr>
          <w:ilvl w:val="0"/>
          <w:numId w:val="3"/>
        </w:numPr>
        <w:spacing w:line="480" w:lineRule="auto"/>
        <w:jc w:val="both"/>
        <w:rPr>
          <w:rFonts w:ascii="Times New Roman" w:hAnsi="Times New Roman" w:cs="Times New Roman"/>
          <w:color w:val="000000"/>
          <w:sz w:val="24"/>
          <w:szCs w:val="24"/>
        </w:rPr>
      </w:pPr>
      <w:r w:rsidRPr="00887E56">
        <w:rPr>
          <w:rFonts w:ascii="Times New Roman" w:hAnsi="Times New Roman" w:cs="Times New Roman"/>
          <w:b/>
          <w:bCs/>
          <w:color w:val="000000"/>
          <w:sz w:val="24"/>
          <w:szCs w:val="24"/>
        </w:rPr>
        <w:t xml:space="preserve">Desirable (good) link: </w:t>
      </w:r>
      <w:r>
        <w:rPr>
          <w:rFonts w:ascii="Times New Roman" w:hAnsi="Times New Roman" w:cs="Times New Roman"/>
          <w:color w:val="000000"/>
          <w:sz w:val="24"/>
          <w:szCs w:val="24"/>
        </w:rPr>
        <w:t>It is the</w:t>
      </w:r>
      <w:r w:rsidRPr="00887E56">
        <w:rPr>
          <w:rFonts w:ascii="Times New Roman" w:hAnsi="Times New Roman" w:cs="Times New Roman"/>
          <w:color w:val="000000"/>
          <w:sz w:val="24"/>
          <w:szCs w:val="24"/>
        </w:rPr>
        <w:t xml:space="preserve"> desirable carry-over</w:t>
      </w:r>
      <w:r>
        <w:rPr>
          <w:rFonts w:ascii="Times New Roman" w:hAnsi="Times New Roman" w:cs="Times New Roman"/>
          <w:color w:val="000000"/>
          <w:sz w:val="24"/>
          <w:szCs w:val="24"/>
        </w:rPr>
        <w:t xml:space="preserve"> to be</w:t>
      </w:r>
      <w:r w:rsidRPr="00887E56">
        <w:rPr>
          <w:rFonts w:ascii="Times New Roman" w:hAnsi="Times New Roman" w:cs="Times New Roman"/>
          <w:color w:val="000000"/>
          <w:sz w:val="24"/>
          <w:szCs w:val="24"/>
        </w:rPr>
        <w:t xml:space="preserve"> carried forward</w:t>
      </w:r>
      <w:r>
        <w:rPr>
          <w:rFonts w:ascii="Times New Roman" w:hAnsi="Times New Roman" w:cs="Times New Roman"/>
          <w:color w:val="000000"/>
          <w:sz w:val="24"/>
          <w:szCs w:val="24"/>
        </w:rPr>
        <w:t>. For example, profit is a desired carry-over.</w:t>
      </w:r>
      <w:r w:rsidRPr="00887E56">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 net earned surplus</w:t>
      </w:r>
      <w:r w:rsidRPr="00887E5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can be </w:t>
      </w:r>
      <w:r w:rsidRPr="00887E56">
        <w:rPr>
          <w:rFonts w:ascii="Times New Roman" w:hAnsi="Times New Roman" w:cs="Times New Roman"/>
          <w:color w:val="000000"/>
          <w:sz w:val="24"/>
          <w:szCs w:val="24"/>
        </w:rPr>
        <w:t>carried to the next term. In</w:t>
      </w:r>
      <w:r>
        <w:rPr>
          <w:rFonts w:ascii="Times New Roman" w:hAnsi="Times New Roman" w:cs="Times New Roman"/>
          <w:color w:val="000000"/>
          <w:sz w:val="24"/>
          <w:szCs w:val="24"/>
        </w:rPr>
        <w:t xml:space="preserve"> the</w:t>
      </w:r>
      <w:r w:rsidRPr="00887E56">
        <w:rPr>
          <w:rFonts w:ascii="Times New Roman" w:hAnsi="Times New Roman" w:cs="Times New Roman"/>
          <w:color w:val="000000"/>
          <w:sz w:val="24"/>
          <w:szCs w:val="24"/>
        </w:rPr>
        <w:t xml:space="preserve"> </w:t>
      </w:r>
      <w:r>
        <w:rPr>
          <w:rFonts w:ascii="Times New Roman" w:hAnsi="Times New Roman" w:cs="Times New Roman"/>
          <w:color w:val="000000"/>
          <w:sz w:val="24"/>
          <w:szCs w:val="24"/>
        </w:rPr>
        <w:t>dynamic SBM (DSBM)</w:t>
      </w:r>
      <w:r w:rsidRPr="00887E56">
        <w:rPr>
          <w:rFonts w:ascii="Times New Roman" w:hAnsi="Times New Roman" w:cs="Times New Roman"/>
          <w:color w:val="000000"/>
          <w:sz w:val="24"/>
          <w:szCs w:val="24"/>
        </w:rPr>
        <w:t>, desirable links are treated as outputs and link value is restricted to be not less than the observed one. A comparative shortage of links in this category is accounted for as inefficiency</w:t>
      </w:r>
      <w:r>
        <w:rPr>
          <w:rFonts w:ascii="Times New Roman" w:hAnsi="Times New Roman" w:cs="Times New Roman"/>
          <w:color w:val="000000"/>
          <w:sz w:val="24"/>
          <w:szCs w:val="24"/>
        </w:rPr>
        <w:t xml:space="preserve"> (</w:t>
      </w:r>
      <w:r w:rsidRPr="00887E56">
        <w:rPr>
          <w:rStyle w:val="fontstyle01"/>
          <w:rFonts w:ascii="Times New Roman" w:hAnsi="Times New Roman" w:cs="Times New Roman"/>
          <w:sz w:val="24"/>
        </w:rPr>
        <w:t xml:space="preserve">Tone and </w:t>
      </w:r>
      <w:proofErr w:type="spellStart"/>
      <w:r w:rsidRPr="00887E56">
        <w:rPr>
          <w:rStyle w:val="fontstyle01"/>
          <w:rFonts w:ascii="Times New Roman" w:hAnsi="Times New Roman" w:cs="Times New Roman"/>
          <w:sz w:val="24"/>
        </w:rPr>
        <w:t>Tsutsui</w:t>
      </w:r>
      <w:proofErr w:type="spellEnd"/>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2010).</w:t>
      </w:r>
    </w:p>
    <w:p w14:paraId="7077F82B" w14:textId="77777777" w:rsidR="00E410BB" w:rsidRPr="00887E56" w:rsidRDefault="00E410BB" w:rsidP="00E410BB">
      <w:pPr>
        <w:pStyle w:val="ListParagraph"/>
        <w:numPr>
          <w:ilvl w:val="0"/>
          <w:numId w:val="3"/>
        </w:numPr>
        <w:spacing w:line="480" w:lineRule="auto"/>
        <w:jc w:val="both"/>
        <w:rPr>
          <w:rFonts w:ascii="Times New Roman" w:hAnsi="Times New Roman" w:cs="Times New Roman"/>
          <w:color w:val="000000"/>
          <w:sz w:val="24"/>
          <w:szCs w:val="24"/>
        </w:rPr>
      </w:pPr>
      <w:r w:rsidRPr="00887E56">
        <w:rPr>
          <w:rFonts w:ascii="Times New Roman" w:hAnsi="Times New Roman" w:cs="Times New Roman"/>
          <w:b/>
          <w:bCs/>
          <w:color w:val="000000"/>
          <w:sz w:val="24"/>
          <w:szCs w:val="24"/>
        </w:rPr>
        <w:t xml:space="preserve">Undesirable (bad) link: </w:t>
      </w:r>
      <w:r>
        <w:rPr>
          <w:rFonts w:ascii="Times New Roman" w:hAnsi="Times New Roman" w:cs="Times New Roman"/>
          <w:color w:val="000000"/>
          <w:sz w:val="24"/>
          <w:szCs w:val="24"/>
        </w:rPr>
        <w:t xml:space="preserve">This is </w:t>
      </w:r>
      <w:r w:rsidRPr="00887E56">
        <w:rPr>
          <w:rFonts w:ascii="Times New Roman" w:hAnsi="Times New Roman" w:cs="Times New Roman"/>
          <w:color w:val="000000"/>
          <w:sz w:val="24"/>
          <w:szCs w:val="24"/>
        </w:rPr>
        <w:t>undesirable carry-over</w:t>
      </w:r>
      <w:r>
        <w:rPr>
          <w:rFonts w:ascii="Times New Roman" w:hAnsi="Times New Roman" w:cs="Times New Roman"/>
          <w:color w:val="000000"/>
          <w:sz w:val="24"/>
          <w:szCs w:val="24"/>
        </w:rPr>
        <w:t xml:space="preserve"> like </w:t>
      </w:r>
      <w:r w:rsidRPr="00887E56">
        <w:rPr>
          <w:rFonts w:ascii="Times New Roman" w:hAnsi="Times New Roman" w:cs="Times New Roman"/>
          <w:color w:val="000000"/>
          <w:sz w:val="24"/>
          <w:szCs w:val="24"/>
        </w:rPr>
        <w:t xml:space="preserve">loss carried forward, bad debt, and dead stock. </w:t>
      </w:r>
      <w:r>
        <w:rPr>
          <w:rFonts w:ascii="Times New Roman" w:hAnsi="Times New Roman" w:cs="Times New Roman"/>
          <w:color w:val="000000"/>
          <w:sz w:val="24"/>
          <w:szCs w:val="24"/>
        </w:rPr>
        <w:t>U</w:t>
      </w:r>
      <w:r w:rsidRPr="00887E56">
        <w:rPr>
          <w:rFonts w:ascii="Times New Roman" w:hAnsi="Times New Roman" w:cs="Times New Roman"/>
          <w:color w:val="000000"/>
          <w:sz w:val="24"/>
          <w:szCs w:val="24"/>
        </w:rPr>
        <w:t>ndesirable links are treated as inputs and its value is restricted to be not greater than the observed one</w:t>
      </w:r>
      <w:r>
        <w:rPr>
          <w:rFonts w:ascii="Times New Roman" w:hAnsi="Times New Roman" w:cs="Times New Roman"/>
          <w:color w:val="000000"/>
          <w:sz w:val="24"/>
          <w:szCs w:val="24"/>
        </w:rPr>
        <w:t xml:space="preserve"> in the DSBM</w:t>
      </w:r>
      <w:r w:rsidRPr="00887E56">
        <w:rPr>
          <w:rFonts w:ascii="Times New Roman" w:hAnsi="Times New Roman" w:cs="Times New Roman"/>
          <w:color w:val="000000"/>
          <w:sz w:val="24"/>
          <w:szCs w:val="24"/>
        </w:rPr>
        <w:t>. Comparative excess in links in this category is accounted for as inefficiency</w:t>
      </w:r>
      <w:r>
        <w:rPr>
          <w:rFonts w:ascii="Times New Roman" w:hAnsi="Times New Roman" w:cs="Times New Roman"/>
          <w:color w:val="000000"/>
          <w:sz w:val="24"/>
          <w:szCs w:val="24"/>
        </w:rPr>
        <w:t xml:space="preserve"> (</w:t>
      </w:r>
      <w:r w:rsidRPr="00887E56">
        <w:rPr>
          <w:rStyle w:val="fontstyle01"/>
          <w:rFonts w:ascii="Times New Roman" w:hAnsi="Times New Roman" w:cs="Times New Roman"/>
          <w:sz w:val="24"/>
        </w:rPr>
        <w:t xml:space="preserve">Tone and </w:t>
      </w:r>
      <w:proofErr w:type="spellStart"/>
      <w:r w:rsidRPr="00887E56">
        <w:rPr>
          <w:rStyle w:val="fontstyle01"/>
          <w:rFonts w:ascii="Times New Roman" w:hAnsi="Times New Roman" w:cs="Times New Roman"/>
          <w:sz w:val="24"/>
        </w:rPr>
        <w:t>Tsutsui</w:t>
      </w:r>
      <w:proofErr w:type="spellEnd"/>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2010).</w:t>
      </w:r>
    </w:p>
    <w:p w14:paraId="45787B70" w14:textId="77777777" w:rsidR="00E410BB" w:rsidRPr="00887E56" w:rsidRDefault="00E410BB" w:rsidP="00E410BB">
      <w:pPr>
        <w:pStyle w:val="ListParagraph"/>
        <w:numPr>
          <w:ilvl w:val="0"/>
          <w:numId w:val="3"/>
        </w:numPr>
        <w:spacing w:line="480" w:lineRule="auto"/>
        <w:jc w:val="both"/>
        <w:rPr>
          <w:rFonts w:ascii="Times New Roman" w:hAnsi="Times New Roman" w:cs="Times New Roman"/>
          <w:color w:val="000000"/>
          <w:sz w:val="24"/>
          <w:szCs w:val="24"/>
        </w:rPr>
      </w:pPr>
      <w:r w:rsidRPr="00887E56">
        <w:rPr>
          <w:rFonts w:ascii="Times New Roman" w:hAnsi="Times New Roman" w:cs="Times New Roman"/>
          <w:b/>
          <w:bCs/>
          <w:color w:val="000000"/>
          <w:sz w:val="24"/>
          <w:szCs w:val="24"/>
        </w:rPr>
        <w:lastRenderedPageBreak/>
        <w:t xml:space="preserve">Discretionary (free) link: </w:t>
      </w:r>
      <w:r w:rsidRPr="00887E56">
        <w:rPr>
          <w:rFonts w:ascii="Times New Roman" w:hAnsi="Times New Roman" w:cs="Times New Roman"/>
          <w:color w:val="000000"/>
          <w:sz w:val="24"/>
          <w:szCs w:val="24"/>
        </w:rPr>
        <w:t xml:space="preserve">This </w:t>
      </w:r>
      <w:r>
        <w:rPr>
          <w:rFonts w:ascii="Times New Roman" w:hAnsi="Times New Roman" w:cs="Times New Roman"/>
          <w:color w:val="000000"/>
          <w:sz w:val="24"/>
          <w:szCs w:val="24"/>
        </w:rPr>
        <w:t xml:space="preserve">is a </w:t>
      </w:r>
      <w:r w:rsidRPr="00887E56">
        <w:rPr>
          <w:rFonts w:ascii="Times New Roman" w:hAnsi="Times New Roman" w:cs="Times New Roman"/>
          <w:color w:val="000000"/>
          <w:sz w:val="24"/>
          <w:szCs w:val="24"/>
        </w:rPr>
        <w:t>carry-over that DMU can handle freely. Its value can be increased or decreased from the observed one. The deviation from the current value is not directly reflected in the efficiency evaluation, but the continuity condition between the two terms explained in the next section exerts an indirect effect on the efficiency score</w:t>
      </w:r>
      <w:r>
        <w:rPr>
          <w:rFonts w:ascii="Times New Roman" w:hAnsi="Times New Roman" w:cs="Times New Roman"/>
          <w:color w:val="000000"/>
          <w:sz w:val="24"/>
          <w:szCs w:val="24"/>
        </w:rPr>
        <w:t xml:space="preserve"> (</w:t>
      </w:r>
      <w:r w:rsidRPr="00887E56">
        <w:rPr>
          <w:rStyle w:val="fontstyle01"/>
          <w:rFonts w:ascii="Times New Roman" w:hAnsi="Times New Roman" w:cs="Times New Roman"/>
          <w:sz w:val="24"/>
        </w:rPr>
        <w:t xml:space="preserve">Tone and </w:t>
      </w:r>
      <w:proofErr w:type="spellStart"/>
      <w:r w:rsidRPr="00887E56">
        <w:rPr>
          <w:rStyle w:val="fontstyle01"/>
          <w:rFonts w:ascii="Times New Roman" w:hAnsi="Times New Roman" w:cs="Times New Roman"/>
          <w:sz w:val="24"/>
        </w:rPr>
        <w:t>Tsutsui</w:t>
      </w:r>
      <w:proofErr w:type="spellEnd"/>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2010).</w:t>
      </w:r>
    </w:p>
    <w:p w14:paraId="3A244E3B" w14:textId="77777777" w:rsidR="00E410BB" w:rsidRPr="0052431E" w:rsidRDefault="00E410BB" w:rsidP="00E410BB">
      <w:pPr>
        <w:pStyle w:val="ListParagraph"/>
        <w:numPr>
          <w:ilvl w:val="0"/>
          <w:numId w:val="3"/>
        </w:numPr>
        <w:spacing w:line="480" w:lineRule="auto"/>
        <w:jc w:val="both"/>
        <w:rPr>
          <w:rStyle w:val="fontstyle01"/>
          <w:rFonts w:ascii="Times New Roman" w:hAnsi="Times New Roman" w:cs="Times New Roman"/>
          <w:sz w:val="24"/>
        </w:rPr>
      </w:pPr>
      <w:r w:rsidRPr="00887E56">
        <w:rPr>
          <w:rFonts w:ascii="Times New Roman" w:hAnsi="Times New Roman" w:cs="Times New Roman"/>
          <w:b/>
          <w:bCs/>
          <w:color w:val="000000"/>
          <w:sz w:val="24"/>
          <w:szCs w:val="24"/>
        </w:rPr>
        <w:t xml:space="preserve">Non-discretionary (fixed) link: </w:t>
      </w:r>
      <w:r w:rsidRPr="00887E56">
        <w:rPr>
          <w:rFonts w:ascii="Times New Roman" w:hAnsi="Times New Roman" w:cs="Times New Roman"/>
          <w:color w:val="000000"/>
          <w:sz w:val="24"/>
          <w:szCs w:val="24"/>
        </w:rPr>
        <w:t>This i</w:t>
      </w:r>
      <w:r>
        <w:rPr>
          <w:rFonts w:ascii="Times New Roman" w:hAnsi="Times New Roman" w:cs="Times New Roman"/>
          <w:color w:val="000000"/>
          <w:sz w:val="24"/>
          <w:szCs w:val="24"/>
        </w:rPr>
        <w:t xml:space="preserve">s the </w:t>
      </w:r>
      <w:r w:rsidRPr="00887E56">
        <w:rPr>
          <w:rFonts w:ascii="Times New Roman" w:hAnsi="Times New Roman" w:cs="Times New Roman"/>
          <w:color w:val="000000"/>
          <w:sz w:val="24"/>
          <w:szCs w:val="24"/>
        </w:rPr>
        <w:t xml:space="preserve">carry-over that is beyond the control of DMU. Its value is fixed at the observed level. </w:t>
      </w:r>
      <w:r>
        <w:rPr>
          <w:rFonts w:ascii="Times New Roman" w:hAnsi="Times New Roman" w:cs="Times New Roman"/>
          <w:color w:val="000000"/>
          <w:sz w:val="24"/>
          <w:szCs w:val="24"/>
        </w:rPr>
        <w:t>Like the</w:t>
      </w:r>
      <w:r w:rsidRPr="00887E56">
        <w:rPr>
          <w:rFonts w:ascii="Times New Roman" w:hAnsi="Times New Roman" w:cs="Times New Roman"/>
          <w:color w:val="000000"/>
          <w:sz w:val="24"/>
          <w:szCs w:val="24"/>
        </w:rPr>
        <w:t xml:space="preserve"> free link, fixed link affects the efficiency score indirectly through the continuity condition between two terms</w:t>
      </w:r>
      <w:r>
        <w:rPr>
          <w:rFonts w:ascii="Times New Roman" w:hAnsi="Times New Roman" w:cs="Times New Roman"/>
          <w:color w:val="000000"/>
          <w:sz w:val="24"/>
          <w:szCs w:val="24"/>
        </w:rPr>
        <w:t xml:space="preserve"> (</w:t>
      </w:r>
      <w:r w:rsidRPr="00887E56">
        <w:rPr>
          <w:rStyle w:val="fontstyle01"/>
          <w:rFonts w:ascii="Times New Roman" w:hAnsi="Times New Roman" w:cs="Times New Roman"/>
          <w:sz w:val="24"/>
        </w:rPr>
        <w:t xml:space="preserve">Tone and </w:t>
      </w:r>
      <w:proofErr w:type="spellStart"/>
      <w:r w:rsidRPr="00887E56">
        <w:rPr>
          <w:rStyle w:val="fontstyle01"/>
          <w:rFonts w:ascii="Times New Roman" w:hAnsi="Times New Roman" w:cs="Times New Roman"/>
          <w:sz w:val="24"/>
        </w:rPr>
        <w:t>Tsutsui</w:t>
      </w:r>
      <w:proofErr w:type="spellEnd"/>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2010).</w:t>
      </w:r>
      <w:r>
        <w:rPr>
          <w:rStyle w:val="fontstyle01"/>
          <w:rFonts w:ascii="Times New Roman" w:hAnsi="Times New Roman" w:cs="Times New Roman"/>
          <w:sz w:val="24"/>
        </w:rPr>
        <w:t xml:space="preserve">  </w:t>
      </w:r>
    </w:p>
    <w:p w14:paraId="1DD9FF68" w14:textId="77777777" w:rsidR="00E410BB" w:rsidRDefault="00E410BB" w:rsidP="00EA43B9">
      <w:pPr>
        <w:spacing w:line="480" w:lineRule="auto"/>
        <w:jc w:val="both"/>
        <w:rPr>
          <w:rFonts w:ascii="Times New Roman" w:hAnsi="Times New Roman" w:cs="Times New Roman"/>
        </w:rPr>
      </w:pPr>
      <w:r>
        <w:rPr>
          <w:rFonts w:ascii="Times New Roman" w:hAnsi="Times New Roman" w:cs="Times New Roman"/>
        </w:rPr>
        <w:t xml:space="preserve">A few studies already incorporated carry-over activities in their modeling. Yeh et al. (2016) incorporated organizational learning as carry-over to their dynamic SBM (DSBM) DEA model to find the impact of organizational learning on the dynamic recycling performance of Taiwan’s 23 municipal solid waste system. Guo et al. (2017) used energy stock as carry-over in their DSBM DEA model to evaluate the energy efficiency of China &amp; OECD countries. </w:t>
      </w:r>
      <w:proofErr w:type="spellStart"/>
      <w:r>
        <w:rPr>
          <w:rFonts w:ascii="Times New Roman" w:hAnsi="Times New Roman" w:cs="Times New Roman"/>
        </w:rPr>
        <w:t>Amowine</w:t>
      </w:r>
      <w:proofErr w:type="spellEnd"/>
      <w:r>
        <w:rPr>
          <w:rFonts w:ascii="Times New Roman" w:hAnsi="Times New Roman" w:cs="Times New Roman"/>
        </w:rPr>
        <w:t xml:space="preserve"> et al. (2019) used GDP as carry-over in the DSBM DEA model to assess energy efficiency improvement in 25 African countries. Li et al. (2018) employed assets as carry-over in the DSBM DEA model to estimate energy and air quality index performance of 31 cities of China. Overall, it is seen that including carry-over activities in the dynamic DEA model is a recent trend. Most studies are done on the energy sector. To our best knowledge, no studies have been done on airport performance with the inclusion of carry-overs and undesirable outputs in the DSBM DEA framework.</w:t>
      </w:r>
    </w:p>
    <w:p w14:paraId="4F2807AE" w14:textId="77777777" w:rsidR="00E410BB" w:rsidRDefault="00E410BB" w:rsidP="00EA43B9">
      <w:pPr>
        <w:spacing w:line="480" w:lineRule="auto"/>
        <w:jc w:val="both"/>
        <w:rPr>
          <w:rFonts w:ascii="Times New Roman" w:hAnsi="Times New Roman" w:cs="Times New Roman"/>
        </w:rPr>
      </w:pPr>
      <w:r>
        <w:rPr>
          <w:rFonts w:ascii="Times New Roman" w:hAnsi="Times New Roman" w:cs="Times New Roman"/>
        </w:rPr>
        <w:lastRenderedPageBreak/>
        <w:t xml:space="preserve">Though DEA models are capable of evaluating the airport efficiency using physical and/or financial variables in the analysis, there remains uncertainty on what key factors contribute to the variation of this efficiency (Gillen &amp; </w:t>
      </w:r>
      <w:proofErr w:type="spellStart"/>
      <w:r>
        <w:rPr>
          <w:rFonts w:ascii="Times New Roman" w:hAnsi="Times New Roman" w:cs="Times New Roman"/>
        </w:rPr>
        <w:t>Lall</w:t>
      </w:r>
      <w:proofErr w:type="spellEnd"/>
      <w:r>
        <w:rPr>
          <w:rFonts w:ascii="Times New Roman" w:hAnsi="Times New Roman" w:cs="Times New Roman"/>
        </w:rPr>
        <w:t>, 1997). A clear understanding of the determinants affecting the airport efficiency would help policymakers and airport managers to get an insight of the airport operations and to improve the performance. This further analysis can be done with a combination of second-stage analysis and first-stage DEA analysis (</w:t>
      </w:r>
      <w:proofErr w:type="spellStart"/>
      <w:r>
        <w:rPr>
          <w:rFonts w:ascii="Times New Roman" w:hAnsi="Times New Roman" w:cs="Times New Roman"/>
        </w:rPr>
        <w:t>Tsui</w:t>
      </w:r>
      <w:proofErr w:type="spellEnd"/>
      <w:r>
        <w:rPr>
          <w:rFonts w:ascii="Times New Roman" w:hAnsi="Times New Roman" w:cs="Times New Roman"/>
        </w:rPr>
        <w:t xml:space="preserve"> et al., 2014b). In the second stage, first-stage DEA efficiency is regressed on the determinants that affect airport efficiency. A considerable number of second-stage studies are done to investigate the airport efficiency that are shown in Table 3 </w:t>
      </w:r>
      <w:r w:rsidRPr="006C76B6">
        <w:rPr>
          <w:rFonts w:ascii="Times New Roman" w:hAnsi="Times New Roman" w:cs="Times New Roman"/>
          <w:b/>
          <w:bCs/>
          <w:i/>
          <w:iCs/>
        </w:rPr>
        <w:t>[insert Table 3 from Appendix A].</w:t>
      </w:r>
      <w:r>
        <w:rPr>
          <w:rFonts w:ascii="Times New Roman" w:hAnsi="Times New Roman" w:cs="Times New Roman"/>
        </w:rPr>
        <w:t xml:space="preserve"> It is seen that a range of variables are used for the second-stage analysis. Airport hub status, regional population, regional GDP, market share, percentage of low-cost carriers, workload unit, ownership, passenger per runway, cargo handled per runway, airport fleet size, percentage of international flights, etc. are the variables used for the second-stage analysis (</w:t>
      </w:r>
      <w:proofErr w:type="spellStart"/>
      <w:r>
        <w:rPr>
          <w:rFonts w:ascii="Times New Roman" w:hAnsi="Times New Roman" w:cs="Times New Roman"/>
        </w:rPr>
        <w:t>Merket</w:t>
      </w:r>
      <w:proofErr w:type="spellEnd"/>
      <w:r>
        <w:rPr>
          <w:rFonts w:ascii="Times New Roman" w:hAnsi="Times New Roman" w:cs="Times New Roman"/>
        </w:rPr>
        <w:t xml:space="preserve"> &amp; </w:t>
      </w:r>
      <w:proofErr w:type="spellStart"/>
      <w:r>
        <w:rPr>
          <w:rFonts w:ascii="Times New Roman" w:hAnsi="Times New Roman" w:cs="Times New Roman"/>
        </w:rPr>
        <w:t>Mangia</w:t>
      </w:r>
      <w:proofErr w:type="spellEnd"/>
      <w:r>
        <w:rPr>
          <w:rFonts w:ascii="Times New Roman" w:hAnsi="Times New Roman" w:cs="Times New Roman"/>
        </w:rPr>
        <w:t xml:space="preserve">, 2014; </w:t>
      </w:r>
      <w:r w:rsidRPr="004F3A80">
        <w:rPr>
          <w:rFonts w:ascii="Times New Roman" w:hAnsi="Times New Roman" w:cs="Times New Roman"/>
        </w:rPr>
        <w:t>Barros &amp; Sampaio</w:t>
      </w:r>
      <w:r>
        <w:rPr>
          <w:rFonts w:ascii="Times New Roman" w:hAnsi="Times New Roman" w:cs="Times New Roman"/>
        </w:rPr>
        <w:t xml:space="preserve">, </w:t>
      </w:r>
      <w:r w:rsidRPr="004F3A80">
        <w:rPr>
          <w:rFonts w:ascii="Times New Roman" w:hAnsi="Times New Roman" w:cs="Times New Roman"/>
        </w:rPr>
        <w:t>2004</w:t>
      </w:r>
      <w:r>
        <w:rPr>
          <w:rFonts w:ascii="Times New Roman" w:hAnsi="Times New Roman" w:cs="Times New Roman"/>
        </w:rPr>
        <w:t xml:space="preserve">; Barros, 2008; Chu et al., 2010; </w:t>
      </w:r>
      <w:proofErr w:type="spellStart"/>
      <w:r>
        <w:rPr>
          <w:rFonts w:ascii="Times New Roman" w:hAnsi="Times New Roman" w:cs="Times New Roman"/>
        </w:rPr>
        <w:t>Curi</w:t>
      </w:r>
      <w:proofErr w:type="spellEnd"/>
      <w:r>
        <w:rPr>
          <w:rFonts w:ascii="Times New Roman" w:hAnsi="Times New Roman" w:cs="Times New Roman"/>
        </w:rPr>
        <w:t xml:space="preserve"> et al., 2010; </w:t>
      </w:r>
      <w:proofErr w:type="spellStart"/>
      <w:r>
        <w:rPr>
          <w:rFonts w:ascii="Times New Roman" w:hAnsi="Times New Roman" w:cs="Times New Roman"/>
        </w:rPr>
        <w:t>Gitto</w:t>
      </w:r>
      <w:proofErr w:type="spellEnd"/>
      <w:r>
        <w:rPr>
          <w:rFonts w:ascii="Times New Roman" w:hAnsi="Times New Roman" w:cs="Times New Roman"/>
        </w:rPr>
        <w:t xml:space="preserve"> et al., 2010; </w:t>
      </w:r>
      <w:proofErr w:type="spellStart"/>
      <w:r w:rsidRPr="004F3A80">
        <w:rPr>
          <w:rFonts w:ascii="Times New Roman" w:hAnsi="Times New Roman" w:cs="Times New Roman"/>
        </w:rPr>
        <w:t>Parelman</w:t>
      </w:r>
      <w:proofErr w:type="spellEnd"/>
      <w:r w:rsidRPr="004F3A80">
        <w:rPr>
          <w:rFonts w:ascii="Times New Roman" w:hAnsi="Times New Roman" w:cs="Times New Roman"/>
        </w:rPr>
        <w:t xml:space="preserve"> &amp; </w:t>
      </w:r>
      <w:proofErr w:type="spellStart"/>
      <w:r w:rsidRPr="004F3A80">
        <w:rPr>
          <w:rFonts w:ascii="Times New Roman" w:hAnsi="Times New Roman" w:cs="Times New Roman"/>
        </w:rPr>
        <w:t>Serebrisky</w:t>
      </w:r>
      <w:proofErr w:type="spellEnd"/>
      <w:r>
        <w:rPr>
          <w:rFonts w:ascii="Times New Roman" w:hAnsi="Times New Roman" w:cs="Times New Roman"/>
        </w:rPr>
        <w:t>,</w:t>
      </w:r>
      <w:r w:rsidRPr="004F3A80">
        <w:rPr>
          <w:rFonts w:ascii="Times New Roman" w:hAnsi="Times New Roman" w:cs="Times New Roman"/>
        </w:rPr>
        <w:t xml:space="preserve"> 2010</w:t>
      </w:r>
      <w:r>
        <w:rPr>
          <w:rFonts w:ascii="Times New Roman" w:hAnsi="Times New Roman" w:cs="Times New Roman"/>
        </w:rPr>
        <w:t xml:space="preserve">; </w:t>
      </w:r>
      <w:r w:rsidRPr="004F3A80">
        <w:rPr>
          <w:rFonts w:ascii="Times New Roman" w:hAnsi="Times New Roman" w:cs="Times New Roman"/>
        </w:rPr>
        <w:t>Ha et al.</w:t>
      </w:r>
      <w:r>
        <w:rPr>
          <w:rFonts w:ascii="Times New Roman" w:hAnsi="Times New Roman" w:cs="Times New Roman"/>
        </w:rPr>
        <w:t>,</w:t>
      </w:r>
      <w:r w:rsidRPr="004F3A80">
        <w:rPr>
          <w:rFonts w:ascii="Times New Roman" w:hAnsi="Times New Roman" w:cs="Times New Roman"/>
        </w:rPr>
        <w:t xml:space="preserve"> 2013</w:t>
      </w:r>
      <w:r>
        <w:rPr>
          <w:rFonts w:ascii="Times New Roman" w:hAnsi="Times New Roman" w:cs="Times New Roman"/>
        </w:rPr>
        <w:t xml:space="preserve">; </w:t>
      </w:r>
      <w:proofErr w:type="spellStart"/>
      <w:r w:rsidRPr="004F3A80">
        <w:rPr>
          <w:rFonts w:ascii="Times New Roman" w:hAnsi="Times New Roman" w:cs="Times New Roman"/>
        </w:rPr>
        <w:t>Tsui</w:t>
      </w:r>
      <w:proofErr w:type="spellEnd"/>
      <w:r w:rsidRPr="004F3A80">
        <w:rPr>
          <w:rFonts w:ascii="Times New Roman" w:hAnsi="Times New Roman" w:cs="Times New Roman"/>
        </w:rPr>
        <w:t xml:space="preserve"> et al.</w:t>
      </w:r>
      <w:r>
        <w:rPr>
          <w:rFonts w:ascii="Times New Roman" w:hAnsi="Times New Roman" w:cs="Times New Roman"/>
        </w:rPr>
        <w:t xml:space="preserve">, </w:t>
      </w:r>
      <w:r w:rsidRPr="004F3A80">
        <w:rPr>
          <w:rFonts w:ascii="Times New Roman" w:hAnsi="Times New Roman" w:cs="Times New Roman"/>
        </w:rPr>
        <w:t>2014a</w:t>
      </w:r>
      <w:r>
        <w:rPr>
          <w:rFonts w:ascii="Times New Roman" w:hAnsi="Times New Roman" w:cs="Times New Roman"/>
        </w:rPr>
        <w:t xml:space="preserve">, 2014b; Millan et al., 2016; </w:t>
      </w:r>
      <w:proofErr w:type="spellStart"/>
      <w:r>
        <w:rPr>
          <w:rFonts w:ascii="Times New Roman" w:hAnsi="Times New Roman" w:cs="Times New Roman"/>
        </w:rPr>
        <w:t>Recupero</w:t>
      </w:r>
      <w:proofErr w:type="spellEnd"/>
      <w:r>
        <w:rPr>
          <w:rFonts w:ascii="Times New Roman" w:hAnsi="Times New Roman" w:cs="Times New Roman"/>
        </w:rPr>
        <w:t xml:space="preserve">, 2017; </w:t>
      </w:r>
      <w:proofErr w:type="spellStart"/>
      <w:r w:rsidRPr="000D4025">
        <w:rPr>
          <w:rFonts w:ascii="Times New Roman" w:hAnsi="Times New Roman" w:cs="Times New Roman"/>
        </w:rPr>
        <w:t>Nwaogbe</w:t>
      </w:r>
      <w:proofErr w:type="spellEnd"/>
      <w:r w:rsidRPr="000D4025">
        <w:rPr>
          <w:rFonts w:ascii="Times New Roman" w:hAnsi="Times New Roman" w:cs="Times New Roman"/>
        </w:rPr>
        <w:t xml:space="preserve"> et al.</w:t>
      </w:r>
      <w:r>
        <w:rPr>
          <w:rFonts w:ascii="Times New Roman" w:hAnsi="Times New Roman" w:cs="Times New Roman"/>
        </w:rPr>
        <w:t xml:space="preserve">, </w:t>
      </w:r>
      <w:r w:rsidRPr="000D4025">
        <w:rPr>
          <w:rFonts w:ascii="Times New Roman" w:hAnsi="Times New Roman" w:cs="Times New Roman"/>
        </w:rPr>
        <w:t>2018</w:t>
      </w:r>
      <w:r>
        <w:rPr>
          <w:rFonts w:ascii="Times New Roman" w:hAnsi="Times New Roman" w:cs="Times New Roman"/>
        </w:rPr>
        <w:t xml:space="preserve">; Scotti et al., 2014; </w:t>
      </w:r>
      <w:r w:rsidRPr="004F3A80">
        <w:rPr>
          <w:rFonts w:ascii="Times New Roman" w:hAnsi="Times New Roman" w:cs="Times New Roman"/>
        </w:rPr>
        <w:t>Ngo et al.</w:t>
      </w:r>
      <w:r>
        <w:rPr>
          <w:rFonts w:ascii="Times New Roman" w:hAnsi="Times New Roman" w:cs="Times New Roman"/>
        </w:rPr>
        <w:t xml:space="preserve">, </w:t>
      </w:r>
      <w:r w:rsidRPr="004F3A80">
        <w:rPr>
          <w:rFonts w:ascii="Times New Roman" w:hAnsi="Times New Roman" w:cs="Times New Roman"/>
        </w:rPr>
        <w:t>2020</w:t>
      </w:r>
      <w:r>
        <w:rPr>
          <w:rFonts w:ascii="Times New Roman" w:hAnsi="Times New Roman" w:cs="Times New Roman"/>
        </w:rPr>
        <w:t>). It is also seen from Table 3 that some papers used Tobit regression, &amp; some also used Truncated regression.  Although these models are popular for the second-stage analysis, it somewhat tends to mislead in determining the factors for explaining airport efficiency variations because the efficiency generated from the first stage are dependent on each other (</w:t>
      </w:r>
      <w:proofErr w:type="spellStart"/>
      <w:r>
        <w:rPr>
          <w:rFonts w:ascii="Times New Roman" w:hAnsi="Times New Roman" w:cs="Times New Roman"/>
        </w:rPr>
        <w:t>Xue</w:t>
      </w:r>
      <w:proofErr w:type="spellEnd"/>
      <w:r>
        <w:rPr>
          <w:rFonts w:ascii="Times New Roman" w:hAnsi="Times New Roman" w:cs="Times New Roman"/>
        </w:rPr>
        <w:t xml:space="preserve"> and Harker, 1999; </w:t>
      </w:r>
      <w:proofErr w:type="spellStart"/>
      <w:r>
        <w:rPr>
          <w:rFonts w:ascii="Times New Roman" w:hAnsi="Times New Roman" w:cs="Times New Roman"/>
        </w:rPr>
        <w:t>Casu</w:t>
      </w:r>
      <w:proofErr w:type="spellEnd"/>
      <w:r>
        <w:rPr>
          <w:rFonts w:ascii="Times New Roman" w:hAnsi="Times New Roman" w:cs="Times New Roman"/>
        </w:rPr>
        <w:t xml:space="preserve"> and Molyneux, 2003). To avoid this violation of regression analysis, </w:t>
      </w:r>
      <w:proofErr w:type="spellStart"/>
      <w:r>
        <w:rPr>
          <w:rFonts w:ascii="Times New Roman" w:hAnsi="Times New Roman" w:cs="Times New Roman"/>
        </w:rPr>
        <w:t>Simar</w:t>
      </w:r>
      <w:proofErr w:type="spellEnd"/>
      <w:r>
        <w:rPr>
          <w:rFonts w:ascii="Times New Roman" w:hAnsi="Times New Roman" w:cs="Times New Roman"/>
        </w:rPr>
        <w:t xml:space="preserve"> &amp; </w:t>
      </w:r>
      <w:r>
        <w:rPr>
          <w:rFonts w:ascii="Times New Roman" w:hAnsi="Times New Roman" w:cs="Times New Roman"/>
        </w:rPr>
        <w:lastRenderedPageBreak/>
        <w:t xml:space="preserve">Wilson (2007) introduced a bootstrapping approach to improve the estimations. </w:t>
      </w:r>
      <w:bookmarkStart w:id="25" w:name="_Hlk37086803"/>
      <w:proofErr w:type="spellStart"/>
      <w:r w:rsidRPr="004F3A80">
        <w:rPr>
          <w:rFonts w:ascii="Times New Roman" w:hAnsi="Times New Roman" w:cs="Times New Roman"/>
        </w:rPr>
        <w:t>Merkert</w:t>
      </w:r>
      <w:proofErr w:type="spellEnd"/>
      <w:r w:rsidRPr="004F3A80">
        <w:rPr>
          <w:rFonts w:ascii="Times New Roman" w:hAnsi="Times New Roman" w:cs="Times New Roman"/>
        </w:rPr>
        <w:t xml:space="preserve"> &amp; Assaf (2015)</w:t>
      </w:r>
      <w:bookmarkEnd w:id="25"/>
      <w:r>
        <w:rPr>
          <w:rFonts w:ascii="Times New Roman" w:hAnsi="Times New Roman" w:cs="Times New Roman"/>
        </w:rPr>
        <w:t xml:space="preserve"> used the truncated bootstrapped regression to estimate the efficiency and identify the potential factors of 30 international major airports in 2013. They found that bootstrapped regression can better explain and deliver powerful insights into the airports’ performance. </w:t>
      </w:r>
      <w:r w:rsidRPr="00292D2C">
        <w:rPr>
          <w:rFonts w:ascii="Times New Roman" w:hAnsi="Times New Roman" w:cs="Times New Roman"/>
        </w:rPr>
        <w:t xml:space="preserve">Barros </w:t>
      </w:r>
      <w:r>
        <w:rPr>
          <w:rFonts w:ascii="Times New Roman" w:hAnsi="Times New Roman" w:cs="Times New Roman"/>
        </w:rPr>
        <w:t xml:space="preserve">&amp; </w:t>
      </w:r>
      <w:proofErr w:type="spellStart"/>
      <w:r w:rsidRPr="00292D2C">
        <w:rPr>
          <w:rFonts w:ascii="Times New Roman" w:hAnsi="Times New Roman" w:cs="Times New Roman"/>
        </w:rPr>
        <w:t>Dieke</w:t>
      </w:r>
      <w:proofErr w:type="spellEnd"/>
      <w:r w:rsidRPr="00292D2C">
        <w:rPr>
          <w:rFonts w:ascii="Times New Roman" w:hAnsi="Times New Roman" w:cs="Times New Roman"/>
        </w:rPr>
        <w:t xml:space="preserve"> (2008)</w:t>
      </w:r>
      <w:r>
        <w:rPr>
          <w:rFonts w:ascii="Times New Roman" w:hAnsi="Times New Roman" w:cs="Times New Roman"/>
        </w:rPr>
        <w:t xml:space="preserve"> also used the bootstrapped regression to estimate the factors to explain the variations in 31 Italian airports. Moreover, </w:t>
      </w:r>
      <w:proofErr w:type="spellStart"/>
      <w:r>
        <w:rPr>
          <w:rFonts w:ascii="Times New Roman" w:hAnsi="Times New Roman" w:cs="Times New Roman"/>
        </w:rPr>
        <w:t>Curi</w:t>
      </w:r>
      <w:proofErr w:type="spellEnd"/>
      <w:r>
        <w:rPr>
          <w:rFonts w:ascii="Times New Roman" w:hAnsi="Times New Roman" w:cs="Times New Roman"/>
        </w:rPr>
        <w:t xml:space="preserve"> et al. (2011) also used bootstrapped regression to investigate 18 Italian airports’ efficiency. </w:t>
      </w:r>
      <w:proofErr w:type="spellStart"/>
      <w:r>
        <w:rPr>
          <w:rFonts w:ascii="Times New Roman" w:hAnsi="Times New Roman" w:cs="Times New Roman"/>
        </w:rPr>
        <w:t>Orkcu</w:t>
      </w:r>
      <w:proofErr w:type="spellEnd"/>
      <w:r>
        <w:rPr>
          <w:rFonts w:ascii="Times New Roman" w:hAnsi="Times New Roman" w:cs="Times New Roman"/>
        </w:rPr>
        <w:t xml:space="preserve"> et al. (2016) also adopted a bootstrapping method to explain the efficiency of 21 Turkish airports between 2009 to 2014. </w:t>
      </w:r>
      <w:proofErr w:type="spellStart"/>
      <w:r>
        <w:rPr>
          <w:rFonts w:ascii="Times New Roman" w:hAnsi="Times New Roman" w:cs="Times New Roman"/>
        </w:rPr>
        <w:t>Tsui</w:t>
      </w:r>
      <w:proofErr w:type="spellEnd"/>
      <w:r>
        <w:rPr>
          <w:rFonts w:ascii="Times New Roman" w:hAnsi="Times New Roman" w:cs="Times New Roman"/>
        </w:rPr>
        <w:t xml:space="preserve"> et al. (2014b), and </w:t>
      </w:r>
      <w:proofErr w:type="spellStart"/>
      <w:r>
        <w:rPr>
          <w:rFonts w:ascii="Times New Roman" w:hAnsi="Times New Roman" w:cs="Times New Roman"/>
        </w:rPr>
        <w:t>Merkert</w:t>
      </w:r>
      <w:proofErr w:type="spellEnd"/>
      <w:r>
        <w:rPr>
          <w:rFonts w:ascii="Times New Roman" w:hAnsi="Times New Roman" w:cs="Times New Roman"/>
        </w:rPr>
        <w:t xml:space="preserve"> &amp; </w:t>
      </w:r>
      <w:proofErr w:type="spellStart"/>
      <w:r>
        <w:rPr>
          <w:rFonts w:ascii="Times New Roman" w:hAnsi="Times New Roman" w:cs="Times New Roman"/>
        </w:rPr>
        <w:t>Mangia</w:t>
      </w:r>
      <w:proofErr w:type="spellEnd"/>
      <w:r>
        <w:rPr>
          <w:rFonts w:ascii="Times New Roman" w:hAnsi="Times New Roman" w:cs="Times New Roman"/>
        </w:rPr>
        <w:t xml:space="preserve"> (2012) employed a bootstrapped method to investigate the productivity changes of 11 New Zealand airports, and 46 Norwegian airports, respectively.</w:t>
      </w:r>
    </w:p>
    <w:p w14:paraId="4DBB8251" w14:textId="72108313" w:rsidR="00E410BB" w:rsidRPr="006F32EB" w:rsidRDefault="00E410BB" w:rsidP="000F0390">
      <w:pPr>
        <w:spacing w:line="360" w:lineRule="auto"/>
        <w:jc w:val="center"/>
        <w:rPr>
          <w:rFonts w:ascii="Times New Roman" w:hAnsi="Times New Roman" w:cs="Times New Roman"/>
          <w:b/>
          <w:bCs/>
          <w:sz w:val="28"/>
          <w:szCs w:val="28"/>
        </w:rPr>
      </w:pPr>
      <w:r w:rsidRPr="006F32EB">
        <w:rPr>
          <w:rFonts w:ascii="Times New Roman" w:hAnsi="Times New Roman" w:cs="Times New Roman"/>
          <w:b/>
          <w:bCs/>
          <w:sz w:val="28"/>
          <w:szCs w:val="28"/>
        </w:rPr>
        <w:t>METHODS</w:t>
      </w:r>
    </w:p>
    <w:p w14:paraId="2D832AAE" w14:textId="641D86E9" w:rsidR="00E410BB" w:rsidRDefault="00E410BB" w:rsidP="00E410BB">
      <w:pPr>
        <w:spacing w:line="480" w:lineRule="auto"/>
        <w:jc w:val="both"/>
        <w:rPr>
          <w:rFonts w:ascii="Times New Roman" w:hAnsi="Times New Roman" w:cs="Times New Roman"/>
          <w:b/>
          <w:bCs/>
        </w:rPr>
      </w:pPr>
      <w:r>
        <w:rPr>
          <w:rFonts w:ascii="Times New Roman" w:hAnsi="Times New Roman" w:cs="Times New Roman"/>
          <w:b/>
          <w:bCs/>
        </w:rPr>
        <w:t>First Stage DEA Modeling:</w:t>
      </w:r>
    </w:p>
    <w:p w14:paraId="1C09131B" w14:textId="77777777" w:rsidR="00E410BB" w:rsidRPr="007D5480" w:rsidRDefault="00E410BB" w:rsidP="000F0390">
      <w:pPr>
        <w:spacing w:line="480" w:lineRule="auto"/>
        <w:jc w:val="both"/>
        <w:rPr>
          <w:rFonts w:ascii="Times New Roman" w:hAnsi="Times New Roman" w:cs="Times New Roman"/>
          <w:b/>
          <w:bCs/>
        </w:rPr>
      </w:pPr>
      <w:r w:rsidRPr="00887E56">
        <w:rPr>
          <w:rStyle w:val="fontstyle01"/>
          <w:rFonts w:ascii="Times New Roman" w:hAnsi="Times New Roman" w:cs="Times New Roman"/>
          <w:sz w:val="24"/>
        </w:rPr>
        <w:t xml:space="preserve">This study follows the methodology developed by Tone and </w:t>
      </w:r>
      <w:proofErr w:type="spellStart"/>
      <w:r w:rsidRPr="00887E56">
        <w:rPr>
          <w:rStyle w:val="fontstyle01"/>
          <w:rFonts w:ascii="Times New Roman" w:hAnsi="Times New Roman" w:cs="Times New Roman"/>
          <w:sz w:val="24"/>
        </w:rPr>
        <w:t>Tsutsui</w:t>
      </w:r>
      <w:proofErr w:type="spellEnd"/>
      <w:r w:rsidRPr="00887E56">
        <w:rPr>
          <w:rStyle w:val="fontstyle01"/>
          <w:rFonts w:ascii="Times New Roman" w:hAnsi="Times New Roman" w:cs="Times New Roman"/>
          <w:sz w:val="24"/>
        </w:rPr>
        <w:t xml:space="preserve"> (2010).</w:t>
      </w:r>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Capturing the dynamic characteristics in efficiency calculation is important. This aspect allows the researchers to understand the efficiency changing mechanism of a</w:t>
      </w:r>
      <w:r>
        <w:rPr>
          <w:rStyle w:val="fontstyle01"/>
          <w:rFonts w:ascii="Times New Roman" w:hAnsi="Times New Roman" w:cs="Times New Roman"/>
          <w:sz w:val="24"/>
        </w:rPr>
        <w:t>n entity</w:t>
      </w:r>
      <w:r w:rsidRPr="00887E56">
        <w:rPr>
          <w:rStyle w:val="fontstyle01"/>
          <w:rFonts w:ascii="Times New Roman" w:hAnsi="Times New Roman" w:cs="Times New Roman"/>
          <w:sz w:val="24"/>
        </w:rPr>
        <w:t xml:space="preserve"> over time. </w:t>
      </w:r>
      <w:r>
        <w:rPr>
          <w:rFonts w:ascii="Times New Roman" w:hAnsi="Times New Roman" w:cs="Times New Roman"/>
          <w:color w:val="000000"/>
        </w:rPr>
        <w:t xml:space="preserve">Figure 1 explains the dynamic structure with carry-over activities </w:t>
      </w:r>
      <w:r w:rsidRPr="000C5E8D">
        <w:rPr>
          <w:rFonts w:ascii="Times New Roman" w:hAnsi="Times New Roman" w:cs="Times New Roman"/>
          <w:b/>
          <w:bCs/>
          <w:i/>
          <w:iCs/>
        </w:rPr>
        <w:t xml:space="preserve">[Insert </w:t>
      </w:r>
      <w:r>
        <w:rPr>
          <w:rFonts w:ascii="Times New Roman" w:hAnsi="Times New Roman" w:cs="Times New Roman"/>
          <w:b/>
          <w:bCs/>
          <w:i/>
          <w:iCs/>
        </w:rPr>
        <w:t>Figure</w:t>
      </w:r>
      <w:r w:rsidRPr="000C5E8D">
        <w:rPr>
          <w:rFonts w:ascii="Times New Roman" w:hAnsi="Times New Roman" w:cs="Times New Roman"/>
          <w:b/>
          <w:bCs/>
          <w:i/>
          <w:iCs/>
        </w:rPr>
        <w:t xml:space="preserve"> 1 from Appendix </w:t>
      </w:r>
      <w:r>
        <w:rPr>
          <w:rFonts w:ascii="Times New Roman" w:hAnsi="Times New Roman" w:cs="Times New Roman"/>
          <w:b/>
          <w:bCs/>
          <w:i/>
          <w:iCs/>
        </w:rPr>
        <w:t>B</w:t>
      </w:r>
      <w:r w:rsidRPr="000C5E8D">
        <w:rPr>
          <w:rFonts w:ascii="Times New Roman" w:hAnsi="Times New Roman" w:cs="Times New Roman"/>
          <w:b/>
          <w:bCs/>
          <w:i/>
          <w:iCs/>
        </w:rPr>
        <w:t>]</w:t>
      </w:r>
      <w:r>
        <w:rPr>
          <w:rStyle w:val="fontstyle01"/>
          <w:rFonts w:ascii="Times New Roman" w:hAnsi="Times New Roman" w:cs="Times New Roman"/>
          <w:sz w:val="24"/>
        </w:rPr>
        <w:t xml:space="preserve">. </w:t>
      </w:r>
      <w:r w:rsidRPr="00887E56">
        <w:rPr>
          <w:rFonts w:ascii="Times New Roman" w:hAnsi="Times New Roman" w:cs="Times New Roman"/>
          <w:color w:val="000000"/>
        </w:rPr>
        <w:t>Suppose there are n DMUs (decision making units) over T terms; each DMU has its inputs and outputs during the period t, then carry over (link) to the next period (t + 1).</w:t>
      </w:r>
      <w:r>
        <w:rPr>
          <w:rFonts w:ascii="Times New Roman" w:hAnsi="Times New Roman" w:cs="Times New Roman"/>
          <w:color w:val="000000"/>
        </w:rPr>
        <w:t xml:space="preserve"> It is also assumed to have a balanced panel data through terms 1 to T.  </w:t>
      </w:r>
    </w:p>
    <w:p w14:paraId="232EA7A3" w14:textId="77777777" w:rsidR="00E410BB" w:rsidRPr="00575DDD" w:rsidRDefault="00E410BB" w:rsidP="000F0390">
      <w:pPr>
        <w:spacing w:line="480" w:lineRule="auto"/>
        <w:jc w:val="both"/>
        <w:rPr>
          <w:b/>
          <w:bCs/>
        </w:rPr>
      </w:pPr>
      <w:r w:rsidRPr="00401DBA">
        <w:rPr>
          <w:rFonts w:ascii="Times New Roman" w:hAnsi="Times New Roman" w:cs="Times New Roman"/>
          <w:color w:val="000000"/>
        </w:rPr>
        <w:t xml:space="preserve">For </w:t>
      </w:r>
      <w:r>
        <w:rPr>
          <w:rFonts w:ascii="Times New Roman" w:hAnsi="Times New Roman" w:cs="Times New Roman"/>
          <w:color w:val="000000"/>
        </w:rPr>
        <w:t>the</w:t>
      </w:r>
      <w:r w:rsidRPr="00401DBA">
        <w:rPr>
          <w:rFonts w:ascii="Times New Roman" w:hAnsi="Times New Roman" w:cs="Times New Roman"/>
          <w:color w:val="000000"/>
        </w:rPr>
        <w:t xml:space="preserve"> modeling, we use an input-oriented dynamic SBM </w:t>
      </w:r>
      <w:r>
        <w:rPr>
          <w:rFonts w:ascii="Times New Roman" w:hAnsi="Times New Roman" w:cs="Times New Roman"/>
          <w:color w:val="000000"/>
        </w:rPr>
        <w:t xml:space="preserve">DEA </w:t>
      </w:r>
      <w:r w:rsidRPr="00401DBA">
        <w:rPr>
          <w:rFonts w:ascii="Times New Roman" w:hAnsi="Times New Roman" w:cs="Times New Roman"/>
          <w:color w:val="000000"/>
        </w:rPr>
        <w:t xml:space="preserve">model, as input side efficiency is our main target. </w:t>
      </w:r>
      <w:r>
        <w:rPr>
          <w:rFonts w:ascii="Times New Roman" w:hAnsi="Times New Roman" w:cs="Times New Roman"/>
          <w:color w:val="000000"/>
        </w:rPr>
        <w:t>We also use variable returns to scale (VRS), as i</w:t>
      </w:r>
      <w:r w:rsidRPr="00AC7C87">
        <w:rPr>
          <w:rFonts w:ascii="Times New Roman" w:hAnsi="Times New Roman" w:cs="Times New Roman"/>
          <w:color w:val="000000"/>
        </w:rPr>
        <w:t xml:space="preserve">t helps to </w:t>
      </w:r>
      <w:r w:rsidRPr="00AC7C87">
        <w:rPr>
          <w:rFonts w:ascii="Times New Roman" w:hAnsi="Times New Roman" w:cs="Times New Roman"/>
          <w:color w:val="000000"/>
        </w:rPr>
        <w:lastRenderedPageBreak/>
        <w:t>estimate efficiencies whether an increase or decrease in input or outputs does not result in a proportional change in the outputs or inputs respectively (Cooper</w:t>
      </w:r>
      <w:r>
        <w:rPr>
          <w:rFonts w:ascii="Times New Roman" w:hAnsi="Times New Roman" w:cs="Times New Roman"/>
          <w:color w:val="000000"/>
        </w:rPr>
        <w:t xml:space="preserve"> et al.</w:t>
      </w:r>
      <w:r w:rsidRPr="00AC7C87">
        <w:rPr>
          <w:rFonts w:ascii="Times New Roman" w:hAnsi="Times New Roman" w:cs="Times New Roman"/>
          <w:color w:val="000000"/>
        </w:rPr>
        <w:t>, 2011)</w:t>
      </w:r>
      <w:r>
        <w:rPr>
          <w:rFonts w:ascii="Times New Roman" w:hAnsi="Times New Roman" w:cs="Times New Roman"/>
          <w:color w:val="000000"/>
        </w:rPr>
        <w:t xml:space="preserve">. </w:t>
      </w:r>
    </w:p>
    <w:p w14:paraId="4FE1CDDD" w14:textId="77777777" w:rsidR="00E410BB" w:rsidRPr="00575DDD" w:rsidRDefault="00E410BB" w:rsidP="00E410BB">
      <w:pPr>
        <w:spacing w:line="480" w:lineRule="auto"/>
        <w:rPr>
          <w:rFonts w:ascii="Times New Roman" w:hAnsi="Times New Roman" w:cs="Times New Roman"/>
          <w:color w:val="000000"/>
        </w:rPr>
      </w:pPr>
      <w:r w:rsidRPr="00575DDD">
        <w:rPr>
          <w:rFonts w:ascii="Times New Roman" w:hAnsi="Times New Roman" w:cs="Times New Roman"/>
          <w:color w:val="000000"/>
        </w:rPr>
        <w:t>Let, there are n DMUs over T terms. There are m inputs of the DMUs.</w:t>
      </w:r>
    </w:p>
    <w:p w14:paraId="24A37339" w14:textId="77777777" w:rsidR="00E410BB" w:rsidRPr="00575DDD" w:rsidRDefault="00E410BB" w:rsidP="00E410BB">
      <w:pPr>
        <w:spacing w:line="480" w:lineRule="auto"/>
        <w:rPr>
          <w:rFonts w:ascii="Times New Roman" w:hAnsi="Times New Roman" w:cs="Times New Roman"/>
          <w:color w:val="000000"/>
        </w:rPr>
      </w:pPr>
      <w:r w:rsidRPr="00575DDD">
        <w:rPr>
          <w:rFonts w:ascii="Times New Roman" w:hAnsi="Times New Roman" w:cs="Times New Roman"/>
          <w:color w:val="000000"/>
        </w:rPr>
        <w:t>P = non-discretionary (fixed) inputs (</w:t>
      </w:r>
      <w:proofErr w:type="spellStart"/>
      <w:r w:rsidRPr="00575DDD">
        <w:rPr>
          <w:rFonts w:ascii="Times New Roman" w:hAnsi="Times New Roman" w:cs="Times New Roman"/>
          <w:color w:val="000000"/>
        </w:rPr>
        <w:t>i</w:t>
      </w:r>
      <w:proofErr w:type="spellEnd"/>
      <w:r w:rsidRPr="00575DDD">
        <w:rPr>
          <w:rFonts w:ascii="Times New Roman" w:hAnsi="Times New Roman" w:cs="Times New Roman"/>
          <w:color w:val="000000"/>
        </w:rPr>
        <w:t>= 1, ….., p)</w:t>
      </w:r>
      <w:r w:rsidRPr="00575DDD">
        <w:rPr>
          <w:rFonts w:ascii="Times New Roman" w:hAnsi="Times New Roman" w:cs="Times New Roman"/>
          <w:color w:val="000000"/>
        </w:rPr>
        <w:br/>
        <w:t>S = output</w:t>
      </w:r>
      <w:r>
        <w:rPr>
          <w:rFonts w:ascii="Times New Roman" w:hAnsi="Times New Roman" w:cs="Times New Roman"/>
          <w:color w:val="000000"/>
        </w:rPr>
        <w:t>s</w:t>
      </w:r>
      <w:r w:rsidRPr="00575DDD">
        <w:rPr>
          <w:rFonts w:ascii="Times New Roman" w:hAnsi="Times New Roman" w:cs="Times New Roman"/>
          <w:color w:val="000000"/>
        </w:rPr>
        <w:t xml:space="preserve"> (</w:t>
      </w:r>
      <w:proofErr w:type="spellStart"/>
      <w:r w:rsidRPr="00575DDD">
        <w:rPr>
          <w:rFonts w:ascii="Times New Roman" w:hAnsi="Times New Roman" w:cs="Times New Roman"/>
          <w:color w:val="000000"/>
        </w:rPr>
        <w:t>i</w:t>
      </w:r>
      <w:proofErr w:type="spellEnd"/>
      <w:r w:rsidRPr="00575DDD">
        <w:rPr>
          <w:rFonts w:ascii="Times New Roman" w:hAnsi="Times New Roman" w:cs="Times New Roman"/>
          <w:color w:val="000000"/>
        </w:rPr>
        <w:t xml:space="preserve"> = 1, …., s)</w:t>
      </w:r>
      <w:r w:rsidRPr="00575DDD">
        <w:rPr>
          <w:rFonts w:ascii="Times New Roman" w:hAnsi="Times New Roman" w:cs="Times New Roman"/>
          <w:color w:val="000000"/>
        </w:rPr>
        <w:br/>
        <w:t>r = non-discretionary (fixed) outputs (</w:t>
      </w:r>
      <w:proofErr w:type="spellStart"/>
      <w:r w:rsidRPr="00575DDD">
        <w:rPr>
          <w:rFonts w:ascii="Times New Roman" w:hAnsi="Times New Roman" w:cs="Times New Roman"/>
          <w:color w:val="000000"/>
        </w:rPr>
        <w:t>i</w:t>
      </w:r>
      <w:proofErr w:type="spellEnd"/>
      <w:r w:rsidRPr="00575DDD">
        <w:rPr>
          <w:rFonts w:ascii="Times New Roman" w:hAnsi="Times New Roman" w:cs="Times New Roman"/>
          <w:color w:val="000000"/>
        </w:rPr>
        <w:t xml:space="preserve"> = 1, ….., r)</w:t>
      </w:r>
      <w:r w:rsidRPr="00575DDD">
        <w:rPr>
          <w:rFonts w:ascii="Times New Roman" w:hAnsi="Times New Roman" w:cs="Times New Roman"/>
          <w:color w:val="000000"/>
        </w:rPr>
        <w:br/>
        <w:t>z = link (carry over) has good, bad, free and fix four categories</w:t>
      </w:r>
      <w:r w:rsidRPr="00575DDD">
        <w:rPr>
          <w:rFonts w:ascii="Times New Roman" w:hAnsi="Times New Roman" w:cs="Times New Roman"/>
          <w:color w:val="000000"/>
        </w:rPr>
        <w:br/>
        <w:t xml:space="preserve">w = </w:t>
      </w:r>
      <w:r>
        <w:rPr>
          <w:rFonts w:ascii="Times New Roman" w:hAnsi="Times New Roman" w:cs="Times New Roman"/>
          <w:color w:val="000000"/>
        </w:rPr>
        <w:t>t</w:t>
      </w:r>
      <w:r w:rsidRPr="00575DDD">
        <w:rPr>
          <w:rFonts w:ascii="Times New Roman" w:hAnsi="Times New Roman" w:cs="Times New Roman"/>
          <w:color w:val="000000"/>
        </w:rPr>
        <w:t>erm weight</w:t>
      </w:r>
      <w:r w:rsidRPr="00575DDD">
        <w:rPr>
          <w:rFonts w:ascii="Times New Roman" w:hAnsi="Times New Roman" w:cs="Times New Roman"/>
          <w:sz w:val="36"/>
          <w:szCs w:val="36"/>
        </w:rPr>
        <w:t xml:space="preserve"> </w:t>
      </w:r>
    </w:p>
    <w:p w14:paraId="2D8826AD" w14:textId="77777777" w:rsidR="00E410BB" w:rsidRPr="008C35ED" w:rsidRDefault="00E410BB" w:rsidP="00E410BB">
      <w:pPr>
        <w:spacing w:line="480" w:lineRule="auto"/>
        <w:rPr>
          <w:rFonts w:ascii="Times New Roman" w:hAnsi="Times New Roman" w:cs="Times New Roman"/>
        </w:rPr>
      </w:pPr>
      <w:r w:rsidRPr="008C35ED">
        <w:rPr>
          <w:rFonts w:ascii="Times New Roman" w:hAnsi="Times New Roman" w:cs="Times New Roman"/>
        </w:rPr>
        <w:t xml:space="preserve">The input oriented overall efficiency </w:t>
      </w:r>
      <m:oMath>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0</m:t>
            </m:r>
          </m:sub>
          <m:sup>
            <m:r>
              <w:rPr>
                <w:rFonts w:ascii="Cambria Math" w:hAnsi="Cambria Math" w:cs="Times New Roman"/>
              </w:rPr>
              <m:t>*</m:t>
            </m:r>
          </m:sup>
        </m:sSubSup>
      </m:oMath>
      <w:r w:rsidRPr="008C35ED">
        <w:rPr>
          <w:rFonts w:ascii="Times New Roman" w:eastAsiaTheme="minorEastAsia" w:hAnsi="Times New Roman" w:cs="Times New Roman"/>
        </w:rPr>
        <w:t xml:space="preserve"> is defined by,</w:t>
      </w:r>
    </w:p>
    <w:p w14:paraId="5B4093F0" w14:textId="77777777" w:rsidR="00E410BB" w:rsidRPr="008C35ED" w:rsidRDefault="003F6B51" w:rsidP="00E410BB">
      <w:pPr>
        <w:spacing w:line="480" w:lineRule="auto"/>
        <w:rPr>
          <w:rFonts w:ascii="Times New Roman" w:eastAsiaTheme="minorEastAsia" w:hAnsi="Times New Roman" w:cs="Times New Roman"/>
        </w:rPr>
      </w:pPr>
      <m:oMathPara>
        <m:oMath>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min</m:t>
              </m:r>
            </m:fName>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T</m:t>
                  </m:r>
                </m:den>
              </m:f>
            </m:e>
          </m:func>
          <m:nary>
            <m:naryPr>
              <m:chr m:val="∑"/>
              <m:limLoc m:val="subSup"/>
              <m:ctrlPr>
                <w:rPr>
                  <w:rFonts w:ascii="Cambria Math" w:hAnsi="Cambria Math" w:cs="Times New Roman"/>
                  <w:i/>
                </w:rPr>
              </m:ctrlPr>
            </m:naryPr>
            <m:sub>
              <m:r>
                <w:rPr>
                  <w:rFonts w:ascii="Cambria Math" w:hAnsi="Cambria Math" w:cs="Times New Roman"/>
                </w:rPr>
                <m:t>t=1</m:t>
              </m:r>
            </m:sub>
            <m:sup>
              <m:r>
                <w:rPr>
                  <w:rFonts w:ascii="Cambria Math" w:hAnsi="Cambria Math" w:cs="Times New Roman"/>
                </w:rPr>
                <m:t>T</m:t>
              </m:r>
            </m:sup>
            <m:e>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t</m:t>
                  </m:r>
                </m:sup>
              </m:sSup>
              <m:d>
                <m:dPr>
                  <m:begChr m:val="["/>
                  <m:endChr m:val="]"/>
                  <m:ctrlPr>
                    <w:rPr>
                      <w:rFonts w:ascii="Cambria Math" w:hAnsi="Cambria Math" w:cs="Times New Roman"/>
                      <w:i/>
                    </w:rPr>
                  </m:ctrlPr>
                </m:dPr>
                <m:e>
                  <m:r>
                    <w:rPr>
                      <w:rFonts w:ascii="Cambria Math" w:hAnsi="Cambria Math" w:cs="Times New Roman"/>
                    </w:rPr>
                    <m:t xml:space="preserve">1-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m+nbad</m:t>
                      </m:r>
                    </m:den>
                  </m:f>
                  <m:d>
                    <m:dPr>
                      <m:ctrlPr>
                        <w:rPr>
                          <w:rFonts w:ascii="Cambria Math" w:hAnsi="Cambria Math" w:cs="Times New Roman"/>
                          <w:i/>
                        </w:rPr>
                      </m:ctrlPr>
                    </m:dPr>
                    <m:e>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m:t>
                          </m:r>
                        </m:sup>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m:t>
                                  </m:r>
                                </m:sub>
                                <m:sup>
                                  <m:r>
                                    <w:rPr>
                                      <w:rFonts w:ascii="Cambria Math" w:hAnsi="Cambria Math" w:cs="Times New Roman"/>
                                    </w:rPr>
                                    <m:t>-</m:t>
                                  </m:r>
                                </m:sup>
                              </m:sSubSup>
                              <m:sSubSup>
                                <m:sSubSupPr>
                                  <m:ctrlPr>
                                    <w:rPr>
                                      <w:rFonts w:ascii="Cambria Math" w:hAnsi="Cambria Math" w:cs="Times New Roman"/>
                                      <w:i/>
                                    </w:rPr>
                                  </m:ctrlPr>
                                </m:sSubSupPr>
                                <m:e>
                                  <m:r>
                                    <w:rPr>
                                      <w:rFonts w:ascii="Cambria Math" w:hAnsi="Cambria Math" w:cs="Times New Roman"/>
                                    </w:rPr>
                                    <m:t xml:space="preserve"> s</m:t>
                                  </m:r>
                                </m:e>
                                <m:sub>
                                  <m:r>
                                    <w:rPr>
                                      <w:rFonts w:ascii="Cambria Math" w:hAnsi="Cambria Math" w:cs="Times New Roman"/>
                                    </w:rPr>
                                    <m:t>it</m:t>
                                  </m:r>
                                </m:sub>
                                <m:sup>
                                  <m:r>
                                    <w:rPr>
                                      <w:rFonts w:ascii="Cambria Math" w:hAnsi="Cambria Math" w:cs="Times New Roman"/>
                                    </w:rPr>
                                    <m:t>-</m:t>
                                  </m:r>
                                </m:sup>
                              </m:sSubSup>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iot</m:t>
                                  </m:r>
                                </m:sub>
                              </m:sSub>
                            </m:den>
                          </m:f>
                        </m:e>
                      </m:nary>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nbad</m:t>
                          </m:r>
                        </m:sup>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it</m:t>
                                  </m:r>
                                </m:sub>
                                <m:sup>
                                  <m:r>
                                    <w:rPr>
                                      <w:rFonts w:ascii="Cambria Math" w:hAnsi="Cambria Math" w:cs="Times New Roman"/>
                                    </w:rPr>
                                    <m:t>bad</m:t>
                                  </m:r>
                                </m:sup>
                              </m:sSubSup>
                            </m:num>
                            <m:den>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iot</m:t>
                                  </m:r>
                                </m:sub>
                                <m:sup>
                                  <m:r>
                                    <w:rPr>
                                      <w:rFonts w:ascii="Cambria Math" w:hAnsi="Cambria Math" w:cs="Times New Roman"/>
                                    </w:rPr>
                                    <m:t>bad</m:t>
                                  </m:r>
                                </m:sup>
                              </m:sSubSup>
                            </m:den>
                          </m:f>
                        </m:e>
                      </m:nary>
                    </m:e>
                  </m:d>
                </m:e>
              </m:d>
            </m:e>
          </m:nary>
        </m:oMath>
      </m:oMathPara>
    </w:p>
    <w:p w14:paraId="577836E7" w14:textId="77777777" w:rsidR="00E410BB" w:rsidRPr="008C35ED" w:rsidRDefault="00E410BB" w:rsidP="00E410BB">
      <w:pPr>
        <w:spacing w:line="480" w:lineRule="auto"/>
        <w:jc w:val="both"/>
        <w:rPr>
          <w:rFonts w:ascii="Times New Roman" w:eastAsiaTheme="minorEastAsia" w:hAnsi="Times New Roman" w:cs="Times New Roman"/>
        </w:rPr>
      </w:pPr>
      <w:r w:rsidRPr="008C35ED">
        <w:rPr>
          <w:rFonts w:ascii="Times New Roman" w:eastAsiaTheme="minorEastAsia" w:hAnsi="Times New Roman" w:cs="Times New Roman"/>
        </w:rPr>
        <w:t xml:space="preserve">This objective function deals with not only excesses in input resources, but also undesirable (bad) links as main targets of evaluation. Where, </w:t>
      </w:r>
      <m:oMath>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t</m:t>
            </m:r>
          </m:sup>
        </m:sSup>
      </m:oMath>
      <w:r w:rsidRPr="008C35ED">
        <w:rPr>
          <w:rFonts w:ascii="Times New Roman" w:eastAsiaTheme="minorEastAsia" w:hAnsi="Times New Roman" w:cs="Times New Roman"/>
        </w:rPr>
        <w:t xml:space="preserve"> and </w:t>
      </w:r>
      <m:oMath>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m:t>
            </m:r>
          </m:sub>
          <m:sup>
            <m:r>
              <w:rPr>
                <w:rFonts w:ascii="Cambria Math" w:hAnsi="Cambria Math" w:cs="Times New Roman"/>
              </w:rPr>
              <m:t>-</m:t>
            </m:r>
          </m:sup>
        </m:sSubSup>
      </m:oMath>
      <w:r w:rsidRPr="008C35ED">
        <w:rPr>
          <w:rFonts w:ascii="Times New Roman" w:eastAsiaTheme="minorEastAsia" w:hAnsi="Times New Roman" w:cs="Times New Roman"/>
        </w:rPr>
        <w:t xml:space="preserve"> are weights to term t and input i. These are exogenously supplied according to their importance and satisfy the conditions as,</w:t>
      </w:r>
    </w:p>
    <w:p w14:paraId="39DF1828" w14:textId="77777777" w:rsidR="00E410BB" w:rsidRDefault="003F6B51" w:rsidP="00E410BB">
      <w:pPr>
        <w:spacing w:line="480" w:lineRule="auto"/>
        <w:jc w:val="center"/>
        <w:rPr>
          <w:rFonts w:ascii="Times New Roman" w:eastAsiaTheme="minorEastAsia" w:hAnsi="Times New Roman" w:cs="Times New Roman"/>
        </w:rPr>
      </w:pPr>
      <m:oMath>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t=1</m:t>
            </m:r>
          </m:sub>
          <m:sup>
            <m:r>
              <w:rPr>
                <w:rFonts w:ascii="Cambria Math" w:eastAsiaTheme="minorEastAsia" w:hAnsi="Cambria Math" w:cs="Times New Roman"/>
              </w:rPr>
              <m:t>T</m:t>
            </m:r>
          </m:sup>
          <m:e>
            <m:sSup>
              <m:sSupPr>
                <m:ctrlPr>
                  <w:rPr>
                    <w:rFonts w:ascii="Cambria Math" w:eastAsiaTheme="minorEastAsia" w:hAnsi="Cambria Math" w:cs="Times New Roman"/>
                    <w:i/>
                  </w:rPr>
                </m:ctrlPr>
              </m:sSupPr>
              <m:e>
                <m:r>
                  <w:rPr>
                    <w:rFonts w:ascii="Cambria Math" w:eastAsiaTheme="minorEastAsia" w:hAnsi="Cambria Math" w:cs="Times New Roman"/>
                  </w:rPr>
                  <m:t>w</m:t>
                </m:r>
              </m:e>
              <m:sup>
                <m:r>
                  <w:rPr>
                    <w:rFonts w:ascii="Cambria Math" w:eastAsiaTheme="minorEastAsia" w:hAnsi="Cambria Math" w:cs="Times New Roman"/>
                  </w:rPr>
                  <m:t>t</m:t>
                </m:r>
              </m:sup>
            </m:sSup>
            <m:r>
              <w:rPr>
                <w:rFonts w:ascii="Cambria Math" w:eastAsiaTheme="minorEastAsia" w:hAnsi="Cambria Math" w:cs="Times New Roman"/>
              </w:rPr>
              <m:t>=T</m:t>
            </m:r>
          </m:e>
        </m:nary>
      </m:oMath>
      <w:r w:rsidR="00E410BB" w:rsidRPr="008C35ED">
        <w:rPr>
          <w:rFonts w:ascii="Times New Roman" w:eastAsiaTheme="minorEastAsia" w:hAnsi="Times New Roman" w:cs="Times New Roman"/>
        </w:rPr>
        <w:t xml:space="preserve">       and   </w:t>
      </w:r>
      <m:oMath>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m</m:t>
            </m:r>
          </m:sup>
          <m:e>
            <m:sSubSup>
              <m:sSubSupPr>
                <m:ctrlPr>
                  <w:rPr>
                    <w:rFonts w:ascii="Cambria Math" w:eastAsiaTheme="minorEastAsia" w:hAnsi="Cambria Math" w:cs="Times New Roman"/>
                    <w:i/>
                  </w:rPr>
                </m:ctrlPr>
              </m:sSubSupPr>
              <m:e>
                <m:r>
                  <w:rPr>
                    <w:rFonts w:ascii="Cambria Math" w:eastAsiaTheme="minorEastAsia" w:hAnsi="Cambria Math" w:cs="Times New Roman"/>
                  </w:rPr>
                  <m:t>w</m:t>
                </m:r>
              </m:e>
              <m:sub>
                <m:r>
                  <w:rPr>
                    <w:rFonts w:ascii="Cambria Math" w:eastAsiaTheme="minorEastAsia" w:hAnsi="Cambria Math" w:cs="Times New Roman"/>
                  </w:rPr>
                  <m:t>i</m:t>
                </m:r>
              </m:sub>
              <m:sup>
                <m:r>
                  <w:rPr>
                    <w:rFonts w:ascii="Cambria Math" w:eastAsiaTheme="minorEastAsia" w:hAnsi="Cambria Math" w:cs="Times New Roman"/>
                  </w:rPr>
                  <m:t>-</m:t>
                </m:r>
              </m:sup>
            </m:sSubSup>
            <m:r>
              <w:rPr>
                <w:rFonts w:ascii="Cambria Math" w:eastAsiaTheme="minorEastAsia" w:hAnsi="Cambria Math" w:cs="Times New Roman"/>
              </w:rPr>
              <m:t>=m</m:t>
            </m:r>
          </m:e>
        </m:nary>
      </m:oMath>
    </w:p>
    <w:p w14:paraId="3EAE8103" w14:textId="77777777" w:rsidR="00E410BB" w:rsidRPr="008C35ED" w:rsidRDefault="00E410BB" w:rsidP="00E410BB">
      <w:pPr>
        <w:spacing w:line="480" w:lineRule="auto"/>
        <w:rPr>
          <w:rFonts w:ascii="Times New Roman" w:eastAsiaTheme="minorEastAsia" w:hAnsi="Times New Roman" w:cs="Times New Roman"/>
        </w:rPr>
      </w:pPr>
      <w:r w:rsidRPr="008C35ED">
        <w:rPr>
          <w:rFonts w:ascii="Times New Roman" w:eastAsiaTheme="minorEastAsia" w:hAnsi="Times New Roman" w:cs="Times New Roman"/>
        </w:rPr>
        <w:t xml:space="preserve">We also can define the term efficiency </w:t>
      </w:r>
      <m:oMath>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ot</m:t>
            </m:r>
          </m:sub>
          <m:sup>
            <m:r>
              <w:rPr>
                <w:rFonts w:ascii="Cambria Math" w:hAnsi="Cambria Math" w:cs="Times New Roman"/>
              </w:rPr>
              <m:t>*</m:t>
            </m:r>
          </m:sup>
        </m:sSubSup>
      </m:oMath>
      <w:r w:rsidRPr="008C35ED">
        <w:rPr>
          <w:rFonts w:ascii="Times New Roman" w:eastAsiaTheme="minorEastAsia" w:hAnsi="Times New Roman" w:cs="Times New Roman"/>
        </w:rPr>
        <w:t xml:space="preserve"> by,</w:t>
      </w:r>
    </w:p>
    <w:p w14:paraId="479818B2" w14:textId="77777777" w:rsidR="00E410BB" w:rsidRPr="008C35ED" w:rsidRDefault="003F6B51" w:rsidP="00E410BB">
      <w:pPr>
        <w:spacing w:line="480" w:lineRule="auto"/>
        <w:rPr>
          <w:rFonts w:ascii="Times New Roman" w:eastAsiaTheme="minorEastAsia" w:hAnsi="Times New Roman" w:cs="Times New Roman"/>
        </w:rPr>
      </w:pPr>
      <m:oMathPara>
        <m:oMath>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ot</m:t>
              </m:r>
            </m:sub>
            <m:sup>
              <m:r>
                <w:rPr>
                  <w:rFonts w:ascii="Cambria Math" w:hAnsi="Cambria Math" w:cs="Times New Roman"/>
                </w:rPr>
                <m:t>*</m:t>
              </m:r>
            </m:sup>
          </m:sSubSup>
          <m:r>
            <w:rPr>
              <w:rFonts w:ascii="Cambria Math" w:hAnsi="Cambria Math" w:cs="Times New Roman"/>
            </w:rPr>
            <m:t xml:space="preserve">=1-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m+nbad</m:t>
              </m:r>
            </m:den>
          </m:f>
          <m:d>
            <m:dPr>
              <m:ctrlPr>
                <w:rPr>
                  <w:rFonts w:ascii="Cambria Math" w:hAnsi="Cambria Math" w:cs="Times New Roman"/>
                  <w:i/>
                </w:rPr>
              </m:ctrlPr>
            </m:dPr>
            <m:e>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m:t>
                  </m:r>
                </m:sup>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w</m:t>
                          </m:r>
                        </m:e>
                        <m:sub>
                          <m:r>
                            <w:rPr>
                              <w:rFonts w:ascii="Cambria Math" w:hAnsi="Cambria Math" w:cs="Times New Roman"/>
                            </w:rPr>
                            <m:t>i</m:t>
                          </m:r>
                        </m:sub>
                        <m:sup>
                          <m:r>
                            <w:rPr>
                              <w:rFonts w:ascii="Cambria Math" w:hAnsi="Cambria Math" w:cs="Times New Roman"/>
                            </w:rPr>
                            <m:t>-</m:t>
                          </m:r>
                        </m:sup>
                      </m:sSubSup>
                      <m:sSubSup>
                        <m:sSubSupPr>
                          <m:ctrlPr>
                            <w:rPr>
                              <w:rFonts w:ascii="Cambria Math" w:hAnsi="Cambria Math" w:cs="Times New Roman"/>
                              <w:i/>
                            </w:rPr>
                          </m:ctrlPr>
                        </m:sSubSupPr>
                        <m:e>
                          <m:r>
                            <w:rPr>
                              <w:rFonts w:ascii="Cambria Math" w:hAnsi="Cambria Math" w:cs="Times New Roman"/>
                            </w:rPr>
                            <m:t xml:space="preserve"> s</m:t>
                          </m:r>
                        </m:e>
                        <m:sub>
                          <m:r>
                            <w:rPr>
                              <w:rFonts w:ascii="Cambria Math" w:hAnsi="Cambria Math" w:cs="Times New Roman"/>
                            </w:rPr>
                            <m:t>it</m:t>
                          </m:r>
                        </m:sub>
                        <m:sup>
                          <m:r>
                            <w:rPr>
                              <w:rFonts w:ascii="Cambria Math" w:hAnsi="Cambria Math" w:cs="Times New Roman"/>
                            </w:rPr>
                            <m:t>-</m:t>
                          </m:r>
                        </m:sup>
                      </m:sSubSup>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iot</m:t>
                          </m:r>
                        </m:sub>
                      </m:sSub>
                    </m:den>
                  </m:f>
                </m:e>
              </m:nary>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nbad</m:t>
                  </m:r>
                </m:sup>
                <m:e>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S</m:t>
                          </m:r>
                        </m:e>
                        <m:sub>
                          <m:r>
                            <w:rPr>
                              <w:rFonts w:ascii="Cambria Math" w:hAnsi="Cambria Math" w:cs="Times New Roman"/>
                            </w:rPr>
                            <m:t>it</m:t>
                          </m:r>
                        </m:sub>
                        <m:sup>
                          <m:r>
                            <w:rPr>
                              <w:rFonts w:ascii="Cambria Math" w:hAnsi="Cambria Math" w:cs="Times New Roman"/>
                            </w:rPr>
                            <m:t>bad</m:t>
                          </m:r>
                        </m:sup>
                      </m:sSubSup>
                    </m:num>
                    <m:den>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iot</m:t>
                          </m:r>
                        </m:sub>
                        <m:sup>
                          <m:r>
                            <w:rPr>
                              <w:rFonts w:ascii="Cambria Math" w:hAnsi="Cambria Math" w:cs="Times New Roman"/>
                            </w:rPr>
                            <m:t>bad</m:t>
                          </m:r>
                        </m:sup>
                      </m:sSubSup>
                    </m:den>
                  </m:f>
                </m:e>
              </m:nary>
            </m:e>
          </m:d>
        </m:oMath>
      </m:oMathPara>
    </w:p>
    <w:p w14:paraId="30F83EE1" w14:textId="77777777" w:rsidR="00E410BB" w:rsidRPr="008C35ED" w:rsidRDefault="00E410BB" w:rsidP="00E410BB">
      <w:pPr>
        <w:spacing w:line="480" w:lineRule="auto"/>
        <w:jc w:val="both"/>
        <w:rPr>
          <w:rFonts w:ascii="Times New Roman" w:eastAsiaTheme="minorEastAsia" w:hAnsi="Times New Roman" w:cs="Times New Roman"/>
        </w:rPr>
      </w:pPr>
      <w:r w:rsidRPr="008C35ED">
        <w:rPr>
          <w:rFonts w:ascii="Times New Roman" w:hAnsi="Times New Roman" w:cs="Times New Roman"/>
          <w:color w:val="000000"/>
        </w:rPr>
        <w:t xml:space="preserve">The continuity of link flows (carry-overs) between terms </w:t>
      </w:r>
      <w:r w:rsidRPr="008C35ED">
        <w:rPr>
          <w:rFonts w:ascii="Times New Roman" w:hAnsi="Times New Roman" w:cs="Times New Roman"/>
          <w:i/>
          <w:iCs/>
          <w:color w:val="000000"/>
        </w:rPr>
        <w:t xml:space="preserve">t </w:t>
      </w:r>
      <w:r w:rsidRPr="008C35ED">
        <w:rPr>
          <w:rFonts w:ascii="Times New Roman" w:hAnsi="Times New Roman" w:cs="Times New Roman"/>
          <w:color w:val="000000"/>
        </w:rPr>
        <w:t xml:space="preserve">and </w:t>
      </w:r>
      <w:r w:rsidRPr="008C35ED">
        <w:rPr>
          <w:rFonts w:ascii="Times New Roman" w:hAnsi="Times New Roman" w:cs="Times New Roman"/>
          <w:i/>
          <w:iCs/>
          <w:color w:val="000000"/>
        </w:rPr>
        <w:t xml:space="preserve">t </w:t>
      </w:r>
      <w:r w:rsidRPr="008C35ED">
        <w:rPr>
          <w:rFonts w:ascii="Times New Roman" w:hAnsi="Times New Roman" w:cs="Times New Roman"/>
          <w:color w:val="000000"/>
        </w:rPr>
        <w:t>+ 1 can be guaranteed by the following condition:</w:t>
      </w:r>
    </w:p>
    <w:p w14:paraId="3E910BE4" w14:textId="77777777" w:rsidR="00E410BB" w:rsidRPr="007E3BA8" w:rsidRDefault="003F6B51" w:rsidP="00E410BB">
      <w:pPr>
        <w:spacing w:line="480" w:lineRule="auto"/>
        <w:rPr>
          <w:rFonts w:ascii="Times New Roman" w:eastAsiaTheme="minorEastAsia" w:hAnsi="Times New Roman" w:cs="Times New Roman"/>
        </w:rPr>
      </w:pPr>
      <m:oMathPara>
        <m:oMathParaPr>
          <m:jc m:val="center"/>
        </m:oMathParaPr>
        <m:oMath>
          <m:nary>
            <m:naryPr>
              <m:chr m:val="∑"/>
              <m:limLoc m:val="subSup"/>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ijt</m:t>
                  </m:r>
                </m:sub>
                <m:sup>
                  <m:r>
                    <w:rPr>
                      <w:rFonts w:ascii="Cambria Math" w:hAnsi="Cambria Math" w:cs="Times New Roman"/>
                    </w:rPr>
                    <m:t>α</m:t>
                  </m:r>
                </m:sup>
              </m:sSubSup>
              <m:sSubSup>
                <m:sSubSupPr>
                  <m:ctrlPr>
                    <w:rPr>
                      <w:rFonts w:ascii="Cambria Math" w:hAnsi="Cambria Math" w:cs="Times New Roman"/>
                      <w:i/>
                    </w:rPr>
                  </m:ctrlPr>
                </m:sSubSupPr>
                <m:e>
                  <m:r>
                    <w:rPr>
                      <w:rFonts w:ascii="Cambria Math" w:hAnsi="Cambria Math" w:cs="Times New Roman"/>
                    </w:rPr>
                    <m:t>λ</m:t>
                  </m:r>
                </m:e>
                <m:sub>
                  <m:r>
                    <w:rPr>
                      <w:rFonts w:ascii="Cambria Math" w:hAnsi="Cambria Math" w:cs="Times New Roman"/>
                    </w:rPr>
                    <m:t>j</m:t>
                  </m:r>
                </m:sub>
                <m:sup>
                  <m:r>
                    <w:rPr>
                      <w:rFonts w:ascii="Cambria Math" w:hAnsi="Cambria Math" w:cs="Times New Roman"/>
                    </w:rPr>
                    <m:t>t</m:t>
                  </m:r>
                </m:sup>
              </m:sSubSup>
              <m:r>
                <w:rPr>
                  <w:rFonts w:ascii="Cambria Math" w:hAnsi="Cambria Math" w:cs="Times New Roman"/>
                </w:rPr>
                <m:t xml:space="preserve">= </m:t>
              </m:r>
              <m:nary>
                <m:naryPr>
                  <m:chr m:val="∑"/>
                  <m:limLoc m:val="subSup"/>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sSubSup>
                    <m:sSubSupPr>
                      <m:ctrlPr>
                        <w:rPr>
                          <w:rFonts w:ascii="Cambria Math" w:hAnsi="Cambria Math" w:cs="Times New Roman"/>
                          <w:i/>
                        </w:rPr>
                      </m:ctrlPr>
                    </m:sSubSupPr>
                    <m:e>
                      <m:r>
                        <w:rPr>
                          <w:rFonts w:ascii="Cambria Math" w:hAnsi="Cambria Math" w:cs="Times New Roman"/>
                        </w:rPr>
                        <m:t>z</m:t>
                      </m:r>
                    </m:e>
                    <m:sub>
                      <m:r>
                        <w:rPr>
                          <w:rFonts w:ascii="Cambria Math" w:hAnsi="Cambria Math" w:cs="Times New Roman"/>
                        </w:rPr>
                        <m:t>ijt</m:t>
                      </m:r>
                    </m:sub>
                    <m:sup>
                      <m:r>
                        <w:rPr>
                          <w:rFonts w:ascii="Cambria Math" w:hAnsi="Cambria Math" w:cs="Times New Roman"/>
                        </w:rPr>
                        <m:t>α</m:t>
                      </m:r>
                    </m:sup>
                  </m:sSubSup>
                </m:e>
              </m:nary>
              <m:sSubSup>
                <m:sSubSupPr>
                  <m:ctrlPr>
                    <w:rPr>
                      <w:rFonts w:ascii="Cambria Math" w:hAnsi="Cambria Math" w:cs="Times New Roman"/>
                      <w:i/>
                    </w:rPr>
                  </m:ctrlPr>
                </m:sSubSupPr>
                <m:e>
                  <m:r>
                    <w:rPr>
                      <w:rFonts w:ascii="Cambria Math" w:hAnsi="Cambria Math" w:cs="Times New Roman"/>
                    </w:rPr>
                    <m:t>λ</m:t>
                  </m:r>
                </m:e>
                <m:sub>
                  <m:r>
                    <w:rPr>
                      <w:rFonts w:ascii="Cambria Math" w:hAnsi="Cambria Math" w:cs="Times New Roman"/>
                    </w:rPr>
                    <m:t>j</m:t>
                  </m:r>
                </m:sub>
                <m:sup>
                  <m:r>
                    <w:rPr>
                      <w:rFonts w:ascii="Cambria Math" w:hAnsi="Cambria Math" w:cs="Times New Roman"/>
                    </w:rPr>
                    <m:t>t+1</m:t>
                  </m:r>
                </m:sup>
              </m:sSubSup>
              <m:r>
                <w:rPr>
                  <w:rFonts w:ascii="Cambria Math" w:hAnsi="Cambria Math" w:cs="Times New Roman"/>
                </w:rPr>
                <m:t xml:space="preserve">,  (∀i;t=1, …., T-1) </m:t>
              </m:r>
            </m:e>
          </m:nary>
        </m:oMath>
      </m:oMathPara>
    </w:p>
    <w:p w14:paraId="5D81EE9C" w14:textId="77777777" w:rsidR="00E410BB" w:rsidRPr="008C35ED" w:rsidRDefault="00E410BB" w:rsidP="00E410BB">
      <w:pPr>
        <w:spacing w:line="480" w:lineRule="auto"/>
        <w:jc w:val="both"/>
        <w:rPr>
          <w:rFonts w:ascii="Times New Roman" w:eastAsiaTheme="minorEastAsia" w:hAnsi="Times New Roman" w:cs="Times New Roman"/>
        </w:rPr>
      </w:pPr>
      <w:r>
        <w:rPr>
          <w:rFonts w:ascii="Times New Roman" w:eastAsiaTheme="minorEastAsia" w:hAnsi="Times New Roman" w:cs="Times New Roman"/>
        </w:rPr>
        <w:lastRenderedPageBreak/>
        <w:t>W</w:t>
      </w:r>
      <w:r w:rsidRPr="008C35ED">
        <w:rPr>
          <w:rFonts w:ascii="Times New Roman" w:eastAsiaTheme="minorEastAsia" w:hAnsi="Times New Roman" w:cs="Times New Roman"/>
        </w:rPr>
        <w:t xml:space="preserve">here the symbol α stands for good, bad, free or fix. This constraint is critical for the dynamic model since it connects term t and term t + 1 activities. Using these expressions for production, we can express </w:t>
      </w:r>
      <w:proofErr w:type="spellStart"/>
      <w:r w:rsidRPr="008C35ED">
        <w:rPr>
          <w:rFonts w:ascii="Times New Roman" w:eastAsiaTheme="minorEastAsia" w:hAnsi="Times New Roman" w:cs="Times New Roman"/>
        </w:rPr>
        <w:t>DMU</w:t>
      </w:r>
      <w:r w:rsidRPr="008C35ED">
        <w:rPr>
          <w:rFonts w:ascii="Times New Roman" w:eastAsiaTheme="minorEastAsia" w:hAnsi="Times New Roman" w:cs="Times New Roman"/>
          <w:i/>
          <w:iCs/>
          <w:vertAlign w:val="subscript"/>
        </w:rPr>
        <w:t>o</w:t>
      </w:r>
      <w:proofErr w:type="spellEnd"/>
      <w:r w:rsidRPr="008C35ED">
        <w:rPr>
          <w:rFonts w:ascii="Times New Roman" w:eastAsiaTheme="minorEastAsia" w:hAnsi="Times New Roman" w:cs="Times New Roman"/>
        </w:rPr>
        <w:t xml:space="preserve"> (o =1, ……, n) as follows:</w:t>
      </w:r>
    </w:p>
    <w:p w14:paraId="5CABCD22"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iot</m:t>
              </m:r>
            </m:sub>
          </m:sSub>
          <m:r>
            <w:rPr>
              <w:rFonts w:ascii="Cambria Math" w:eastAsiaTheme="minorEastAsia" w:hAnsi="Cambria Math" w:cs="Times New Roman"/>
            </w:rPr>
            <m:t xml:space="preserve">= </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x</m:t>
                  </m:r>
                </m:e>
                <m:sub>
                  <m:r>
                    <w:rPr>
                      <w:rFonts w:ascii="Cambria Math" w:eastAsiaTheme="minorEastAsia" w:hAnsi="Cambria Math" w:cs="Times New Roman"/>
                    </w:rPr>
                    <m:t>ijt</m:t>
                  </m:r>
                </m:sub>
              </m:sSub>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m:t>
                  </m:r>
                </m:sup>
              </m:sSubSup>
              <m:r>
                <w:rPr>
                  <w:rFonts w:ascii="Cambria Math" w:eastAsiaTheme="minorEastAsia" w:hAnsi="Cambria Math" w:cs="Times New Roman"/>
                </w:rPr>
                <m:t xml:space="preserve"> ,  (i=1,…..,m; t=1,….,T)</m:t>
              </m:r>
            </m:e>
          </m:nary>
        </m:oMath>
      </m:oMathPara>
    </w:p>
    <w:p w14:paraId="45E971DC"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x</m:t>
              </m:r>
            </m:e>
            <m:sub>
              <m:r>
                <w:rPr>
                  <w:rFonts w:ascii="Cambria Math" w:eastAsiaTheme="minorEastAsia" w:hAnsi="Cambria Math" w:cs="Times New Roman"/>
                </w:rPr>
                <m:t>iot</m:t>
              </m:r>
            </m:sub>
            <m:sup>
              <m:r>
                <w:rPr>
                  <w:rFonts w:ascii="Cambria Math" w:eastAsiaTheme="minorEastAsia" w:hAnsi="Cambria Math" w:cs="Times New Roman"/>
                </w:rPr>
                <m:t>fix</m:t>
              </m:r>
            </m:sup>
          </m:sSubSup>
          <m:r>
            <w:rPr>
              <w:rFonts w:ascii="Cambria Math" w:eastAsiaTheme="minorEastAsia" w:hAnsi="Cambria Math" w:cs="Times New Roman"/>
            </w:rPr>
            <m:t xml:space="preserve">= </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Sup>
                <m:sSubSupPr>
                  <m:ctrlPr>
                    <w:rPr>
                      <w:rFonts w:ascii="Cambria Math" w:eastAsiaTheme="minorEastAsia" w:hAnsi="Cambria Math" w:cs="Times New Roman"/>
                      <w:i/>
                    </w:rPr>
                  </m:ctrlPr>
                </m:sSubSupPr>
                <m:e>
                  <m:r>
                    <w:rPr>
                      <w:rFonts w:ascii="Cambria Math" w:eastAsiaTheme="minorEastAsia" w:hAnsi="Cambria Math" w:cs="Times New Roman"/>
                    </w:rPr>
                    <m:t>x</m:t>
                  </m:r>
                </m:e>
                <m:sub>
                  <m:r>
                    <w:rPr>
                      <w:rFonts w:ascii="Cambria Math" w:eastAsiaTheme="minorEastAsia" w:hAnsi="Cambria Math" w:cs="Times New Roman"/>
                    </w:rPr>
                    <m:t>ijt</m:t>
                  </m:r>
                </m:sub>
                <m:sup>
                  <m:r>
                    <w:rPr>
                      <w:rFonts w:ascii="Cambria Math" w:eastAsiaTheme="minorEastAsia" w:hAnsi="Cambria Math" w:cs="Times New Roman"/>
                    </w:rPr>
                    <m:t>fix</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   ,  (i=1,…..,p; t=1,….,T)</m:t>
              </m:r>
            </m:e>
          </m:nary>
        </m:oMath>
      </m:oMathPara>
    </w:p>
    <w:p w14:paraId="27C1DCF7"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iot</m:t>
              </m:r>
            </m:sub>
          </m:sSub>
          <m:r>
            <w:rPr>
              <w:rFonts w:ascii="Cambria Math" w:eastAsiaTheme="minorEastAsia" w:hAnsi="Cambria Math" w:cs="Times New Roman"/>
            </w:rPr>
            <m:t xml:space="preserve">= </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
                <m:sSubPr>
                  <m:ctrlPr>
                    <w:rPr>
                      <w:rFonts w:ascii="Cambria Math" w:eastAsiaTheme="minorEastAsia" w:hAnsi="Cambria Math" w:cs="Times New Roman"/>
                      <w:i/>
                    </w:rPr>
                  </m:ctrlPr>
                </m:sSubPr>
                <m:e>
                  <m:r>
                    <w:rPr>
                      <w:rFonts w:ascii="Cambria Math" w:eastAsiaTheme="minorEastAsia" w:hAnsi="Cambria Math" w:cs="Times New Roman"/>
                    </w:rPr>
                    <m:t>y</m:t>
                  </m:r>
                </m:e>
                <m:sub>
                  <m:r>
                    <w:rPr>
                      <w:rFonts w:ascii="Cambria Math" w:eastAsiaTheme="minorEastAsia" w:hAnsi="Cambria Math" w:cs="Times New Roman"/>
                    </w:rPr>
                    <m:t>ijt</m:t>
                  </m:r>
                </m:sub>
              </m:sSub>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m:t>
                  </m:r>
                </m:sup>
              </m:sSubSup>
              <m:r>
                <w:rPr>
                  <w:rFonts w:ascii="Cambria Math" w:eastAsiaTheme="minorEastAsia" w:hAnsi="Cambria Math" w:cs="Times New Roman"/>
                </w:rPr>
                <m:t xml:space="preserve"> ,  (i=1,…..,s; t=1,….,T)</m:t>
              </m:r>
            </m:e>
          </m:nary>
        </m:oMath>
      </m:oMathPara>
    </w:p>
    <w:p w14:paraId="5346B39D"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y</m:t>
              </m:r>
            </m:e>
            <m:sub>
              <m:r>
                <w:rPr>
                  <w:rFonts w:ascii="Cambria Math" w:eastAsiaTheme="minorEastAsia" w:hAnsi="Cambria Math" w:cs="Times New Roman"/>
                </w:rPr>
                <m:t>iot</m:t>
              </m:r>
            </m:sub>
            <m:sup>
              <m:r>
                <w:rPr>
                  <w:rFonts w:ascii="Cambria Math" w:eastAsiaTheme="minorEastAsia" w:hAnsi="Cambria Math" w:cs="Times New Roman"/>
                </w:rPr>
                <m:t>fix</m:t>
              </m:r>
            </m:sup>
          </m:sSubSup>
          <m:r>
            <w:rPr>
              <w:rFonts w:ascii="Cambria Math" w:eastAsiaTheme="minorEastAsia" w:hAnsi="Cambria Math" w:cs="Times New Roman"/>
            </w:rPr>
            <m:t xml:space="preserve">= </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Sup>
                <m:sSubSupPr>
                  <m:ctrlPr>
                    <w:rPr>
                      <w:rFonts w:ascii="Cambria Math" w:eastAsiaTheme="minorEastAsia" w:hAnsi="Cambria Math" w:cs="Times New Roman"/>
                      <w:i/>
                    </w:rPr>
                  </m:ctrlPr>
                </m:sSubSupPr>
                <m:e>
                  <m:r>
                    <w:rPr>
                      <w:rFonts w:ascii="Cambria Math" w:eastAsiaTheme="minorEastAsia" w:hAnsi="Cambria Math" w:cs="Times New Roman"/>
                    </w:rPr>
                    <m:t>y</m:t>
                  </m:r>
                </m:e>
                <m:sub>
                  <m:r>
                    <w:rPr>
                      <w:rFonts w:ascii="Cambria Math" w:eastAsiaTheme="minorEastAsia" w:hAnsi="Cambria Math" w:cs="Times New Roman"/>
                    </w:rPr>
                    <m:t>ijt</m:t>
                  </m:r>
                </m:sub>
                <m:sup>
                  <m:r>
                    <w:rPr>
                      <w:rFonts w:ascii="Cambria Math" w:eastAsiaTheme="minorEastAsia" w:hAnsi="Cambria Math" w:cs="Times New Roman"/>
                    </w:rPr>
                    <m:t>fix</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   ,  (i=1,…..,r; t=1,….,T)</m:t>
              </m:r>
            </m:e>
          </m:nary>
          <m:r>
            <m:rPr>
              <m:sty m:val="p"/>
            </m:rPr>
            <w:rPr>
              <w:rFonts w:ascii="Cambria Math" w:eastAsiaTheme="minorEastAsia" w:hAnsi="Cambria Math" w:cs="Times New Roman"/>
            </w:rPr>
            <w:br/>
          </m:r>
        </m:oMath>
        <m:oMath>
          <m:sSubSup>
            <m:sSubSupPr>
              <m:ctrlPr>
                <w:rPr>
                  <w:rFonts w:ascii="Cambria Math" w:eastAsiaTheme="minorEastAsia" w:hAnsi="Cambria Math" w:cs="Times New Roman"/>
                  <w:i/>
                </w:rPr>
              </m:ctrlPr>
            </m:sSubSupPr>
            <m:e>
              <m:r>
                <w:rPr>
                  <w:rFonts w:ascii="Cambria Math" w:eastAsiaTheme="minorEastAsia" w:hAnsi="Cambria Math" w:cs="Times New Roman"/>
                </w:rPr>
                <m:t>z</m:t>
              </m:r>
            </m:e>
            <m:sub>
              <m:r>
                <w:rPr>
                  <w:rFonts w:ascii="Cambria Math" w:eastAsiaTheme="minorEastAsia" w:hAnsi="Cambria Math" w:cs="Times New Roman"/>
                </w:rPr>
                <m:t>iot</m:t>
              </m:r>
            </m:sub>
            <m:sup>
              <m:r>
                <w:rPr>
                  <w:rFonts w:ascii="Cambria Math" w:eastAsiaTheme="minorEastAsia" w:hAnsi="Cambria Math" w:cs="Times New Roman"/>
                </w:rPr>
                <m:t>good</m:t>
              </m:r>
            </m:sup>
          </m:sSubSup>
          <m:r>
            <w:rPr>
              <w:rFonts w:ascii="Cambria Math" w:eastAsiaTheme="minorEastAsia" w:hAnsi="Cambria Math" w:cs="Times New Roman"/>
            </w:rPr>
            <m:t xml:space="preserve">= </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Sup>
                <m:sSubSupPr>
                  <m:ctrlPr>
                    <w:rPr>
                      <w:rFonts w:ascii="Cambria Math" w:eastAsiaTheme="minorEastAsia" w:hAnsi="Cambria Math" w:cs="Times New Roman"/>
                      <w:i/>
                    </w:rPr>
                  </m:ctrlPr>
                </m:sSubSupPr>
                <m:e>
                  <m:r>
                    <w:rPr>
                      <w:rFonts w:ascii="Cambria Math" w:eastAsiaTheme="minorEastAsia" w:hAnsi="Cambria Math" w:cs="Times New Roman"/>
                    </w:rPr>
                    <m:t>z</m:t>
                  </m:r>
                </m:e>
                <m:sub>
                  <m:r>
                    <w:rPr>
                      <w:rFonts w:ascii="Cambria Math" w:eastAsiaTheme="minorEastAsia" w:hAnsi="Cambria Math" w:cs="Times New Roman"/>
                    </w:rPr>
                    <m:t>ijt</m:t>
                  </m:r>
                </m:sub>
                <m:sup>
                  <m:r>
                    <w:rPr>
                      <w:rFonts w:ascii="Cambria Math" w:eastAsiaTheme="minorEastAsia" w:hAnsi="Cambria Math" w:cs="Times New Roman"/>
                    </w:rPr>
                    <m:t>good</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good</m:t>
                  </m:r>
                </m:sup>
              </m:sSubSup>
              <m:r>
                <w:rPr>
                  <w:rFonts w:ascii="Cambria Math" w:eastAsiaTheme="minorEastAsia" w:hAnsi="Cambria Math" w:cs="Times New Roman"/>
                </w:rPr>
                <m:t xml:space="preserve"> ,  (i=1,…..,ngood; t=1,….,T)</m:t>
              </m:r>
            </m:e>
          </m:nary>
        </m:oMath>
      </m:oMathPara>
    </w:p>
    <w:p w14:paraId="5A657D9A"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z</m:t>
              </m:r>
            </m:e>
            <m:sub>
              <m:r>
                <w:rPr>
                  <w:rFonts w:ascii="Cambria Math" w:eastAsiaTheme="minorEastAsia" w:hAnsi="Cambria Math" w:cs="Times New Roman"/>
                </w:rPr>
                <m:t>iot</m:t>
              </m:r>
            </m:sub>
            <m:sup>
              <m:r>
                <w:rPr>
                  <w:rFonts w:ascii="Cambria Math" w:eastAsiaTheme="minorEastAsia" w:hAnsi="Cambria Math" w:cs="Times New Roman"/>
                </w:rPr>
                <m:t>bad</m:t>
              </m:r>
            </m:sup>
          </m:sSubSup>
          <m:r>
            <w:rPr>
              <w:rFonts w:ascii="Cambria Math" w:eastAsiaTheme="minorEastAsia" w:hAnsi="Cambria Math" w:cs="Times New Roman"/>
            </w:rPr>
            <m:t xml:space="preserve">= </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Sup>
                <m:sSubSupPr>
                  <m:ctrlPr>
                    <w:rPr>
                      <w:rFonts w:ascii="Cambria Math" w:eastAsiaTheme="minorEastAsia" w:hAnsi="Cambria Math" w:cs="Times New Roman"/>
                      <w:i/>
                    </w:rPr>
                  </m:ctrlPr>
                </m:sSubSupPr>
                <m:e>
                  <m:r>
                    <w:rPr>
                      <w:rFonts w:ascii="Cambria Math" w:eastAsiaTheme="minorEastAsia" w:hAnsi="Cambria Math" w:cs="Times New Roman"/>
                    </w:rPr>
                    <m:t>z</m:t>
                  </m:r>
                </m:e>
                <m:sub>
                  <m:r>
                    <w:rPr>
                      <w:rFonts w:ascii="Cambria Math" w:eastAsiaTheme="minorEastAsia" w:hAnsi="Cambria Math" w:cs="Times New Roman"/>
                    </w:rPr>
                    <m:t>ijt</m:t>
                  </m:r>
                </m:sub>
                <m:sup>
                  <m:r>
                    <w:rPr>
                      <w:rFonts w:ascii="Cambria Math" w:eastAsiaTheme="minorEastAsia" w:hAnsi="Cambria Math" w:cs="Times New Roman"/>
                    </w:rPr>
                    <m:t>bad</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bad</m:t>
                  </m:r>
                </m:sup>
              </m:sSubSup>
              <m:r>
                <w:rPr>
                  <w:rFonts w:ascii="Cambria Math" w:eastAsiaTheme="minorEastAsia" w:hAnsi="Cambria Math" w:cs="Times New Roman"/>
                </w:rPr>
                <m:t xml:space="preserve"> ,  (i=1,…..,nbad; t=1,….,T)</m:t>
              </m:r>
            </m:e>
          </m:nary>
        </m:oMath>
      </m:oMathPara>
    </w:p>
    <w:p w14:paraId="0290688C"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z</m:t>
              </m:r>
            </m:e>
            <m:sub>
              <m:r>
                <w:rPr>
                  <w:rFonts w:ascii="Cambria Math" w:eastAsiaTheme="minorEastAsia" w:hAnsi="Cambria Math" w:cs="Times New Roman"/>
                </w:rPr>
                <m:t>iot</m:t>
              </m:r>
            </m:sub>
            <m:sup>
              <m:r>
                <w:rPr>
                  <w:rFonts w:ascii="Cambria Math" w:eastAsiaTheme="minorEastAsia" w:hAnsi="Cambria Math" w:cs="Times New Roman"/>
                </w:rPr>
                <m:t>free</m:t>
              </m:r>
            </m:sup>
          </m:sSubSup>
          <m:r>
            <w:rPr>
              <w:rFonts w:ascii="Cambria Math" w:eastAsiaTheme="minorEastAsia" w:hAnsi="Cambria Math" w:cs="Times New Roman"/>
            </w:rPr>
            <m:t xml:space="preserve">= </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Sup>
                <m:sSubSupPr>
                  <m:ctrlPr>
                    <w:rPr>
                      <w:rFonts w:ascii="Cambria Math" w:eastAsiaTheme="minorEastAsia" w:hAnsi="Cambria Math" w:cs="Times New Roman"/>
                      <w:i/>
                    </w:rPr>
                  </m:ctrlPr>
                </m:sSubSupPr>
                <m:e>
                  <m:r>
                    <w:rPr>
                      <w:rFonts w:ascii="Cambria Math" w:eastAsiaTheme="minorEastAsia" w:hAnsi="Cambria Math" w:cs="Times New Roman"/>
                    </w:rPr>
                    <m:t>z</m:t>
                  </m:r>
                </m:e>
                <m:sub>
                  <m:r>
                    <w:rPr>
                      <w:rFonts w:ascii="Cambria Math" w:eastAsiaTheme="minorEastAsia" w:hAnsi="Cambria Math" w:cs="Times New Roman"/>
                    </w:rPr>
                    <m:t>ijt</m:t>
                  </m:r>
                </m:sub>
                <m:sup>
                  <m:r>
                    <w:rPr>
                      <w:rFonts w:ascii="Cambria Math" w:eastAsiaTheme="minorEastAsia" w:hAnsi="Cambria Math" w:cs="Times New Roman"/>
                    </w:rPr>
                    <m:t>free</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free</m:t>
                  </m:r>
                </m:sup>
              </m:sSubSup>
              <m:r>
                <w:rPr>
                  <w:rFonts w:ascii="Cambria Math" w:eastAsiaTheme="minorEastAsia" w:hAnsi="Cambria Math" w:cs="Times New Roman"/>
                </w:rPr>
                <m:t xml:space="preserve"> ,  (i=1,…..,nfree; t=1,….,T)</m:t>
              </m:r>
            </m:e>
          </m:nary>
        </m:oMath>
      </m:oMathPara>
    </w:p>
    <w:p w14:paraId="7907700A"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z</m:t>
              </m:r>
            </m:e>
            <m:sub>
              <m:r>
                <w:rPr>
                  <w:rFonts w:ascii="Cambria Math" w:eastAsiaTheme="minorEastAsia" w:hAnsi="Cambria Math" w:cs="Times New Roman"/>
                </w:rPr>
                <m:t>iot</m:t>
              </m:r>
            </m:sub>
            <m:sup>
              <m:r>
                <w:rPr>
                  <w:rFonts w:ascii="Cambria Math" w:eastAsiaTheme="minorEastAsia" w:hAnsi="Cambria Math" w:cs="Times New Roman"/>
                </w:rPr>
                <m:t>fix</m:t>
              </m:r>
            </m:sup>
          </m:sSubSup>
          <m:r>
            <w:rPr>
              <w:rFonts w:ascii="Cambria Math" w:eastAsiaTheme="minorEastAsia" w:hAnsi="Cambria Math" w:cs="Times New Roman"/>
            </w:rPr>
            <m:t xml:space="preserve">= </m:t>
          </m:r>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Sup>
                <m:sSubSupPr>
                  <m:ctrlPr>
                    <w:rPr>
                      <w:rFonts w:ascii="Cambria Math" w:eastAsiaTheme="minorEastAsia" w:hAnsi="Cambria Math" w:cs="Times New Roman"/>
                      <w:i/>
                    </w:rPr>
                  </m:ctrlPr>
                </m:sSubSupPr>
                <m:e>
                  <m:r>
                    <w:rPr>
                      <w:rFonts w:ascii="Cambria Math" w:eastAsiaTheme="minorEastAsia" w:hAnsi="Cambria Math" w:cs="Times New Roman"/>
                    </w:rPr>
                    <m:t>z</m:t>
                  </m:r>
                </m:e>
                <m:sub>
                  <m:r>
                    <w:rPr>
                      <w:rFonts w:ascii="Cambria Math" w:eastAsiaTheme="minorEastAsia" w:hAnsi="Cambria Math" w:cs="Times New Roman"/>
                    </w:rPr>
                    <m:t>ijt</m:t>
                  </m:r>
                </m:sub>
                <m:sup>
                  <m:r>
                    <w:rPr>
                      <w:rFonts w:ascii="Cambria Math" w:eastAsiaTheme="minorEastAsia" w:hAnsi="Cambria Math" w:cs="Times New Roman"/>
                    </w:rPr>
                    <m:t>fix</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  ,  (i=1,…..,nfix; t=1,….,T)</m:t>
              </m:r>
            </m:e>
          </m:nary>
        </m:oMath>
      </m:oMathPara>
    </w:p>
    <w:p w14:paraId="2D621DC8"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nary>
            <m:naryPr>
              <m:chr m:val="∑"/>
              <m:limLoc m:val="subSup"/>
              <m:ctrlPr>
                <w:rPr>
                  <w:rFonts w:ascii="Cambria Math" w:eastAsiaTheme="minorEastAsia" w:hAnsi="Cambria Math" w:cs="Times New Roman"/>
                  <w:i/>
                </w:rPr>
              </m:ctrlPr>
            </m:naryPr>
            <m:sub>
              <m:r>
                <w:rPr>
                  <w:rFonts w:ascii="Cambria Math" w:eastAsiaTheme="minorEastAsia" w:hAnsi="Cambria Math" w:cs="Times New Roman"/>
                </w:rPr>
                <m:t>j=1</m:t>
              </m:r>
            </m:sub>
            <m:sup>
              <m:r>
                <w:rPr>
                  <w:rFonts w:ascii="Cambria Math" w:eastAsiaTheme="minorEastAsia" w:hAnsi="Cambria Math" w:cs="Times New Roman"/>
                </w:rPr>
                <m:t>n</m:t>
              </m:r>
            </m:sup>
            <m:e>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=1 ,  (t=1,…..,T)</m:t>
              </m:r>
            </m:e>
          </m:nary>
        </m:oMath>
      </m:oMathPara>
    </w:p>
    <w:p w14:paraId="281D4CA9" w14:textId="77777777" w:rsidR="00E410BB" w:rsidRPr="008C35ED" w:rsidRDefault="003F6B51" w:rsidP="00E410BB">
      <w:pPr>
        <w:spacing w:line="480" w:lineRule="auto"/>
        <w:rPr>
          <w:rFonts w:ascii="Times New Roman" w:eastAsiaTheme="minorEastAsia" w:hAnsi="Times New Roman" w:cs="Times New Roman"/>
        </w:rPr>
      </w:pPr>
      <m:oMathPara>
        <m:oMathParaPr>
          <m:jc m:val="left"/>
        </m:oMathParaPr>
        <m:oMath>
          <m:sSubSup>
            <m:sSubSupPr>
              <m:ctrlPr>
                <w:rPr>
                  <w:rFonts w:ascii="Cambria Math" w:eastAsiaTheme="minorEastAsia" w:hAnsi="Cambria Math" w:cs="Times New Roman"/>
                  <w:i/>
                </w:rPr>
              </m:ctrlPr>
            </m:sSubSupPr>
            <m:e>
              <m:r>
                <w:rPr>
                  <w:rFonts w:ascii="Cambria Math" w:eastAsiaTheme="minorEastAsia" w:hAnsi="Cambria Math" w:cs="Times New Roman"/>
                </w:rPr>
                <m:t>λ</m:t>
              </m:r>
            </m:e>
            <m:sub>
              <m:r>
                <w:rPr>
                  <w:rFonts w:ascii="Cambria Math" w:eastAsiaTheme="minorEastAsia" w:hAnsi="Cambria Math" w:cs="Times New Roman"/>
                </w:rPr>
                <m:t>j</m:t>
              </m:r>
            </m:sub>
            <m:sup>
              <m:r>
                <w:rPr>
                  <w:rFonts w:ascii="Cambria Math" w:eastAsiaTheme="minorEastAsia" w:hAnsi="Cambria Math" w:cs="Times New Roman"/>
                </w:rPr>
                <m:t>t</m:t>
              </m:r>
            </m:sup>
          </m:sSubSup>
          <m:r>
            <w:rPr>
              <w:rFonts w:ascii="Cambria Math" w:eastAsiaTheme="minorEastAsia" w:hAnsi="Cambria Math" w:cs="Times New Roman"/>
            </w:rPr>
            <m:t xml:space="preserve">≥0,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m:t>
              </m:r>
            </m:sup>
          </m:sSubSup>
          <m:r>
            <w:rPr>
              <w:rFonts w:ascii="Cambria Math" w:eastAsiaTheme="minorEastAsia" w:hAnsi="Cambria Math" w:cs="Times New Roman"/>
            </w:rPr>
            <m:t xml:space="preserve">≥0,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m:t>
              </m:r>
            </m:sup>
          </m:sSubSup>
          <m:r>
            <w:rPr>
              <w:rFonts w:ascii="Cambria Math" w:eastAsiaTheme="minorEastAsia" w:hAnsi="Cambria Math" w:cs="Times New Roman"/>
            </w:rPr>
            <m:t xml:space="preserve">≥0,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good</m:t>
              </m:r>
            </m:sup>
          </m:sSubSup>
          <m:r>
            <w:rPr>
              <w:rFonts w:ascii="Cambria Math" w:eastAsiaTheme="minorEastAsia" w:hAnsi="Cambria Math" w:cs="Times New Roman"/>
            </w:rPr>
            <m:t xml:space="preserve">≥0,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bad</m:t>
              </m:r>
            </m:sup>
          </m:sSubSup>
          <m:r>
            <w:rPr>
              <w:rFonts w:ascii="Cambria Math" w:eastAsiaTheme="minorEastAsia" w:hAnsi="Cambria Math" w:cs="Times New Roman"/>
            </w:rPr>
            <m:t xml:space="preserve">≥0,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fix</m:t>
              </m:r>
            </m:sup>
          </m:sSubSup>
          <m:r>
            <w:rPr>
              <w:rFonts w:ascii="Cambria Math" w:eastAsiaTheme="minorEastAsia" w:hAnsi="Cambria Math" w:cs="Times New Roman"/>
            </w:rPr>
            <m:t xml:space="preserve">≥0,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free</m:t>
              </m:r>
            </m:sup>
          </m:sSubSup>
          <m:r>
            <w:rPr>
              <w:rFonts w:ascii="Cambria Math" w:eastAsiaTheme="minorEastAsia" w:hAnsi="Cambria Math" w:cs="Times New Roman"/>
            </w:rPr>
            <m:t xml:space="preserve">:free (∀i, t) </m:t>
          </m:r>
        </m:oMath>
      </m:oMathPara>
    </w:p>
    <w:p w14:paraId="0712C26B" w14:textId="77777777" w:rsidR="00E410BB" w:rsidRPr="008C35ED" w:rsidRDefault="00E410BB" w:rsidP="00E410BB">
      <w:pPr>
        <w:spacing w:line="480" w:lineRule="auto"/>
        <w:rPr>
          <w:rFonts w:ascii="Times New Roman" w:eastAsiaTheme="minorEastAsia" w:hAnsi="Times New Roman" w:cs="Times New Roman"/>
        </w:rPr>
      </w:pPr>
      <w:r w:rsidRPr="008C35ED">
        <w:rPr>
          <w:rFonts w:ascii="Times New Roman" w:eastAsiaTheme="minorEastAsia" w:hAnsi="Times New Roman" w:cs="Times New Roman"/>
        </w:rPr>
        <w:t xml:space="preserve">Here,  </w:t>
      </w:r>
      <m:oMath>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good</m:t>
            </m:r>
          </m:sup>
        </m:sSubSup>
        <m:r>
          <w:rPr>
            <w:rFonts w:ascii="Cambria Math" w:eastAsiaTheme="minorEastAsia" w:hAnsi="Cambria Math" w:cs="Times New Roman"/>
          </w:rPr>
          <m:t>,</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bad</m:t>
            </m:r>
          </m:sup>
        </m:sSubSup>
        <m:r>
          <w:rPr>
            <w:rFonts w:ascii="Cambria Math" w:eastAsiaTheme="minorEastAsia" w:hAnsi="Cambria Math" w:cs="Times New Roman"/>
          </w:rPr>
          <m:t xml:space="preserve"> and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it</m:t>
            </m:r>
          </m:sub>
          <m:sup>
            <m:r>
              <w:rPr>
                <w:rFonts w:ascii="Cambria Math" w:eastAsiaTheme="minorEastAsia" w:hAnsi="Cambria Math" w:cs="Times New Roman"/>
              </w:rPr>
              <m:t>free</m:t>
            </m:r>
          </m:sup>
        </m:sSubSup>
      </m:oMath>
      <w:r w:rsidRPr="008C35ED">
        <w:rPr>
          <w:rFonts w:ascii="Times New Roman" w:eastAsiaTheme="minorEastAsia" w:hAnsi="Times New Roman" w:cs="Times New Roman"/>
        </w:rPr>
        <w:t xml:space="preserve"> are slack variables denoting, respectively, input excess, output shortfall, link shortfall, link excess and link deviation.</w:t>
      </w:r>
    </w:p>
    <w:p w14:paraId="75B9403C" w14:textId="77777777" w:rsidR="00E410BB" w:rsidRPr="002D1779" w:rsidRDefault="00E410BB" w:rsidP="00E410BB">
      <w:pPr>
        <w:spacing w:line="480" w:lineRule="auto"/>
        <w:ind w:firstLine="720"/>
        <w:jc w:val="both"/>
        <w:rPr>
          <w:rFonts w:ascii="Times New Roman" w:hAnsi="Times New Roman" w:cs="Times New Roman"/>
        </w:rPr>
      </w:pPr>
      <w:r w:rsidRPr="002D1779">
        <w:rPr>
          <w:rFonts w:ascii="Times New Roman" w:hAnsi="Times New Roman" w:cs="Times New Roman"/>
        </w:rPr>
        <w:t xml:space="preserve">The first step in the productivity analysis of an airport lies in defining the airport production process. We try to analyze the airport operation both in terms of physical and </w:t>
      </w:r>
      <w:r w:rsidRPr="002D1779">
        <w:rPr>
          <w:rFonts w:ascii="Times New Roman" w:hAnsi="Times New Roman" w:cs="Times New Roman"/>
        </w:rPr>
        <w:lastRenderedPageBreak/>
        <w:t>financial parameters. This way reflects the airport to be viewed as it is in the means of transforming the inputs into outputs</w:t>
      </w:r>
      <w:r>
        <w:rPr>
          <w:rFonts w:ascii="Times New Roman" w:hAnsi="Times New Roman" w:cs="Times New Roman"/>
        </w:rPr>
        <w:t xml:space="preserve"> from financial and infrastructure perspective</w:t>
      </w:r>
      <w:r w:rsidRPr="002D1779">
        <w:rPr>
          <w:rFonts w:ascii="Times New Roman" w:hAnsi="Times New Roman" w:cs="Times New Roman"/>
        </w:rPr>
        <w:t xml:space="preserve">. </w:t>
      </w:r>
      <w:r>
        <w:rPr>
          <w:rFonts w:ascii="Times New Roman" w:hAnsi="Times New Roman" w:cs="Times New Roman"/>
        </w:rPr>
        <w:t>W</w:t>
      </w:r>
      <w:r w:rsidRPr="002D1779">
        <w:rPr>
          <w:rFonts w:ascii="Times New Roman" w:hAnsi="Times New Roman" w:cs="Times New Roman"/>
        </w:rPr>
        <w:t>e start our modeling the typical airport efficiency analysis without considering the carry-over activities and undesirable outputs.</w:t>
      </w:r>
      <w:r>
        <w:rPr>
          <w:rFonts w:ascii="Times New Roman" w:hAnsi="Times New Roman" w:cs="Times New Roman"/>
        </w:rPr>
        <w:t xml:space="preserve"> </w:t>
      </w:r>
      <w:r w:rsidRPr="002D1779">
        <w:rPr>
          <w:rFonts w:ascii="Times New Roman" w:hAnsi="Times New Roman" w:cs="Times New Roman"/>
        </w:rPr>
        <w:t xml:space="preserve">We call this typical model as </w:t>
      </w:r>
      <w:r>
        <w:rPr>
          <w:rFonts w:ascii="Times New Roman" w:hAnsi="Times New Roman" w:cs="Times New Roman"/>
        </w:rPr>
        <w:t>the base model</w:t>
      </w:r>
      <w:r w:rsidRPr="002D1779">
        <w:rPr>
          <w:rFonts w:ascii="Times New Roman" w:hAnsi="Times New Roman" w:cs="Times New Roman"/>
        </w:rPr>
        <w:t xml:space="preserve">. Then, we add carry-Over activities to the base model, known as </w:t>
      </w:r>
      <w:r>
        <w:rPr>
          <w:rFonts w:ascii="Times New Roman" w:hAnsi="Times New Roman" w:cs="Times New Roman"/>
        </w:rPr>
        <w:t>model</w:t>
      </w:r>
      <w:r w:rsidRPr="002D1779">
        <w:rPr>
          <w:rFonts w:ascii="Times New Roman" w:hAnsi="Times New Roman" w:cs="Times New Roman"/>
        </w:rPr>
        <w:t xml:space="preserve"> 2.</w:t>
      </w:r>
      <w:r>
        <w:rPr>
          <w:rFonts w:ascii="Times New Roman" w:hAnsi="Times New Roman" w:cs="Times New Roman"/>
        </w:rPr>
        <w:t xml:space="preserve"> </w:t>
      </w:r>
      <w:r w:rsidRPr="002D1779">
        <w:rPr>
          <w:rFonts w:ascii="Times New Roman" w:hAnsi="Times New Roman" w:cs="Times New Roman"/>
        </w:rPr>
        <w:t xml:space="preserve">We also want to check the effect of undesirable outputs on the base model. Thus, undesirable outputs are added to the base model, known as </w:t>
      </w:r>
      <w:r>
        <w:rPr>
          <w:rFonts w:ascii="Times New Roman" w:hAnsi="Times New Roman" w:cs="Times New Roman"/>
        </w:rPr>
        <w:t>model</w:t>
      </w:r>
      <w:r w:rsidRPr="002D1779">
        <w:rPr>
          <w:rFonts w:ascii="Times New Roman" w:hAnsi="Times New Roman" w:cs="Times New Roman"/>
        </w:rPr>
        <w:t xml:space="preserve"> 3. Finally, we want to estimate the efficiency including both carry-over and undesirable outputs in the base model, known as </w:t>
      </w:r>
      <w:r>
        <w:rPr>
          <w:rFonts w:ascii="Times New Roman" w:hAnsi="Times New Roman" w:cs="Times New Roman"/>
        </w:rPr>
        <w:t>model</w:t>
      </w:r>
      <w:r w:rsidRPr="002D1779">
        <w:rPr>
          <w:rFonts w:ascii="Times New Roman" w:hAnsi="Times New Roman" w:cs="Times New Roman"/>
        </w:rPr>
        <w:t xml:space="preserve"> 4. </w:t>
      </w:r>
    </w:p>
    <w:p w14:paraId="5EE234EE" w14:textId="77777777" w:rsidR="00E410BB" w:rsidRPr="007D5480" w:rsidRDefault="00E410BB" w:rsidP="00E410BB">
      <w:pPr>
        <w:spacing w:line="480" w:lineRule="auto"/>
        <w:jc w:val="both"/>
        <w:rPr>
          <w:rFonts w:ascii="Times New Roman" w:hAnsi="Times New Roman" w:cs="Times New Roman"/>
        </w:rPr>
      </w:pPr>
      <w:r w:rsidRPr="002D1779">
        <w:rPr>
          <w:rFonts w:ascii="Times New Roman" w:hAnsi="Times New Roman" w:cs="Times New Roman"/>
        </w:rPr>
        <w:t>To analyze the impacts of carry-overs and undesirable outputs to the airport operational efficiency</w:t>
      </w:r>
      <w:r>
        <w:rPr>
          <w:rFonts w:ascii="Times New Roman" w:hAnsi="Times New Roman" w:cs="Times New Roman"/>
        </w:rPr>
        <w:t>, t</w:t>
      </w:r>
      <w:r w:rsidRPr="002D1779">
        <w:rPr>
          <w:rFonts w:ascii="Times New Roman" w:hAnsi="Times New Roman" w:cs="Times New Roman"/>
        </w:rPr>
        <w:t xml:space="preserve">he following 4 models of each financial and physical are performed. All models have the same sets of inputs and outputs but </w:t>
      </w:r>
      <w:r>
        <w:rPr>
          <w:rFonts w:ascii="Times New Roman" w:hAnsi="Times New Roman" w:cs="Times New Roman"/>
        </w:rPr>
        <w:t>different combinations of undesirable outputs and carry-over activities.</w:t>
      </w:r>
    </w:p>
    <w:p w14:paraId="27158779" w14:textId="77777777" w:rsidR="00E410BB" w:rsidRPr="00454EE5" w:rsidRDefault="00E410BB" w:rsidP="00E410BB">
      <w:pPr>
        <w:spacing w:line="480" w:lineRule="auto"/>
        <w:jc w:val="both"/>
        <w:rPr>
          <w:rFonts w:ascii="Times New Roman" w:hAnsi="Times New Roman" w:cs="Times New Roman"/>
          <w:i/>
          <w:iCs/>
        </w:rPr>
      </w:pPr>
      <w:r w:rsidRPr="00454EE5">
        <w:rPr>
          <w:rFonts w:ascii="Times New Roman" w:hAnsi="Times New Roman" w:cs="Times New Roman"/>
          <w:i/>
          <w:iCs/>
        </w:rPr>
        <w:t>Financial Modeling:</w:t>
      </w:r>
    </w:p>
    <w:p w14:paraId="7FFAEDD7" w14:textId="77777777" w:rsidR="00E410BB" w:rsidRPr="002D1779" w:rsidRDefault="00E410BB" w:rsidP="00E410BB">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B</w:t>
      </w:r>
      <w:r w:rsidRPr="002D1779">
        <w:rPr>
          <w:rFonts w:ascii="Times New Roman" w:hAnsi="Times New Roman" w:cs="Times New Roman"/>
          <w:sz w:val="24"/>
          <w:szCs w:val="24"/>
        </w:rPr>
        <w:t xml:space="preserve">ase </w:t>
      </w:r>
      <w:r>
        <w:rPr>
          <w:rFonts w:ascii="Times New Roman" w:hAnsi="Times New Roman" w:cs="Times New Roman"/>
          <w:sz w:val="24"/>
          <w:szCs w:val="24"/>
        </w:rPr>
        <w:t>model</w:t>
      </w:r>
      <w:r w:rsidRPr="002D1779">
        <w:rPr>
          <w:rFonts w:ascii="Times New Roman" w:hAnsi="Times New Roman" w:cs="Times New Roman"/>
          <w:sz w:val="24"/>
          <w:szCs w:val="24"/>
        </w:rPr>
        <w:t>: This is the base financial model with no carry-overs and undesirable outputs</w:t>
      </w:r>
    </w:p>
    <w:p w14:paraId="58835CD8" w14:textId="77777777" w:rsidR="00E410BB" w:rsidRPr="002D1779" w:rsidRDefault="00E410BB" w:rsidP="00E410BB">
      <w:pPr>
        <w:pStyle w:val="ListParagraph"/>
        <w:numPr>
          <w:ilvl w:val="1"/>
          <w:numId w:val="8"/>
        </w:numPr>
        <w:spacing w:line="480" w:lineRule="auto"/>
        <w:jc w:val="both"/>
        <w:rPr>
          <w:rFonts w:ascii="Times New Roman" w:hAnsi="Times New Roman" w:cs="Times New Roman"/>
          <w:sz w:val="24"/>
          <w:szCs w:val="24"/>
        </w:rPr>
      </w:pPr>
      <w:r w:rsidRPr="002D1779">
        <w:rPr>
          <w:rFonts w:ascii="Times New Roman" w:hAnsi="Times New Roman" w:cs="Times New Roman"/>
          <w:sz w:val="24"/>
          <w:szCs w:val="24"/>
        </w:rPr>
        <w:t>Set of inputs = {Labor cost, material cost, Utilities cost}</w:t>
      </w:r>
    </w:p>
    <w:p w14:paraId="428DC188" w14:textId="77777777" w:rsidR="00E410BB" w:rsidRPr="002D1779" w:rsidRDefault="00E410BB" w:rsidP="00E410BB">
      <w:pPr>
        <w:pStyle w:val="ListParagraph"/>
        <w:numPr>
          <w:ilvl w:val="1"/>
          <w:numId w:val="8"/>
        </w:numPr>
        <w:spacing w:line="480" w:lineRule="auto"/>
        <w:jc w:val="both"/>
        <w:rPr>
          <w:rFonts w:ascii="Times New Roman" w:hAnsi="Times New Roman" w:cs="Times New Roman"/>
          <w:sz w:val="24"/>
          <w:szCs w:val="24"/>
        </w:rPr>
      </w:pPr>
      <w:r w:rsidRPr="002D1779">
        <w:rPr>
          <w:rFonts w:ascii="Times New Roman" w:hAnsi="Times New Roman" w:cs="Times New Roman"/>
          <w:sz w:val="24"/>
          <w:szCs w:val="24"/>
        </w:rPr>
        <w:t>Set of outputs = {Aeronautical Revenue, Non-aeronautical Revenue}</w:t>
      </w:r>
    </w:p>
    <w:p w14:paraId="534649EF" w14:textId="77777777" w:rsidR="00E410BB" w:rsidRPr="002D1779" w:rsidRDefault="00E410BB" w:rsidP="00E410BB">
      <w:pPr>
        <w:pStyle w:val="ListParagraph"/>
        <w:numPr>
          <w:ilvl w:val="1"/>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Set of c</w:t>
      </w:r>
      <w:r w:rsidRPr="002D1779">
        <w:rPr>
          <w:rFonts w:ascii="Times New Roman" w:hAnsi="Times New Roman" w:cs="Times New Roman"/>
          <w:sz w:val="24"/>
          <w:szCs w:val="24"/>
        </w:rPr>
        <w:t>arry-Overs = {none}</w:t>
      </w:r>
    </w:p>
    <w:p w14:paraId="4A8F3342" w14:textId="77777777" w:rsidR="00E410BB" w:rsidRPr="002D1779" w:rsidRDefault="00E410BB" w:rsidP="00E410BB">
      <w:pPr>
        <w:pStyle w:val="ListParagraph"/>
        <w:numPr>
          <w:ilvl w:val="1"/>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Set of u</w:t>
      </w:r>
      <w:r w:rsidRPr="002D1779">
        <w:rPr>
          <w:rFonts w:ascii="Times New Roman" w:hAnsi="Times New Roman" w:cs="Times New Roman"/>
          <w:sz w:val="24"/>
          <w:szCs w:val="24"/>
        </w:rPr>
        <w:t xml:space="preserve">ndesirable </w:t>
      </w:r>
      <w:r>
        <w:rPr>
          <w:rFonts w:ascii="Times New Roman" w:hAnsi="Times New Roman" w:cs="Times New Roman"/>
          <w:sz w:val="24"/>
          <w:szCs w:val="24"/>
        </w:rPr>
        <w:t>o</w:t>
      </w:r>
      <w:r w:rsidRPr="002D1779">
        <w:rPr>
          <w:rFonts w:ascii="Times New Roman" w:hAnsi="Times New Roman" w:cs="Times New Roman"/>
          <w:sz w:val="24"/>
          <w:szCs w:val="24"/>
        </w:rPr>
        <w:t>utputs = {none}</w:t>
      </w:r>
    </w:p>
    <w:p w14:paraId="72AE5838" w14:textId="77777777" w:rsidR="00E410BB" w:rsidRPr="002D1779" w:rsidRDefault="00E410BB" w:rsidP="00E410BB">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Model</w:t>
      </w:r>
      <w:r w:rsidRPr="002D1779">
        <w:rPr>
          <w:rFonts w:ascii="Times New Roman" w:hAnsi="Times New Roman" w:cs="Times New Roman"/>
          <w:sz w:val="24"/>
          <w:szCs w:val="24"/>
        </w:rPr>
        <w:t xml:space="preserve"> 2: This </w:t>
      </w:r>
      <w:r>
        <w:rPr>
          <w:rFonts w:ascii="Times New Roman" w:hAnsi="Times New Roman" w:cs="Times New Roman"/>
          <w:sz w:val="24"/>
          <w:szCs w:val="24"/>
        </w:rPr>
        <w:t>model</w:t>
      </w:r>
      <w:r w:rsidRPr="002D1779">
        <w:rPr>
          <w:rFonts w:ascii="Times New Roman" w:hAnsi="Times New Roman" w:cs="Times New Roman"/>
          <w:sz w:val="24"/>
          <w:szCs w:val="24"/>
        </w:rPr>
        <w:t xml:space="preserve"> adds carry-overs to the base </w:t>
      </w:r>
      <w:r>
        <w:rPr>
          <w:rFonts w:ascii="Times New Roman" w:hAnsi="Times New Roman" w:cs="Times New Roman"/>
          <w:sz w:val="24"/>
          <w:szCs w:val="24"/>
        </w:rPr>
        <w:t>model</w:t>
      </w:r>
      <w:r w:rsidRPr="002D1779">
        <w:rPr>
          <w:rFonts w:ascii="Times New Roman" w:hAnsi="Times New Roman" w:cs="Times New Roman"/>
          <w:sz w:val="24"/>
          <w:szCs w:val="24"/>
        </w:rPr>
        <w:t xml:space="preserve">. The difference in efficiency scores of </w:t>
      </w:r>
      <w:r>
        <w:rPr>
          <w:rFonts w:ascii="Times New Roman" w:hAnsi="Times New Roman" w:cs="Times New Roman"/>
          <w:sz w:val="24"/>
          <w:szCs w:val="24"/>
        </w:rPr>
        <w:t>base model</w:t>
      </w:r>
      <w:r w:rsidRPr="002D1779">
        <w:rPr>
          <w:rFonts w:ascii="Times New Roman" w:hAnsi="Times New Roman" w:cs="Times New Roman"/>
          <w:sz w:val="24"/>
          <w:szCs w:val="24"/>
        </w:rPr>
        <w:t xml:space="preserve"> and </w:t>
      </w:r>
      <w:r>
        <w:rPr>
          <w:rFonts w:ascii="Times New Roman" w:hAnsi="Times New Roman" w:cs="Times New Roman"/>
          <w:sz w:val="24"/>
          <w:szCs w:val="24"/>
        </w:rPr>
        <w:t>model</w:t>
      </w:r>
      <w:r w:rsidRPr="002D1779">
        <w:rPr>
          <w:rFonts w:ascii="Times New Roman" w:hAnsi="Times New Roman" w:cs="Times New Roman"/>
          <w:sz w:val="24"/>
          <w:szCs w:val="24"/>
        </w:rPr>
        <w:t xml:space="preserve"> 2 assesses the impacts of carry-over activities on the efficiency of airports. </w:t>
      </w:r>
    </w:p>
    <w:p w14:paraId="257B561B" w14:textId="77777777" w:rsidR="00E410BB" w:rsidRPr="002D1779" w:rsidRDefault="00E410BB" w:rsidP="00E410BB">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Model</w:t>
      </w:r>
      <w:r w:rsidRPr="002D1779">
        <w:rPr>
          <w:rFonts w:ascii="Times New Roman" w:hAnsi="Times New Roman" w:cs="Times New Roman"/>
          <w:sz w:val="24"/>
          <w:szCs w:val="24"/>
        </w:rPr>
        <w:t xml:space="preserve"> 3: This </w:t>
      </w:r>
      <w:r>
        <w:rPr>
          <w:rFonts w:ascii="Times New Roman" w:hAnsi="Times New Roman" w:cs="Times New Roman"/>
          <w:sz w:val="24"/>
          <w:szCs w:val="24"/>
        </w:rPr>
        <w:t>model</w:t>
      </w:r>
      <w:r w:rsidRPr="002D1779">
        <w:rPr>
          <w:rFonts w:ascii="Times New Roman" w:hAnsi="Times New Roman" w:cs="Times New Roman"/>
          <w:sz w:val="24"/>
          <w:szCs w:val="24"/>
        </w:rPr>
        <w:t xml:space="preserve"> adds undesirable outputs to the base </w:t>
      </w:r>
      <w:r>
        <w:rPr>
          <w:rFonts w:ascii="Times New Roman" w:hAnsi="Times New Roman" w:cs="Times New Roman"/>
          <w:sz w:val="24"/>
          <w:szCs w:val="24"/>
        </w:rPr>
        <w:t>model</w:t>
      </w:r>
      <w:r w:rsidRPr="002D1779">
        <w:rPr>
          <w:rFonts w:ascii="Times New Roman" w:hAnsi="Times New Roman" w:cs="Times New Roman"/>
          <w:sz w:val="24"/>
          <w:szCs w:val="24"/>
        </w:rPr>
        <w:t xml:space="preserve">. It will assess the impact of undesirable outputs on the efficiency of airports. </w:t>
      </w:r>
    </w:p>
    <w:p w14:paraId="07A303BB" w14:textId="77777777" w:rsidR="00E410BB" w:rsidRPr="002D1779" w:rsidRDefault="00E410BB" w:rsidP="00E410BB">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Model</w:t>
      </w:r>
      <w:r w:rsidRPr="002D1779">
        <w:rPr>
          <w:rFonts w:ascii="Times New Roman" w:hAnsi="Times New Roman" w:cs="Times New Roman"/>
          <w:sz w:val="24"/>
          <w:szCs w:val="24"/>
        </w:rPr>
        <w:t xml:space="preserve"> 4: This </w:t>
      </w:r>
      <w:r>
        <w:rPr>
          <w:rFonts w:ascii="Times New Roman" w:hAnsi="Times New Roman" w:cs="Times New Roman"/>
          <w:sz w:val="24"/>
          <w:szCs w:val="24"/>
        </w:rPr>
        <w:t>model</w:t>
      </w:r>
      <w:r w:rsidRPr="002D1779">
        <w:rPr>
          <w:rFonts w:ascii="Times New Roman" w:hAnsi="Times New Roman" w:cs="Times New Roman"/>
          <w:sz w:val="24"/>
          <w:szCs w:val="24"/>
        </w:rPr>
        <w:t xml:space="preserve"> is the full financial model. It includes both carry-overs and undesirable outputs to the base </w:t>
      </w:r>
      <w:r>
        <w:rPr>
          <w:rFonts w:ascii="Times New Roman" w:hAnsi="Times New Roman" w:cs="Times New Roman"/>
          <w:sz w:val="24"/>
          <w:szCs w:val="24"/>
        </w:rPr>
        <w:t>model</w:t>
      </w:r>
      <w:r w:rsidRPr="002D1779">
        <w:rPr>
          <w:rFonts w:ascii="Times New Roman" w:hAnsi="Times New Roman" w:cs="Times New Roman"/>
          <w:sz w:val="24"/>
          <w:szCs w:val="24"/>
        </w:rPr>
        <w:t xml:space="preserve">. The difference between </w:t>
      </w:r>
      <w:r>
        <w:rPr>
          <w:rFonts w:ascii="Times New Roman" w:hAnsi="Times New Roman" w:cs="Times New Roman"/>
          <w:sz w:val="24"/>
          <w:szCs w:val="24"/>
        </w:rPr>
        <w:t>the base model</w:t>
      </w:r>
      <w:r w:rsidRPr="002D1779">
        <w:rPr>
          <w:rFonts w:ascii="Times New Roman" w:hAnsi="Times New Roman" w:cs="Times New Roman"/>
          <w:sz w:val="24"/>
          <w:szCs w:val="24"/>
        </w:rPr>
        <w:t xml:space="preserve"> and </w:t>
      </w:r>
      <w:r>
        <w:rPr>
          <w:rFonts w:ascii="Times New Roman" w:hAnsi="Times New Roman" w:cs="Times New Roman"/>
          <w:sz w:val="24"/>
          <w:szCs w:val="24"/>
        </w:rPr>
        <w:t>model</w:t>
      </w:r>
      <w:r w:rsidRPr="002D1779">
        <w:rPr>
          <w:rFonts w:ascii="Times New Roman" w:hAnsi="Times New Roman" w:cs="Times New Roman"/>
          <w:sz w:val="24"/>
          <w:szCs w:val="24"/>
        </w:rPr>
        <w:t xml:space="preserve"> 4 will determine the impacts of carry-overs and undesirable outputs together on airport efficiency. </w:t>
      </w:r>
    </w:p>
    <w:p w14:paraId="13D2E013" w14:textId="77777777" w:rsidR="00E410BB" w:rsidRDefault="00E410BB" w:rsidP="00E410BB">
      <w:pPr>
        <w:spacing w:line="480" w:lineRule="auto"/>
        <w:jc w:val="both"/>
        <w:rPr>
          <w:rFonts w:ascii="Times New Roman" w:hAnsi="Times New Roman" w:cs="Times New Roman"/>
          <w:i/>
          <w:iCs/>
        </w:rPr>
      </w:pPr>
    </w:p>
    <w:p w14:paraId="1BEAE2CA" w14:textId="77777777" w:rsidR="00E410BB" w:rsidRPr="00454EE5" w:rsidRDefault="00E410BB" w:rsidP="00E410BB">
      <w:pPr>
        <w:spacing w:line="480" w:lineRule="auto"/>
        <w:jc w:val="both"/>
        <w:rPr>
          <w:rFonts w:ascii="Times New Roman" w:hAnsi="Times New Roman" w:cs="Times New Roman"/>
          <w:i/>
          <w:iCs/>
        </w:rPr>
      </w:pPr>
      <w:r w:rsidRPr="00454EE5">
        <w:rPr>
          <w:rFonts w:ascii="Times New Roman" w:hAnsi="Times New Roman" w:cs="Times New Roman"/>
          <w:i/>
          <w:iCs/>
        </w:rPr>
        <w:t>Physical Modeling:</w:t>
      </w:r>
    </w:p>
    <w:p w14:paraId="1D0B2777" w14:textId="77777777" w:rsidR="00E410BB" w:rsidRPr="002D1779" w:rsidRDefault="00E410BB" w:rsidP="00E410BB">
      <w:pPr>
        <w:spacing w:line="480" w:lineRule="auto"/>
        <w:jc w:val="both"/>
        <w:rPr>
          <w:rFonts w:ascii="Times New Roman" w:hAnsi="Times New Roman" w:cs="Times New Roman"/>
        </w:rPr>
      </w:pPr>
      <w:r w:rsidRPr="002D1779">
        <w:rPr>
          <w:rFonts w:ascii="Times New Roman" w:hAnsi="Times New Roman" w:cs="Times New Roman"/>
        </w:rPr>
        <w:t>Physical modeling also followed the same approach as financial models. The following variables are used to form all the cases for the physical models.</w:t>
      </w:r>
    </w:p>
    <w:p w14:paraId="4FF5D007" w14:textId="77777777" w:rsidR="00E410BB" w:rsidRPr="002D1779" w:rsidRDefault="00E410BB" w:rsidP="00E410BB">
      <w:pPr>
        <w:pStyle w:val="ListParagraph"/>
        <w:numPr>
          <w:ilvl w:val="0"/>
          <w:numId w:val="9"/>
        </w:numPr>
        <w:spacing w:line="480" w:lineRule="auto"/>
        <w:jc w:val="both"/>
        <w:rPr>
          <w:rFonts w:ascii="Times New Roman" w:hAnsi="Times New Roman" w:cs="Times New Roman"/>
          <w:sz w:val="24"/>
          <w:szCs w:val="24"/>
        </w:rPr>
      </w:pPr>
      <w:r w:rsidRPr="002D1779">
        <w:rPr>
          <w:rFonts w:ascii="Times New Roman" w:hAnsi="Times New Roman" w:cs="Times New Roman"/>
          <w:sz w:val="24"/>
          <w:szCs w:val="24"/>
        </w:rPr>
        <w:t>Set of inputs = {Number of full-time employees}</w:t>
      </w:r>
    </w:p>
    <w:p w14:paraId="243A878B" w14:textId="77777777" w:rsidR="00E410BB" w:rsidRPr="002D1779" w:rsidRDefault="00E410BB" w:rsidP="00E410BB">
      <w:pPr>
        <w:pStyle w:val="ListParagraph"/>
        <w:numPr>
          <w:ilvl w:val="0"/>
          <w:numId w:val="9"/>
        </w:numPr>
        <w:spacing w:line="480" w:lineRule="auto"/>
        <w:jc w:val="both"/>
        <w:rPr>
          <w:rFonts w:ascii="Times New Roman" w:hAnsi="Times New Roman" w:cs="Times New Roman"/>
          <w:sz w:val="24"/>
          <w:szCs w:val="24"/>
        </w:rPr>
      </w:pPr>
      <w:r w:rsidRPr="002D1779">
        <w:rPr>
          <w:rFonts w:ascii="Times New Roman" w:hAnsi="Times New Roman" w:cs="Times New Roman"/>
          <w:sz w:val="24"/>
          <w:szCs w:val="24"/>
        </w:rPr>
        <w:t>Set of outputs = {LTO, Enplanements, Cargo}</w:t>
      </w:r>
    </w:p>
    <w:p w14:paraId="746EA1A8" w14:textId="77777777" w:rsidR="00E410BB" w:rsidRPr="002D1779" w:rsidRDefault="00E410BB" w:rsidP="00E410BB">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Set of c</w:t>
      </w:r>
      <w:r w:rsidRPr="002D1779">
        <w:rPr>
          <w:rFonts w:ascii="Times New Roman" w:hAnsi="Times New Roman" w:cs="Times New Roman"/>
          <w:sz w:val="24"/>
          <w:szCs w:val="24"/>
        </w:rPr>
        <w:t>arry-</w:t>
      </w:r>
      <w:r>
        <w:rPr>
          <w:rFonts w:ascii="Times New Roman" w:hAnsi="Times New Roman" w:cs="Times New Roman"/>
          <w:sz w:val="24"/>
          <w:szCs w:val="24"/>
        </w:rPr>
        <w:t>o</w:t>
      </w:r>
      <w:r w:rsidRPr="002D1779">
        <w:rPr>
          <w:rFonts w:ascii="Times New Roman" w:hAnsi="Times New Roman" w:cs="Times New Roman"/>
          <w:sz w:val="24"/>
          <w:szCs w:val="24"/>
        </w:rPr>
        <w:t>vers = {Airport area, Number of Runways, Number of gates}</w:t>
      </w:r>
    </w:p>
    <w:p w14:paraId="533C92C8" w14:textId="77777777" w:rsidR="00E410BB" w:rsidRPr="008900B5" w:rsidRDefault="00E410BB" w:rsidP="00E410BB">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Set of u</w:t>
      </w:r>
      <w:r w:rsidRPr="002D1779">
        <w:rPr>
          <w:rFonts w:ascii="Times New Roman" w:hAnsi="Times New Roman" w:cs="Times New Roman"/>
          <w:sz w:val="24"/>
          <w:szCs w:val="24"/>
        </w:rPr>
        <w:t>ndesirable outputs = {HC emission, CO emission, NOx emission, Total flight delays}</w:t>
      </w:r>
    </w:p>
    <w:p w14:paraId="55D7DA19" w14:textId="6FF58ADD" w:rsidR="00E410BB" w:rsidRPr="0016742F" w:rsidRDefault="00E410BB" w:rsidP="00E410BB">
      <w:pPr>
        <w:spacing w:line="480" w:lineRule="auto"/>
        <w:rPr>
          <w:rFonts w:ascii="Times New Roman" w:hAnsi="Times New Roman" w:cs="Times New Roman"/>
          <w:b/>
          <w:bCs/>
        </w:rPr>
      </w:pPr>
      <w:r w:rsidRPr="0016742F">
        <w:rPr>
          <w:rFonts w:ascii="Times New Roman" w:hAnsi="Times New Roman" w:cs="Times New Roman"/>
          <w:b/>
          <w:bCs/>
        </w:rPr>
        <w:t>Second</w:t>
      </w:r>
      <w:r>
        <w:rPr>
          <w:rFonts w:ascii="Times New Roman" w:hAnsi="Times New Roman" w:cs="Times New Roman"/>
          <w:b/>
          <w:bCs/>
        </w:rPr>
        <w:t>-S</w:t>
      </w:r>
      <w:r w:rsidRPr="0016742F">
        <w:rPr>
          <w:rFonts w:ascii="Times New Roman" w:hAnsi="Times New Roman" w:cs="Times New Roman"/>
          <w:b/>
          <w:bCs/>
        </w:rPr>
        <w:t>tage Modeling:</w:t>
      </w:r>
    </w:p>
    <w:p w14:paraId="54D6C9F2" w14:textId="77777777" w:rsidR="00E410BB" w:rsidRPr="009E362C" w:rsidRDefault="00E410BB" w:rsidP="000F0390">
      <w:pPr>
        <w:spacing w:line="480" w:lineRule="auto"/>
        <w:jc w:val="both"/>
        <w:rPr>
          <w:rFonts w:ascii="Times New Roman" w:hAnsi="Times New Roman" w:cs="Times New Roman"/>
        </w:rPr>
      </w:pPr>
      <w:r w:rsidRPr="009E362C">
        <w:rPr>
          <w:rFonts w:ascii="Times New Roman" w:hAnsi="Times New Roman" w:cs="Times New Roman"/>
        </w:rPr>
        <w:t xml:space="preserve">To have a clear </w:t>
      </w:r>
      <w:r>
        <w:rPr>
          <w:rFonts w:ascii="Times New Roman" w:hAnsi="Times New Roman" w:cs="Times New Roman"/>
        </w:rPr>
        <w:t>grasp</w:t>
      </w:r>
      <w:r w:rsidRPr="009E362C">
        <w:rPr>
          <w:rFonts w:ascii="Times New Roman" w:hAnsi="Times New Roman" w:cs="Times New Roman"/>
        </w:rPr>
        <w:t xml:space="preserve"> on what factors affect the efficiency of an airport, we employ a second-stage approach. We use a truncated </w:t>
      </w:r>
      <w:r>
        <w:rPr>
          <w:rFonts w:ascii="Times New Roman" w:hAnsi="Times New Roman" w:cs="Times New Roman"/>
        </w:rPr>
        <w:t xml:space="preserve">bootstrapped </w:t>
      </w:r>
      <w:r w:rsidRPr="009E362C">
        <w:rPr>
          <w:rFonts w:ascii="Times New Roman" w:hAnsi="Times New Roman" w:cs="Times New Roman"/>
        </w:rPr>
        <w:t xml:space="preserve">regression model for the second-stage analysis by following the literature. </w:t>
      </w:r>
      <w:r>
        <w:rPr>
          <w:rFonts w:ascii="Times New Roman" w:hAnsi="Times New Roman" w:cs="Times New Roman"/>
        </w:rPr>
        <w:t>For</w:t>
      </w:r>
      <w:r w:rsidRPr="009E362C">
        <w:rPr>
          <w:rFonts w:ascii="Times New Roman" w:hAnsi="Times New Roman" w:cs="Times New Roman"/>
        </w:rPr>
        <w:t xml:space="preserve"> this analysis, the efficiency scores obtained from </w:t>
      </w:r>
      <w:r>
        <w:rPr>
          <w:rFonts w:ascii="Times New Roman" w:hAnsi="Times New Roman" w:cs="Times New Roman"/>
        </w:rPr>
        <w:t xml:space="preserve">the </w:t>
      </w:r>
      <w:r w:rsidRPr="009E362C">
        <w:rPr>
          <w:rFonts w:ascii="Times New Roman" w:hAnsi="Times New Roman" w:cs="Times New Roman"/>
        </w:rPr>
        <w:t>first-stage dynamic SBM DEA model are regressed on the specific operating characteristics of the airports</w:t>
      </w:r>
      <w:r>
        <w:rPr>
          <w:rFonts w:ascii="Times New Roman" w:hAnsi="Times New Roman" w:cs="Times New Roman"/>
        </w:rPr>
        <w:t xml:space="preserve">, and airport’s </w:t>
      </w:r>
      <w:r w:rsidRPr="009E362C">
        <w:rPr>
          <w:rFonts w:ascii="Times New Roman" w:hAnsi="Times New Roman" w:cs="Times New Roman"/>
        </w:rPr>
        <w:t>county demographic profile</w:t>
      </w:r>
      <w:r>
        <w:rPr>
          <w:rFonts w:ascii="Times New Roman" w:hAnsi="Times New Roman" w:cs="Times New Roman"/>
        </w:rPr>
        <w:t>.</w:t>
      </w:r>
    </w:p>
    <w:p w14:paraId="4F0E3316" w14:textId="77777777" w:rsidR="00E410BB" w:rsidRPr="009E362C" w:rsidRDefault="00E410BB" w:rsidP="00E410BB">
      <w:pPr>
        <w:spacing w:line="480" w:lineRule="auto"/>
        <w:jc w:val="both"/>
        <w:rPr>
          <w:rFonts w:ascii="Times New Roman" w:hAnsi="Times New Roman" w:cs="Times New Roman"/>
        </w:rPr>
      </w:pPr>
      <w:r w:rsidRPr="009E362C">
        <w:rPr>
          <w:rFonts w:ascii="Times New Roman" w:hAnsi="Times New Roman" w:cs="Times New Roman"/>
        </w:rPr>
        <w:t>The truncated</w:t>
      </w:r>
      <w:r>
        <w:rPr>
          <w:rFonts w:ascii="Times New Roman" w:hAnsi="Times New Roman" w:cs="Times New Roman"/>
        </w:rPr>
        <w:t xml:space="preserve"> bootstrapped</w:t>
      </w:r>
      <w:r w:rsidRPr="009E362C">
        <w:rPr>
          <w:rFonts w:ascii="Times New Roman" w:hAnsi="Times New Roman" w:cs="Times New Roman"/>
        </w:rPr>
        <w:t xml:space="preserve"> regression specification can be written as follows,</w:t>
      </w:r>
    </w:p>
    <w:p w14:paraId="6ECABB97" w14:textId="77777777" w:rsidR="00E410BB" w:rsidRPr="009E362C" w:rsidRDefault="003F6B51" w:rsidP="00E410BB">
      <w:pPr>
        <w:spacing w:line="480" w:lineRule="auto"/>
        <w:jc w:val="both"/>
        <w:rPr>
          <w:rFonts w:ascii="Times New Roman" w:eastAsiaTheme="minorEastAsia" w:hAnsi="Times New Roman" w:cs="Times New Roman"/>
        </w:rPr>
      </w:pPr>
      <m:oMathPara>
        <m:oMath>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ot</m:t>
              </m:r>
            </m:sub>
            <m:sup>
              <m:r>
                <w:rPr>
                  <w:rFonts w:ascii="Cambria Math" w:hAnsi="Cambria Math" w:cs="Times New Roman"/>
                </w:rPr>
                <m:t>*</m:t>
              </m:r>
            </m:sup>
          </m:sSubSup>
          <m:r>
            <w:rPr>
              <w:rFonts w:ascii="Cambria Math" w:hAnsi="Cambria Math" w:cs="Times New Roman"/>
            </w:rPr>
            <m:t xml:space="preserve">= α+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ot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ot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ot</m:t>
              </m:r>
            </m:sub>
          </m:sSub>
        </m:oMath>
      </m:oMathPara>
    </w:p>
    <w:p w14:paraId="728B7F92" w14:textId="77777777" w:rsidR="00E410BB" w:rsidRPr="00B256FC" w:rsidRDefault="00E410BB" w:rsidP="00E410BB">
      <w:pPr>
        <w:spacing w:line="480" w:lineRule="auto"/>
        <w:jc w:val="both"/>
        <w:rPr>
          <w:rFonts w:ascii="Times New Roman" w:eastAsiaTheme="minorEastAsia" w:hAnsi="Times New Roman" w:cs="Times New Roman"/>
        </w:rPr>
      </w:pPr>
      <w:r w:rsidRPr="009E362C">
        <w:rPr>
          <w:rFonts w:ascii="Times New Roman" w:eastAsiaTheme="minorEastAsia" w:hAnsi="Times New Roman" w:cs="Times New Roman"/>
        </w:rPr>
        <w:t xml:space="preserve">Where, </w:t>
      </w:r>
      <m:oMath>
        <m:sSubSup>
          <m:sSubSupPr>
            <m:ctrlPr>
              <w:rPr>
                <w:rFonts w:ascii="Cambria Math" w:hAnsi="Cambria Math" w:cs="Times New Roman"/>
                <w:i/>
              </w:rPr>
            </m:ctrlPr>
          </m:sSubSupPr>
          <m:e>
            <m:r>
              <w:rPr>
                <w:rFonts w:ascii="Cambria Math" w:hAnsi="Cambria Math" w:cs="Times New Roman"/>
              </w:rPr>
              <m:t>θ</m:t>
            </m:r>
          </m:e>
          <m:sub>
            <m:r>
              <w:rPr>
                <w:rFonts w:ascii="Cambria Math" w:hAnsi="Cambria Math" w:cs="Times New Roman"/>
              </w:rPr>
              <m:t>ot</m:t>
            </m:r>
          </m:sub>
          <m:sup>
            <m:r>
              <w:rPr>
                <w:rFonts w:ascii="Cambria Math" w:hAnsi="Cambria Math" w:cs="Times New Roman"/>
              </w:rPr>
              <m:t>*</m:t>
            </m:r>
          </m:sup>
        </m:sSubSup>
      </m:oMath>
      <w:r w:rsidRPr="009E362C">
        <w:rPr>
          <w:rFonts w:ascii="Times New Roman" w:eastAsiaTheme="minorEastAsia" w:hAnsi="Times New Roman" w:cs="Times New Roman"/>
        </w:rPr>
        <w:t xml:space="preserve"> is the t term efficiency of the o airport, </w:t>
      </w:r>
      <m:oMath>
        <m:r>
          <w:rPr>
            <w:rFonts w:ascii="Cambria Math" w:hAnsi="Cambria Math" w:cs="Times New Roman"/>
          </w:rPr>
          <m:t>α</m:t>
        </m:r>
      </m:oMath>
      <w:r w:rsidRPr="009E362C">
        <w:rPr>
          <w:rFonts w:ascii="Times New Roman" w:hAnsi="Times New Roman" w:cs="Times New Roman"/>
        </w:rPr>
        <w:t xml:space="preserve">  is the constant,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ot</m:t>
            </m:r>
          </m:sub>
        </m:sSub>
      </m:oMath>
      <w:r w:rsidRPr="009E362C">
        <w:rPr>
          <w:rFonts w:ascii="Times New Roman" w:eastAsiaTheme="minorEastAsia" w:hAnsi="Times New Roman" w:cs="Times New Roman"/>
        </w:rPr>
        <w:t xml:space="preserve"> is the coefficient of airport-specific variables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ot</m:t>
            </m:r>
          </m:sub>
        </m:sSub>
      </m:oMath>
      <w:r w:rsidRPr="009E362C">
        <w:rPr>
          <w:rFonts w:ascii="Times New Roman" w:eastAsiaTheme="minorEastAsia" w:hAnsi="Times New Roman" w:cs="Times New Roman"/>
        </w:rPr>
        <w:t xml:space="preserve">, &amp;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ot</m:t>
            </m:r>
          </m:sub>
        </m:sSub>
      </m:oMath>
      <w:r w:rsidRPr="009E362C">
        <w:rPr>
          <w:rFonts w:ascii="Times New Roman" w:eastAsiaTheme="minorEastAsia" w:hAnsi="Times New Roman" w:cs="Times New Roman"/>
        </w:rPr>
        <w:t xml:space="preserve"> is the error term. To perform this analysis, “pldv” function for panel truncated regression of “</w:t>
      </w:r>
      <w:proofErr w:type="spellStart"/>
      <w:r w:rsidRPr="009E362C">
        <w:rPr>
          <w:rFonts w:ascii="Times New Roman" w:eastAsiaTheme="minorEastAsia" w:hAnsi="Times New Roman" w:cs="Times New Roman"/>
        </w:rPr>
        <w:t>plm</w:t>
      </w:r>
      <w:proofErr w:type="spellEnd"/>
      <w:r w:rsidRPr="009E362C">
        <w:rPr>
          <w:rFonts w:ascii="Times New Roman" w:eastAsiaTheme="minorEastAsia" w:hAnsi="Times New Roman" w:cs="Times New Roman"/>
        </w:rPr>
        <w:t>” package</w:t>
      </w:r>
      <w:r>
        <w:rPr>
          <w:rFonts w:ascii="Times New Roman" w:eastAsiaTheme="minorEastAsia" w:hAnsi="Times New Roman" w:cs="Times New Roman"/>
        </w:rPr>
        <w:t>,</w:t>
      </w:r>
      <w:r w:rsidRPr="009E362C">
        <w:rPr>
          <w:rFonts w:ascii="Times New Roman" w:eastAsiaTheme="minorEastAsia" w:hAnsi="Times New Roman" w:cs="Times New Roman"/>
        </w:rPr>
        <w:t xml:space="preserve"> </w:t>
      </w:r>
      <w:r>
        <w:rPr>
          <w:rFonts w:ascii="Times New Roman" w:eastAsiaTheme="minorEastAsia" w:hAnsi="Times New Roman" w:cs="Times New Roman"/>
        </w:rPr>
        <w:t xml:space="preserve">and “boot” package </w:t>
      </w:r>
      <w:r w:rsidRPr="009E362C">
        <w:rPr>
          <w:rFonts w:ascii="Times New Roman" w:eastAsiaTheme="minorEastAsia" w:hAnsi="Times New Roman" w:cs="Times New Roman"/>
        </w:rPr>
        <w:t xml:space="preserve">of “R” software </w:t>
      </w:r>
      <w:r>
        <w:rPr>
          <w:rFonts w:ascii="Times New Roman" w:eastAsiaTheme="minorEastAsia" w:hAnsi="Times New Roman" w:cs="Times New Roman"/>
        </w:rPr>
        <w:t>are</w:t>
      </w:r>
      <w:r w:rsidRPr="009E362C">
        <w:rPr>
          <w:rFonts w:ascii="Times New Roman" w:eastAsiaTheme="minorEastAsia" w:hAnsi="Times New Roman" w:cs="Times New Roman"/>
        </w:rPr>
        <w:t xml:space="preserve"> used. </w:t>
      </w:r>
      <w:r>
        <w:rPr>
          <w:rFonts w:ascii="Times New Roman" w:eastAsiaTheme="minorEastAsia" w:hAnsi="Times New Roman" w:cs="Times New Roman"/>
        </w:rPr>
        <w:t>We include “</w:t>
      </w:r>
      <w:proofErr w:type="spellStart"/>
      <w:r>
        <w:rPr>
          <w:rFonts w:ascii="Times New Roman" w:eastAsiaTheme="minorEastAsia" w:hAnsi="Times New Roman" w:cs="Times New Roman"/>
        </w:rPr>
        <w:t>vcovHC</w:t>
      </w:r>
      <w:proofErr w:type="spellEnd"/>
      <w:r>
        <w:rPr>
          <w:rFonts w:ascii="Times New Roman" w:eastAsiaTheme="minorEastAsia" w:hAnsi="Times New Roman" w:cs="Times New Roman"/>
        </w:rPr>
        <w:t>” argument in the “</w:t>
      </w:r>
      <w:proofErr w:type="spellStart"/>
      <w:r>
        <w:rPr>
          <w:rFonts w:ascii="Times New Roman" w:eastAsiaTheme="minorEastAsia" w:hAnsi="Times New Roman" w:cs="Times New Roman"/>
        </w:rPr>
        <w:t>pldv</w:t>
      </w:r>
      <w:proofErr w:type="spellEnd"/>
      <w:r>
        <w:rPr>
          <w:rFonts w:ascii="Times New Roman" w:eastAsiaTheme="minorEastAsia" w:hAnsi="Times New Roman" w:cs="Times New Roman"/>
        </w:rPr>
        <w:t>” function which uses the variance-covariance matrix to warrant the robustness of the model.</w:t>
      </w:r>
    </w:p>
    <w:p w14:paraId="6CA9FDA5" w14:textId="02DC126E" w:rsidR="00E410BB" w:rsidRPr="006F32EB" w:rsidRDefault="00E410BB" w:rsidP="000F0390">
      <w:pPr>
        <w:spacing w:line="480" w:lineRule="auto"/>
        <w:jc w:val="center"/>
        <w:rPr>
          <w:rFonts w:ascii="Times New Roman" w:eastAsiaTheme="minorEastAsia" w:hAnsi="Times New Roman" w:cs="Times New Roman"/>
          <w:b/>
          <w:bCs/>
          <w:sz w:val="28"/>
          <w:szCs w:val="28"/>
        </w:rPr>
      </w:pPr>
      <w:r w:rsidRPr="006F32EB">
        <w:rPr>
          <w:rFonts w:ascii="Times New Roman" w:eastAsiaTheme="minorEastAsia" w:hAnsi="Times New Roman" w:cs="Times New Roman"/>
          <w:b/>
          <w:bCs/>
          <w:sz w:val="28"/>
          <w:szCs w:val="28"/>
        </w:rPr>
        <w:t>DATA AND SELECTION OF VARIABLES</w:t>
      </w:r>
    </w:p>
    <w:p w14:paraId="50749BA6" w14:textId="77777777" w:rsidR="00E410BB" w:rsidRPr="00FD53E7" w:rsidRDefault="00E410BB" w:rsidP="000F0390">
      <w:pPr>
        <w:spacing w:line="480" w:lineRule="auto"/>
        <w:jc w:val="both"/>
        <w:rPr>
          <w:rFonts w:ascii="Times New Roman" w:eastAsiaTheme="minorEastAsia" w:hAnsi="Times New Roman" w:cs="Times New Roman"/>
        </w:rPr>
      </w:pPr>
      <w:r w:rsidRPr="00FD53E7">
        <w:rPr>
          <w:rFonts w:ascii="Times New Roman" w:eastAsiaTheme="minorEastAsia" w:hAnsi="Times New Roman" w:cs="Times New Roman"/>
        </w:rPr>
        <w:t xml:space="preserve">The selection of variables for any DEA model is important because a firm or an entity may utilize multiple inputs to generate its outputs. A lot of studies have been done on airport efficiency. Airport efficiency can be observed from both the physical and financial aspects of the airport. Following the prior studies and data availability we use labor cost, material cost, &amp; utilities costs as inputs of the financial models. Labor cost consists of salaries and wages for the personnel employed directly by the airport. It also includes employee pensions, life insurance, and health insurance. Utilities costs account for the cost of utilities and communication services used while operating the airport including telephone, electricity, water, heating, and air conditioning. Aeronautical and non-aeronautical revenue are the outputs for the financial models. Aeronautical revenue includes all revenues derived from passenger airline, landing fees, terminal fees, federal inspections fees, security reimbursement from the federal government, fixed base operations, fuel sales profit, &amp; other non-passenger airline fees. Non-aeronautical revenue includes revenues from land and non-terminal facility, food and beverage, retail stores, rental cars, parking &amp; ground transportation, hotel, &amp; other terminal services. </w:t>
      </w:r>
    </w:p>
    <w:p w14:paraId="2484211F" w14:textId="77777777" w:rsidR="00E410BB" w:rsidRPr="00FD53E7" w:rsidRDefault="00E410BB" w:rsidP="00E410BB">
      <w:pPr>
        <w:spacing w:line="480" w:lineRule="auto"/>
        <w:jc w:val="both"/>
        <w:rPr>
          <w:rFonts w:ascii="Times New Roman" w:eastAsiaTheme="minorEastAsia" w:hAnsi="Times New Roman" w:cs="Times New Roman"/>
        </w:rPr>
      </w:pPr>
      <w:r w:rsidRPr="00FD53E7">
        <w:rPr>
          <w:rFonts w:ascii="Times New Roman" w:eastAsiaTheme="minorEastAsia" w:hAnsi="Times New Roman" w:cs="Times New Roman"/>
        </w:rPr>
        <w:lastRenderedPageBreak/>
        <w:t xml:space="preserve">For financial models, we </w:t>
      </w:r>
      <w:r>
        <w:rPr>
          <w:rFonts w:ascii="Times New Roman" w:eastAsiaTheme="minorEastAsia" w:hAnsi="Times New Roman" w:cs="Times New Roman"/>
        </w:rPr>
        <w:t xml:space="preserve">also </w:t>
      </w:r>
      <w:r w:rsidRPr="00FD53E7">
        <w:rPr>
          <w:rFonts w:ascii="Times New Roman" w:eastAsiaTheme="minorEastAsia" w:hAnsi="Times New Roman" w:cs="Times New Roman"/>
        </w:rPr>
        <w:t xml:space="preserve">use two carry-overs to account for the financial continuity between two consecutive periods. In progress capital expenditures and construction (IPE) and total debt are the two carry-overs considered for our study. IPE is a free carry-over (CF), as it is a positive approach to develop </w:t>
      </w:r>
      <w:r>
        <w:rPr>
          <w:rFonts w:ascii="Times New Roman" w:eastAsiaTheme="minorEastAsia" w:hAnsi="Times New Roman" w:cs="Times New Roman"/>
        </w:rPr>
        <w:t xml:space="preserve">the </w:t>
      </w:r>
      <w:r w:rsidRPr="00FD53E7">
        <w:rPr>
          <w:rFonts w:ascii="Times New Roman" w:eastAsiaTheme="minorEastAsia" w:hAnsi="Times New Roman" w:cs="Times New Roman"/>
        </w:rPr>
        <w:t>airport infrastructure. It exerts an indirect effect on the efficiency score by connecting two consecutive terms. IPE includes in progress costs on airfield, terminal, parking facility, roadways, rail &amp; transit</w:t>
      </w:r>
      <w:r>
        <w:rPr>
          <w:rFonts w:ascii="Times New Roman" w:eastAsiaTheme="minorEastAsia" w:hAnsi="Times New Roman" w:cs="Times New Roman"/>
        </w:rPr>
        <w:t xml:space="preserve"> developments</w:t>
      </w:r>
      <w:r w:rsidRPr="00FD53E7">
        <w:rPr>
          <w:rFonts w:ascii="Times New Roman" w:eastAsiaTheme="minorEastAsia" w:hAnsi="Times New Roman" w:cs="Times New Roman"/>
        </w:rPr>
        <w:t xml:space="preserve">. Total debt is a bad carry-over (CB), as it is the bad debt carried to the next term. </w:t>
      </w:r>
      <w:r>
        <w:rPr>
          <w:rFonts w:ascii="Times New Roman" w:eastAsiaTheme="minorEastAsia" w:hAnsi="Times New Roman" w:cs="Times New Roman"/>
        </w:rPr>
        <w:t>It</w:t>
      </w:r>
      <w:r w:rsidRPr="00FD53E7">
        <w:rPr>
          <w:rFonts w:ascii="Times New Roman" w:eastAsiaTheme="minorEastAsia" w:hAnsi="Times New Roman" w:cs="Times New Roman"/>
        </w:rPr>
        <w:t xml:space="preserve"> includes indebtedness at end of the year on long term bonds, loans and interim financing, and special facility bonds.  </w:t>
      </w:r>
    </w:p>
    <w:p w14:paraId="7BF778BA" w14:textId="77777777" w:rsidR="00E410BB" w:rsidRDefault="00E410BB" w:rsidP="00E410BB">
      <w:pPr>
        <w:spacing w:line="480" w:lineRule="auto"/>
        <w:jc w:val="both"/>
        <w:rPr>
          <w:rFonts w:ascii="Times New Roman" w:eastAsiaTheme="minorEastAsia" w:hAnsi="Times New Roman" w:cs="Times New Roman"/>
        </w:rPr>
      </w:pPr>
      <w:r w:rsidRPr="0016742F">
        <w:rPr>
          <w:rFonts w:ascii="Times New Roman" w:eastAsiaTheme="minorEastAsia" w:hAnsi="Times New Roman" w:cs="Times New Roman"/>
        </w:rPr>
        <w:t xml:space="preserve">Input for physical models is the number of full-time employees at the end of each fiscal year (FTE). Enplanements, cargo, and landing &amp; take-offs (LTO) are considered outputs for the physical models. Enplanements is the total number of enplanements for the airport per year. Cargo is the total landed cargo weight in </w:t>
      </w:r>
      <w:r>
        <w:rPr>
          <w:rFonts w:ascii="Times New Roman" w:eastAsiaTheme="minorEastAsia" w:hAnsi="Times New Roman" w:cs="Times New Roman"/>
        </w:rPr>
        <w:t>lbs.</w:t>
      </w:r>
      <w:r w:rsidRPr="0016742F">
        <w:rPr>
          <w:rFonts w:ascii="Times New Roman" w:eastAsiaTheme="minorEastAsia" w:hAnsi="Times New Roman" w:cs="Times New Roman"/>
        </w:rPr>
        <w:t xml:space="preserve"> for the airport per year. LTO includes the total number of aircraft movements (both passenger and non-passenger airlines) per year. Airport area, number of runways, &amp; number of checking gates are considered carry-overs for physical models. The latter two are considered free carry-overs (CF), whereas the airport area is a fixed carry-over (CN).  </w:t>
      </w:r>
    </w:p>
    <w:p w14:paraId="5FDF68EF" w14:textId="77777777" w:rsidR="00E410BB" w:rsidRPr="0016742F" w:rsidRDefault="00E410BB" w:rsidP="00E410BB">
      <w:pPr>
        <w:spacing w:line="480" w:lineRule="auto"/>
        <w:jc w:val="both"/>
        <w:rPr>
          <w:rFonts w:ascii="Times New Roman" w:eastAsiaTheme="minorEastAsia" w:hAnsi="Times New Roman" w:cs="Times New Roman"/>
        </w:rPr>
      </w:pPr>
      <w:r w:rsidRPr="0016742F">
        <w:rPr>
          <w:rFonts w:ascii="Times New Roman" w:eastAsiaTheme="minorEastAsia" w:hAnsi="Times New Roman" w:cs="Times New Roman"/>
        </w:rPr>
        <w:t xml:space="preserve">A list of 30 large hub and 20 medium hub airports are selected for our study. Our data covers </w:t>
      </w:r>
      <w:r>
        <w:rPr>
          <w:rFonts w:ascii="Times New Roman" w:eastAsiaTheme="minorEastAsia" w:hAnsi="Times New Roman" w:cs="Times New Roman"/>
        </w:rPr>
        <w:t>a total of 10 years</w:t>
      </w:r>
      <w:r w:rsidRPr="0016742F">
        <w:rPr>
          <w:rFonts w:ascii="Times New Roman" w:eastAsiaTheme="minorEastAsia" w:hAnsi="Times New Roman" w:cs="Times New Roman"/>
        </w:rPr>
        <w:t xml:space="preserve"> from 2009 to 2018. In total, we have 500 observations. Data are collected from several sources. Labor, materials, utility costs, aeronautical revenue, non-aeronautical revenue, IPE, total debt, enplanements, cargo, LTO, &amp; FTE are collected from FAA-5100-127 form (FAA, 2020</w:t>
      </w:r>
      <w:r>
        <w:rPr>
          <w:rFonts w:ascii="Times New Roman" w:eastAsiaTheme="minorEastAsia" w:hAnsi="Times New Roman" w:cs="Times New Roman"/>
        </w:rPr>
        <w:t>a</w:t>
      </w:r>
      <w:r w:rsidRPr="0016742F">
        <w:rPr>
          <w:rFonts w:ascii="Times New Roman" w:eastAsiaTheme="minorEastAsia" w:hAnsi="Times New Roman" w:cs="Times New Roman"/>
        </w:rPr>
        <w:t xml:space="preserve">). Airport area, number of runways, and the number of </w:t>
      </w:r>
      <w:r w:rsidRPr="0016742F">
        <w:rPr>
          <w:rFonts w:ascii="Times New Roman" w:eastAsiaTheme="minorEastAsia" w:hAnsi="Times New Roman" w:cs="Times New Roman"/>
        </w:rPr>
        <w:lastRenderedPageBreak/>
        <w:t>checking gates are collected from the airport master record AIRPORTQ-5010 (</w:t>
      </w:r>
      <w:proofErr w:type="spellStart"/>
      <w:r w:rsidRPr="0016742F">
        <w:rPr>
          <w:rFonts w:ascii="Times New Roman" w:eastAsiaTheme="minorEastAsia" w:hAnsi="Times New Roman" w:cs="Times New Roman"/>
        </w:rPr>
        <w:t>AirportQ</w:t>
      </w:r>
      <w:proofErr w:type="spellEnd"/>
      <w:r w:rsidRPr="0016742F">
        <w:rPr>
          <w:rFonts w:ascii="Times New Roman" w:eastAsiaTheme="minorEastAsia" w:hAnsi="Times New Roman" w:cs="Times New Roman"/>
        </w:rPr>
        <w:t xml:space="preserve">, 2020). </w:t>
      </w:r>
    </w:p>
    <w:p w14:paraId="18C99249" w14:textId="2DCFF86F" w:rsidR="00E410BB" w:rsidRPr="008900B5" w:rsidRDefault="00E410BB" w:rsidP="00E410BB">
      <w:pPr>
        <w:spacing w:line="480" w:lineRule="auto"/>
        <w:jc w:val="both"/>
        <w:rPr>
          <w:rFonts w:ascii="Times New Roman" w:eastAsiaTheme="minorEastAsia" w:hAnsi="Times New Roman" w:cs="Times New Roman"/>
          <w:b/>
          <w:bCs/>
        </w:rPr>
      </w:pPr>
      <w:r w:rsidRPr="008900B5">
        <w:rPr>
          <w:rFonts w:ascii="Times New Roman" w:eastAsiaTheme="minorEastAsia" w:hAnsi="Times New Roman" w:cs="Times New Roman"/>
          <w:b/>
          <w:bCs/>
        </w:rPr>
        <w:t>Undesirable Outputs Selection:</w:t>
      </w:r>
    </w:p>
    <w:p w14:paraId="07FDBEDC" w14:textId="77777777" w:rsidR="00E410BB" w:rsidRPr="0016742F" w:rsidRDefault="00E410BB" w:rsidP="000F0390">
      <w:pPr>
        <w:spacing w:line="480" w:lineRule="auto"/>
        <w:jc w:val="both"/>
        <w:rPr>
          <w:rFonts w:ascii="Times New Roman" w:eastAsiaTheme="minorEastAsia" w:hAnsi="Times New Roman" w:cs="Times New Roman"/>
        </w:rPr>
      </w:pPr>
      <w:r w:rsidRPr="0016742F">
        <w:rPr>
          <w:rFonts w:ascii="Times New Roman" w:eastAsiaTheme="minorEastAsia" w:hAnsi="Times New Roman" w:cs="Times New Roman"/>
        </w:rPr>
        <w:t xml:space="preserve">We introduce undesirable outputs in the dynamic DEA SBM models. We use the undesirable outputs as inputs in the model, as our used input-oriented dynamic SBM DEA models tend to minimize the use of inputs to produce the same level of outputs. Our first undesirable output is total flight delays. These delays include the delays from runway closure or configuration changes, the presence of adverse weather, volume when an airport is in its optimum configuration, equipment failure or outage causing reduced capacity, and other conditions such as airshow, aircraft emergency, bomb threat, frequency interference, military operations, nonradar procedure, etc. Total flight delays are collected from </w:t>
      </w:r>
      <w:r>
        <w:rPr>
          <w:rFonts w:ascii="Times New Roman" w:eastAsiaTheme="minorEastAsia" w:hAnsi="Times New Roman" w:cs="Times New Roman"/>
        </w:rPr>
        <w:t xml:space="preserve">the </w:t>
      </w:r>
      <w:r w:rsidRPr="0016742F">
        <w:rPr>
          <w:rFonts w:ascii="Times New Roman" w:eastAsiaTheme="minorEastAsia" w:hAnsi="Times New Roman" w:cs="Times New Roman"/>
        </w:rPr>
        <w:t>FAA’s operations network (OPSNET) data</w:t>
      </w:r>
      <w:r>
        <w:rPr>
          <w:rFonts w:ascii="Times New Roman" w:eastAsiaTheme="minorEastAsia" w:hAnsi="Times New Roman" w:cs="Times New Roman"/>
        </w:rPr>
        <w:t xml:space="preserve"> reports</w:t>
      </w:r>
      <w:r w:rsidRPr="0016742F">
        <w:rPr>
          <w:rFonts w:ascii="Times New Roman" w:eastAsiaTheme="minorEastAsia" w:hAnsi="Times New Roman" w:cs="Times New Roman"/>
        </w:rPr>
        <w:t xml:space="preserve"> (FAA, 2020</w:t>
      </w:r>
      <w:r>
        <w:rPr>
          <w:rFonts w:ascii="Times New Roman" w:eastAsiaTheme="minorEastAsia" w:hAnsi="Times New Roman" w:cs="Times New Roman"/>
        </w:rPr>
        <w:t>b</w:t>
      </w:r>
      <w:r w:rsidRPr="0016742F">
        <w:rPr>
          <w:rFonts w:ascii="Times New Roman" w:eastAsiaTheme="minorEastAsia" w:hAnsi="Times New Roman" w:cs="Times New Roman"/>
        </w:rPr>
        <w:t>).</w:t>
      </w:r>
    </w:p>
    <w:p w14:paraId="2C8FA436" w14:textId="77777777" w:rsidR="00E410BB" w:rsidRDefault="00E410BB" w:rsidP="000F0390">
      <w:pPr>
        <w:spacing w:line="480" w:lineRule="auto"/>
        <w:jc w:val="both"/>
        <w:rPr>
          <w:rFonts w:ascii="Times New Roman" w:hAnsi="Times New Roman" w:cs="Times New Roman"/>
        </w:rPr>
      </w:pPr>
      <w:r w:rsidRPr="0016742F">
        <w:rPr>
          <w:rFonts w:ascii="Times New Roman" w:eastAsiaTheme="minorEastAsia" w:hAnsi="Times New Roman" w:cs="Times New Roman"/>
        </w:rPr>
        <w:t xml:space="preserve">The second undesirable output is the emissions </w:t>
      </w:r>
      <w:r w:rsidRPr="0016742F">
        <w:rPr>
          <w:rFonts w:ascii="Times New Roman" w:hAnsi="Times New Roman" w:cs="Times New Roman"/>
        </w:rPr>
        <w:t>produced during the landing and taking offs (LTOs)</w:t>
      </w:r>
      <w:r>
        <w:rPr>
          <w:rFonts w:ascii="Times New Roman" w:hAnsi="Times New Roman" w:cs="Times New Roman"/>
        </w:rPr>
        <w:t xml:space="preserve"> of aircraft</w:t>
      </w:r>
      <w:r w:rsidRPr="0016742F">
        <w:rPr>
          <w:rFonts w:ascii="Times New Roman" w:hAnsi="Times New Roman" w:cs="Times New Roman"/>
        </w:rPr>
        <w:t xml:space="preserve"> </w:t>
      </w:r>
      <w:r w:rsidRPr="0016742F">
        <w:rPr>
          <w:rFonts w:ascii="Times New Roman" w:eastAsiaTheme="minorEastAsia" w:hAnsi="Times New Roman" w:cs="Times New Roman"/>
        </w:rPr>
        <w:t xml:space="preserve">in an airport. To evaluate the air pollution in an airport, we follow the approach discussed in </w:t>
      </w:r>
      <w:r>
        <w:rPr>
          <w:rFonts w:ascii="Times New Roman" w:eastAsiaTheme="minorEastAsia" w:hAnsi="Times New Roman" w:cs="Times New Roman"/>
        </w:rPr>
        <w:t>the “</w:t>
      </w:r>
      <w:r w:rsidRPr="003853F4">
        <w:rPr>
          <w:rFonts w:ascii="Times New Roman" w:eastAsiaTheme="minorEastAsia" w:hAnsi="Times New Roman" w:cs="Times New Roman"/>
        </w:rPr>
        <w:t>International Civil Aviation Organization</w:t>
      </w:r>
      <w:r>
        <w:rPr>
          <w:rFonts w:ascii="Times New Roman" w:eastAsiaTheme="minorEastAsia" w:hAnsi="Times New Roman" w:cs="Times New Roman"/>
        </w:rPr>
        <w:t xml:space="preserve">” (ICAO) </w:t>
      </w:r>
      <w:r w:rsidRPr="0016742F">
        <w:rPr>
          <w:rFonts w:ascii="Times New Roman" w:eastAsiaTheme="minorEastAsia" w:hAnsi="Times New Roman" w:cs="Times New Roman"/>
        </w:rPr>
        <w:t>air quality manual (</w:t>
      </w:r>
      <w:bookmarkStart w:id="26" w:name="_Hlk40401214"/>
      <w:r>
        <w:rPr>
          <w:rFonts w:ascii="Times New Roman" w:eastAsiaTheme="minorEastAsia" w:hAnsi="Times New Roman" w:cs="Times New Roman"/>
        </w:rPr>
        <w:t>ICAO</w:t>
      </w:r>
      <w:r w:rsidRPr="0016742F">
        <w:rPr>
          <w:rFonts w:ascii="Times New Roman" w:eastAsiaTheme="minorEastAsia" w:hAnsi="Times New Roman" w:cs="Times New Roman"/>
        </w:rPr>
        <w:t>, 201</w:t>
      </w:r>
      <w:r>
        <w:rPr>
          <w:rFonts w:ascii="Times New Roman" w:eastAsiaTheme="minorEastAsia" w:hAnsi="Times New Roman" w:cs="Times New Roman"/>
        </w:rPr>
        <w:t>6</w:t>
      </w:r>
      <w:bookmarkEnd w:id="26"/>
      <w:r w:rsidRPr="0016742F">
        <w:rPr>
          <w:rFonts w:ascii="Times New Roman" w:eastAsiaTheme="minorEastAsia" w:hAnsi="Times New Roman" w:cs="Times New Roman"/>
        </w:rPr>
        <w:t xml:space="preserve">). </w:t>
      </w:r>
      <w:r w:rsidRPr="0016742F">
        <w:rPr>
          <w:rFonts w:ascii="Times New Roman" w:hAnsi="Times New Roman" w:cs="Times New Roman"/>
        </w:rPr>
        <w:t xml:space="preserve">We consider pollutants like </w:t>
      </w:r>
      <w:r>
        <w:rPr>
          <w:rFonts w:ascii="Times New Roman" w:hAnsi="Times New Roman" w:cs="Times New Roman"/>
        </w:rPr>
        <w:t>H</w:t>
      </w:r>
      <w:r w:rsidRPr="0016742F">
        <w:rPr>
          <w:rFonts w:ascii="Times New Roman" w:hAnsi="Times New Roman" w:cs="Times New Roman"/>
        </w:rPr>
        <w:t xml:space="preserve">ydrocarbons (HC), Carbon </w:t>
      </w:r>
      <w:r>
        <w:rPr>
          <w:rFonts w:ascii="Times New Roman" w:hAnsi="Times New Roman" w:cs="Times New Roman"/>
        </w:rPr>
        <w:t>M</w:t>
      </w:r>
      <w:r w:rsidRPr="0016742F">
        <w:rPr>
          <w:rFonts w:ascii="Times New Roman" w:hAnsi="Times New Roman" w:cs="Times New Roman"/>
        </w:rPr>
        <w:t xml:space="preserve">onoxide (CO), and </w:t>
      </w:r>
      <w:r>
        <w:rPr>
          <w:rFonts w:ascii="Times New Roman" w:hAnsi="Times New Roman" w:cs="Times New Roman"/>
        </w:rPr>
        <w:t>N</w:t>
      </w:r>
      <w:r w:rsidRPr="0016742F">
        <w:rPr>
          <w:rFonts w:ascii="Times New Roman" w:hAnsi="Times New Roman" w:cs="Times New Roman"/>
        </w:rPr>
        <w:t xml:space="preserve">itrogen </w:t>
      </w:r>
      <w:r>
        <w:rPr>
          <w:rFonts w:ascii="Times New Roman" w:hAnsi="Times New Roman" w:cs="Times New Roman"/>
        </w:rPr>
        <w:t>O</w:t>
      </w:r>
      <w:r w:rsidRPr="0016742F">
        <w:rPr>
          <w:rFonts w:ascii="Times New Roman" w:hAnsi="Times New Roman" w:cs="Times New Roman"/>
        </w:rPr>
        <w:t xml:space="preserve">xides (NOx). We have not considered CO2 as it affects more to global warming than the local air quality. We also have not </w:t>
      </w:r>
      <w:r>
        <w:rPr>
          <w:rFonts w:ascii="Times New Roman" w:hAnsi="Times New Roman" w:cs="Times New Roman"/>
        </w:rPr>
        <w:t xml:space="preserve">included </w:t>
      </w:r>
      <w:r w:rsidRPr="0016742F">
        <w:rPr>
          <w:rFonts w:ascii="Times New Roman" w:hAnsi="Times New Roman" w:cs="Times New Roman"/>
        </w:rPr>
        <w:t xml:space="preserve">SO2 emission and </w:t>
      </w:r>
      <w:r>
        <w:rPr>
          <w:rFonts w:ascii="Times New Roman" w:hAnsi="Times New Roman" w:cs="Times New Roman"/>
        </w:rPr>
        <w:t>P</w:t>
      </w:r>
      <w:r w:rsidRPr="0016742F">
        <w:rPr>
          <w:rFonts w:ascii="Times New Roman" w:hAnsi="Times New Roman" w:cs="Times New Roman"/>
        </w:rPr>
        <w:t xml:space="preserve">articulate </w:t>
      </w:r>
      <w:r>
        <w:rPr>
          <w:rFonts w:ascii="Times New Roman" w:hAnsi="Times New Roman" w:cs="Times New Roman"/>
        </w:rPr>
        <w:t>M</w:t>
      </w:r>
      <w:r w:rsidRPr="0016742F">
        <w:rPr>
          <w:rFonts w:ascii="Times New Roman" w:hAnsi="Times New Roman" w:cs="Times New Roman"/>
        </w:rPr>
        <w:t>atter</w:t>
      </w:r>
      <w:r>
        <w:rPr>
          <w:rFonts w:ascii="Times New Roman" w:hAnsi="Times New Roman" w:cs="Times New Roman"/>
        </w:rPr>
        <w:t xml:space="preserve"> (PM)</w:t>
      </w:r>
      <w:r w:rsidRPr="0016742F">
        <w:rPr>
          <w:rFonts w:ascii="Times New Roman" w:hAnsi="Times New Roman" w:cs="Times New Roman"/>
        </w:rPr>
        <w:t xml:space="preserve"> because they </w:t>
      </w:r>
      <w:r>
        <w:rPr>
          <w:rFonts w:ascii="Times New Roman" w:hAnsi="Times New Roman" w:cs="Times New Roman"/>
        </w:rPr>
        <w:t>are</w:t>
      </w:r>
      <w:r w:rsidRPr="0016742F">
        <w:rPr>
          <w:rFonts w:ascii="Times New Roman" w:hAnsi="Times New Roman" w:cs="Times New Roman"/>
        </w:rPr>
        <w:t xml:space="preserve"> not part of the ICAO engine certification process. According to </w:t>
      </w:r>
      <w:r>
        <w:rPr>
          <w:rFonts w:ascii="Times New Roman" w:hAnsi="Times New Roman" w:cs="Times New Roman"/>
        </w:rPr>
        <w:t xml:space="preserve">the </w:t>
      </w:r>
      <w:r w:rsidRPr="0016742F">
        <w:rPr>
          <w:rFonts w:ascii="Times New Roman" w:hAnsi="Times New Roman" w:cs="Times New Roman"/>
        </w:rPr>
        <w:t>ICAO, one LTO is split into four phases which are take-off, climb (up to 3000 ft), approach (from 3000 ft to landing), and idle (when aircraft is taxing on the ground with engine-on). Th</w:t>
      </w:r>
      <w:r>
        <w:rPr>
          <w:rFonts w:ascii="Times New Roman" w:hAnsi="Times New Roman" w:cs="Times New Roman"/>
        </w:rPr>
        <w:t>is</w:t>
      </w:r>
      <w:r w:rsidRPr="0016742F">
        <w:rPr>
          <w:rFonts w:ascii="Times New Roman" w:hAnsi="Times New Roman" w:cs="Times New Roman"/>
        </w:rPr>
        <w:t xml:space="preserve"> is shown</w:t>
      </w:r>
      <w:r>
        <w:rPr>
          <w:rFonts w:ascii="Times New Roman" w:hAnsi="Times New Roman" w:cs="Times New Roman"/>
        </w:rPr>
        <w:t xml:space="preserve"> </w:t>
      </w:r>
      <w:r w:rsidRPr="0016742F">
        <w:rPr>
          <w:rFonts w:ascii="Times New Roman" w:hAnsi="Times New Roman" w:cs="Times New Roman"/>
        </w:rPr>
        <w:t>schematic</w:t>
      </w:r>
      <w:r>
        <w:rPr>
          <w:rFonts w:ascii="Times New Roman" w:hAnsi="Times New Roman" w:cs="Times New Roman"/>
        </w:rPr>
        <w:t>ally</w:t>
      </w:r>
      <w:r w:rsidRPr="0016742F">
        <w:rPr>
          <w:rFonts w:ascii="Times New Roman" w:hAnsi="Times New Roman" w:cs="Times New Roman"/>
        </w:rPr>
        <w:t xml:space="preserve"> in </w:t>
      </w:r>
      <w:r>
        <w:rPr>
          <w:rFonts w:ascii="Times New Roman" w:hAnsi="Times New Roman" w:cs="Times New Roman"/>
        </w:rPr>
        <w:t>F</w:t>
      </w:r>
      <w:r w:rsidRPr="0016742F">
        <w:rPr>
          <w:rFonts w:ascii="Times New Roman" w:hAnsi="Times New Roman" w:cs="Times New Roman"/>
        </w:rPr>
        <w:t>igure 1</w:t>
      </w:r>
      <w:r>
        <w:rPr>
          <w:rFonts w:ascii="Times New Roman" w:hAnsi="Times New Roman" w:cs="Times New Roman"/>
        </w:rPr>
        <w:t xml:space="preserve"> </w:t>
      </w:r>
      <w:r w:rsidRPr="000C5E8D">
        <w:rPr>
          <w:rFonts w:ascii="Times New Roman" w:hAnsi="Times New Roman" w:cs="Times New Roman"/>
          <w:b/>
          <w:bCs/>
          <w:i/>
          <w:iCs/>
        </w:rPr>
        <w:t xml:space="preserve">[Insert Figure </w:t>
      </w:r>
      <w:r>
        <w:rPr>
          <w:rFonts w:ascii="Times New Roman" w:hAnsi="Times New Roman" w:cs="Times New Roman"/>
          <w:b/>
          <w:bCs/>
          <w:i/>
          <w:iCs/>
        </w:rPr>
        <w:t>2</w:t>
      </w:r>
      <w:r w:rsidRPr="000C5E8D">
        <w:rPr>
          <w:rFonts w:ascii="Times New Roman" w:hAnsi="Times New Roman" w:cs="Times New Roman"/>
          <w:b/>
          <w:bCs/>
          <w:i/>
          <w:iCs/>
        </w:rPr>
        <w:t xml:space="preserve"> from Appendix </w:t>
      </w:r>
      <w:r>
        <w:rPr>
          <w:rFonts w:ascii="Times New Roman" w:hAnsi="Times New Roman" w:cs="Times New Roman"/>
          <w:b/>
          <w:bCs/>
          <w:i/>
          <w:iCs/>
        </w:rPr>
        <w:t>B</w:t>
      </w:r>
      <w:r w:rsidRPr="000C5E8D">
        <w:rPr>
          <w:rFonts w:ascii="Times New Roman" w:hAnsi="Times New Roman" w:cs="Times New Roman"/>
          <w:b/>
          <w:bCs/>
          <w:i/>
          <w:iCs/>
        </w:rPr>
        <w:t>]</w:t>
      </w:r>
      <w:r w:rsidRPr="000C5E8D">
        <w:rPr>
          <w:rFonts w:ascii="Times New Roman" w:hAnsi="Times New Roman" w:cs="Times New Roman"/>
          <w:b/>
          <w:bCs/>
        </w:rPr>
        <w:t>.</w:t>
      </w:r>
      <w:r w:rsidRPr="0016742F">
        <w:rPr>
          <w:rFonts w:ascii="Times New Roman" w:hAnsi="Times New Roman" w:cs="Times New Roman"/>
        </w:rPr>
        <w:t xml:space="preserve"> </w:t>
      </w:r>
      <w:r w:rsidRPr="0016742F">
        <w:rPr>
          <w:rFonts w:ascii="Times New Roman" w:hAnsi="Times New Roman" w:cs="Times New Roman"/>
        </w:rPr>
        <w:lastRenderedPageBreak/>
        <w:t xml:space="preserve">The reference values of the duration of each LTO phase are collected from ICAO-Annex 16 environmental protection volume II (ICAO, </w:t>
      </w:r>
      <w:r>
        <w:rPr>
          <w:rFonts w:ascii="Times New Roman" w:hAnsi="Times New Roman" w:cs="Times New Roman"/>
        </w:rPr>
        <w:t>2016</w:t>
      </w:r>
      <w:r w:rsidRPr="0016742F">
        <w:rPr>
          <w:rFonts w:ascii="Times New Roman" w:hAnsi="Times New Roman" w:cs="Times New Roman"/>
        </w:rPr>
        <w:t>)</w:t>
      </w:r>
      <w:r>
        <w:rPr>
          <w:rFonts w:ascii="Times New Roman" w:hAnsi="Times New Roman" w:cs="Times New Roman"/>
        </w:rPr>
        <w:t xml:space="preserve">. The values are reported in Table 4 </w:t>
      </w:r>
      <w:r w:rsidRPr="000C5E8D">
        <w:rPr>
          <w:rFonts w:ascii="Times New Roman" w:hAnsi="Times New Roman" w:cs="Times New Roman"/>
          <w:b/>
          <w:bCs/>
          <w:i/>
          <w:iCs/>
        </w:rPr>
        <w:t xml:space="preserve">[Insert Table </w:t>
      </w:r>
      <w:r>
        <w:rPr>
          <w:rFonts w:ascii="Times New Roman" w:hAnsi="Times New Roman" w:cs="Times New Roman"/>
          <w:b/>
          <w:bCs/>
          <w:i/>
          <w:iCs/>
        </w:rPr>
        <w:t>4</w:t>
      </w:r>
      <w:r w:rsidRPr="000C5E8D">
        <w:rPr>
          <w:rFonts w:ascii="Times New Roman" w:hAnsi="Times New Roman" w:cs="Times New Roman"/>
          <w:b/>
          <w:bCs/>
          <w:i/>
          <w:iCs/>
        </w:rPr>
        <w:t xml:space="preserve"> from Appendix </w:t>
      </w:r>
      <w:r>
        <w:rPr>
          <w:rFonts w:ascii="Times New Roman" w:hAnsi="Times New Roman" w:cs="Times New Roman"/>
          <w:b/>
          <w:bCs/>
          <w:i/>
          <w:iCs/>
        </w:rPr>
        <w:t>B</w:t>
      </w:r>
      <w:r w:rsidRPr="000C5E8D">
        <w:rPr>
          <w:rFonts w:ascii="Times New Roman" w:hAnsi="Times New Roman" w:cs="Times New Roman"/>
          <w:b/>
          <w:bCs/>
          <w:i/>
          <w:iCs/>
        </w:rPr>
        <w:t>].</w:t>
      </w:r>
    </w:p>
    <w:p w14:paraId="1D9B7E7E" w14:textId="77777777" w:rsidR="00E410BB" w:rsidRPr="0016742F" w:rsidRDefault="00E410BB" w:rsidP="000F0390">
      <w:pPr>
        <w:spacing w:line="480" w:lineRule="auto"/>
        <w:jc w:val="both"/>
        <w:rPr>
          <w:rFonts w:ascii="Times New Roman" w:hAnsi="Times New Roman" w:cs="Times New Roman"/>
        </w:rPr>
      </w:pPr>
      <w:r w:rsidRPr="0016742F">
        <w:rPr>
          <w:rFonts w:ascii="Times New Roman" w:hAnsi="Times New Roman" w:cs="Times New Roman"/>
        </w:rPr>
        <w:t xml:space="preserve">To compute the emissions, we use several data sources. </w:t>
      </w:r>
      <w:r w:rsidRPr="0016742F">
        <w:rPr>
          <w:rFonts w:ascii="Times New Roman" w:eastAsiaTheme="minorEastAsia" w:hAnsi="Times New Roman" w:cs="Times New Roman"/>
        </w:rPr>
        <w:t xml:space="preserve">Total number LTOs for each engine type for each airport per year are </w:t>
      </w:r>
      <w:r>
        <w:rPr>
          <w:rFonts w:ascii="Times New Roman" w:eastAsiaTheme="minorEastAsia" w:hAnsi="Times New Roman" w:cs="Times New Roman"/>
        </w:rPr>
        <w:t>purchased</w:t>
      </w:r>
      <w:r w:rsidRPr="0016742F">
        <w:rPr>
          <w:rFonts w:ascii="Times New Roman" w:eastAsiaTheme="minorEastAsia" w:hAnsi="Times New Roman" w:cs="Times New Roman"/>
        </w:rPr>
        <w:t xml:space="preserve"> from “APEX”.</w:t>
      </w:r>
      <w:r w:rsidRPr="0016742F">
        <w:rPr>
          <w:rFonts w:ascii="Times New Roman" w:hAnsi="Times New Roman" w:cs="Times New Roman"/>
        </w:rPr>
        <w:t xml:space="preserve"> Fuel flow per second and the emission quantity per kg fuel consumption for each engine type at each LTO cycle are collected from</w:t>
      </w:r>
      <w:r>
        <w:rPr>
          <w:rFonts w:ascii="Times New Roman" w:hAnsi="Times New Roman" w:cs="Times New Roman"/>
        </w:rPr>
        <w:t xml:space="preserve"> the</w:t>
      </w:r>
      <w:r w:rsidRPr="0016742F">
        <w:rPr>
          <w:rFonts w:ascii="Times New Roman" w:hAnsi="Times New Roman" w:cs="Times New Roman"/>
        </w:rPr>
        <w:t xml:space="preserve"> ICAO engine databank (</w:t>
      </w:r>
      <w:bookmarkStart w:id="27" w:name="_Hlk40401855"/>
      <w:r w:rsidRPr="0016742F">
        <w:rPr>
          <w:rFonts w:ascii="Times New Roman" w:hAnsi="Times New Roman" w:cs="Times New Roman"/>
        </w:rPr>
        <w:t>ICAO, 201</w:t>
      </w:r>
      <w:r>
        <w:rPr>
          <w:rFonts w:ascii="Times New Roman" w:hAnsi="Times New Roman" w:cs="Times New Roman"/>
        </w:rPr>
        <w:t>9</w:t>
      </w:r>
      <w:bookmarkEnd w:id="27"/>
      <w:r w:rsidRPr="0016742F">
        <w:rPr>
          <w:rFonts w:ascii="Times New Roman" w:hAnsi="Times New Roman" w:cs="Times New Roman"/>
        </w:rPr>
        <w:t xml:space="preserve">). </w:t>
      </w:r>
    </w:p>
    <w:p w14:paraId="71505733" w14:textId="77777777" w:rsidR="00E410BB" w:rsidRPr="0016742F" w:rsidRDefault="00E410BB" w:rsidP="00E410BB">
      <w:pPr>
        <w:spacing w:line="480" w:lineRule="auto"/>
        <w:jc w:val="both"/>
        <w:rPr>
          <w:rFonts w:ascii="Times New Roman" w:hAnsi="Times New Roman" w:cs="Times New Roman"/>
        </w:rPr>
      </w:pPr>
      <w:r w:rsidRPr="0016742F">
        <w:rPr>
          <w:rFonts w:ascii="Times New Roman" w:hAnsi="Times New Roman" w:cs="Times New Roman"/>
        </w:rPr>
        <w:t xml:space="preserve">By following Martini et al. (2011), total emissions </w:t>
      </w:r>
      <w:r>
        <w:rPr>
          <w:rFonts w:ascii="Times New Roman" w:hAnsi="Times New Roman" w:cs="Times New Roman"/>
        </w:rPr>
        <w:t xml:space="preserve">estimation </w:t>
      </w:r>
      <w:r w:rsidRPr="0016742F">
        <w:rPr>
          <w:rFonts w:ascii="Times New Roman" w:hAnsi="Times New Roman" w:cs="Times New Roman"/>
        </w:rPr>
        <w:t>can be formulated as follows:</w:t>
      </w:r>
    </w:p>
    <w:p w14:paraId="322E3EE8" w14:textId="77777777" w:rsidR="00E410BB" w:rsidRPr="0016742F" w:rsidRDefault="003F6B51" w:rsidP="00E410BB">
      <w:pPr>
        <w:spacing w:line="480" w:lineRule="auto"/>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TE</m:t>
              </m:r>
            </m:e>
            <m:sub>
              <m:r>
                <w:rPr>
                  <w:rFonts w:ascii="Cambria Math" w:hAnsi="Cambria Math" w:cs="Times New Roman"/>
                </w:rPr>
                <m:t>ip</m:t>
              </m:r>
            </m:sub>
          </m:sSub>
          <m:r>
            <w:rPr>
              <w:rFonts w:ascii="Cambria Math" w:hAnsi="Cambria Math" w:cs="Times New Roman"/>
            </w:rPr>
            <m:t xml:space="preserve">= </m:t>
          </m:r>
          <m:nary>
            <m:naryPr>
              <m:chr m:val="∑"/>
              <m:limLoc m:val="subSup"/>
              <m:ctrlPr>
                <w:rPr>
                  <w:rFonts w:ascii="Cambria Math" w:hAnsi="Cambria Math" w:cs="Times New Roman"/>
                  <w:i/>
                </w:rPr>
              </m:ctrlPr>
            </m:naryPr>
            <m:sub>
              <m:r>
                <w:rPr>
                  <w:rFonts w:ascii="Cambria Math" w:hAnsi="Cambria Math" w:cs="Times New Roman"/>
                </w:rPr>
                <m:t>c=1</m:t>
              </m:r>
            </m:sub>
            <m:sup>
              <m:r>
                <w:rPr>
                  <w:rFonts w:ascii="Cambria Math" w:hAnsi="Cambria Math" w:cs="Times New Roman"/>
                </w:rPr>
                <m:t>4</m:t>
              </m:r>
            </m:sup>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ipc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c</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ci</m:t>
                  </m:r>
                </m:sub>
              </m:sSub>
            </m:e>
          </m:nary>
        </m:oMath>
      </m:oMathPara>
    </w:p>
    <w:p w14:paraId="33301C07" w14:textId="77777777" w:rsidR="00E410BB" w:rsidRPr="00387E41" w:rsidRDefault="00E410BB" w:rsidP="00E410BB">
      <w:pPr>
        <w:spacing w:line="480" w:lineRule="auto"/>
        <w:jc w:val="both"/>
        <w:rPr>
          <w:rFonts w:ascii="Times New Roman" w:eastAsiaTheme="minorEastAsia" w:hAnsi="Times New Roman" w:cs="Times New Roman"/>
        </w:rPr>
      </w:pPr>
      <w:r w:rsidRPr="0016742F">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TE</m:t>
            </m:r>
          </m:e>
          <m:sub>
            <m:r>
              <w:rPr>
                <w:rFonts w:ascii="Cambria Math" w:hAnsi="Cambria Math" w:cs="Times New Roman"/>
              </w:rPr>
              <m:t>ip</m:t>
            </m:r>
          </m:sub>
        </m:sSub>
      </m:oMath>
      <w:r w:rsidRPr="0016742F">
        <w:rPr>
          <w:rFonts w:ascii="Times New Roman" w:eastAsiaTheme="minorEastAsia" w:hAnsi="Times New Roman" w:cs="Times New Roman"/>
        </w:rPr>
        <w:t xml:space="preserve"> is the total emissions of the LTO cycle for engine i and pollutant p,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ipc</m:t>
            </m:r>
          </m:sub>
        </m:sSub>
      </m:oMath>
      <w:r w:rsidRPr="0016742F">
        <w:rPr>
          <w:rFonts w:ascii="Times New Roman" w:eastAsiaTheme="minorEastAsia" w:hAnsi="Times New Roman" w:cs="Times New Roman"/>
        </w:rPr>
        <w:t xml:space="preserve"> is the emission factor of engine i of pollutant p for each LTO phase c,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c</m:t>
            </m:r>
          </m:sub>
        </m:sSub>
      </m:oMath>
      <w:r w:rsidRPr="0016742F">
        <w:rPr>
          <w:rFonts w:ascii="Times New Roman" w:eastAsiaTheme="minorEastAsia" w:hAnsi="Times New Roman" w:cs="Times New Roman"/>
        </w:rPr>
        <w:t xml:space="preserve"> is the duration of LTO phase c, and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ci</m:t>
            </m:r>
          </m:sub>
        </m:sSub>
      </m:oMath>
      <w:r w:rsidRPr="0016742F">
        <w:rPr>
          <w:rFonts w:ascii="Times New Roman" w:eastAsiaTheme="minorEastAsia" w:hAnsi="Times New Roman" w:cs="Times New Roman"/>
        </w:rPr>
        <w:t xml:space="preserve"> is the fuel consumption per second of engine i for the LTO phase c. </w:t>
      </w:r>
      <w:r>
        <w:rPr>
          <w:rFonts w:ascii="Times New Roman" w:eastAsiaTheme="minorEastAsia" w:hAnsi="Times New Roman" w:cs="Times New Roman"/>
        </w:rPr>
        <w:t xml:space="preserve">By using the above equation, we estimate the HC, CO, &amp; NOx emissions from each airport’s landing and take-offs operations. The summary statistics of these estimated emissions along with all the other variables used in our study are reported in Table 5 </w:t>
      </w:r>
      <w:r w:rsidRPr="000C5E8D">
        <w:rPr>
          <w:rFonts w:ascii="Times New Roman" w:hAnsi="Times New Roman" w:cs="Times New Roman"/>
          <w:b/>
          <w:bCs/>
          <w:i/>
          <w:iCs/>
        </w:rPr>
        <w:t xml:space="preserve">[Insert Table </w:t>
      </w:r>
      <w:r>
        <w:rPr>
          <w:rFonts w:ascii="Times New Roman" w:hAnsi="Times New Roman" w:cs="Times New Roman"/>
          <w:b/>
          <w:bCs/>
          <w:i/>
          <w:iCs/>
        </w:rPr>
        <w:t>5</w:t>
      </w:r>
      <w:r w:rsidRPr="000C5E8D">
        <w:rPr>
          <w:rFonts w:ascii="Times New Roman" w:hAnsi="Times New Roman" w:cs="Times New Roman"/>
          <w:b/>
          <w:bCs/>
          <w:i/>
          <w:iCs/>
        </w:rPr>
        <w:t xml:space="preserve"> from Appendix </w:t>
      </w:r>
      <w:r>
        <w:rPr>
          <w:rFonts w:ascii="Times New Roman" w:hAnsi="Times New Roman" w:cs="Times New Roman"/>
          <w:b/>
          <w:bCs/>
          <w:i/>
          <w:iCs/>
        </w:rPr>
        <w:t>B</w:t>
      </w:r>
      <w:r w:rsidRPr="000C5E8D">
        <w:rPr>
          <w:rFonts w:ascii="Times New Roman" w:hAnsi="Times New Roman" w:cs="Times New Roman"/>
          <w:b/>
          <w:bCs/>
          <w:i/>
          <w:iCs/>
        </w:rPr>
        <w:t>].</w:t>
      </w:r>
    </w:p>
    <w:p w14:paraId="57B018E6" w14:textId="703AEC45" w:rsidR="00E410BB" w:rsidRPr="008900B5" w:rsidRDefault="00E410BB" w:rsidP="00E410BB">
      <w:pPr>
        <w:spacing w:line="480" w:lineRule="auto"/>
        <w:jc w:val="both"/>
        <w:rPr>
          <w:rFonts w:ascii="Times New Roman" w:eastAsiaTheme="minorEastAsia" w:hAnsi="Times New Roman" w:cs="Times New Roman"/>
          <w:b/>
          <w:bCs/>
        </w:rPr>
      </w:pPr>
      <w:r w:rsidRPr="008900B5">
        <w:rPr>
          <w:rFonts w:ascii="Times New Roman" w:eastAsiaTheme="minorEastAsia" w:hAnsi="Times New Roman" w:cs="Times New Roman"/>
          <w:b/>
          <w:bCs/>
        </w:rPr>
        <w:t>Second-stage Variables Selection:</w:t>
      </w:r>
    </w:p>
    <w:p w14:paraId="19B82006" w14:textId="77777777" w:rsidR="00E410BB" w:rsidRPr="0016742F" w:rsidRDefault="00E410BB" w:rsidP="000F0390">
      <w:pPr>
        <w:spacing w:line="480" w:lineRule="auto"/>
        <w:jc w:val="both"/>
        <w:rPr>
          <w:rFonts w:ascii="Times New Roman" w:eastAsiaTheme="minorEastAsia" w:hAnsi="Times New Roman" w:cs="Times New Roman"/>
        </w:rPr>
      </w:pPr>
      <w:r w:rsidRPr="0016742F">
        <w:rPr>
          <w:rFonts w:ascii="Times New Roman" w:eastAsiaTheme="minorEastAsia" w:hAnsi="Times New Roman" w:cs="Times New Roman"/>
        </w:rPr>
        <w:t>For the second-stage panel truncated regression, we</w:t>
      </w:r>
      <w:r>
        <w:rPr>
          <w:rFonts w:ascii="Times New Roman" w:eastAsiaTheme="minorEastAsia" w:hAnsi="Times New Roman" w:cs="Times New Roman"/>
        </w:rPr>
        <w:t xml:space="preserve"> adopt</w:t>
      </w:r>
      <w:r w:rsidRPr="0016742F">
        <w:rPr>
          <w:rFonts w:ascii="Times New Roman" w:eastAsiaTheme="minorEastAsia" w:hAnsi="Times New Roman" w:cs="Times New Roman"/>
        </w:rPr>
        <w:t xml:space="preserve"> six explanatory variables by following the previous literature. The aim is to determine the factors which may explain the variation in airport efficiency. Each of the explanatory variables is explained below: </w:t>
      </w:r>
    </w:p>
    <w:p w14:paraId="47B1524F" w14:textId="77777777" w:rsidR="00E410BB" w:rsidRPr="00AA0272" w:rsidRDefault="00E410BB" w:rsidP="00E410BB">
      <w:pPr>
        <w:pStyle w:val="ListParagraph"/>
        <w:numPr>
          <w:ilvl w:val="0"/>
          <w:numId w:val="13"/>
        </w:numPr>
        <w:spacing w:line="480" w:lineRule="auto"/>
        <w:jc w:val="both"/>
        <w:rPr>
          <w:rFonts w:ascii="Times New Roman" w:hAnsi="Times New Roman" w:cs="Times New Roman"/>
          <w:sz w:val="24"/>
          <w:szCs w:val="24"/>
        </w:rPr>
      </w:pPr>
      <w:r w:rsidRPr="00AA0272">
        <w:rPr>
          <w:rFonts w:ascii="Times New Roman" w:eastAsiaTheme="minorEastAsia" w:hAnsi="Times New Roman" w:cs="Times New Roman"/>
          <w:i/>
          <w:iCs/>
          <w:sz w:val="24"/>
          <w:szCs w:val="24"/>
        </w:rPr>
        <w:t>GDP of Airport County:</w:t>
      </w:r>
      <w:r w:rsidRPr="00AA0272">
        <w:rPr>
          <w:rFonts w:ascii="Times New Roman" w:eastAsiaTheme="minorEastAsia" w:hAnsi="Times New Roman" w:cs="Times New Roman"/>
          <w:sz w:val="24"/>
          <w:szCs w:val="24"/>
        </w:rPr>
        <w:t xml:space="preserve"> GDP is a potential factor that may play a role in explaining airport performance. It represents the socioeconomic environment in which the </w:t>
      </w:r>
      <w:r w:rsidRPr="00AA0272">
        <w:rPr>
          <w:rFonts w:ascii="Times New Roman" w:eastAsiaTheme="minorEastAsia" w:hAnsi="Times New Roman" w:cs="Times New Roman"/>
          <w:sz w:val="24"/>
          <w:szCs w:val="24"/>
        </w:rPr>
        <w:lastRenderedPageBreak/>
        <w:t xml:space="preserve">airport operates </w:t>
      </w:r>
      <w:r w:rsidRPr="00AA0272">
        <w:rPr>
          <w:rFonts w:ascii="Times New Roman" w:hAnsi="Times New Roman" w:cs="Times New Roman"/>
          <w:sz w:val="24"/>
          <w:szCs w:val="24"/>
        </w:rPr>
        <w:t xml:space="preserve">(Chu et al., 2010; </w:t>
      </w:r>
      <w:proofErr w:type="spellStart"/>
      <w:r w:rsidRPr="00AA0272">
        <w:rPr>
          <w:rFonts w:ascii="Times New Roman" w:hAnsi="Times New Roman" w:cs="Times New Roman"/>
          <w:sz w:val="24"/>
          <w:szCs w:val="24"/>
        </w:rPr>
        <w:t>Parelman</w:t>
      </w:r>
      <w:proofErr w:type="spellEnd"/>
      <w:r w:rsidRPr="00AA0272">
        <w:rPr>
          <w:rFonts w:ascii="Times New Roman" w:hAnsi="Times New Roman" w:cs="Times New Roman"/>
          <w:sz w:val="24"/>
          <w:szCs w:val="24"/>
        </w:rPr>
        <w:t xml:space="preserve"> &amp; </w:t>
      </w:r>
      <w:proofErr w:type="spellStart"/>
      <w:r w:rsidRPr="00AA0272">
        <w:rPr>
          <w:rFonts w:ascii="Times New Roman" w:hAnsi="Times New Roman" w:cs="Times New Roman"/>
          <w:sz w:val="24"/>
          <w:szCs w:val="24"/>
        </w:rPr>
        <w:t>Serebrisky</w:t>
      </w:r>
      <w:proofErr w:type="spellEnd"/>
      <w:r w:rsidRPr="00AA0272">
        <w:rPr>
          <w:rFonts w:ascii="Times New Roman" w:hAnsi="Times New Roman" w:cs="Times New Roman"/>
          <w:sz w:val="24"/>
          <w:szCs w:val="24"/>
        </w:rPr>
        <w:t xml:space="preserve">, 2010; Ha et al., 2013; </w:t>
      </w:r>
      <w:proofErr w:type="spellStart"/>
      <w:r w:rsidRPr="00AA0272">
        <w:rPr>
          <w:rFonts w:ascii="Times New Roman" w:hAnsi="Times New Roman" w:cs="Times New Roman"/>
          <w:sz w:val="24"/>
          <w:szCs w:val="24"/>
        </w:rPr>
        <w:t>Tsui</w:t>
      </w:r>
      <w:proofErr w:type="spellEnd"/>
      <w:r w:rsidRPr="00AA0272">
        <w:rPr>
          <w:rFonts w:ascii="Times New Roman" w:hAnsi="Times New Roman" w:cs="Times New Roman"/>
          <w:sz w:val="24"/>
          <w:szCs w:val="24"/>
        </w:rPr>
        <w:t xml:space="preserve"> et al., 2014a; Ngo et al., 2020)</w:t>
      </w:r>
      <w:r w:rsidRPr="00AA0272">
        <w:rPr>
          <w:rFonts w:ascii="Times New Roman" w:eastAsiaTheme="minorEastAsia" w:hAnsi="Times New Roman" w:cs="Times New Roman"/>
          <w:sz w:val="24"/>
          <w:szCs w:val="24"/>
        </w:rPr>
        <w:t>. T</w:t>
      </w:r>
      <w:r>
        <w:rPr>
          <w:rFonts w:ascii="Times New Roman" w:eastAsiaTheme="minorEastAsia" w:hAnsi="Times New Roman" w:cs="Times New Roman"/>
          <w:sz w:val="24"/>
          <w:szCs w:val="24"/>
        </w:rPr>
        <w:t>herefore</w:t>
      </w:r>
      <w:r w:rsidRPr="00AA0272">
        <w:rPr>
          <w:rFonts w:ascii="Times New Roman" w:eastAsiaTheme="minorEastAsia" w:hAnsi="Times New Roman" w:cs="Times New Roman"/>
          <w:sz w:val="24"/>
          <w:szCs w:val="24"/>
        </w:rPr>
        <w:t xml:space="preserve">, we incorporated all industry GDP of the county in which an airport is located. It is measured in </w:t>
      </w:r>
      <w:r>
        <w:rPr>
          <w:rFonts w:ascii="Times New Roman" w:eastAsiaTheme="minorEastAsia" w:hAnsi="Times New Roman" w:cs="Times New Roman"/>
          <w:sz w:val="24"/>
          <w:szCs w:val="24"/>
        </w:rPr>
        <w:t>the log of</w:t>
      </w:r>
      <w:r w:rsidRPr="00AA0272">
        <w:rPr>
          <w:rFonts w:ascii="Times New Roman" w:eastAsiaTheme="minorEastAsia" w:hAnsi="Times New Roman" w:cs="Times New Roman"/>
          <w:sz w:val="24"/>
          <w:szCs w:val="24"/>
        </w:rPr>
        <w:t xml:space="preserve"> current dollars. The data is collected from the Bureau of Economic Analysis (BEA, 2020). </w:t>
      </w:r>
    </w:p>
    <w:p w14:paraId="78AF6927" w14:textId="77777777" w:rsidR="00E410BB" w:rsidRPr="00AA0272" w:rsidRDefault="00E410BB" w:rsidP="00E410BB">
      <w:pPr>
        <w:pStyle w:val="ListParagraph"/>
        <w:numPr>
          <w:ilvl w:val="0"/>
          <w:numId w:val="13"/>
        </w:numPr>
        <w:spacing w:line="480" w:lineRule="auto"/>
        <w:jc w:val="both"/>
        <w:rPr>
          <w:rFonts w:ascii="Times New Roman" w:hAnsi="Times New Roman" w:cs="Times New Roman"/>
          <w:sz w:val="24"/>
          <w:szCs w:val="24"/>
        </w:rPr>
      </w:pPr>
      <w:r w:rsidRPr="00AA0272">
        <w:rPr>
          <w:rFonts w:ascii="Times New Roman" w:eastAsiaTheme="minorEastAsia" w:hAnsi="Times New Roman" w:cs="Times New Roman"/>
          <w:i/>
          <w:iCs/>
          <w:sz w:val="24"/>
          <w:szCs w:val="24"/>
        </w:rPr>
        <w:t>The population of the Airport County:</w:t>
      </w:r>
      <w:r w:rsidRPr="00AA0272">
        <w:rPr>
          <w:rFonts w:ascii="Times New Roman" w:eastAsiaTheme="minorEastAsia" w:hAnsi="Times New Roman" w:cs="Times New Roman"/>
          <w:sz w:val="24"/>
          <w:szCs w:val="24"/>
        </w:rPr>
        <w:t xml:space="preserve"> To represent the market size served by </w:t>
      </w:r>
      <w:r>
        <w:rPr>
          <w:rFonts w:ascii="Times New Roman" w:eastAsiaTheme="minorEastAsia" w:hAnsi="Times New Roman" w:cs="Times New Roman"/>
          <w:sz w:val="24"/>
          <w:szCs w:val="24"/>
        </w:rPr>
        <w:t>an</w:t>
      </w:r>
      <w:r w:rsidRPr="00AA0272">
        <w:rPr>
          <w:rFonts w:ascii="Times New Roman" w:eastAsiaTheme="minorEastAsia" w:hAnsi="Times New Roman" w:cs="Times New Roman"/>
          <w:sz w:val="24"/>
          <w:szCs w:val="24"/>
        </w:rPr>
        <w:t xml:space="preserve"> airport, we </w:t>
      </w:r>
      <w:r>
        <w:rPr>
          <w:rFonts w:ascii="Times New Roman" w:eastAsiaTheme="minorEastAsia" w:hAnsi="Times New Roman" w:cs="Times New Roman"/>
          <w:sz w:val="24"/>
          <w:szCs w:val="24"/>
        </w:rPr>
        <w:t xml:space="preserve">can </w:t>
      </w:r>
      <w:r w:rsidRPr="00AA0272">
        <w:rPr>
          <w:rFonts w:ascii="Times New Roman" w:eastAsiaTheme="minorEastAsia" w:hAnsi="Times New Roman" w:cs="Times New Roman"/>
          <w:sz w:val="24"/>
          <w:szCs w:val="24"/>
        </w:rPr>
        <w:t xml:space="preserve">use the population of the county where the airport is located </w:t>
      </w:r>
      <w:bookmarkStart w:id="28" w:name="_Hlk40288272"/>
      <w:r w:rsidRPr="00AA0272">
        <w:rPr>
          <w:rFonts w:ascii="Times New Roman" w:hAnsi="Times New Roman" w:cs="Times New Roman"/>
          <w:sz w:val="24"/>
          <w:szCs w:val="24"/>
        </w:rPr>
        <w:t xml:space="preserve">(Barros &amp; Sampaio, 2004; </w:t>
      </w:r>
      <w:proofErr w:type="spellStart"/>
      <w:r w:rsidRPr="00AA0272">
        <w:rPr>
          <w:rFonts w:ascii="Times New Roman" w:hAnsi="Times New Roman" w:cs="Times New Roman"/>
          <w:sz w:val="24"/>
          <w:szCs w:val="24"/>
        </w:rPr>
        <w:t>Parelman</w:t>
      </w:r>
      <w:proofErr w:type="spellEnd"/>
      <w:r w:rsidRPr="00AA0272">
        <w:rPr>
          <w:rFonts w:ascii="Times New Roman" w:hAnsi="Times New Roman" w:cs="Times New Roman"/>
          <w:sz w:val="24"/>
          <w:szCs w:val="24"/>
        </w:rPr>
        <w:t xml:space="preserve"> &amp; </w:t>
      </w:r>
      <w:proofErr w:type="spellStart"/>
      <w:r w:rsidRPr="00AA0272">
        <w:rPr>
          <w:rFonts w:ascii="Times New Roman" w:hAnsi="Times New Roman" w:cs="Times New Roman"/>
          <w:sz w:val="24"/>
          <w:szCs w:val="24"/>
        </w:rPr>
        <w:t>Serebrisky</w:t>
      </w:r>
      <w:proofErr w:type="spellEnd"/>
      <w:r w:rsidRPr="00AA0272">
        <w:rPr>
          <w:rFonts w:ascii="Times New Roman" w:hAnsi="Times New Roman" w:cs="Times New Roman"/>
          <w:sz w:val="24"/>
          <w:szCs w:val="24"/>
        </w:rPr>
        <w:t xml:space="preserve">, 2010; </w:t>
      </w:r>
      <w:proofErr w:type="spellStart"/>
      <w:r w:rsidRPr="00AA0272">
        <w:rPr>
          <w:rFonts w:ascii="Times New Roman" w:hAnsi="Times New Roman" w:cs="Times New Roman"/>
          <w:sz w:val="24"/>
          <w:szCs w:val="24"/>
        </w:rPr>
        <w:t>Merket</w:t>
      </w:r>
      <w:proofErr w:type="spellEnd"/>
      <w:r w:rsidRPr="00AA0272">
        <w:rPr>
          <w:rFonts w:ascii="Times New Roman" w:hAnsi="Times New Roman" w:cs="Times New Roman"/>
          <w:sz w:val="24"/>
          <w:szCs w:val="24"/>
        </w:rPr>
        <w:t xml:space="preserve"> &amp; </w:t>
      </w:r>
      <w:proofErr w:type="spellStart"/>
      <w:r w:rsidRPr="00AA0272">
        <w:rPr>
          <w:rFonts w:ascii="Times New Roman" w:hAnsi="Times New Roman" w:cs="Times New Roman"/>
          <w:sz w:val="24"/>
          <w:szCs w:val="24"/>
        </w:rPr>
        <w:t>Mangia</w:t>
      </w:r>
      <w:proofErr w:type="spellEnd"/>
      <w:r w:rsidRPr="00AA0272">
        <w:rPr>
          <w:rFonts w:ascii="Times New Roman" w:hAnsi="Times New Roman" w:cs="Times New Roman"/>
          <w:sz w:val="24"/>
          <w:szCs w:val="24"/>
        </w:rPr>
        <w:t xml:space="preserve">, 2014; </w:t>
      </w:r>
      <w:proofErr w:type="spellStart"/>
      <w:r w:rsidRPr="00AA0272">
        <w:rPr>
          <w:rFonts w:ascii="Times New Roman" w:hAnsi="Times New Roman" w:cs="Times New Roman"/>
          <w:sz w:val="24"/>
          <w:szCs w:val="24"/>
        </w:rPr>
        <w:t>Tsui</w:t>
      </w:r>
      <w:proofErr w:type="spellEnd"/>
      <w:r w:rsidRPr="00AA0272">
        <w:rPr>
          <w:rFonts w:ascii="Times New Roman" w:hAnsi="Times New Roman" w:cs="Times New Roman"/>
          <w:sz w:val="24"/>
          <w:szCs w:val="24"/>
        </w:rPr>
        <w:t xml:space="preserve"> et al., 2014a; </w:t>
      </w:r>
      <w:proofErr w:type="spellStart"/>
      <w:r w:rsidRPr="00AA0272">
        <w:rPr>
          <w:rFonts w:ascii="Times New Roman" w:hAnsi="Times New Roman" w:cs="Times New Roman"/>
          <w:sz w:val="24"/>
          <w:szCs w:val="24"/>
        </w:rPr>
        <w:t>Orkcu</w:t>
      </w:r>
      <w:proofErr w:type="spellEnd"/>
      <w:r w:rsidRPr="00AA0272">
        <w:rPr>
          <w:rFonts w:ascii="Times New Roman" w:hAnsi="Times New Roman" w:cs="Times New Roman"/>
          <w:sz w:val="24"/>
          <w:szCs w:val="24"/>
        </w:rPr>
        <w:t xml:space="preserve"> et al., 2016)</w:t>
      </w:r>
      <w:bookmarkEnd w:id="28"/>
      <w:r w:rsidRPr="00AA0272">
        <w:rPr>
          <w:rFonts w:ascii="Times New Roman" w:eastAsiaTheme="minorEastAsia" w:hAnsi="Times New Roman" w:cs="Times New Roman"/>
          <w:sz w:val="24"/>
          <w:szCs w:val="24"/>
        </w:rPr>
        <w:t xml:space="preserve">. The data </w:t>
      </w:r>
      <w:r>
        <w:rPr>
          <w:rFonts w:ascii="Times New Roman" w:eastAsiaTheme="minorEastAsia" w:hAnsi="Times New Roman" w:cs="Times New Roman"/>
          <w:sz w:val="24"/>
          <w:szCs w:val="24"/>
        </w:rPr>
        <w:t>is used in a natural log format and</w:t>
      </w:r>
      <w:r w:rsidRPr="00AA0272">
        <w:rPr>
          <w:rFonts w:ascii="Times New Roman" w:eastAsiaTheme="minorEastAsia" w:hAnsi="Times New Roman" w:cs="Times New Roman"/>
          <w:sz w:val="24"/>
          <w:szCs w:val="24"/>
        </w:rPr>
        <w:t xml:space="preserve"> collected from </w:t>
      </w:r>
      <w:r>
        <w:rPr>
          <w:rFonts w:ascii="Times New Roman" w:eastAsiaTheme="minorEastAsia" w:hAnsi="Times New Roman" w:cs="Times New Roman"/>
          <w:sz w:val="24"/>
          <w:szCs w:val="24"/>
        </w:rPr>
        <w:t xml:space="preserve">the </w:t>
      </w:r>
      <w:r w:rsidRPr="00AA0272">
        <w:rPr>
          <w:rFonts w:ascii="Times New Roman" w:eastAsiaTheme="minorEastAsia" w:hAnsi="Times New Roman" w:cs="Times New Roman"/>
          <w:sz w:val="24"/>
          <w:szCs w:val="24"/>
        </w:rPr>
        <w:t>BEA (BEA, 2020).</w:t>
      </w:r>
    </w:p>
    <w:p w14:paraId="7C61EFCE" w14:textId="77777777" w:rsidR="00E410BB" w:rsidRPr="00AA0272" w:rsidRDefault="00E410BB" w:rsidP="00E410BB">
      <w:pPr>
        <w:pStyle w:val="ListParagraph"/>
        <w:numPr>
          <w:ilvl w:val="0"/>
          <w:numId w:val="13"/>
        </w:numPr>
        <w:spacing w:line="480" w:lineRule="auto"/>
        <w:jc w:val="both"/>
        <w:rPr>
          <w:rFonts w:ascii="Times New Roman" w:eastAsiaTheme="minorEastAsia" w:hAnsi="Times New Roman" w:cs="Times New Roman"/>
          <w:sz w:val="24"/>
          <w:szCs w:val="24"/>
        </w:rPr>
      </w:pPr>
      <w:r w:rsidRPr="00AA0272">
        <w:rPr>
          <w:rFonts w:ascii="Times New Roman" w:eastAsiaTheme="minorEastAsia" w:hAnsi="Times New Roman" w:cs="Times New Roman"/>
          <w:i/>
          <w:iCs/>
          <w:sz w:val="24"/>
          <w:szCs w:val="24"/>
        </w:rPr>
        <w:t>%College:</w:t>
      </w:r>
      <w:r w:rsidRPr="00AA02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Having a skilled labor force can trigger the operations of an airport. </w:t>
      </w:r>
      <w:r w:rsidRPr="00AA0272">
        <w:rPr>
          <w:rFonts w:ascii="Times New Roman" w:eastAsiaTheme="minorEastAsia" w:hAnsi="Times New Roman" w:cs="Times New Roman"/>
          <w:sz w:val="24"/>
          <w:szCs w:val="24"/>
        </w:rPr>
        <w:t>We want to find whether having a skilled workforce of a county does have an impact on airport performance. We use</w:t>
      </w:r>
      <w:r>
        <w:rPr>
          <w:rFonts w:ascii="Times New Roman" w:eastAsiaTheme="minorEastAsia" w:hAnsi="Times New Roman" w:cs="Times New Roman"/>
          <w:sz w:val="24"/>
          <w:szCs w:val="24"/>
        </w:rPr>
        <w:t xml:space="preserve"> </w:t>
      </w:r>
      <w:r w:rsidRPr="00AA0272">
        <w:rPr>
          <w:rFonts w:ascii="Times New Roman" w:eastAsiaTheme="minorEastAsia" w:hAnsi="Times New Roman" w:cs="Times New Roman"/>
          <w:sz w:val="24"/>
          <w:szCs w:val="24"/>
        </w:rPr>
        <w:t xml:space="preserve">the percentage of the college-going population as a proxy of the skilled workforce. The data is collected from </w:t>
      </w:r>
      <w:r>
        <w:rPr>
          <w:rFonts w:ascii="Times New Roman" w:eastAsiaTheme="minorEastAsia" w:hAnsi="Times New Roman" w:cs="Times New Roman"/>
          <w:sz w:val="24"/>
          <w:szCs w:val="24"/>
        </w:rPr>
        <w:t xml:space="preserve">the </w:t>
      </w:r>
      <w:r w:rsidRPr="00AA0272">
        <w:rPr>
          <w:rFonts w:ascii="Times New Roman" w:eastAsiaTheme="minorEastAsia" w:hAnsi="Times New Roman" w:cs="Times New Roman"/>
          <w:sz w:val="24"/>
          <w:szCs w:val="24"/>
        </w:rPr>
        <w:t>county health national data</w:t>
      </w:r>
      <w:r>
        <w:rPr>
          <w:rFonts w:ascii="Times New Roman" w:eastAsiaTheme="minorEastAsia" w:hAnsi="Times New Roman" w:cs="Times New Roman"/>
          <w:sz w:val="24"/>
          <w:szCs w:val="24"/>
        </w:rPr>
        <w:t>base</w:t>
      </w:r>
      <w:r w:rsidRPr="00AA0272">
        <w:rPr>
          <w:rFonts w:ascii="Times New Roman" w:eastAsiaTheme="minorEastAsia" w:hAnsi="Times New Roman" w:cs="Times New Roman"/>
          <w:sz w:val="24"/>
          <w:szCs w:val="24"/>
        </w:rPr>
        <w:t xml:space="preserve"> (County Health Rankings &amp; Roadmaps, 2020). </w:t>
      </w:r>
      <w:r>
        <w:rPr>
          <w:rFonts w:ascii="Times New Roman" w:eastAsiaTheme="minorEastAsia" w:hAnsi="Times New Roman" w:cs="Times New Roman"/>
          <w:sz w:val="24"/>
          <w:szCs w:val="24"/>
        </w:rPr>
        <w:t>However, the data is only available from 2010 to 2018. We use 2010’s data for 2009, as the change of the data is pretty negligible for the consecutive years.</w:t>
      </w:r>
    </w:p>
    <w:p w14:paraId="5439AEBE" w14:textId="77777777" w:rsidR="00E410BB" w:rsidRPr="00AA0272" w:rsidRDefault="00E410BB" w:rsidP="00E410BB">
      <w:pPr>
        <w:pStyle w:val="ListParagraph"/>
        <w:numPr>
          <w:ilvl w:val="0"/>
          <w:numId w:val="13"/>
        </w:numPr>
        <w:spacing w:line="480" w:lineRule="auto"/>
        <w:jc w:val="both"/>
        <w:rPr>
          <w:rFonts w:ascii="Times New Roman" w:eastAsiaTheme="minorEastAsia" w:hAnsi="Times New Roman" w:cs="Times New Roman"/>
          <w:sz w:val="24"/>
          <w:szCs w:val="24"/>
        </w:rPr>
      </w:pPr>
      <w:r w:rsidRPr="00AA0272">
        <w:rPr>
          <w:rFonts w:ascii="Times New Roman" w:eastAsiaTheme="minorEastAsia" w:hAnsi="Times New Roman" w:cs="Times New Roman"/>
          <w:i/>
          <w:iCs/>
          <w:sz w:val="24"/>
          <w:szCs w:val="24"/>
        </w:rPr>
        <w:t>Percentage</w:t>
      </w:r>
      <w:r>
        <w:rPr>
          <w:rFonts w:ascii="Times New Roman" w:eastAsiaTheme="minorEastAsia" w:hAnsi="Times New Roman" w:cs="Times New Roman"/>
          <w:i/>
          <w:iCs/>
          <w:sz w:val="24"/>
          <w:szCs w:val="24"/>
        </w:rPr>
        <w:t xml:space="preserve"> of </w:t>
      </w:r>
      <w:r w:rsidRPr="00AA0272">
        <w:rPr>
          <w:rFonts w:ascii="Times New Roman" w:eastAsiaTheme="minorEastAsia" w:hAnsi="Times New Roman" w:cs="Times New Roman"/>
          <w:i/>
          <w:iCs/>
          <w:sz w:val="24"/>
          <w:szCs w:val="24"/>
        </w:rPr>
        <w:t>International Flights:</w:t>
      </w:r>
      <w:r w:rsidRPr="00AA0272">
        <w:rPr>
          <w:rFonts w:ascii="Times New Roman" w:eastAsiaTheme="minorEastAsia" w:hAnsi="Times New Roman" w:cs="Times New Roman"/>
          <w:sz w:val="24"/>
          <w:szCs w:val="24"/>
        </w:rPr>
        <w:t xml:space="preserve"> The percentage of international flights has been identified </w:t>
      </w:r>
      <w:r>
        <w:rPr>
          <w:rFonts w:ascii="Times New Roman" w:eastAsiaTheme="minorEastAsia" w:hAnsi="Times New Roman" w:cs="Times New Roman"/>
          <w:sz w:val="24"/>
          <w:szCs w:val="24"/>
        </w:rPr>
        <w:t>in</w:t>
      </w:r>
      <w:r w:rsidRPr="00AA0272">
        <w:rPr>
          <w:rFonts w:ascii="Times New Roman" w:eastAsiaTheme="minorEastAsia" w:hAnsi="Times New Roman" w:cs="Times New Roman"/>
          <w:sz w:val="24"/>
          <w:szCs w:val="24"/>
        </w:rPr>
        <w:t xml:space="preserve"> affecting airport efficiency in the literature (Chow et al., 2009; </w:t>
      </w:r>
      <w:proofErr w:type="spellStart"/>
      <w:r w:rsidRPr="00AA0272">
        <w:rPr>
          <w:rFonts w:ascii="Times New Roman" w:eastAsiaTheme="minorEastAsia" w:hAnsi="Times New Roman" w:cs="Times New Roman"/>
          <w:sz w:val="24"/>
          <w:szCs w:val="24"/>
        </w:rPr>
        <w:t>Oum</w:t>
      </w:r>
      <w:proofErr w:type="spellEnd"/>
      <w:r w:rsidRPr="00AA0272">
        <w:rPr>
          <w:rFonts w:ascii="Times New Roman" w:eastAsiaTheme="minorEastAsia" w:hAnsi="Times New Roman" w:cs="Times New Roman"/>
          <w:sz w:val="24"/>
          <w:szCs w:val="24"/>
        </w:rPr>
        <w:t xml:space="preserve"> et al., 2006, 2008; Scotti et al., 2014). We generate the variable from the “APEX” database.</w:t>
      </w:r>
    </w:p>
    <w:p w14:paraId="43F18112" w14:textId="77777777" w:rsidR="00E410BB" w:rsidRPr="00AA0272" w:rsidRDefault="00E410BB" w:rsidP="00E410BB">
      <w:pPr>
        <w:pStyle w:val="ListParagraph"/>
        <w:numPr>
          <w:ilvl w:val="0"/>
          <w:numId w:val="13"/>
        </w:numPr>
        <w:spacing w:line="480" w:lineRule="auto"/>
        <w:jc w:val="both"/>
        <w:rPr>
          <w:rFonts w:ascii="Times New Roman" w:eastAsiaTheme="minorEastAsia" w:hAnsi="Times New Roman" w:cs="Times New Roman"/>
          <w:sz w:val="24"/>
          <w:szCs w:val="24"/>
        </w:rPr>
      </w:pPr>
      <w:r w:rsidRPr="00AA0272">
        <w:rPr>
          <w:rFonts w:ascii="Times New Roman" w:eastAsiaTheme="minorEastAsia" w:hAnsi="Times New Roman" w:cs="Times New Roman"/>
          <w:i/>
          <w:iCs/>
          <w:sz w:val="24"/>
          <w:szCs w:val="24"/>
        </w:rPr>
        <w:t>Fleet Size:</w:t>
      </w:r>
      <w:r w:rsidRPr="00AA0272">
        <w:rPr>
          <w:rFonts w:ascii="Times New Roman" w:eastAsiaTheme="minorEastAsia" w:hAnsi="Times New Roman" w:cs="Times New Roman"/>
          <w:sz w:val="24"/>
          <w:szCs w:val="24"/>
        </w:rPr>
        <w:t xml:space="preserve"> The mix of aircraft fleet may play an important role in explaining the effect of undesirable outputs on airport efficiency. The average number of seats per </w:t>
      </w:r>
      <w:r w:rsidRPr="00AA0272">
        <w:rPr>
          <w:rFonts w:ascii="Times New Roman" w:eastAsiaTheme="minorEastAsia" w:hAnsi="Times New Roman" w:cs="Times New Roman"/>
          <w:sz w:val="24"/>
          <w:szCs w:val="24"/>
        </w:rPr>
        <w:lastRenderedPageBreak/>
        <w:t xml:space="preserve">LTO can characterize the size of the aircraft fleet </w:t>
      </w:r>
      <w:r>
        <w:rPr>
          <w:rFonts w:ascii="Times New Roman" w:eastAsiaTheme="minorEastAsia" w:hAnsi="Times New Roman" w:cs="Times New Roman"/>
          <w:sz w:val="24"/>
          <w:szCs w:val="24"/>
        </w:rPr>
        <w:t>presents in</w:t>
      </w:r>
      <w:r w:rsidRPr="00AA0272">
        <w:rPr>
          <w:rFonts w:ascii="Times New Roman" w:eastAsiaTheme="minorEastAsia" w:hAnsi="Times New Roman" w:cs="Times New Roman"/>
          <w:sz w:val="24"/>
          <w:szCs w:val="24"/>
        </w:rPr>
        <w:t xml:space="preserve"> an airport (Scotti et al., 2014). We</w:t>
      </w:r>
      <w:r>
        <w:rPr>
          <w:rFonts w:ascii="Times New Roman" w:eastAsiaTheme="minorEastAsia" w:hAnsi="Times New Roman" w:cs="Times New Roman"/>
          <w:sz w:val="24"/>
          <w:szCs w:val="24"/>
        </w:rPr>
        <w:t xml:space="preserve"> also</w:t>
      </w:r>
      <w:r w:rsidRPr="00AA0272">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generate</w:t>
      </w:r>
      <w:r w:rsidRPr="00AA0272">
        <w:rPr>
          <w:rFonts w:ascii="Times New Roman" w:eastAsiaTheme="minorEastAsia" w:hAnsi="Times New Roman" w:cs="Times New Roman"/>
          <w:sz w:val="24"/>
          <w:szCs w:val="24"/>
        </w:rPr>
        <w:t xml:space="preserve"> this information from our purchased “APEX” database. </w:t>
      </w:r>
    </w:p>
    <w:p w14:paraId="22F16569" w14:textId="77777777" w:rsidR="00E410BB" w:rsidRPr="00AA0272" w:rsidRDefault="00E410BB" w:rsidP="00E410BB">
      <w:pPr>
        <w:pStyle w:val="ListParagraph"/>
        <w:numPr>
          <w:ilvl w:val="0"/>
          <w:numId w:val="13"/>
        </w:numPr>
        <w:spacing w:line="480" w:lineRule="auto"/>
        <w:jc w:val="both"/>
        <w:rPr>
          <w:rFonts w:ascii="Times New Roman" w:eastAsiaTheme="minorEastAsia" w:hAnsi="Times New Roman" w:cs="Times New Roman"/>
          <w:sz w:val="24"/>
          <w:szCs w:val="24"/>
        </w:rPr>
      </w:pPr>
      <w:r w:rsidRPr="00AA0272">
        <w:rPr>
          <w:rFonts w:ascii="Times New Roman" w:eastAsiaTheme="minorEastAsia" w:hAnsi="Times New Roman" w:cs="Times New Roman"/>
          <w:i/>
          <w:iCs/>
          <w:sz w:val="24"/>
          <w:szCs w:val="24"/>
        </w:rPr>
        <w:t>Airport Hub Dummy:</w:t>
      </w:r>
      <w:r w:rsidRPr="00AA0272">
        <w:rPr>
          <w:rFonts w:ascii="Times New Roman" w:eastAsiaTheme="minorEastAsia" w:hAnsi="Times New Roman" w:cs="Times New Roman"/>
          <w:sz w:val="24"/>
          <w:szCs w:val="24"/>
        </w:rPr>
        <w:t xml:space="preserve"> Airport hub status is important in explaining the variation of airport efficiency. Hub status can capture the importance of flight connectivity and the strategic location of an airport </w:t>
      </w:r>
      <w:r w:rsidRPr="00AA0272">
        <w:rPr>
          <w:rFonts w:ascii="Times New Roman" w:hAnsi="Times New Roman" w:cs="Times New Roman"/>
          <w:sz w:val="24"/>
          <w:szCs w:val="24"/>
        </w:rPr>
        <w:t xml:space="preserve">(Barros &amp; Sampaio, 2004; </w:t>
      </w:r>
      <w:proofErr w:type="spellStart"/>
      <w:r w:rsidRPr="00AA0272">
        <w:rPr>
          <w:rFonts w:ascii="Times New Roman" w:hAnsi="Times New Roman" w:cs="Times New Roman"/>
          <w:sz w:val="24"/>
          <w:szCs w:val="24"/>
        </w:rPr>
        <w:t>Tsui</w:t>
      </w:r>
      <w:proofErr w:type="spellEnd"/>
      <w:r w:rsidRPr="00AA0272">
        <w:rPr>
          <w:rFonts w:ascii="Times New Roman" w:hAnsi="Times New Roman" w:cs="Times New Roman"/>
          <w:sz w:val="24"/>
          <w:szCs w:val="24"/>
        </w:rPr>
        <w:t xml:space="preserve"> et al., 2014a). If the airport hub is large, it is 1 and 0 otherwise. </w:t>
      </w:r>
    </w:p>
    <w:p w14:paraId="21CC26C4" w14:textId="77777777" w:rsidR="00E410BB" w:rsidRDefault="00E410BB" w:rsidP="00E410BB">
      <w:pPr>
        <w:spacing w:line="480" w:lineRule="auto"/>
        <w:rPr>
          <w:rFonts w:ascii="Times New Roman" w:hAnsi="Times New Roman" w:cs="Times New Roman"/>
          <w:b/>
          <w:bCs/>
        </w:rPr>
      </w:pPr>
    </w:p>
    <w:p w14:paraId="2FF7FAD5" w14:textId="295C2040" w:rsidR="00E410BB" w:rsidRPr="006F32EB" w:rsidRDefault="00E410BB" w:rsidP="000F0390">
      <w:pPr>
        <w:spacing w:line="480" w:lineRule="auto"/>
        <w:jc w:val="center"/>
        <w:rPr>
          <w:rFonts w:ascii="Times New Roman" w:hAnsi="Times New Roman" w:cs="Times New Roman"/>
          <w:b/>
          <w:bCs/>
          <w:sz w:val="28"/>
          <w:szCs w:val="28"/>
        </w:rPr>
      </w:pPr>
      <w:r w:rsidRPr="006F32EB">
        <w:rPr>
          <w:rFonts w:ascii="Times New Roman" w:hAnsi="Times New Roman" w:cs="Times New Roman"/>
          <w:b/>
          <w:bCs/>
          <w:sz w:val="28"/>
          <w:szCs w:val="28"/>
        </w:rPr>
        <w:t>EMPIRICAL RESULTS</w:t>
      </w:r>
    </w:p>
    <w:p w14:paraId="575E77BF" w14:textId="0CF428C2" w:rsidR="00E410BB" w:rsidRPr="000B2DE7" w:rsidRDefault="00E410BB" w:rsidP="00E410BB">
      <w:pPr>
        <w:spacing w:line="480" w:lineRule="auto"/>
        <w:rPr>
          <w:rFonts w:ascii="Times New Roman" w:hAnsi="Times New Roman" w:cs="Times New Roman"/>
          <w:b/>
          <w:bCs/>
        </w:rPr>
      </w:pPr>
      <w:r w:rsidRPr="000B2DE7">
        <w:rPr>
          <w:rFonts w:ascii="Times New Roman" w:hAnsi="Times New Roman" w:cs="Times New Roman"/>
          <w:b/>
          <w:bCs/>
        </w:rPr>
        <w:t>First</w:t>
      </w:r>
      <w:r>
        <w:rPr>
          <w:rFonts w:ascii="Times New Roman" w:hAnsi="Times New Roman" w:cs="Times New Roman"/>
          <w:b/>
          <w:bCs/>
        </w:rPr>
        <w:t>-S</w:t>
      </w:r>
      <w:r w:rsidRPr="000B2DE7">
        <w:rPr>
          <w:rFonts w:ascii="Times New Roman" w:hAnsi="Times New Roman" w:cs="Times New Roman"/>
          <w:b/>
          <w:bCs/>
        </w:rPr>
        <w:t>tage</w:t>
      </w:r>
      <w:r>
        <w:rPr>
          <w:rFonts w:ascii="Times New Roman" w:hAnsi="Times New Roman" w:cs="Times New Roman"/>
          <w:b/>
          <w:bCs/>
        </w:rPr>
        <w:t xml:space="preserve"> R</w:t>
      </w:r>
      <w:r w:rsidRPr="000B2DE7">
        <w:rPr>
          <w:rFonts w:ascii="Times New Roman" w:hAnsi="Times New Roman" w:cs="Times New Roman"/>
          <w:b/>
          <w:bCs/>
        </w:rPr>
        <w:t>esults:</w:t>
      </w:r>
    </w:p>
    <w:p w14:paraId="5E24C755" w14:textId="77777777" w:rsidR="00E410BB" w:rsidRPr="0016742F" w:rsidRDefault="00E410BB" w:rsidP="000F0390">
      <w:pPr>
        <w:spacing w:line="480" w:lineRule="auto"/>
        <w:jc w:val="both"/>
        <w:rPr>
          <w:rFonts w:ascii="Times New Roman" w:hAnsi="Times New Roman" w:cs="Times New Roman"/>
        </w:rPr>
      </w:pPr>
      <w:r w:rsidRPr="0016742F">
        <w:rPr>
          <w:rFonts w:ascii="Times New Roman" w:hAnsi="Times New Roman" w:cs="Times New Roman"/>
        </w:rPr>
        <w:t xml:space="preserve">Table </w:t>
      </w:r>
      <w:r>
        <w:rPr>
          <w:rFonts w:ascii="Times New Roman" w:hAnsi="Times New Roman" w:cs="Times New Roman"/>
        </w:rPr>
        <w:t>6</w:t>
      </w:r>
      <w:r w:rsidRPr="0016742F">
        <w:rPr>
          <w:rFonts w:ascii="Times New Roman" w:hAnsi="Times New Roman" w:cs="Times New Roman"/>
        </w:rPr>
        <w:t xml:space="preserve"> shows the results for the base </w:t>
      </w:r>
      <w:r>
        <w:rPr>
          <w:rFonts w:ascii="Times New Roman" w:hAnsi="Times New Roman" w:cs="Times New Roman"/>
        </w:rPr>
        <w:t xml:space="preserve">financial </w:t>
      </w:r>
      <w:r w:rsidRPr="0016742F">
        <w:rPr>
          <w:rFonts w:ascii="Times New Roman" w:hAnsi="Times New Roman" w:cs="Times New Roman"/>
        </w:rPr>
        <w:t xml:space="preserve">model </w:t>
      </w:r>
      <w:r w:rsidRPr="000C5E8D">
        <w:rPr>
          <w:rFonts w:ascii="Times New Roman" w:hAnsi="Times New Roman" w:cs="Times New Roman"/>
          <w:b/>
          <w:bCs/>
          <w:i/>
          <w:iCs/>
        </w:rPr>
        <w:t xml:space="preserve">[Insert Table </w:t>
      </w:r>
      <w:r>
        <w:rPr>
          <w:rFonts w:ascii="Times New Roman" w:hAnsi="Times New Roman" w:cs="Times New Roman"/>
          <w:b/>
          <w:bCs/>
          <w:i/>
          <w:iCs/>
        </w:rPr>
        <w:t>6</w:t>
      </w:r>
      <w:r w:rsidRPr="000C5E8D">
        <w:rPr>
          <w:rFonts w:ascii="Times New Roman" w:hAnsi="Times New Roman" w:cs="Times New Roman"/>
          <w:b/>
          <w:bCs/>
          <w:i/>
          <w:iCs/>
        </w:rPr>
        <w:t xml:space="preserve"> from Appendix </w:t>
      </w:r>
      <w:r>
        <w:rPr>
          <w:rFonts w:ascii="Times New Roman" w:hAnsi="Times New Roman" w:cs="Times New Roman"/>
          <w:b/>
          <w:bCs/>
          <w:i/>
          <w:iCs/>
        </w:rPr>
        <w:t>C</w:t>
      </w:r>
      <w:r w:rsidRPr="000C5E8D">
        <w:rPr>
          <w:rFonts w:ascii="Times New Roman" w:hAnsi="Times New Roman" w:cs="Times New Roman"/>
          <w:b/>
          <w:bCs/>
          <w:i/>
          <w:iCs/>
        </w:rPr>
        <w:t>]</w:t>
      </w:r>
      <w:r w:rsidRPr="000C5E8D">
        <w:rPr>
          <w:rFonts w:ascii="Times New Roman" w:hAnsi="Times New Roman" w:cs="Times New Roman"/>
          <w:b/>
          <w:bCs/>
        </w:rPr>
        <w:t>.</w:t>
      </w:r>
      <w:r>
        <w:rPr>
          <w:rFonts w:ascii="Times New Roman" w:hAnsi="Times New Roman" w:cs="Times New Roman"/>
          <w:b/>
          <w:bCs/>
        </w:rPr>
        <w:t xml:space="preserve"> </w:t>
      </w:r>
      <w:r w:rsidRPr="00F33222">
        <w:rPr>
          <w:rFonts w:ascii="Times New Roman" w:hAnsi="Times New Roman" w:cs="Times New Roman"/>
        </w:rPr>
        <w:t>The overall efficiency is 0.671, where 8 out of 50 airport</w:t>
      </w:r>
      <w:r w:rsidRPr="0016742F">
        <w:rPr>
          <w:rFonts w:ascii="Times New Roman" w:hAnsi="Times New Roman" w:cs="Times New Roman"/>
        </w:rPr>
        <w:t>s are efficient airports. As expected, the majority (6 out of 8) airports are large hub airports. BUR &amp; OAK are the efficient medium hub airports. CVG, JAX, MCI, SLC, PIT, ONT, BNA, CMH, DTW, &amp; STL are the least efficient airport whose overall efficiency is less than 50%. DTW and SLC are the two large airports that are also in this list.</w:t>
      </w:r>
      <w:r>
        <w:rPr>
          <w:rFonts w:ascii="Times New Roman" w:hAnsi="Times New Roman" w:cs="Times New Roman"/>
        </w:rPr>
        <w:t xml:space="preserve"> </w:t>
      </w:r>
      <w:r w:rsidRPr="0016742F">
        <w:rPr>
          <w:rFonts w:ascii="Times New Roman" w:hAnsi="Times New Roman" w:cs="Times New Roman"/>
        </w:rPr>
        <w:t>Hence, these airports must go miles in terms of better utilization of its resources.</w:t>
      </w:r>
    </w:p>
    <w:p w14:paraId="43FFE5C4" w14:textId="77777777" w:rsidR="00E410BB" w:rsidRPr="0016742F" w:rsidRDefault="00E410BB" w:rsidP="00E410BB">
      <w:pPr>
        <w:spacing w:line="480" w:lineRule="auto"/>
        <w:jc w:val="both"/>
        <w:rPr>
          <w:rFonts w:ascii="Times New Roman" w:hAnsi="Times New Roman" w:cs="Times New Roman"/>
        </w:rPr>
      </w:pPr>
      <w:r w:rsidRPr="0016742F">
        <w:rPr>
          <w:rFonts w:ascii="Times New Roman" w:hAnsi="Times New Roman" w:cs="Times New Roman"/>
        </w:rPr>
        <w:t xml:space="preserve">Table </w:t>
      </w:r>
      <w:r>
        <w:rPr>
          <w:rFonts w:ascii="Times New Roman" w:hAnsi="Times New Roman" w:cs="Times New Roman"/>
        </w:rPr>
        <w:t>7</w:t>
      </w:r>
      <w:r w:rsidRPr="0016742F">
        <w:rPr>
          <w:rFonts w:ascii="Times New Roman" w:hAnsi="Times New Roman" w:cs="Times New Roman"/>
        </w:rPr>
        <w:t xml:space="preserve"> shows the efficiency when we add carry-overs to the base model </w:t>
      </w:r>
      <w:r w:rsidRPr="000C5E8D">
        <w:rPr>
          <w:rFonts w:ascii="Times New Roman" w:hAnsi="Times New Roman" w:cs="Times New Roman"/>
          <w:b/>
          <w:bCs/>
          <w:i/>
          <w:iCs/>
        </w:rPr>
        <w:t xml:space="preserve">[Insert Table </w:t>
      </w:r>
      <w:r>
        <w:rPr>
          <w:rFonts w:ascii="Times New Roman" w:hAnsi="Times New Roman" w:cs="Times New Roman"/>
          <w:b/>
          <w:bCs/>
          <w:i/>
          <w:iCs/>
        </w:rPr>
        <w:t>7</w:t>
      </w:r>
      <w:r w:rsidRPr="000C5E8D">
        <w:rPr>
          <w:rFonts w:ascii="Times New Roman" w:hAnsi="Times New Roman" w:cs="Times New Roman"/>
          <w:b/>
          <w:bCs/>
          <w:i/>
          <w:iCs/>
        </w:rPr>
        <w:t xml:space="preserve"> from</w:t>
      </w:r>
      <w:r>
        <w:rPr>
          <w:rFonts w:ascii="Times New Roman" w:hAnsi="Times New Roman" w:cs="Times New Roman"/>
          <w:b/>
          <w:bCs/>
          <w:i/>
          <w:iCs/>
        </w:rPr>
        <w:t xml:space="preserve"> </w:t>
      </w:r>
      <w:r w:rsidRPr="000C5E8D">
        <w:rPr>
          <w:rFonts w:ascii="Times New Roman" w:hAnsi="Times New Roman" w:cs="Times New Roman"/>
          <w:b/>
          <w:bCs/>
          <w:i/>
          <w:iCs/>
        </w:rPr>
        <w:t xml:space="preserve">Appendix </w:t>
      </w:r>
      <w:r>
        <w:rPr>
          <w:rFonts w:ascii="Times New Roman" w:hAnsi="Times New Roman" w:cs="Times New Roman"/>
          <w:b/>
          <w:bCs/>
          <w:i/>
          <w:iCs/>
        </w:rPr>
        <w:t>C</w:t>
      </w:r>
      <w:r w:rsidRPr="000C5E8D">
        <w:rPr>
          <w:rFonts w:ascii="Times New Roman" w:hAnsi="Times New Roman" w:cs="Times New Roman"/>
          <w:b/>
          <w:bCs/>
          <w:i/>
          <w:iCs/>
        </w:rPr>
        <w:t>]</w:t>
      </w:r>
      <w:r w:rsidRPr="000C5E8D">
        <w:rPr>
          <w:rFonts w:ascii="Times New Roman" w:hAnsi="Times New Roman" w:cs="Times New Roman"/>
          <w:b/>
          <w:bCs/>
        </w:rPr>
        <w:t>.</w:t>
      </w:r>
      <w:r w:rsidRPr="0016742F">
        <w:rPr>
          <w:rFonts w:ascii="Times New Roman" w:hAnsi="Times New Roman" w:cs="Times New Roman"/>
        </w:rPr>
        <w:t xml:space="preserve"> Now, the overall efficiency score is 0.772. It seems that the overall efficiency has improved from the base model. This model shows 16 out of 50 airports are efficient. Where 11 are large hub airports. ABQ, BUR, OAK, ONT, &amp; SNA are the medium hub airports that are efficient. LAS, PHL, DTW, PIT, &amp; STL are the least efficient airports whose efficiency is less than 50%. Among these, LAS, PHL, &amp; DTW are the large hub </w:t>
      </w:r>
      <w:r w:rsidRPr="0016742F">
        <w:rPr>
          <w:rFonts w:ascii="Times New Roman" w:hAnsi="Times New Roman" w:cs="Times New Roman"/>
        </w:rPr>
        <w:lastRenderedPageBreak/>
        <w:t xml:space="preserve">who is least efficient. </w:t>
      </w:r>
      <w:r>
        <w:rPr>
          <w:rFonts w:ascii="Times New Roman" w:hAnsi="Times New Roman" w:cs="Times New Roman"/>
        </w:rPr>
        <w:t xml:space="preserve">SLC improves from the base model, but LAS, &amp; PHL’s scores are worsened after adding carry-overs. </w:t>
      </w:r>
    </w:p>
    <w:p w14:paraId="4B1E5A88" w14:textId="77777777" w:rsidR="00E410BB" w:rsidRPr="0016742F" w:rsidRDefault="00E410BB" w:rsidP="00E410BB">
      <w:pPr>
        <w:spacing w:line="480" w:lineRule="auto"/>
        <w:jc w:val="both"/>
        <w:rPr>
          <w:rFonts w:ascii="Times New Roman" w:hAnsi="Times New Roman" w:cs="Times New Roman"/>
        </w:rPr>
      </w:pPr>
      <w:r w:rsidRPr="0016742F">
        <w:rPr>
          <w:rFonts w:ascii="Times New Roman" w:hAnsi="Times New Roman" w:cs="Times New Roman"/>
        </w:rPr>
        <w:t xml:space="preserve">Table </w:t>
      </w:r>
      <w:r>
        <w:rPr>
          <w:rFonts w:ascii="Times New Roman" w:hAnsi="Times New Roman" w:cs="Times New Roman"/>
        </w:rPr>
        <w:t>8</w:t>
      </w:r>
      <w:r w:rsidRPr="0016742F">
        <w:rPr>
          <w:rFonts w:ascii="Times New Roman" w:hAnsi="Times New Roman" w:cs="Times New Roman"/>
        </w:rPr>
        <w:t xml:space="preserve"> represents the outputs for </w:t>
      </w:r>
      <w:r>
        <w:rPr>
          <w:rFonts w:ascii="Times New Roman" w:hAnsi="Times New Roman" w:cs="Times New Roman"/>
        </w:rPr>
        <w:t>financial</w:t>
      </w:r>
      <w:r w:rsidRPr="0016742F">
        <w:rPr>
          <w:rFonts w:ascii="Times New Roman" w:hAnsi="Times New Roman" w:cs="Times New Roman"/>
        </w:rPr>
        <w:t xml:space="preserve"> model</w:t>
      </w:r>
      <w:r>
        <w:rPr>
          <w:rFonts w:ascii="Times New Roman" w:hAnsi="Times New Roman" w:cs="Times New Roman"/>
        </w:rPr>
        <w:t xml:space="preserve"> 3 when we add undesirable outputs to the base model</w:t>
      </w:r>
      <w:r w:rsidRPr="0016742F">
        <w:rPr>
          <w:rFonts w:ascii="Times New Roman" w:hAnsi="Times New Roman" w:cs="Times New Roman"/>
        </w:rPr>
        <w:t xml:space="preserve"> </w:t>
      </w:r>
      <w:r w:rsidRPr="000C5E8D">
        <w:rPr>
          <w:rFonts w:ascii="Times New Roman" w:hAnsi="Times New Roman" w:cs="Times New Roman"/>
          <w:b/>
          <w:bCs/>
          <w:i/>
          <w:iCs/>
        </w:rPr>
        <w:t xml:space="preserve">[Insert Table </w:t>
      </w:r>
      <w:r>
        <w:rPr>
          <w:rFonts w:ascii="Times New Roman" w:hAnsi="Times New Roman" w:cs="Times New Roman"/>
          <w:b/>
          <w:bCs/>
          <w:i/>
          <w:iCs/>
        </w:rPr>
        <w:t>8</w:t>
      </w:r>
      <w:r w:rsidRPr="000C5E8D">
        <w:rPr>
          <w:rFonts w:ascii="Times New Roman" w:hAnsi="Times New Roman" w:cs="Times New Roman"/>
          <w:b/>
          <w:bCs/>
          <w:i/>
          <w:iCs/>
        </w:rPr>
        <w:t xml:space="preserve"> from Appendix </w:t>
      </w:r>
      <w:r>
        <w:rPr>
          <w:rFonts w:ascii="Times New Roman" w:hAnsi="Times New Roman" w:cs="Times New Roman"/>
          <w:b/>
          <w:bCs/>
          <w:i/>
          <w:iCs/>
        </w:rPr>
        <w:t>C</w:t>
      </w:r>
      <w:r w:rsidRPr="000C5E8D">
        <w:rPr>
          <w:rFonts w:ascii="Times New Roman" w:hAnsi="Times New Roman" w:cs="Times New Roman"/>
          <w:b/>
          <w:bCs/>
          <w:i/>
          <w:iCs/>
        </w:rPr>
        <w:t>]</w:t>
      </w:r>
      <w:r w:rsidRPr="0016742F">
        <w:rPr>
          <w:rFonts w:ascii="Times New Roman" w:hAnsi="Times New Roman" w:cs="Times New Roman"/>
        </w:rPr>
        <w:t>.</w:t>
      </w:r>
      <w:r>
        <w:rPr>
          <w:rFonts w:ascii="Times New Roman" w:hAnsi="Times New Roman" w:cs="Times New Roman"/>
        </w:rPr>
        <w:t xml:space="preserve"> The overall efficiency now improves to 0.855. </w:t>
      </w:r>
      <w:r w:rsidRPr="0016742F">
        <w:rPr>
          <w:rFonts w:ascii="Times New Roman" w:hAnsi="Times New Roman" w:cs="Times New Roman"/>
        </w:rPr>
        <w:t>It shows</w:t>
      </w:r>
      <w:r>
        <w:rPr>
          <w:rFonts w:ascii="Times New Roman" w:hAnsi="Times New Roman" w:cs="Times New Roman"/>
        </w:rPr>
        <w:t xml:space="preserve"> </w:t>
      </w:r>
      <w:r w:rsidRPr="0016742F">
        <w:rPr>
          <w:rFonts w:ascii="Times New Roman" w:hAnsi="Times New Roman" w:cs="Times New Roman"/>
        </w:rPr>
        <w:t>1</w:t>
      </w:r>
      <w:r>
        <w:rPr>
          <w:rFonts w:ascii="Times New Roman" w:hAnsi="Times New Roman" w:cs="Times New Roman"/>
        </w:rPr>
        <w:t>9</w:t>
      </w:r>
      <w:r w:rsidRPr="0016742F">
        <w:rPr>
          <w:rFonts w:ascii="Times New Roman" w:hAnsi="Times New Roman" w:cs="Times New Roman"/>
        </w:rPr>
        <w:t xml:space="preserve"> efficient airports out of 50</w:t>
      </w:r>
      <w:r>
        <w:rPr>
          <w:rFonts w:ascii="Times New Roman" w:hAnsi="Times New Roman" w:cs="Times New Roman"/>
        </w:rPr>
        <w:t xml:space="preserve"> airports</w:t>
      </w:r>
      <w:r w:rsidRPr="0016742F">
        <w:rPr>
          <w:rFonts w:ascii="Times New Roman" w:hAnsi="Times New Roman" w:cs="Times New Roman"/>
        </w:rPr>
        <w:t xml:space="preserve">. </w:t>
      </w:r>
      <w:r>
        <w:rPr>
          <w:rFonts w:ascii="Times New Roman" w:hAnsi="Times New Roman" w:cs="Times New Roman"/>
        </w:rPr>
        <w:t>Among these,</w:t>
      </w:r>
      <w:r w:rsidRPr="0016742F">
        <w:rPr>
          <w:rFonts w:ascii="Times New Roman" w:hAnsi="Times New Roman" w:cs="Times New Roman"/>
        </w:rPr>
        <w:t xml:space="preserve"> </w:t>
      </w:r>
      <w:r>
        <w:rPr>
          <w:rFonts w:ascii="Times New Roman" w:hAnsi="Times New Roman" w:cs="Times New Roman"/>
        </w:rPr>
        <w:t>11</w:t>
      </w:r>
      <w:r w:rsidRPr="0016742F">
        <w:rPr>
          <w:rFonts w:ascii="Times New Roman" w:hAnsi="Times New Roman" w:cs="Times New Roman"/>
        </w:rPr>
        <w:t xml:space="preserve"> are large hub airports. If we consider undesirable outputs in the model, </w:t>
      </w:r>
      <w:r>
        <w:rPr>
          <w:rFonts w:ascii="Times New Roman" w:hAnsi="Times New Roman" w:cs="Times New Roman"/>
        </w:rPr>
        <w:t>8</w:t>
      </w:r>
      <w:r w:rsidRPr="0016742F">
        <w:rPr>
          <w:rFonts w:ascii="Times New Roman" w:hAnsi="Times New Roman" w:cs="Times New Roman"/>
        </w:rPr>
        <w:t xml:space="preserve"> medium hub airports become efficient. If we look at the least efficient airports, we see that there are now only three airports (CVG, DTW</w:t>
      </w:r>
      <w:r>
        <w:rPr>
          <w:rFonts w:ascii="Times New Roman" w:hAnsi="Times New Roman" w:cs="Times New Roman"/>
        </w:rPr>
        <w:t>, &amp; SLC</w:t>
      </w:r>
      <w:r w:rsidRPr="0016742F">
        <w:rPr>
          <w:rFonts w:ascii="Times New Roman" w:hAnsi="Times New Roman" w:cs="Times New Roman"/>
        </w:rPr>
        <w:t>) whose efficien</w:t>
      </w:r>
      <w:r>
        <w:rPr>
          <w:rFonts w:ascii="Times New Roman" w:hAnsi="Times New Roman" w:cs="Times New Roman"/>
        </w:rPr>
        <w:t>cy</w:t>
      </w:r>
      <w:r w:rsidRPr="0016742F">
        <w:rPr>
          <w:rFonts w:ascii="Times New Roman" w:hAnsi="Times New Roman" w:cs="Times New Roman"/>
        </w:rPr>
        <w:t xml:space="preserve"> is less than 50%. </w:t>
      </w:r>
      <w:r>
        <w:rPr>
          <w:rFonts w:ascii="Times New Roman" w:hAnsi="Times New Roman" w:cs="Times New Roman"/>
        </w:rPr>
        <w:t xml:space="preserve">Though </w:t>
      </w:r>
      <w:r w:rsidRPr="0016742F">
        <w:rPr>
          <w:rFonts w:ascii="Times New Roman" w:hAnsi="Times New Roman" w:cs="Times New Roman"/>
        </w:rPr>
        <w:t xml:space="preserve">DTW </w:t>
      </w:r>
      <w:r>
        <w:rPr>
          <w:rFonts w:ascii="Times New Roman" w:hAnsi="Times New Roman" w:cs="Times New Roman"/>
        </w:rPr>
        <w:t>&amp; SLC are the large hub airports, they have the</w:t>
      </w:r>
      <w:r w:rsidRPr="0016742F">
        <w:rPr>
          <w:rFonts w:ascii="Times New Roman" w:hAnsi="Times New Roman" w:cs="Times New Roman"/>
        </w:rPr>
        <w:t xml:space="preserve"> lowest efficiency </w:t>
      </w:r>
      <w:r>
        <w:rPr>
          <w:rFonts w:ascii="Times New Roman" w:hAnsi="Times New Roman" w:cs="Times New Roman"/>
        </w:rPr>
        <w:t>among all the airports</w:t>
      </w:r>
      <w:r w:rsidRPr="0016742F">
        <w:rPr>
          <w:rFonts w:ascii="Times New Roman" w:hAnsi="Times New Roman" w:cs="Times New Roman"/>
        </w:rPr>
        <w:t xml:space="preserve">. </w:t>
      </w:r>
      <w:r>
        <w:rPr>
          <w:rFonts w:ascii="Times New Roman" w:hAnsi="Times New Roman" w:cs="Times New Roman"/>
        </w:rPr>
        <w:t>These two are still in the lowest tire, they remained in the same position as seen in the base model. Hence, adding undesirable outputs to the base model doesn't change their overall performance.</w:t>
      </w:r>
    </w:p>
    <w:p w14:paraId="6683F470" w14:textId="77777777" w:rsidR="00E410BB" w:rsidRPr="0016742F" w:rsidRDefault="00E410BB" w:rsidP="00E410BB">
      <w:pPr>
        <w:spacing w:line="480" w:lineRule="auto"/>
        <w:jc w:val="both"/>
        <w:rPr>
          <w:rFonts w:ascii="Times New Roman" w:hAnsi="Times New Roman" w:cs="Times New Roman"/>
        </w:rPr>
      </w:pPr>
      <w:r w:rsidRPr="0016742F">
        <w:rPr>
          <w:rFonts w:ascii="Times New Roman" w:hAnsi="Times New Roman" w:cs="Times New Roman"/>
        </w:rPr>
        <w:t xml:space="preserve">Table </w:t>
      </w:r>
      <w:r>
        <w:rPr>
          <w:rFonts w:ascii="Times New Roman" w:hAnsi="Times New Roman" w:cs="Times New Roman"/>
        </w:rPr>
        <w:t>9</w:t>
      </w:r>
      <w:r w:rsidRPr="0016742F">
        <w:rPr>
          <w:rFonts w:ascii="Times New Roman" w:hAnsi="Times New Roman" w:cs="Times New Roman"/>
        </w:rPr>
        <w:t xml:space="preserve"> shows the efficiency outputs when every additional component</w:t>
      </w:r>
      <w:r>
        <w:rPr>
          <w:rFonts w:ascii="Times New Roman" w:hAnsi="Times New Roman" w:cs="Times New Roman"/>
        </w:rPr>
        <w:t xml:space="preserve"> e.g. carry-overs and undesirable outputs</w:t>
      </w:r>
      <w:r w:rsidRPr="0016742F">
        <w:rPr>
          <w:rFonts w:ascii="Times New Roman" w:hAnsi="Times New Roman" w:cs="Times New Roman"/>
        </w:rPr>
        <w:t xml:space="preserve"> are added to the base model </w:t>
      </w:r>
      <w:r w:rsidRPr="000C5E8D">
        <w:rPr>
          <w:rFonts w:ascii="Times New Roman" w:hAnsi="Times New Roman" w:cs="Times New Roman"/>
          <w:b/>
          <w:bCs/>
          <w:i/>
          <w:iCs/>
        </w:rPr>
        <w:t xml:space="preserve">[Insert Table </w:t>
      </w:r>
      <w:r>
        <w:rPr>
          <w:rFonts w:ascii="Times New Roman" w:hAnsi="Times New Roman" w:cs="Times New Roman"/>
          <w:b/>
          <w:bCs/>
          <w:i/>
          <w:iCs/>
        </w:rPr>
        <w:t>9</w:t>
      </w:r>
      <w:r w:rsidRPr="000C5E8D">
        <w:rPr>
          <w:rFonts w:ascii="Times New Roman" w:hAnsi="Times New Roman" w:cs="Times New Roman"/>
          <w:b/>
          <w:bCs/>
          <w:i/>
          <w:iCs/>
        </w:rPr>
        <w:t xml:space="preserve"> from Appendix </w:t>
      </w:r>
      <w:r>
        <w:rPr>
          <w:rFonts w:ascii="Times New Roman" w:hAnsi="Times New Roman" w:cs="Times New Roman"/>
          <w:b/>
          <w:bCs/>
          <w:i/>
          <w:iCs/>
        </w:rPr>
        <w:t>C</w:t>
      </w:r>
      <w:r w:rsidRPr="000C5E8D">
        <w:rPr>
          <w:rFonts w:ascii="Times New Roman" w:hAnsi="Times New Roman" w:cs="Times New Roman"/>
          <w:b/>
          <w:bCs/>
          <w:i/>
          <w:iCs/>
        </w:rPr>
        <w:t>]</w:t>
      </w:r>
      <w:r w:rsidRPr="000C5E8D">
        <w:rPr>
          <w:rFonts w:ascii="Times New Roman" w:hAnsi="Times New Roman" w:cs="Times New Roman"/>
          <w:b/>
          <w:bCs/>
        </w:rPr>
        <w:t>.</w:t>
      </w:r>
      <w:r w:rsidRPr="0016742F">
        <w:rPr>
          <w:rFonts w:ascii="Times New Roman" w:hAnsi="Times New Roman" w:cs="Times New Roman"/>
        </w:rPr>
        <w:t xml:space="preserve"> Now, the number of efficient airports increases</w:t>
      </w:r>
      <w:r>
        <w:rPr>
          <w:rFonts w:ascii="Times New Roman" w:hAnsi="Times New Roman" w:cs="Times New Roman"/>
        </w:rPr>
        <w:t>, as the overall efficiency jumps to 0.934</w:t>
      </w:r>
      <w:r w:rsidRPr="0016742F">
        <w:rPr>
          <w:rFonts w:ascii="Times New Roman" w:hAnsi="Times New Roman" w:cs="Times New Roman"/>
        </w:rPr>
        <w:t>. There are 3</w:t>
      </w:r>
      <w:r>
        <w:rPr>
          <w:rFonts w:ascii="Times New Roman" w:hAnsi="Times New Roman" w:cs="Times New Roman"/>
        </w:rPr>
        <w:t>0</w:t>
      </w:r>
      <w:r w:rsidRPr="0016742F">
        <w:rPr>
          <w:rFonts w:ascii="Times New Roman" w:hAnsi="Times New Roman" w:cs="Times New Roman"/>
        </w:rPr>
        <w:t xml:space="preserve"> efficient airports. Out of which, </w:t>
      </w:r>
      <w:r>
        <w:rPr>
          <w:rFonts w:ascii="Times New Roman" w:hAnsi="Times New Roman" w:cs="Times New Roman"/>
        </w:rPr>
        <w:t>17</w:t>
      </w:r>
      <w:r w:rsidRPr="0016742F">
        <w:rPr>
          <w:rFonts w:ascii="Times New Roman" w:hAnsi="Times New Roman" w:cs="Times New Roman"/>
        </w:rPr>
        <w:t xml:space="preserve"> are large hub airports and 1</w:t>
      </w:r>
      <w:r>
        <w:rPr>
          <w:rFonts w:ascii="Times New Roman" w:hAnsi="Times New Roman" w:cs="Times New Roman"/>
        </w:rPr>
        <w:t>3</w:t>
      </w:r>
      <w:r w:rsidRPr="0016742F">
        <w:rPr>
          <w:rFonts w:ascii="Times New Roman" w:hAnsi="Times New Roman" w:cs="Times New Roman"/>
        </w:rPr>
        <w:t xml:space="preserve"> are medium hub airports. Every other mid hub airport</w:t>
      </w:r>
      <w:r>
        <w:rPr>
          <w:rFonts w:ascii="Times New Roman" w:hAnsi="Times New Roman" w:cs="Times New Roman"/>
        </w:rPr>
        <w:t>s’</w:t>
      </w:r>
      <w:r w:rsidRPr="0016742F">
        <w:rPr>
          <w:rFonts w:ascii="Times New Roman" w:hAnsi="Times New Roman" w:cs="Times New Roman"/>
        </w:rPr>
        <w:t xml:space="preserve"> efficiency is greater than </w:t>
      </w:r>
      <w:r>
        <w:rPr>
          <w:rFonts w:ascii="Times New Roman" w:hAnsi="Times New Roman" w:cs="Times New Roman"/>
        </w:rPr>
        <w:t>83</w:t>
      </w:r>
      <w:r w:rsidRPr="0016742F">
        <w:rPr>
          <w:rFonts w:ascii="Times New Roman" w:hAnsi="Times New Roman" w:cs="Times New Roman"/>
        </w:rPr>
        <w:t xml:space="preserve">%. However, it is also seen that only </w:t>
      </w:r>
      <w:r>
        <w:rPr>
          <w:rFonts w:ascii="Times New Roman" w:hAnsi="Times New Roman" w:cs="Times New Roman"/>
        </w:rPr>
        <w:t>SLC</w:t>
      </w:r>
      <w:r w:rsidRPr="0016742F">
        <w:rPr>
          <w:rFonts w:ascii="Times New Roman" w:hAnsi="Times New Roman" w:cs="Times New Roman"/>
        </w:rPr>
        <w:t xml:space="preserve"> is still less than 50%, which is 4</w:t>
      </w:r>
      <w:r>
        <w:rPr>
          <w:rFonts w:ascii="Times New Roman" w:hAnsi="Times New Roman" w:cs="Times New Roman"/>
        </w:rPr>
        <w:t>6</w:t>
      </w:r>
      <w:r w:rsidRPr="0016742F">
        <w:rPr>
          <w:rFonts w:ascii="Times New Roman" w:hAnsi="Times New Roman" w:cs="Times New Roman"/>
        </w:rPr>
        <w:t>.</w:t>
      </w:r>
      <w:r>
        <w:rPr>
          <w:rFonts w:ascii="Times New Roman" w:hAnsi="Times New Roman" w:cs="Times New Roman"/>
        </w:rPr>
        <w:t>6</w:t>
      </w:r>
      <w:r w:rsidRPr="0016742F">
        <w:rPr>
          <w:rFonts w:ascii="Times New Roman" w:hAnsi="Times New Roman" w:cs="Times New Roman"/>
        </w:rPr>
        <w:t xml:space="preserve">%. It is the only large hub airport whose efficiency </w:t>
      </w:r>
      <w:r>
        <w:rPr>
          <w:rFonts w:ascii="Times New Roman" w:hAnsi="Times New Roman" w:cs="Times New Roman"/>
        </w:rPr>
        <w:t xml:space="preserve">improves </w:t>
      </w:r>
      <w:r w:rsidRPr="0016742F">
        <w:rPr>
          <w:rFonts w:ascii="Times New Roman" w:hAnsi="Times New Roman" w:cs="Times New Roman"/>
        </w:rPr>
        <w:t>from t</w:t>
      </w:r>
      <w:r>
        <w:rPr>
          <w:rFonts w:ascii="Times New Roman" w:hAnsi="Times New Roman" w:cs="Times New Roman"/>
        </w:rPr>
        <w:t xml:space="preserve">he base model to the second model, but it deteriorates when undesirable outputs are added to the base model and minimally improves again in the final model. However, SLC is still the least efficient airport. </w:t>
      </w:r>
      <w:r w:rsidRPr="0016742F">
        <w:rPr>
          <w:rFonts w:ascii="Times New Roman" w:hAnsi="Times New Roman" w:cs="Times New Roman"/>
        </w:rPr>
        <w:t xml:space="preserve">This anomaly can be explained from the second-stage </w:t>
      </w:r>
      <w:r>
        <w:rPr>
          <w:rFonts w:ascii="Times New Roman" w:hAnsi="Times New Roman" w:cs="Times New Roman"/>
        </w:rPr>
        <w:t>analysis</w:t>
      </w:r>
      <w:r w:rsidRPr="0016742F">
        <w:rPr>
          <w:rFonts w:ascii="Times New Roman" w:hAnsi="Times New Roman" w:cs="Times New Roman"/>
        </w:rPr>
        <w:t xml:space="preserve">. </w:t>
      </w:r>
    </w:p>
    <w:p w14:paraId="6F454F24" w14:textId="77777777" w:rsidR="00E410BB" w:rsidRPr="00F353E1" w:rsidRDefault="00E410BB" w:rsidP="00E410BB">
      <w:pPr>
        <w:spacing w:line="480" w:lineRule="auto"/>
        <w:jc w:val="both"/>
        <w:rPr>
          <w:rFonts w:ascii="Times New Roman" w:hAnsi="Times New Roman" w:cs="Times New Roman"/>
        </w:rPr>
      </w:pPr>
      <w:r w:rsidRPr="0016742F">
        <w:rPr>
          <w:rFonts w:ascii="Times New Roman" w:hAnsi="Times New Roman" w:cs="Times New Roman"/>
        </w:rPr>
        <w:lastRenderedPageBreak/>
        <w:t xml:space="preserve">We also did the same analysis for the physical components of the airports. Table </w:t>
      </w:r>
      <w:r>
        <w:rPr>
          <w:rFonts w:ascii="Times New Roman" w:hAnsi="Times New Roman" w:cs="Times New Roman"/>
        </w:rPr>
        <w:t>7</w:t>
      </w:r>
      <w:r w:rsidRPr="0016742F">
        <w:rPr>
          <w:rFonts w:ascii="Times New Roman" w:hAnsi="Times New Roman" w:cs="Times New Roman"/>
        </w:rPr>
        <w:t xml:space="preserve"> shows </w:t>
      </w:r>
      <w:r>
        <w:rPr>
          <w:rFonts w:ascii="Times New Roman" w:hAnsi="Times New Roman" w:cs="Times New Roman"/>
        </w:rPr>
        <w:t>the comparative</w:t>
      </w:r>
      <w:r w:rsidRPr="0016742F">
        <w:rPr>
          <w:rFonts w:ascii="Times New Roman" w:hAnsi="Times New Roman" w:cs="Times New Roman"/>
        </w:rPr>
        <w:t xml:space="preserve"> summary outputs for both physical and financial models</w:t>
      </w:r>
      <w:r>
        <w:rPr>
          <w:rFonts w:ascii="Times New Roman" w:hAnsi="Times New Roman" w:cs="Times New Roman"/>
        </w:rPr>
        <w:t xml:space="preserve"> </w:t>
      </w:r>
      <w:r w:rsidRPr="000C5E8D">
        <w:rPr>
          <w:rFonts w:ascii="Times New Roman" w:hAnsi="Times New Roman" w:cs="Times New Roman"/>
          <w:b/>
          <w:bCs/>
          <w:i/>
          <w:iCs/>
        </w:rPr>
        <w:t xml:space="preserve">[Insert Table </w:t>
      </w:r>
      <w:r>
        <w:rPr>
          <w:rFonts w:ascii="Times New Roman" w:hAnsi="Times New Roman" w:cs="Times New Roman"/>
          <w:b/>
          <w:bCs/>
          <w:i/>
          <w:iCs/>
        </w:rPr>
        <w:t>10</w:t>
      </w:r>
      <w:r w:rsidRPr="000C5E8D">
        <w:rPr>
          <w:rFonts w:ascii="Times New Roman" w:hAnsi="Times New Roman" w:cs="Times New Roman"/>
          <w:b/>
          <w:bCs/>
          <w:i/>
          <w:iCs/>
        </w:rPr>
        <w:t xml:space="preserve"> from Appendix </w:t>
      </w:r>
      <w:r>
        <w:rPr>
          <w:rFonts w:ascii="Times New Roman" w:hAnsi="Times New Roman" w:cs="Times New Roman"/>
          <w:b/>
          <w:bCs/>
          <w:i/>
          <w:iCs/>
        </w:rPr>
        <w:t>C</w:t>
      </w:r>
      <w:r w:rsidRPr="000C5E8D">
        <w:rPr>
          <w:rFonts w:ascii="Times New Roman" w:hAnsi="Times New Roman" w:cs="Times New Roman"/>
          <w:b/>
          <w:bCs/>
          <w:i/>
          <w:iCs/>
        </w:rPr>
        <w:t>]</w:t>
      </w:r>
      <w:r w:rsidRPr="0016742F">
        <w:rPr>
          <w:rFonts w:ascii="Times New Roman" w:hAnsi="Times New Roman" w:cs="Times New Roman"/>
        </w:rPr>
        <w:t xml:space="preserve">. </w:t>
      </w:r>
      <w:r>
        <w:rPr>
          <w:rFonts w:ascii="Times New Roman" w:hAnsi="Times New Roman" w:cs="Times New Roman"/>
        </w:rPr>
        <w:t>Physical models’ outputs follow a similar trend as financial models. After adding the carry-over activities, the financial model works better than the physical model, as it has a higher average efficiency score. However, in the final model where undesirable outputs and carry-overs are added to the base model, the physical model shows relatively higher overall efficiency although not that drastically different. However, we want to focus on the intertemporal loan indebtedness and in-progress infrastructure development of the US airport. Hence, carry-over activities are important in this aspect. Adding carry-overs proves to boost efficiency better in financial models than the physical models. As financial model 4 has the highest efficiency score among all the financial models, we perform our second-stage analysis on the efficiency score obtained from the financial model 4.</w:t>
      </w:r>
    </w:p>
    <w:p w14:paraId="50FA0BD7" w14:textId="18711C09" w:rsidR="00E410BB" w:rsidRDefault="00E410BB" w:rsidP="00E410BB">
      <w:pPr>
        <w:spacing w:line="480" w:lineRule="auto"/>
        <w:rPr>
          <w:rFonts w:ascii="Times New Roman" w:hAnsi="Times New Roman" w:cs="Times New Roman"/>
          <w:b/>
          <w:bCs/>
        </w:rPr>
      </w:pPr>
      <w:r w:rsidRPr="006F513F">
        <w:rPr>
          <w:rFonts w:ascii="Times New Roman" w:hAnsi="Times New Roman" w:cs="Times New Roman"/>
          <w:b/>
          <w:bCs/>
        </w:rPr>
        <w:t>Second-</w:t>
      </w:r>
      <w:r>
        <w:rPr>
          <w:rFonts w:ascii="Times New Roman" w:hAnsi="Times New Roman" w:cs="Times New Roman"/>
          <w:b/>
          <w:bCs/>
        </w:rPr>
        <w:t>S</w:t>
      </w:r>
      <w:r w:rsidRPr="006F513F">
        <w:rPr>
          <w:rFonts w:ascii="Times New Roman" w:hAnsi="Times New Roman" w:cs="Times New Roman"/>
          <w:b/>
          <w:bCs/>
        </w:rPr>
        <w:t>tage Results:</w:t>
      </w:r>
    </w:p>
    <w:p w14:paraId="23A52960" w14:textId="77777777" w:rsidR="00E410BB" w:rsidRPr="006F513F" w:rsidRDefault="00E410BB" w:rsidP="000F0390">
      <w:pPr>
        <w:spacing w:line="480" w:lineRule="auto"/>
        <w:jc w:val="both"/>
        <w:rPr>
          <w:rFonts w:ascii="Times New Roman" w:hAnsi="Times New Roman" w:cs="Times New Roman"/>
        </w:rPr>
      </w:pPr>
      <w:r w:rsidRPr="006F513F">
        <w:rPr>
          <w:rFonts w:ascii="Times New Roman" w:hAnsi="Times New Roman" w:cs="Times New Roman"/>
        </w:rPr>
        <w:t xml:space="preserve">We perform </w:t>
      </w:r>
      <w:r>
        <w:rPr>
          <w:rFonts w:ascii="Times New Roman" w:hAnsi="Times New Roman" w:cs="Times New Roman"/>
        </w:rPr>
        <w:t>a few</w:t>
      </w:r>
      <w:r w:rsidRPr="006F513F">
        <w:rPr>
          <w:rFonts w:ascii="Times New Roman" w:hAnsi="Times New Roman" w:cs="Times New Roman"/>
        </w:rPr>
        <w:t xml:space="preserve"> tests on the panel truncated regression of preferred </w:t>
      </w:r>
      <w:r>
        <w:rPr>
          <w:rFonts w:ascii="Times New Roman" w:hAnsi="Times New Roman" w:cs="Times New Roman"/>
        </w:rPr>
        <w:t>dynamic SBM DEA</w:t>
      </w:r>
      <w:r w:rsidRPr="006F513F">
        <w:rPr>
          <w:rFonts w:ascii="Times New Roman" w:hAnsi="Times New Roman" w:cs="Times New Roman"/>
        </w:rPr>
        <w:t xml:space="preserve"> model</w:t>
      </w:r>
      <w:r>
        <w:rPr>
          <w:rFonts w:ascii="Times New Roman" w:hAnsi="Times New Roman" w:cs="Times New Roman"/>
        </w:rPr>
        <w:t xml:space="preserve"> which is the financial model 4. </w:t>
      </w:r>
      <w:r w:rsidRPr="006F513F">
        <w:rPr>
          <w:rFonts w:ascii="Times New Roman" w:hAnsi="Times New Roman" w:cs="Times New Roman"/>
        </w:rPr>
        <w:t xml:space="preserve">The estimated results from the panel truncated regression analysis are provided in Table </w:t>
      </w:r>
      <w:r>
        <w:rPr>
          <w:rFonts w:ascii="Times New Roman" w:hAnsi="Times New Roman" w:cs="Times New Roman"/>
        </w:rPr>
        <w:t xml:space="preserve">9 </w:t>
      </w:r>
      <w:r w:rsidRPr="000C5E8D">
        <w:rPr>
          <w:rFonts w:ascii="Times New Roman" w:hAnsi="Times New Roman" w:cs="Times New Roman"/>
          <w:b/>
          <w:bCs/>
          <w:i/>
          <w:iCs/>
        </w:rPr>
        <w:t xml:space="preserve">[Insert Table </w:t>
      </w:r>
      <w:r>
        <w:rPr>
          <w:rFonts w:ascii="Times New Roman" w:hAnsi="Times New Roman" w:cs="Times New Roman"/>
          <w:b/>
          <w:bCs/>
          <w:i/>
          <w:iCs/>
        </w:rPr>
        <w:t>11</w:t>
      </w:r>
      <w:r w:rsidRPr="000C5E8D">
        <w:rPr>
          <w:rFonts w:ascii="Times New Roman" w:hAnsi="Times New Roman" w:cs="Times New Roman"/>
          <w:b/>
          <w:bCs/>
          <w:i/>
          <w:iCs/>
        </w:rPr>
        <w:t xml:space="preserve"> from Appendix </w:t>
      </w:r>
      <w:r>
        <w:rPr>
          <w:rFonts w:ascii="Times New Roman" w:hAnsi="Times New Roman" w:cs="Times New Roman"/>
          <w:b/>
          <w:bCs/>
          <w:i/>
          <w:iCs/>
        </w:rPr>
        <w:t>C</w:t>
      </w:r>
      <w:r w:rsidRPr="000C5E8D">
        <w:rPr>
          <w:rFonts w:ascii="Times New Roman" w:hAnsi="Times New Roman" w:cs="Times New Roman"/>
          <w:b/>
          <w:bCs/>
          <w:i/>
          <w:iCs/>
        </w:rPr>
        <w:t>]</w:t>
      </w:r>
      <w:r w:rsidRPr="000C5E8D">
        <w:rPr>
          <w:rFonts w:ascii="Times New Roman" w:hAnsi="Times New Roman" w:cs="Times New Roman"/>
          <w:b/>
          <w:bCs/>
        </w:rPr>
        <w:t>.</w:t>
      </w:r>
      <w:r w:rsidRPr="006F513F">
        <w:rPr>
          <w:rFonts w:ascii="Times New Roman" w:hAnsi="Times New Roman" w:cs="Times New Roman"/>
        </w:rPr>
        <w:t xml:space="preserve"> It is seen that </w:t>
      </w:r>
      <w:r>
        <w:rPr>
          <w:rFonts w:ascii="Times New Roman" w:hAnsi="Times New Roman" w:cs="Times New Roman"/>
        </w:rPr>
        <w:t>all the</w:t>
      </w:r>
      <w:r w:rsidRPr="006F513F">
        <w:rPr>
          <w:rFonts w:ascii="Times New Roman" w:hAnsi="Times New Roman" w:cs="Times New Roman"/>
        </w:rPr>
        <w:t xml:space="preserve"> explanatory variables</w:t>
      </w:r>
      <w:r>
        <w:rPr>
          <w:rFonts w:ascii="Times New Roman" w:hAnsi="Times New Roman" w:cs="Times New Roman"/>
        </w:rPr>
        <w:t xml:space="preserve"> </w:t>
      </w:r>
      <w:r w:rsidRPr="006F513F">
        <w:rPr>
          <w:rFonts w:ascii="Times New Roman" w:hAnsi="Times New Roman" w:cs="Times New Roman"/>
        </w:rPr>
        <w:t>that explain the variations among the sampled airports are found to be statistically significa</w:t>
      </w:r>
      <w:r>
        <w:rPr>
          <w:rFonts w:ascii="Times New Roman" w:hAnsi="Times New Roman" w:cs="Times New Roman"/>
        </w:rPr>
        <w:t>nt</w:t>
      </w:r>
      <w:r w:rsidRPr="006F513F">
        <w:rPr>
          <w:rFonts w:ascii="Times New Roman" w:hAnsi="Times New Roman" w:cs="Times New Roman"/>
        </w:rPr>
        <w:t xml:space="preserve">. The sign of estimates of the variables indicates the direction of their effect on airport efficiency. As expected, the county GDP variable is significant and positive. Hence, there is a positive relationship between GDP and airport efficiency. </w:t>
      </w:r>
      <w:r>
        <w:rPr>
          <w:rFonts w:ascii="Times New Roman" w:hAnsi="Times New Roman" w:cs="Times New Roman"/>
        </w:rPr>
        <w:t>Moreover, a</w:t>
      </w:r>
      <w:r w:rsidRPr="006F513F">
        <w:rPr>
          <w:rFonts w:ascii="Times New Roman" w:hAnsi="Times New Roman" w:cs="Times New Roman"/>
        </w:rPr>
        <w:t xml:space="preserve">irport traffic demand and county GDP are positively correlated. </w:t>
      </w:r>
      <w:r w:rsidRPr="006F513F">
        <w:rPr>
          <w:rFonts w:ascii="Times New Roman" w:hAnsi="Times New Roman" w:cs="Times New Roman"/>
        </w:rPr>
        <w:lastRenderedPageBreak/>
        <w:t xml:space="preserve">This claim is supported by Abed et al. (2001), &amp; </w:t>
      </w:r>
      <w:proofErr w:type="spellStart"/>
      <w:r w:rsidRPr="006F513F">
        <w:rPr>
          <w:rFonts w:ascii="Times New Roman" w:hAnsi="Times New Roman" w:cs="Times New Roman"/>
        </w:rPr>
        <w:t>Tsui</w:t>
      </w:r>
      <w:proofErr w:type="spellEnd"/>
      <w:r w:rsidRPr="006F513F">
        <w:rPr>
          <w:rFonts w:ascii="Times New Roman" w:hAnsi="Times New Roman" w:cs="Times New Roman"/>
        </w:rPr>
        <w:t xml:space="preserve"> et al. (2014c). </w:t>
      </w:r>
      <w:r>
        <w:rPr>
          <w:rFonts w:ascii="Times New Roman" w:hAnsi="Times New Roman" w:cs="Times New Roman"/>
        </w:rPr>
        <w:t>Thus</w:t>
      </w:r>
      <w:r w:rsidRPr="006F513F">
        <w:rPr>
          <w:rFonts w:ascii="Times New Roman" w:hAnsi="Times New Roman" w:cs="Times New Roman"/>
        </w:rPr>
        <w:t xml:space="preserve">, a </w:t>
      </w:r>
      <w:r>
        <w:rPr>
          <w:rFonts w:ascii="Times New Roman" w:hAnsi="Times New Roman" w:cs="Times New Roman"/>
        </w:rPr>
        <w:t>1%</w:t>
      </w:r>
      <w:r w:rsidRPr="006F513F">
        <w:rPr>
          <w:rFonts w:ascii="Times New Roman" w:hAnsi="Times New Roman" w:cs="Times New Roman"/>
        </w:rPr>
        <w:t xml:space="preserve"> increase in GDP would improve airport efficiency by 0.000</w:t>
      </w:r>
      <w:r>
        <w:rPr>
          <w:rFonts w:ascii="Times New Roman" w:hAnsi="Times New Roman" w:cs="Times New Roman"/>
        </w:rPr>
        <w:t>5</w:t>
      </w:r>
      <w:r w:rsidRPr="006F513F">
        <w:rPr>
          <w:rFonts w:ascii="Times New Roman" w:hAnsi="Times New Roman" w:cs="Times New Roman"/>
        </w:rPr>
        <w:t xml:space="preserve"> units. The population coefficient is reported as having a negative coefficient. This is also consistent with </w:t>
      </w:r>
      <w:proofErr w:type="spellStart"/>
      <w:r w:rsidRPr="006F513F">
        <w:rPr>
          <w:rFonts w:ascii="Times New Roman" w:hAnsi="Times New Roman" w:cs="Times New Roman"/>
        </w:rPr>
        <w:t>Tsui</w:t>
      </w:r>
      <w:proofErr w:type="spellEnd"/>
      <w:r w:rsidRPr="006F513F">
        <w:rPr>
          <w:rFonts w:ascii="Times New Roman" w:hAnsi="Times New Roman" w:cs="Times New Roman"/>
        </w:rPr>
        <w:t xml:space="preserve"> et al. (2014</w:t>
      </w:r>
      <w:r>
        <w:rPr>
          <w:rFonts w:ascii="Times New Roman" w:hAnsi="Times New Roman" w:cs="Times New Roman"/>
        </w:rPr>
        <w:t>b</w:t>
      </w:r>
      <w:r w:rsidRPr="006F513F">
        <w:rPr>
          <w:rFonts w:ascii="Times New Roman" w:hAnsi="Times New Roman" w:cs="Times New Roman"/>
        </w:rPr>
        <w:t>). It indicates that if the county where the airport is located has a larger population, its efficiency would be reduced minimally</w:t>
      </w:r>
      <w:r>
        <w:rPr>
          <w:rFonts w:ascii="Times New Roman" w:hAnsi="Times New Roman" w:cs="Times New Roman"/>
        </w:rPr>
        <w:t xml:space="preserve"> (0.0004)</w:t>
      </w:r>
      <w:r w:rsidRPr="006F513F">
        <w:rPr>
          <w:rFonts w:ascii="Times New Roman" w:hAnsi="Times New Roman" w:cs="Times New Roman"/>
        </w:rPr>
        <w:t>. It also implies that if an airport serves a larger population tends to have a smaller efficiency than that of serving a smaller population in the US.</w:t>
      </w:r>
      <w:r>
        <w:rPr>
          <w:rFonts w:ascii="Times New Roman" w:hAnsi="Times New Roman" w:cs="Times New Roman"/>
        </w:rPr>
        <w:t xml:space="preserve"> It explains why the medium hub airports perform better than the large hub airports in the first-stage analysis.</w:t>
      </w:r>
      <w:r w:rsidRPr="006F513F">
        <w:rPr>
          <w:rFonts w:ascii="Times New Roman" w:hAnsi="Times New Roman" w:cs="Times New Roman"/>
        </w:rPr>
        <w:t xml:space="preserve"> However, it is quite the opposite of the expectations, as the </w:t>
      </w:r>
      <w:r>
        <w:rPr>
          <w:rFonts w:ascii="Times New Roman" w:hAnsi="Times New Roman" w:cs="Times New Roman"/>
        </w:rPr>
        <w:t>population</w:t>
      </w:r>
      <w:r w:rsidRPr="006F513F">
        <w:rPr>
          <w:rFonts w:ascii="Times New Roman" w:hAnsi="Times New Roman" w:cs="Times New Roman"/>
        </w:rPr>
        <w:t xml:space="preserve"> expected sign should have been positive. This negative coefficient can also suggest that larger airport needs to build infrastructure or increase capacity to accommodate the larger population to be served.</w:t>
      </w:r>
      <w:r>
        <w:rPr>
          <w:rFonts w:ascii="Times New Roman" w:hAnsi="Times New Roman" w:cs="Times New Roman"/>
        </w:rPr>
        <w:t xml:space="preserve"> They can also employ a skilled workforce to improve the overall operation which brings %college variable into the limelight. It is seen that %college is statistically significant and positive which further proves the previous population’s discussion. %college does imply that airport efficiency somewhat depends on its county-level workforce. If the college-going percentage of a county where an airport is located increases by 1%, the efficiency of that airport would improve by 0.076 units. Thus, if the college-going population percentage of a county for an airport is better than others, it has the potential to hire local workforce from its county rather than from another county/state with relatively lower labor costs. It eventually makes an impact on improving the overall airport’s efficiency.</w:t>
      </w:r>
    </w:p>
    <w:p w14:paraId="1230FB6E" w14:textId="77777777" w:rsidR="00E410BB" w:rsidRDefault="00E410BB" w:rsidP="00E410BB">
      <w:pPr>
        <w:spacing w:line="480" w:lineRule="auto"/>
        <w:jc w:val="both"/>
        <w:rPr>
          <w:rFonts w:ascii="Times New Roman" w:hAnsi="Times New Roman" w:cs="Times New Roman"/>
        </w:rPr>
      </w:pPr>
      <w:r>
        <w:rPr>
          <w:rFonts w:ascii="Times New Roman" w:hAnsi="Times New Roman" w:cs="Times New Roman"/>
        </w:rPr>
        <w:t>Furthermore, it is also seen that f</w:t>
      </w:r>
      <w:r w:rsidRPr="006F513F">
        <w:rPr>
          <w:rFonts w:ascii="Times New Roman" w:hAnsi="Times New Roman" w:cs="Times New Roman"/>
        </w:rPr>
        <w:t xml:space="preserve">leet size has a </w:t>
      </w:r>
      <w:r>
        <w:rPr>
          <w:rFonts w:ascii="Times New Roman" w:hAnsi="Times New Roman" w:cs="Times New Roman"/>
        </w:rPr>
        <w:t xml:space="preserve">statistically significant </w:t>
      </w:r>
      <w:r w:rsidRPr="006F513F">
        <w:rPr>
          <w:rFonts w:ascii="Times New Roman" w:hAnsi="Times New Roman" w:cs="Times New Roman"/>
        </w:rPr>
        <w:t xml:space="preserve">positive coefficient. It indicates </w:t>
      </w:r>
      <w:r>
        <w:rPr>
          <w:rFonts w:ascii="Times New Roman" w:hAnsi="Times New Roman" w:cs="Times New Roman"/>
        </w:rPr>
        <w:t xml:space="preserve">that if an </w:t>
      </w:r>
      <w:r w:rsidRPr="006F513F">
        <w:rPr>
          <w:rFonts w:ascii="Times New Roman" w:hAnsi="Times New Roman" w:cs="Times New Roman"/>
        </w:rPr>
        <w:t>airport</w:t>
      </w:r>
      <w:r>
        <w:rPr>
          <w:rFonts w:ascii="Times New Roman" w:hAnsi="Times New Roman" w:cs="Times New Roman"/>
        </w:rPr>
        <w:t>’s fleet size is</w:t>
      </w:r>
      <w:r w:rsidRPr="006F513F">
        <w:rPr>
          <w:rFonts w:ascii="Times New Roman" w:hAnsi="Times New Roman" w:cs="Times New Roman"/>
        </w:rPr>
        <w:t xml:space="preserve"> large</w:t>
      </w:r>
      <w:r>
        <w:rPr>
          <w:rFonts w:ascii="Times New Roman" w:hAnsi="Times New Roman" w:cs="Times New Roman"/>
        </w:rPr>
        <w:t>r, it</w:t>
      </w:r>
      <w:r w:rsidRPr="006F513F">
        <w:rPr>
          <w:rFonts w:ascii="Times New Roman" w:hAnsi="Times New Roman" w:cs="Times New Roman"/>
        </w:rPr>
        <w:t xml:space="preserve"> tend</w:t>
      </w:r>
      <w:r>
        <w:rPr>
          <w:rFonts w:ascii="Times New Roman" w:hAnsi="Times New Roman" w:cs="Times New Roman"/>
        </w:rPr>
        <w:t>s</w:t>
      </w:r>
      <w:r w:rsidRPr="006F513F">
        <w:rPr>
          <w:rFonts w:ascii="Times New Roman" w:hAnsi="Times New Roman" w:cs="Times New Roman"/>
        </w:rPr>
        <w:t xml:space="preserve"> to be more efficient. It can be </w:t>
      </w:r>
      <w:r w:rsidRPr="006F513F">
        <w:rPr>
          <w:rFonts w:ascii="Times New Roman" w:hAnsi="Times New Roman" w:cs="Times New Roman"/>
        </w:rPr>
        <w:lastRenderedPageBreak/>
        <w:t xml:space="preserve">related to the economies of scale, as large aircraft </w:t>
      </w:r>
      <w:r>
        <w:rPr>
          <w:rFonts w:ascii="Times New Roman" w:hAnsi="Times New Roman" w:cs="Times New Roman"/>
        </w:rPr>
        <w:t xml:space="preserve">fleet </w:t>
      </w:r>
      <w:r w:rsidRPr="006F513F">
        <w:rPr>
          <w:rFonts w:ascii="Times New Roman" w:hAnsi="Times New Roman" w:cs="Times New Roman"/>
        </w:rPr>
        <w:t xml:space="preserve">needs less infrastructure or resources to accommodate the same quantity of cargo and passengers </w:t>
      </w:r>
      <w:r>
        <w:rPr>
          <w:rFonts w:ascii="Times New Roman" w:hAnsi="Times New Roman" w:cs="Times New Roman"/>
        </w:rPr>
        <w:t xml:space="preserve">relatively </w:t>
      </w:r>
      <w:r w:rsidRPr="006F513F">
        <w:rPr>
          <w:rFonts w:ascii="Times New Roman" w:hAnsi="Times New Roman" w:cs="Times New Roman"/>
        </w:rPr>
        <w:t xml:space="preserve">compared to </w:t>
      </w:r>
      <w:r>
        <w:rPr>
          <w:rFonts w:ascii="Times New Roman" w:hAnsi="Times New Roman" w:cs="Times New Roman"/>
        </w:rPr>
        <w:t xml:space="preserve">the </w:t>
      </w:r>
      <w:r w:rsidRPr="006F513F">
        <w:rPr>
          <w:rFonts w:ascii="Times New Roman" w:hAnsi="Times New Roman" w:cs="Times New Roman"/>
        </w:rPr>
        <w:t>small aircraft</w:t>
      </w:r>
      <w:r>
        <w:rPr>
          <w:rFonts w:ascii="Times New Roman" w:hAnsi="Times New Roman" w:cs="Times New Roman"/>
        </w:rPr>
        <w:t xml:space="preserve"> fleet</w:t>
      </w:r>
      <w:r w:rsidRPr="006F513F">
        <w:rPr>
          <w:rFonts w:ascii="Times New Roman" w:hAnsi="Times New Roman" w:cs="Times New Roman"/>
        </w:rPr>
        <w:t xml:space="preserve">. </w:t>
      </w:r>
      <w:r>
        <w:rPr>
          <w:rFonts w:ascii="Times New Roman" w:hAnsi="Times New Roman" w:cs="Times New Roman"/>
        </w:rPr>
        <w:t>Moreover, o</w:t>
      </w:r>
      <w:r w:rsidRPr="006F513F">
        <w:rPr>
          <w:rFonts w:ascii="Times New Roman" w:hAnsi="Times New Roman" w:cs="Times New Roman"/>
        </w:rPr>
        <w:t>ur estimated fleet size coefficient is consistent with the coefficient found in Scotti et al. (2014).</w:t>
      </w:r>
      <w:r>
        <w:rPr>
          <w:rFonts w:ascii="Times New Roman" w:hAnsi="Times New Roman" w:cs="Times New Roman"/>
        </w:rPr>
        <w:t xml:space="preserve"> </w:t>
      </w:r>
      <w:r w:rsidRPr="006F513F">
        <w:rPr>
          <w:rFonts w:ascii="Times New Roman" w:hAnsi="Times New Roman" w:cs="Times New Roman"/>
        </w:rPr>
        <w:t>The percentage of international flights has a statistically significant positive coefficient. It implies that a 1% increase in the percentage of international flights of an airport tends to increase efficiency by 0.3 units. International flight share requires greater resources to process international passengers. Thus, large hub airport can accommodate this option, however, some large hub airport</w:t>
      </w:r>
      <w:r>
        <w:rPr>
          <w:rFonts w:ascii="Times New Roman" w:hAnsi="Times New Roman" w:cs="Times New Roman"/>
        </w:rPr>
        <w:t>s</w:t>
      </w:r>
      <w:r w:rsidRPr="006F513F">
        <w:rPr>
          <w:rFonts w:ascii="Times New Roman" w:hAnsi="Times New Roman" w:cs="Times New Roman"/>
        </w:rPr>
        <w:t xml:space="preserve"> do not have that improved infrastructure to accommodate the passenger. That is why they are not efficient</w:t>
      </w:r>
      <w:r>
        <w:rPr>
          <w:rFonts w:ascii="Times New Roman" w:hAnsi="Times New Roman" w:cs="Times New Roman"/>
        </w:rPr>
        <w:t>, in one case, SLC, which falls to the bottom of the efficiency rank</w:t>
      </w:r>
      <w:r w:rsidRPr="006F513F">
        <w:rPr>
          <w:rFonts w:ascii="Times New Roman" w:hAnsi="Times New Roman" w:cs="Times New Roman"/>
        </w:rPr>
        <w:t xml:space="preserve">. A </w:t>
      </w:r>
      <w:r>
        <w:rPr>
          <w:rFonts w:ascii="Times New Roman" w:hAnsi="Times New Roman" w:cs="Times New Roman"/>
        </w:rPr>
        <w:t>very good</w:t>
      </w:r>
      <w:r w:rsidRPr="006F513F">
        <w:rPr>
          <w:rFonts w:ascii="Times New Roman" w:hAnsi="Times New Roman" w:cs="Times New Roman"/>
        </w:rPr>
        <w:t xml:space="preserve"> </w:t>
      </w:r>
      <w:r>
        <w:rPr>
          <w:rFonts w:ascii="Times New Roman" w:hAnsi="Times New Roman" w:cs="Times New Roman"/>
        </w:rPr>
        <w:t xml:space="preserve">number of </w:t>
      </w:r>
      <w:r w:rsidRPr="006F513F">
        <w:rPr>
          <w:rFonts w:ascii="Times New Roman" w:hAnsi="Times New Roman" w:cs="Times New Roman"/>
        </w:rPr>
        <w:t>medium hub airports are efficient indicat</w:t>
      </w:r>
      <w:r>
        <w:rPr>
          <w:rFonts w:ascii="Times New Roman" w:hAnsi="Times New Roman" w:cs="Times New Roman"/>
        </w:rPr>
        <w:t>ing</w:t>
      </w:r>
      <w:r w:rsidRPr="006F513F">
        <w:rPr>
          <w:rFonts w:ascii="Times New Roman" w:hAnsi="Times New Roman" w:cs="Times New Roman"/>
        </w:rPr>
        <w:t xml:space="preserve"> their ability to accommodate the international passengers compared to some large hub airports. </w:t>
      </w:r>
      <w:r>
        <w:rPr>
          <w:rFonts w:ascii="Times New Roman" w:hAnsi="Times New Roman" w:cs="Times New Roman"/>
        </w:rPr>
        <w:t>This output</w:t>
      </w:r>
      <w:r w:rsidRPr="006F513F">
        <w:rPr>
          <w:rFonts w:ascii="Times New Roman" w:hAnsi="Times New Roman" w:cs="Times New Roman"/>
        </w:rPr>
        <w:t xml:space="preserve"> is </w:t>
      </w:r>
      <w:r>
        <w:rPr>
          <w:rFonts w:ascii="Times New Roman" w:hAnsi="Times New Roman" w:cs="Times New Roman"/>
        </w:rPr>
        <w:t xml:space="preserve">also </w:t>
      </w:r>
      <w:r w:rsidRPr="006F513F">
        <w:rPr>
          <w:rFonts w:ascii="Times New Roman" w:hAnsi="Times New Roman" w:cs="Times New Roman"/>
        </w:rPr>
        <w:t xml:space="preserve">consistent with Scotti et al. (2014). However, some of the previous literature i.e. </w:t>
      </w:r>
      <w:proofErr w:type="spellStart"/>
      <w:r w:rsidRPr="006F513F">
        <w:rPr>
          <w:rFonts w:ascii="Times New Roman" w:hAnsi="Times New Roman" w:cs="Times New Roman"/>
        </w:rPr>
        <w:t>Pathomsiri</w:t>
      </w:r>
      <w:proofErr w:type="spellEnd"/>
      <w:r w:rsidRPr="006F513F">
        <w:rPr>
          <w:rFonts w:ascii="Times New Roman" w:hAnsi="Times New Roman" w:cs="Times New Roman"/>
        </w:rPr>
        <w:t xml:space="preserve"> et al. (2006), </w:t>
      </w:r>
      <w:proofErr w:type="spellStart"/>
      <w:r w:rsidRPr="006F513F">
        <w:rPr>
          <w:rFonts w:ascii="Times New Roman" w:hAnsi="Times New Roman" w:cs="Times New Roman"/>
        </w:rPr>
        <w:t>Tsui</w:t>
      </w:r>
      <w:proofErr w:type="spellEnd"/>
      <w:r w:rsidRPr="006F513F">
        <w:rPr>
          <w:rFonts w:ascii="Times New Roman" w:hAnsi="Times New Roman" w:cs="Times New Roman"/>
        </w:rPr>
        <w:t xml:space="preserve"> et al. (2014a) do not support this coefficient. </w:t>
      </w:r>
      <w:r>
        <w:rPr>
          <w:rFonts w:ascii="Times New Roman" w:hAnsi="Times New Roman" w:cs="Times New Roman"/>
        </w:rPr>
        <w:t>The remaining variable which is</w:t>
      </w:r>
      <w:r w:rsidRPr="006F513F">
        <w:rPr>
          <w:rFonts w:ascii="Times New Roman" w:hAnsi="Times New Roman" w:cs="Times New Roman"/>
        </w:rPr>
        <w:t xml:space="preserve"> hub status </w:t>
      </w:r>
      <w:r>
        <w:rPr>
          <w:rFonts w:ascii="Times New Roman" w:hAnsi="Times New Roman" w:cs="Times New Roman"/>
        </w:rPr>
        <w:t xml:space="preserve">dummy is also significant but </w:t>
      </w:r>
      <w:r w:rsidRPr="006F513F">
        <w:rPr>
          <w:rFonts w:ascii="Times New Roman" w:hAnsi="Times New Roman" w:cs="Times New Roman"/>
        </w:rPr>
        <w:t>negative</w:t>
      </w:r>
      <w:r>
        <w:rPr>
          <w:rFonts w:ascii="Times New Roman" w:hAnsi="Times New Roman" w:cs="Times New Roman"/>
        </w:rPr>
        <w:t>ly directed. This</w:t>
      </w:r>
      <w:r w:rsidRPr="006F513F">
        <w:rPr>
          <w:rFonts w:ascii="Times New Roman" w:hAnsi="Times New Roman" w:cs="Times New Roman"/>
        </w:rPr>
        <w:t xml:space="preserve"> is consistent with the findings of </w:t>
      </w:r>
      <w:proofErr w:type="spellStart"/>
      <w:r w:rsidRPr="006F513F">
        <w:rPr>
          <w:rFonts w:ascii="Times New Roman" w:hAnsi="Times New Roman" w:cs="Times New Roman"/>
        </w:rPr>
        <w:t>Tsui</w:t>
      </w:r>
      <w:proofErr w:type="spellEnd"/>
      <w:r w:rsidRPr="006F513F">
        <w:rPr>
          <w:rFonts w:ascii="Times New Roman" w:hAnsi="Times New Roman" w:cs="Times New Roman"/>
        </w:rPr>
        <w:t xml:space="preserve"> et al. (2014</w:t>
      </w:r>
      <w:r>
        <w:rPr>
          <w:rFonts w:ascii="Times New Roman" w:hAnsi="Times New Roman" w:cs="Times New Roman"/>
        </w:rPr>
        <w:t>b</w:t>
      </w:r>
      <w:r w:rsidRPr="006F513F">
        <w:rPr>
          <w:rFonts w:ascii="Times New Roman" w:hAnsi="Times New Roman" w:cs="Times New Roman"/>
        </w:rPr>
        <w:t xml:space="preserve">), where </w:t>
      </w:r>
      <w:r>
        <w:rPr>
          <w:rFonts w:ascii="Times New Roman" w:hAnsi="Times New Roman" w:cs="Times New Roman"/>
        </w:rPr>
        <w:t>they</w:t>
      </w:r>
      <w:r w:rsidRPr="006F513F">
        <w:rPr>
          <w:rFonts w:ascii="Times New Roman" w:hAnsi="Times New Roman" w:cs="Times New Roman"/>
        </w:rPr>
        <w:t xml:space="preserve"> claimed that international hub airport is less likely to be more efficient than regional hub airport. Our hub status coefficient suggests that if the airport is a large hub airport, its efficiency will be reduced by 0.</w:t>
      </w:r>
      <w:r>
        <w:rPr>
          <w:rFonts w:ascii="Times New Roman" w:hAnsi="Times New Roman" w:cs="Times New Roman"/>
        </w:rPr>
        <w:t>124</w:t>
      </w:r>
      <w:r w:rsidRPr="006F513F">
        <w:rPr>
          <w:rFonts w:ascii="Times New Roman" w:hAnsi="Times New Roman" w:cs="Times New Roman"/>
        </w:rPr>
        <w:t xml:space="preserve"> units compared to the medium hub airport. </w:t>
      </w:r>
      <w:r>
        <w:rPr>
          <w:rFonts w:ascii="Times New Roman" w:hAnsi="Times New Roman" w:cs="Times New Roman"/>
        </w:rPr>
        <w:t>That is why the number of efficient medium hub airports increases with the model progression, whereas some large hub airports rank bottom in the efficiency generation.</w:t>
      </w:r>
    </w:p>
    <w:p w14:paraId="20514860" w14:textId="638D41B6" w:rsidR="004C2071" w:rsidRDefault="004C2071" w:rsidP="00D677AA">
      <w:pPr>
        <w:pStyle w:val="Heading2"/>
      </w:pPr>
      <w:r>
        <w:lastRenderedPageBreak/>
        <w:t>References</w:t>
      </w:r>
      <w:bookmarkEnd w:id="22"/>
      <w:bookmarkEnd w:id="23"/>
    </w:p>
    <w:p w14:paraId="695260BE" w14:textId="77777777" w:rsidR="00D677AA" w:rsidRDefault="00D677AA" w:rsidP="00D677AA"/>
    <w:p w14:paraId="18563902" w14:textId="77777777" w:rsidR="00D677AA" w:rsidRDefault="00D677AA" w:rsidP="00D677AA"/>
    <w:p w14:paraId="223FE0E3" w14:textId="1F112E31"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Abed, S.Y., Ba-Fail, A.O., </w:t>
      </w:r>
      <w:proofErr w:type="spellStart"/>
      <w:r w:rsidRPr="00156EBA">
        <w:rPr>
          <w:rFonts w:ascii="Times New Roman" w:hAnsi="Times New Roman" w:cs="Times New Roman"/>
        </w:rPr>
        <w:t>Jasimuddin</w:t>
      </w:r>
      <w:proofErr w:type="spellEnd"/>
      <w:r w:rsidRPr="00156EBA">
        <w:rPr>
          <w:rFonts w:ascii="Times New Roman" w:hAnsi="Times New Roman" w:cs="Times New Roman"/>
        </w:rPr>
        <w:t>, S.M., (2001). An econometric analysis of</w:t>
      </w:r>
      <w:r>
        <w:rPr>
          <w:rFonts w:ascii="Times New Roman" w:hAnsi="Times New Roman" w:cs="Times New Roman"/>
        </w:rPr>
        <w:tab/>
      </w:r>
      <w:r w:rsidRPr="00156EBA">
        <w:rPr>
          <w:rFonts w:ascii="Times New Roman" w:hAnsi="Times New Roman" w:cs="Times New Roman"/>
        </w:rPr>
        <w:t>international</w:t>
      </w:r>
      <w:r w:rsidRPr="00156EBA">
        <w:rPr>
          <w:rFonts w:ascii="Times New Roman" w:hAnsi="Times New Roman" w:cs="Times New Roman"/>
        </w:rPr>
        <w:tab/>
        <w:t xml:space="preserve">air travel demand in Saudi Arabia. J. Air Transp. </w:t>
      </w:r>
      <w:proofErr w:type="spellStart"/>
      <w:r w:rsidRPr="00156EBA">
        <w:rPr>
          <w:rFonts w:ascii="Times New Roman" w:hAnsi="Times New Roman" w:cs="Times New Roman"/>
        </w:rPr>
        <w:t>Manag</w:t>
      </w:r>
      <w:proofErr w:type="spellEnd"/>
      <w:r w:rsidRPr="00156EBA">
        <w:rPr>
          <w:rFonts w:ascii="Times New Roman" w:hAnsi="Times New Roman" w:cs="Times New Roman"/>
        </w:rPr>
        <w:t>. 7 (3),</w:t>
      </w:r>
      <w:r>
        <w:rPr>
          <w:rFonts w:ascii="Times New Roman" w:hAnsi="Times New Roman" w:cs="Times New Roman"/>
        </w:rPr>
        <w:tab/>
      </w:r>
      <w:r w:rsidRPr="00156EBA">
        <w:rPr>
          <w:rFonts w:ascii="Times New Roman" w:hAnsi="Times New Roman" w:cs="Times New Roman"/>
        </w:rPr>
        <w:t>143-148.</w:t>
      </w:r>
    </w:p>
    <w:p w14:paraId="07A3244F" w14:textId="30057709"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Adler, N., &amp; Liebert, V. (2014), Joint impact of competition, ownership form and</w:t>
      </w:r>
      <w:r>
        <w:rPr>
          <w:rFonts w:ascii="Times New Roman" w:hAnsi="Times New Roman" w:cs="Times New Roman"/>
        </w:rPr>
        <w:tab/>
      </w:r>
      <w:r w:rsidRPr="00156EBA">
        <w:rPr>
          <w:rFonts w:ascii="Times New Roman" w:hAnsi="Times New Roman" w:cs="Times New Roman"/>
        </w:rPr>
        <w:t>economic</w:t>
      </w:r>
      <w:r>
        <w:rPr>
          <w:rFonts w:ascii="Times New Roman" w:hAnsi="Times New Roman" w:cs="Times New Roman"/>
        </w:rPr>
        <w:t xml:space="preserve"> </w:t>
      </w:r>
      <w:r w:rsidRPr="00156EBA">
        <w:rPr>
          <w:rFonts w:ascii="Times New Roman" w:hAnsi="Times New Roman" w:cs="Times New Roman"/>
        </w:rPr>
        <w:t>regulation on airport performance and pricing, Transportation Research</w:t>
      </w:r>
      <w:r>
        <w:rPr>
          <w:rFonts w:ascii="Times New Roman" w:hAnsi="Times New Roman" w:cs="Times New Roman"/>
        </w:rPr>
        <w:tab/>
      </w:r>
      <w:r w:rsidRPr="00156EBA">
        <w:rPr>
          <w:rFonts w:ascii="Times New Roman" w:hAnsi="Times New Roman" w:cs="Times New Roman"/>
        </w:rPr>
        <w:t>Part A: Policy</w:t>
      </w:r>
      <w:r w:rsidRPr="00156EBA">
        <w:rPr>
          <w:rFonts w:ascii="Times New Roman" w:hAnsi="Times New Roman" w:cs="Times New Roman"/>
        </w:rPr>
        <w:tab/>
        <w:t>and Practice 64, 92-109.</w:t>
      </w:r>
    </w:p>
    <w:p w14:paraId="18B494E3" w14:textId="0F758AEB"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Ahn</w:t>
      </w:r>
      <w:proofErr w:type="spellEnd"/>
      <w:r w:rsidRPr="00156EBA">
        <w:rPr>
          <w:rFonts w:ascii="Times New Roman" w:hAnsi="Times New Roman" w:cs="Times New Roman"/>
        </w:rPr>
        <w:t>, Y., Min, H. (2014), Evaluating the multi-period operating efficiency of international</w:t>
      </w:r>
      <w:r w:rsidRPr="00156EBA">
        <w:rPr>
          <w:rFonts w:ascii="Times New Roman" w:hAnsi="Times New Roman" w:cs="Times New Roman"/>
        </w:rPr>
        <w:tab/>
        <w:t>airports using data envelopment analysis and the Malmquist productivity index,</w:t>
      </w:r>
      <w:r>
        <w:rPr>
          <w:rFonts w:ascii="Times New Roman" w:hAnsi="Times New Roman" w:cs="Times New Roman"/>
        </w:rPr>
        <w:tab/>
      </w:r>
      <w:r w:rsidRPr="00156EBA">
        <w:rPr>
          <w:rFonts w:ascii="Times New Roman" w:hAnsi="Times New Roman" w:cs="Times New Roman"/>
        </w:rPr>
        <w:t>Journal</w:t>
      </w:r>
      <w:r w:rsidRPr="00156EBA">
        <w:rPr>
          <w:rFonts w:ascii="Times New Roman" w:hAnsi="Times New Roman" w:cs="Times New Roman"/>
        </w:rPr>
        <w:tab/>
        <w:t>of Air Transport Management 39, 12-22.</w:t>
      </w:r>
    </w:p>
    <w:p w14:paraId="62C0860E" w14:textId="77777777"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AirportQ</w:t>
      </w:r>
      <w:proofErr w:type="spellEnd"/>
      <w:r w:rsidRPr="00156EBA">
        <w:rPr>
          <w:rFonts w:ascii="Times New Roman" w:hAnsi="Times New Roman" w:cs="Times New Roman"/>
        </w:rPr>
        <w:t xml:space="preserve">, (2020), </w:t>
      </w:r>
      <w:proofErr w:type="spellStart"/>
      <w:r w:rsidRPr="00156EBA">
        <w:rPr>
          <w:rFonts w:ascii="Times New Roman" w:hAnsi="Times New Roman" w:cs="Times New Roman"/>
        </w:rPr>
        <w:t>AirportQ</w:t>
      </w:r>
      <w:proofErr w:type="spellEnd"/>
      <w:r w:rsidRPr="00156EBA">
        <w:rPr>
          <w:rFonts w:ascii="Times New Roman" w:hAnsi="Times New Roman" w:cs="Times New Roman"/>
        </w:rPr>
        <w:t xml:space="preserve"> 5010, Available at: </w:t>
      </w:r>
      <w:hyperlink r:id="rId23" w:history="1">
        <w:r w:rsidRPr="00156EBA">
          <w:rPr>
            <w:rStyle w:val="Hyperlink"/>
            <w:rFonts w:ascii="Times New Roman" w:hAnsi="Times New Roman" w:cs="Times New Roman"/>
          </w:rPr>
          <w:t>https://www.airportiq5010.com/5010web/</w:t>
        </w:r>
      </w:hyperlink>
      <w:r w:rsidRPr="00156EBA">
        <w:rPr>
          <w:rFonts w:ascii="Times New Roman" w:hAnsi="Times New Roman" w:cs="Times New Roman"/>
        </w:rPr>
        <w:tab/>
        <w:t>(Accessed on 12</w:t>
      </w:r>
      <w:r w:rsidRPr="00156EBA">
        <w:rPr>
          <w:rFonts w:ascii="Times New Roman" w:hAnsi="Times New Roman" w:cs="Times New Roman"/>
          <w:vertAlign w:val="superscript"/>
        </w:rPr>
        <w:t>th</w:t>
      </w:r>
      <w:r w:rsidRPr="00156EBA">
        <w:rPr>
          <w:rFonts w:ascii="Times New Roman" w:hAnsi="Times New Roman" w:cs="Times New Roman"/>
        </w:rPr>
        <w:t xml:space="preserve"> May 2020).</w:t>
      </w:r>
    </w:p>
    <w:p w14:paraId="0EE3ACC4" w14:textId="4F8FF55A" w:rsidR="00025A41" w:rsidRPr="00156EBA" w:rsidRDefault="00025A41" w:rsidP="00025A41">
      <w:pPr>
        <w:spacing w:line="360" w:lineRule="auto"/>
        <w:jc w:val="both"/>
        <w:rPr>
          <w:rFonts w:ascii="Times New Roman" w:hAnsi="Times New Roman" w:cs="Times New Roman"/>
        </w:rPr>
      </w:pPr>
      <w:proofErr w:type="spellStart"/>
      <w:r w:rsidRPr="00156EBA">
        <w:rPr>
          <w:rFonts w:ascii="Times New Roman" w:hAnsi="Times New Roman" w:cs="Times New Roman"/>
        </w:rPr>
        <w:t>Amowine</w:t>
      </w:r>
      <w:proofErr w:type="spellEnd"/>
      <w:r w:rsidRPr="00156EBA">
        <w:rPr>
          <w:rFonts w:ascii="Times New Roman" w:hAnsi="Times New Roman" w:cs="Times New Roman"/>
        </w:rPr>
        <w:t xml:space="preserve">, N., Ma, Z., Li, M., Zhou, Z., </w:t>
      </w:r>
      <w:proofErr w:type="spellStart"/>
      <w:r w:rsidRPr="00156EBA">
        <w:rPr>
          <w:rFonts w:ascii="Times New Roman" w:hAnsi="Times New Roman" w:cs="Times New Roman"/>
        </w:rPr>
        <w:t>Asunka</w:t>
      </w:r>
      <w:proofErr w:type="spellEnd"/>
      <w:r w:rsidRPr="00156EBA">
        <w:rPr>
          <w:rFonts w:ascii="Times New Roman" w:hAnsi="Times New Roman" w:cs="Times New Roman"/>
        </w:rPr>
        <w:t xml:space="preserve">, B.A., &amp; </w:t>
      </w:r>
      <w:proofErr w:type="spellStart"/>
      <w:r w:rsidRPr="00156EBA">
        <w:rPr>
          <w:rFonts w:ascii="Times New Roman" w:hAnsi="Times New Roman" w:cs="Times New Roman"/>
        </w:rPr>
        <w:t>Amowine</w:t>
      </w:r>
      <w:proofErr w:type="spellEnd"/>
      <w:r w:rsidRPr="00156EBA">
        <w:rPr>
          <w:rFonts w:ascii="Times New Roman" w:hAnsi="Times New Roman" w:cs="Times New Roman"/>
        </w:rPr>
        <w:t>, J. (2019), Energy</w:t>
      </w:r>
      <w:r>
        <w:rPr>
          <w:rFonts w:ascii="Times New Roman" w:hAnsi="Times New Roman" w:cs="Times New Roman"/>
        </w:rPr>
        <w:tab/>
      </w:r>
      <w:r w:rsidRPr="00156EBA">
        <w:rPr>
          <w:rFonts w:ascii="Times New Roman" w:hAnsi="Times New Roman" w:cs="Times New Roman"/>
        </w:rPr>
        <w:t>Efficiency</w:t>
      </w:r>
      <w:r w:rsidRPr="00156EBA">
        <w:rPr>
          <w:rFonts w:ascii="Times New Roman" w:hAnsi="Times New Roman" w:cs="Times New Roman"/>
        </w:rPr>
        <w:tab/>
        <w:t>Improvement Assessment in Africa: An Integrated Dynamic DEA</w:t>
      </w:r>
      <w:r>
        <w:rPr>
          <w:rFonts w:ascii="Times New Roman" w:hAnsi="Times New Roman" w:cs="Times New Roman"/>
        </w:rPr>
        <w:tab/>
      </w:r>
      <w:r w:rsidRPr="00156EBA">
        <w:rPr>
          <w:rFonts w:ascii="Times New Roman" w:hAnsi="Times New Roman" w:cs="Times New Roman"/>
        </w:rPr>
        <w:t>Approach, energies, 12,</w:t>
      </w:r>
      <w:r w:rsidRPr="00156EBA">
        <w:rPr>
          <w:rFonts w:ascii="Times New Roman" w:hAnsi="Times New Roman" w:cs="Times New Roman"/>
        </w:rPr>
        <w:tab/>
        <w:t>3915</w:t>
      </w:r>
    </w:p>
    <w:p w14:paraId="4F67A156" w14:textId="77777777"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Assaf, A. (2010), Bootstrapped scale efficiency measures of UK airports, Journal of Air</w:t>
      </w:r>
      <w:r w:rsidRPr="00156EBA">
        <w:rPr>
          <w:rFonts w:ascii="Times New Roman" w:hAnsi="Times New Roman" w:cs="Times New Roman"/>
        </w:rPr>
        <w:tab/>
        <w:t>Transport Management 16(1), 42-44.</w:t>
      </w:r>
    </w:p>
    <w:p w14:paraId="55A53AAE" w14:textId="24ECE976"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ATAG (2020), The economic &amp; social benefits of air transport,</w:t>
      </w:r>
      <w:r w:rsidRPr="00156EBA">
        <w:rPr>
          <w:rFonts w:ascii="Times New Roman" w:hAnsi="Times New Roman" w:cs="Times New Roman"/>
        </w:rPr>
        <w:tab/>
      </w:r>
      <w:hyperlink r:id="rId24" w:history="1">
        <w:r w:rsidRPr="00B94E04">
          <w:rPr>
            <w:rStyle w:val="Hyperlink"/>
            <w:rFonts w:ascii="Times New Roman" w:hAnsi="Times New Roman" w:cs="Times New Roman"/>
          </w:rPr>
          <w:t>https://www.icao.int/meetings/wrdss2011/documents/jointworkshop2005/atag_s</w:t>
        </w:r>
        <w:r w:rsidRPr="00B94E04">
          <w:rPr>
            <w:rStyle w:val="Hyperlink"/>
            <w:rFonts w:ascii="Times New Roman" w:hAnsi="Times New Roman" w:cs="Times New Roman"/>
          </w:rPr>
          <w:tab/>
          <w:t>cialben</w:t>
        </w:r>
        <w:r w:rsidRPr="00B94E04">
          <w:rPr>
            <w:rStyle w:val="Hyperlink"/>
            <w:rFonts w:ascii="Times New Roman" w:hAnsi="Times New Roman" w:cs="Times New Roman"/>
          </w:rPr>
          <w:tab/>
          <w:t>fitsairtransport.pdf</w:t>
        </w:r>
      </w:hyperlink>
      <w:r w:rsidRPr="00156EBA">
        <w:rPr>
          <w:rFonts w:ascii="Times New Roman" w:hAnsi="Times New Roman" w:cs="Times New Roman"/>
        </w:rPr>
        <w:t xml:space="preserve"> (Accessed on 29</w:t>
      </w:r>
      <w:r w:rsidRPr="00156EBA">
        <w:rPr>
          <w:rFonts w:ascii="Times New Roman" w:hAnsi="Times New Roman" w:cs="Times New Roman"/>
          <w:vertAlign w:val="superscript"/>
        </w:rPr>
        <w:t>th</w:t>
      </w:r>
      <w:r w:rsidRPr="00156EBA">
        <w:rPr>
          <w:rFonts w:ascii="Times New Roman" w:hAnsi="Times New Roman" w:cs="Times New Roman"/>
        </w:rPr>
        <w:t xml:space="preserve"> May 2020)</w:t>
      </w:r>
    </w:p>
    <w:p w14:paraId="3EC90844" w14:textId="45E5E555"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Barros, &amp; Sampaio (2004), TECHNICAL AND ALLOCATIVE EFFICIENCY IN</w:t>
      </w:r>
      <w:r>
        <w:rPr>
          <w:rFonts w:ascii="Times New Roman" w:hAnsi="Times New Roman" w:cs="Times New Roman"/>
        </w:rPr>
        <w:tab/>
      </w:r>
      <w:r w:rsidRPr="00156EBA">
        <w:rPr>
          <w:rFonts w:ascii="Times New Roman" w:hAnsi="Times New Roman" w:cs="Times New Roman"/>
        </w:rPr>
        <w:t>AIRPORTS,</w:t>
      </w:r>
      <w:r w:rsidRPr="00156EBA">
        <w:rPr>
          <w:rFonts w:ascii="Times New Roman" w:hAnsi="Times New Roman" w:cs="Times New Roman"/>
        </w:rPr>
        <w:tab/>
        <w:t>International Journal of Transport Economics 31, 3</w:t>
      </w:r>
    </w:p>
    <w:p w14:paraId="414EF77D" w14:textId="38353967"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Barros (2008) Airports in Argentina: Technical efficiency in the context of an economic</w:t>
      </w:r>
      <w:r>
        <w:rPr>
          <w:rFonts w:ascii="Times New Roman" w:hAnsi="Times New Roman" w:cs="Times New Roman"/>
        </w:rPr>
        <w:tab/>
      </w:r>
      <w:r w:rsidRPr="00156EBA">
        <w:rPr>
          <w:rFonts w:ascii="Times New Roman" w:hAnsi="Times New Roman" w:cs="Times New Roman"/>
        </w:rPr>
        <w:t>crisis,</w:t>
      </w:r>
      <w:r w:rsidRPr="00156EBA">
        <w:rPr>
          <w:rFonts w:ascii="Times New Roman" w:hAnsi="Times New Roman" w:cs="Times New Roman"/>
        </w:rPr>
        <w:tab/>
        <w:t xml:space="preserve">Journal of Air Transport Management 14, 315–319 </w:t>
      </w:r>
    </w:p>
    <w:p w14:paraId="0D7947A3" w14:textId="7F1E298D"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Barros et al. (2012) FRENCH REGIONAL PUBLIC AIRPORTS TECHNICAL</w:t>
      </w:r>
      <w:r>
        <w:rPr>
          <w:rFonts w:ascii="Times New Roman" w:hAnsi="Times New Roman" w:cs="Times New Roman"/>
        </w:rPr>
        <w:tab/>
      </w:r>
      <w:r w:rsidRPr="00156EBA">
        <w:rPr>
          <w:rFonts w:ascii="Times New Roman" w:hAnsi="Times New Roman" w:cs="Times New Roman"/>
        </w:rPr>
        <w:t>EFFICIENCY,</w:t>
      </w:r>
      <w:r>
        <w:rPr>
          <w:rFonts w:ascii="Times New Roman" w:hAnsi="Times New Roman" w:cs="Times New Roman"/>
        </w:rPr>
        <w:t xml:space="preserve"> </w:t>
      </w:r>
      <w:r w:rsidRPr="00156EBA">
        <w:rPr>
          <w:rFonts w:ascii="Times New Roman" w:hAnsi="Times New Roman" w:cs="Times New Roman"/>
        </w:rPr>
        <w:t>INTERNATIONAL JOURNAL OF TRANSPORT ECONOMICS</w:t>
      </w:r>
      <w:r>
        <w:rPr>
          <w:rFonts w:ascii="Times New Roman" w:hAnsi="Times New Roman" w:cs="Times New Roman"/>
        </w:rPr>
        <w:tab/>
      </w:r>
      <w:r w:rsidRPr="00156EBA">
        <w:rPr>
          <w:rFonts w:ascii="Times New Roman" w:hAnsi="Times New Roman" w:cs="Times New Roman"/>
        </w:rPr>
        <w:t>2</w:t>
      </w:r>
    </w:p>
    <w:p w14:paraId="00BDE7CC" w14:textId="2EE3F1CC" w:rsidR="00025A41" w:rsidRPr="00156EBA" w:rsidRDefault="00025A41" w:rsidP="00025A41">
      <w:pPr>
        <w:spacing w:line="360" w:lineRule="auto"/>
        <w:rPr>
          <w:rFonts w:ascii="Times New Roman" w:hAnsi="Times New Roman" w:cs="Times New Roman"/>
        </w:rPr>
      </w:pPr>
      <w:r w:rsidRPr="00156EBA">
        <w:rPr>
          <w:rFonts w:ascii="Times New Roman" w:eastAsiaTheme="minorEastAsia" w:hAnsi="Times New Roman" w:cs="Times New Roman"/>
        </w:rPr>
        <w:lastRenderedPageBreak/>
        <w:t>BEA, (2020), Bureau of Economic Analysis, Regional Economic Accounts: Download,</w:t>
      </w:r>
      <w:r w:rsidRPr="00156EBA">
        <w:rPr>
          <w:rFonts w:ascii="Times New Roman" w:eastAsiaTheme="minorEastAsia" w:hAnsi="Times New Roman" w:cs="Times New Roman"/>
        </w:rPr>
        <w:tab/>
        <w:t xml:space="preserve">Available at: </w:t>
      </w:r>
      <w:hyperlink r:id="rId25" w:history="1">
        <w:r w:rsidRPr="00156EBA">
          <w:rPr>
            <w:rStyle w:val="Hyperlink"/>
            <w:rFonts w:ascii="Times New Roman" w:hAnsi="Times New Roman" w:cs="Times New Roman"/>
          </w:rPr>
          <w:t>https://apps.bea.gov/regional/downloadzip.cfm</w:t>
        </w:r>
      </w:hyperlink>
      <w:r w:rsidRPr="00156EBA">
        <w:rPr>
          <w:rFonts w:ascii="Times New Roman" w:hAnsi="Times New Roman" w:cs="Times New Roman"/>
        </w:rPr>
        <w:t xml:space="preserve"> (Accessed on 20</w:t>
      </w:r>
      <w:r w:rsidRPr="00156EBA">
        <w:rPr>
          <w:rFonts w:ascii="Times New Roman" w:hAnsi="Times New Roman" w:cs="Times New Roman"/>
          <w:vertAlign w:val="superscript"/>
        </w:rPr>
        <w:t>th</w:t>
      </w:r>
      <w:r>
        <w:rPr>
          <w:rFonts w:ascii="Times New Roman" w:hAnsi="Times New Roman" w:cs="Times New Roman"/>
        </w:rPr>
        <w:tab/>
      </w:r>
      <w:r w:rsidRPr="00156EBA">
        <w:rPr>
          <w:rFonts w:ascii="Times New Roman" w:hAnsi="Times New Roman" w:cs="Times New Roman"/>
        </w:rPr>
        <w:t>April</w:t>
      </w:r>
      <w:r>
        <w:rPr>
          <w:rFonts w:ascii="Times New Roman" w:hAnsi="Times New Roman" w:cs="Times New Roman"/>
        </w:rPr>
        <w:tab/>
      </w:r>
      <w:r w:rsidRPr="00156EBA">
        <w:rPr>
          <w:rFonts w:ascii="Times New Roman" w:hAnsi="Times New Roman" w:cs="Times New Roman"/>
        </w:rPr>
        <w:t>2020).</w:t>
      </w:r>
    </w:p>
    <w:p w14:paraId="10723DB3" w14:textId="77777777"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BTS (2020), Bureau of Transportation Statistics, </w:t>
      </w:r>
      <w:proofErr w:type="spellStart"/>
      <w:r w:rsidRPr="00156EBA">
        <w:rPr>
          <w:rFonts w:ascii="Times New Roman" w:hAnsi="Times New Roman" w:cs="Times New Roman"/>
        </w:rPr>
        <w:t>OST_r</w:t>
      </w:r>
      <w:proofErr w:type="spellEnd"/>
      <w:r w:rsidRPr="00156EBA">
        <w:rPr>
          <w:rFonts w:ascii="Times New Roman" w:hAnsi="Times New Roman" w:cs="Times New Roman"/>
        </w:rPr>
        <w:t xml:space="preserve"> BTS </w:t>
      </w:r>
      <w:proofErr w:type="spellStart"/>
      <w:r w:rsidRPr="00156EBA">
        <w:rPr>
          <w:rFonts w:ascii="Times New Roman" w:hAnsi="Times New Roman" w:cs="Times New Roman"/>
        </w:rPr>
        <w:t>Transtats</w:t>
      </w:r>
      <w:proofErr w:type="spellEnd"/>
      <w:r w:rsidRPr="00156EBA">
        <w:rPr>
          <w:rFonts w:ascii="Times New Roman" w:hAnsi="Times New Roman" w:cs="Times New Roman"/>
        </w:rPr>
        <w:t>. Available at:</w:t>
      </w:r>
      <w:r w:rsidRPr="00156EBA">
        <w:rPr>
          <w:rFonts w:ascii="Times New Roman" w:hAnsi="Times New Roman" w:cs="Times New Roman"/>
        </w:rPr>
        <w:tab/>
      </w:r>
      <w:hyperlink r:id="rId26" w:history="1">
        <w:r w:rsidRPr="00156EBA">
          <w:rPr>
            <w:rStyle w:val="Hyperlink"/>
            <w:rFonts w:ascii="Times New Roman" w:hAnsi="Times New Roman" w:cs="Times New Roman"/>
          </w:rPr>
          <w:t>https://www.transtats.bts.gov/HomeDrillChart.asp</w:t>
        </w:r>
      </w:hyperlink>
      <w:r w:rsidRPr="00156EBA">
        <w:rPr>
          <w:rFonts w:ascii="Times New Roman" w:hAnsi="Times New Roman" w:cs="Times New Roman"/>
        </w:rPr>
        <w:t xml:space="preserve"> (Accessed on 29</w:t>
      </w:r>
      <w:r w:rsidRPr="00156EBA">
        <w:rPr>
          <w:rFonts w:ascii="Times New Roman" w:hAnsi="Times New Roman" w:cs="Times New Roman"/>
          <w:vertAlign w:val="superscript"/>
        </w:rPr>
        <w:t>th</w:t>
      </w:r>
      <w:r w:rsidRPr="00156EBA">
        <w:rPr>
          <w:rFonts w:ascii="Times New Roman" w:hAnsi="Times New Roman" w:cs="Times New Roman"/>
        </w:rPr>
        <w:t xml:space="preserve"> May 2020) </w:t>
      </w:r>
    </w:p>
    <w:p w14:paraId="09B5C589" w14:textId="789B2BBC"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Burke, K.M. (2014), CEO at “Airports Council International North America”, CNN</w:t>
      </w:r>
      <w:r>
        <w:rPr>
          <w:rFonts w:ascii="Times New Roman" w:hAnsi="Times New Roman" w:cs="Times New Roman"/>
        </w:rPr>
        <w:tab/>
      </w:r>
      <w:r w:rsidRPr="00156EBA">
        <w:rPr>
          <w:rFonts w:ascii="Times New Roman" w:hAnsi="Times New Roman" w:cs="Times New Roman"/>
        </w:rPr>
        <w:t>Report: U.S.</w:t>
      </w:r>
      <w:r w:rsidRPr="00156EBA">
        <w:rPr>
          <w:rFonts w:ascii="Times New Roman" w:hAnsi="Times New Roman" w:cs="Times New Roman"/>
        </w:rPr>
        <w:tab/>
        <w:t>airports are 'awful.' Here's the problem. Available at:</w:t>
      </w:r>
      <w:r w:rsidRPr="00156EBA">
        <w:rPr>
          <w:rFonts w:ascii="Times New Roman" w:hAnsi="Times New Roman" w:cs="Times New Roman"/>
        </w:rPr>
        <w:tab/>
      </w:r>
      <w:hyperlink r:id="rId27" w:history="1">
        <w:r w:rsidRPr="00156EBA">
          <w:rPr>
            <w:rStyle w:val="Hyperlink"/>
            <w:rFonts w:ascii="Times New Roman" w:hAnsi="Times New Roman" w:cs="Times New Roman"/>
          </w:rPr>
          <w:t>https://www.cnn.com/travel/article/u-s-airports-bad/index.html</w:t>
        </w:r>
      </w:hyperlink>
      <w:r w:rsidRPr="00156EBA">
        <w:rPr>
          <w:rFonts w:ascii="Times New Roman" w:hAnsi="Times New Roman" w:cs="Times New Roman"/>
        </w:rPr>
        <w:t xml:space="preserve"> </w:t>
      </w:r>
      <w:bookmarkStart w:id="29" w:name="_Hlk41671384"/>
      <w:r w:rsidRPr="00156EBA">
        <w:rPr>
          <w:rFonts w:ascii="Times New Roman" w:hAnsi="Times New Roman" w:cs="Times New Roman"/>
        </w:rPr>
        <w:t>(Accessed on 29</w:t>
      </w:r>
      <w:r w:rsidRPr="00156EBA">
        <w:rPr>
          <w:rFonts w:ascii="Times New Roman" w:hAnsi="Times New Roman" w:cs="Times New Roman"/>
          <w:vertAlign w:val="superscript"/>
        </w:rPr>
        <w:t>th</w:t>
      </w:r>
      <w:r>
        <w:rPr>
          <w:rFonts w:ascii="Times New Roman" w:hAnsi="Times New Roman" w:cs="Times New Roman"/>
        </w:rPr>
        <w:tab/>
      </w:r>
      <w:r w:rsidRPr="00156EBA">
        <w:rPr>
          <w:rFonts w:ascii="Times New Roman" w:hAnsi="Times New Roman" w:cs="Times New Roman"/>
        </w:rPr>
        <w:t>May</w:t>
      </w:r>
      <w:r w:rsidRPr="00156EBA">
        <w:rPr>
          <w:rFonts w:ascii="Times New Roman" w:hAnsi="Times New Roman" w:cs="Times New Roman"/>
        </w:rPr>
        <w:tab/>
        <w:t>2020)</w:t>
      </w:r>
      <w:bookmarkEnd w:id="29"/>
    </w:p>
    <w:p w14:paraId="1D67DF04" w14:textId="6A05CCB2"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Carlucci, F., </w:t>
      </w:r>
      <w:proofErr w:type="spellStart"/>
      <w:r w:rsidRPr="00156EBA">
        <w:rPr>
          <w:rFonts w:ascii="Times New Roman" w:hAnsi="Times New Roman" w:cs="Times New Roman"/>
        </w:rPr>
        <w:t>Cirà</w:t>
      </w:r>
      <w:proofErr w:type="spellEnd"/>
      <w:r w:rsidRPr="00156EBA">
        <w:rPr>
          <w:rFonts w:ascii="Times New Roman" w:hAnsi="Times New Roman" w:cs="Times New Roman"/>
        </w:rPr>
        <w:t xml:space="preserve">, A., &amp; </w:t>
      </w:r>
      <w:proofErr w:type="spellStart"/>
      <w:r w:rsidRPr="00156EBA">
        <w:rPr>
          <w:rFonts w:ascii="Times New Roman" w:hAnsi="Times New Roman" w:cs="Times New Roman"/>
        </w:rPr>
        <w:t>Coccorese</w:t>
      </w:r>
      <w:proofErr w:type="spellEnd"/>
      <w:r w:rsidRPr="00156EBA">
        <w:rPr>
          <w:rFonts w:ascii="Times New Roman" w:hAnsi="Times New Roman" w:cs="Times New Roman"/>
        </w:rPr>
        <w:t>, P. (2018), Measuring and Explaining Airport</w:t>
      </w:r>
      <w:r>
        <w:rPr>
          <w:rFonts w:ascii="Times New Roman" w:hAnsi="Times New Roman" w:cs="Times New Roman"/>
        </w:rPr>
        <w:tab/>
      </w:r>
      <w:r w:rsidRPr="00156EBA">
        <w:rPr>
          <w:rFonts w:ascii="Times New Roman" w:hAnsi="Times New Roman" w:cs="Times New Roman"/>
        </w:rPr>
        <w:t>Efficiency and</w:t>
      </w:r>
      <w:r w:rsidRPr="00156EBA">
        <w:rPr>
          <w:rFonts w:ascii="Times New Roman" w:hAnsi="Times New Roman" w:cs="Times New Roman"/>
        </w:rPr>
        <w:tab/>
        <w:t>Sustainability: Evidence from Italy, Sustainability 10(2), 400.</w:t>
      </w:r>
    </w:p>
    <w:p w14:paraId="34E36E2A" w14:textId="1282E9C7"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Chaouk</w:t>
      </w:r>
      <w:proofErr w:type="spellEnd"/>
      <w:r w:rsidRPr="00156EBA">
        <w:rPr>
          <w:rFonts w:ascii="Times New Roman" w:hAnsi="Times New Roman" w:cs="Times New Roman"/>
        </w:rPr>
        <w:t xml:space="preserve"> et al. (2020) The impact of national macro-environment exogenous variables on</w:t>
      </w:r>
      <w:r>
        <w:rPr>
          <w:rFonts w:ascii="Times New Roman" w:hAnsi="Times New Roman" w:cs="Times New Roman"/>
        </w:rPr>
        <w:tab/>
      </w:r>
      <w:r w:rsidRPr="00156EBA">
        <w:rPr>
          <w:rFonts w:ascii="Times New Roman" w:hAnsi="Times New Roman" w:cs="Times New Roman"/>
        </w:rPr>
        <w:t>airport</w:t>
      </w:r>
      <w:r w:rsidRPr="00156EBA">
        <w:rPr>
          <w:rFonts w:ascii="Times New Roman" w:hAnsi="Times New Roman" w:cs="Times New Roman"/>
        </w:rPr>
        <w:tab/>
        <w:t xml:space="preserve">efficiency, Journal of Air Transport Management 82, 101740 </w:t>
      </w:r>
    </w:p>
    <w:p w14:paraId="14060AF4" w14:textId="0D9FC25F"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Chow, W., Kong, C., Fung, M.K. (2009), Efficiencies and scope economies of Chinese</w:t>
      </w:r>
      <w:r>
        <w:rPr>
          <w:rFonts w:ascii="Times New Roman" w:hAnsi="Times New Roman" w:cs="Times New Roman"/>
        </w:rPr>
        <w:tab/>
      </w:r>
      <w:r w:rsidRPr="00156EBA">
        <w:rPr>
          <w:rFonts w:ascii="Times New Roman" w:hAnsi="Times New Roman" w:cs="Times New Roman"/>
        </w:rPr>
        <w:t>airports</w:t>
      </w:r>
      <w:r w:rsidRPr="00156EBA">
        <w:rPr>
          <w:rFonts w:ascii="Times New Roman" w:hAnsi="Times New Roman" w:cs="Times New Roman"/>
        </w:rPr>
        <w:tab/>
        <w:t>in moving passengers and cargo, Journal of Air Transport</w:t>
      </w:r>
      <w:r>
        <w:rPr>
          <w:rFonts w:ascii="Times New Roman" w:hAnsi="Times New Roman" w:cs="Times New Roman"/>
        </w:rPr>
        <w:tab/>
      </w:r>
      <w:r w:rsidRPr="00156EBA">
        <w:rPr>
          <w:rFonts w:ascii="Times New Roman" w:hAnsi="Times New Roman" w:cs="Times New Roman"/>
        </w:rPr>
        <w:t>Management 15 (6), 324-329.</w:t>
      </w:r>
    </w:p>
    <w:p w14:paraId="71022510" w14:textId="3ECAA54D"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Chu et al. (2010) Measuring Airport Production Efficiency Based on Two-stage</w:t>
      </w:r>
      <w:r>
        <w:rPr>
          <w:rFonts w:ascii="Times New Roman" w:hAnsi="Times New Roman" w:cs="Times New Roman"/>
        </w:rPr>
        <w:tab/>
      </w:r>
      <w:r w:rsidRPr="00156EBA">
        <w:rPr>
          <w:rFonts w:ascii="Times New Roman" w:hAnsi="Times New Roman" w:cs="Times New Roman"/>
        </w:rPr>
        <w:t>Correlative</w:t>
      </w:r>
      <w:r w:rsidRPr="00156EBA">
        <w:rPr>
          <w:rFonts w:ascii="Times New Roman" w:hAnsi="Times New Roman" w:cs="Times New Roman"/>
        </w:rPr>
        <w:tab/>
        <w:t xml:space="preserve">DEA, IEEE. Internet site: </w:t>
      </w:r>
      <w:hyperlink w:history="1">
        <w:r w:rsidRPr="00B94E04">
          <w:rPr>
            <w:rStyle w:val="Hyperlink"/>
            <w:rFonts w:ascii="Times New Roman" w:hAnsi="Times New Roman" w:cs="Times New Roman"/>
          </w:rPr>
          <w:t>https://ieeexplore-ieee</w:t>
        </w:r>
        <w:r w:rsidRPr="00B94E04">
          <w:rPr>
            <w:rStyle w:val="Hyperlink"/>
            <w:rFonts w:ascii="Times New Roman" w:hAnsi="Times New Roman" w:cs="Times New Roman"/>
          </w:rPr>
          <w:tab/>
          <w:t>org.proxy.lib.utk.edu/stamp/</w:t>
        </w:r>
        <w:proofErr w:type="spellStart"/>
        <w:r w:rsidRPr="00B94E04">
          <w:rPr>
            <w:rStyle w:val="Hyperlink"/>
            <w:rFonts w:ascii="Times New Roman" w:hAnsi="Times New Roman" w:cs="Times New Roman"/>
          </w:rPr>
          <w:t>stamp.jsp?tp</w:t>
        </w:r>
        <w:proofErr w:type="spellEnd"/>
        <w:r w:rsidRPr="00B94E04">
          <w:rPr>
            <w:rStyle w:val="Hyperlink"/>
            <w:rFonts w:ascii="Times New Roman" w:hAnsi="Times New Roman" w:cs="Times New Roman"/>
          </w:rPr>
          <w:t>=&amp;</w:t>
        </w:r>
        <w:proofErr w:type="spellStart"/>
        <w:r w:rsidRPr="00B94E04">
          <w:rPr>
            <w:rStyle w:val="Hyperlink"/>
            <w:rFonts w:ascii="Times New Roman" w:hAnsi="Times New Roman" w:cs="Times New Roman"/>
          </w:rPr>
          <w:t>arnumber</w:t>
        </w:r>
        <w:proofErr w:type="spellEnd"/>
        <w:r w:rsidRPr="00B94E04">
          <w:rPr>
            <w:rStyle w:val="Hyperlink"/>
            <w:rFonts w:ascii="Times New Roman" w:hAnsi="Times New Roman" w:cs="Times New Roman"/>
          </w:rPr>
          <w:t>=5646532</w:t>
        </w:r>
      </w:hyperlink>
      <w:r w:rsidRPr="00156EBA">
        <w:rPr>
          <w:rFonts w:ascii="Times New Roman" w:hAnsi="Times New Roman" w:cs="Times New Roman"/>
        </w:rPr>
        <w:tab/>
        <w:t>(Accessed on</w:t>
      </w:r>
      <w:r>
        <w:rPr>
          <w:rFonts w:ascii="Times New Roman" w:hAnsi="Times New Roman" w:cs="Times New Roman"/>
        </w:rPr>
        <w:tab/>
      </w:r>
      <w:r w:rsidRPr="00156EBA">
        <w:rPr>
          <w:rFonts w:ascii="Times New Roman" w:hAnsi="Times New Roman" w:cs="Times New Roman"/>
        </w:rPr>
        <w:t>6</w:t>
      </w:r>
      <w:r w:rsidRPr="00156EBA">
        <w:rPr>
          <w:rFonts w:ascii="Times New Roman" w:hAnsi="Times New Roman" w:cs="Times New Roman"/>
          <w:vertAlign w:val="superscript"/>
        </w:rPr>
        <w:t>th</w:t>
      </w:r>
      <w:r w:rsidRPr="00156EBA">
        <w:rPr>
          <w:rFonts w:ascii="Times New Roman" w:hAnsi="Times New Roman" w:cs="Times New Roman"/>
        </w:rPr>
        <w:t xml:space="preserve"> April 2020)</w:t>
      </w:r>
    </w:p>
    <w:p w14:paraId="7A54C75A" w14:textId="66E5CA55" w:rsidR="00025A41" w:rsidRPr="00156EBA" w:rsidRDefault="00025A41" w:rsidP="00025A41">
      <w:pPr>
        <w:spacing w:line="360" w:lineRule="auto"/>
        <w:rPr>
          <w:rFonts w:ascii="Times New Roman" w:hAnsi="Times New Roman" w:cs="Times New Roman"/>
          <w:spacing w:val="4"/>
          <w:shd w:val="clear" w:color="auto" w:fill="FCFCFC"/>
        </w:rPr>
      </w:pPr>
      <w:r w:rsidRPr="00156EBA">
        <w:rPr>
          <w:rFonts w:ascii="Times New Roman" w:hAnsi="Times New Roman" w:cs="Times New Roman"/>
          <w:spacing w:val="4"/>
          <w:shd w:val="clear" w:color="auto" w:fill="FCFCFC"/>
        </w:rPr>
        <w:t xml:space="preserve">Cooper, W.W., </w:t>
      </w:r>
      <w:proofErr w:type="spellStart"/>
      <w:r w:rsidRPr="00156EBA">
        <w:rPr>
          <w:rFonts w:ascii="Times New Roman" w:hAnsi="Times New Roman" w:cs="Times New Roman"/>
          <w:spacing w:val="4"/>
          <w:shd w:val="clear" w:color="auto" w:fill="FCFCFC"/>
        </w:rPr>
        <w:t>Seiford</w:t>
      </w:r>
      <w:proofErr w:type="spellEnd"/>
      <w:r w:rsidRPr="00156EBA">
        <w:rPr>
          <w:rFonts w:ascii="Times New Roman" w:hAnsi="Times New Roman" w:cs="Times New Roman"/>
          <w:spacing w:val="4"/>
          <w:shd w:val="clear" w:color="auto" w:fill="FCFCFC"/>
        </w:rPr>
        <w:t>, L.M., Zhu, J. (2011), Data Envelopment Analysis: History,</w:t>
      </w:r>
      <w:r>
        <w:rPr>
          <w:rFonts w:ascii="Times New Roman" w:hAnsi="Times New Roman" w:cs="Times New Roman"/>
          <w:spacing w:val="4"/>
          <w:shd w:val="clear" w:color="auto" w:fill="FCFCFC"/>
        </w:rPr>
        <w:tab/>
      </w:r>
      <w:r w:rsidRPr="00156EBA">
        <w:rPr>
          <w:rFonts w:ascii="Times New Roman" w:hAnsi="Times New Roman" w:cs="Times New Roman"/>
          <w:spacing w:val="4"/>
          <w:shd w:val="clear" w:color="auto" w:fill="FCFCFC"/>
        </w:rPr>
        <w:t>Models,</w:t>
      </w:r>
      <w:r>
        <w:rPr>
          <w:rFonts w:ascii="Times New Roman" w:hAnsi="Times New Roman" w:cs="Times New Roman"/>
          <w:spacing w:val="4"/>
          <w:shd w:val="clear" w:color="auto" w:fill="FCFCFC"/>
        </w:rPr>
        <w:t xml:space="preserve"> </w:t>
      </w:r>
      <w:r w:rsidRPr="00156EBA">
        <w:rPr>
          <w:rFonts w:ascii="Times New Roman" w:hAnsi="Times New Roman" w:cs="Times New Roman"/>
          <w:spacing w:val="4"/>
          <w:shd w:val="clear" w:color="auto" w:fill="FCFCFC"/>
        </w:rPr>
        <w:t xml:space="preserve">and Interpretations. In: Cooper, W., </w:t>
      </w:r>
      <w:proofErr w:type="spellStart"/>
      <w:r w:rsidRPr="00156EBA">
        <w:rPr>
          <w:rFonts w:ascii="Times New Roman" w:hAnsi="Times New Roman" w:cs="Times New Roman"/>
          <w:spacing w:val="4"/>
          <w:shd w:val="clear" w:color="auto" w:fill="FCFCFC"/>
        </w:rPr>
        <w:t>Seiford</w:t>
      </w:r>
      <w:proofErr w:type="spellEnd"/>
      <w:r w:rsidRPr="00156EBA">
        <w:rPr>
          <w:rFonts w:ascii="Times New Roman" w:hAnsi="Times New Roman" w:cs="Times New Roman"/>
          <w:spacing w:val="4"/>
          <w:shd w:val="clear" w:color="auto" w:fill="FCFCFC"/>
        </w:rPr>
        <w:t>, L., Zhu, J. (eds)</w:t>
      </w:r>
      <w:r>
        <w:rPr>
          <w:rFonts w:ascii="Times New Roman" w:hAnsi="Times New Roman" w:cs="Times New Roman"/>
          <w:spacing w:val="4"/>
          <w:shd w:val="clear" w:color="auto" w:fill="FCFCFC"/>
        </w:rPr>
        <w:tab/>
      </w:r>
      <w:r w:rsidRPr="00156EBA">
        <w:rPr>
          <w:rFonts w:ascii="Times New Roman" w:hAnsi="Times New Roman" w:cs="Times New Roman"/>
          <w:spacing w:val="4"/>
          <w:shd w:val="clear" w:color="auto" w:fill="FCFCFC"/>
        </w:rPr>
        <w:t>Handbook on Data</w:t>
      </w:r>
      <w:r w:rsidRPr="00156EBA">
        <w:rPr>
          <w:rFonts w:ascii="Times New Roman" w:hAnsi="Times New Roman" w:cs="Times New Roman"/>
          <w:spacing w:val="4"/>
          <w:shd w:val="clear" w:color="auto" w:fill="FCFCFC"/>
        </w:rPr>
        <w:tab/>
        <w:t>Envelopment Analysis. International Series in Operations</w:t>
      </w:r>
      <w:r>
        <w:rPr>
          <w:rFonts w:ascii="Times New Roman" w:hAnsi="Times New Roman" w:cs="Times New Roman"/>
          <w:spacing w:val="4"/>
          <w:shd w:val="clear" w:color="auto" w:fill="FCFCFC"/>
        </w:rPr>
        <w:tab/>
      </w:r>
      <w:r w:rsidRPr="00156EBA">
        <w:rPr>
          <w:rFonts w:ascii="Times New Roman" w:hAnsi="Times New Roman" w:cs="Times New Roman"/>
          <w:spacing w:val="4"/>
          <w:shd w:val="clear" w:color="auto" w:fill="FCFCFC"/>
        </w:rPr>
        <w:t>Research &amp; Management</w:t>
      </w:r>
      <w:r w:rsidRPr="00156EBA">
        <w:rPr>
          <w:rFonts w:ascii="Times New Roman" w:hAnsi="Times New Roman" w:cs="Times New Roman"/>
          <w:spacing w:val="4"/>
          <w:shd w:val="clear" w:color="auto" w:fill="FCFCFC"/>
        </w:rPr>
        <w:tab/>
        <w:t>Science, vol 164. Springer, Boston, MA</w:t>
      </w:r>
    </w:p>
    <w:p w14:paraId="2170C14E" w14:textId="61677181" w:rsidR="00025A41" w:rsidRPr="00156EBA" w:rsidRDefault="00025A41" w:rsidP="00025A41">
      <w:pPr>
        <w:spacing w:line="360" w:lineRule="auto"/>
        <w:rPr>
          <w:rFonts w:ascii="Times New Roman" w:hAnsi="Times New Roman" w:cs="Times New Roman"/>
        </w:rPr>
      </w:pPr>
      <w:r w:rsidRPr="00156EBA">
        <w:rPr>
          <w:rFonts w:ascii="Times New Roman" w:eastAsiaTheme="minorEastAsia" w:hAnsi="Times New Roman" w:cs="Times New Roman"/>
        </w:rPr>
        <w:t>County Health Rankings &amp; Roadmaps, (2020), National Data &amp; Documentation,</w:t>
      </w:r>
      <w:r>
        <w:rPr>
          <w:rFonts w:ascii="Times New Roman" w:eastAsiaTheme="minorEastAsia" w:hAnsi="Times New Roman" w:cs="Times New Roman"/>
        </w:rPr>
        <w:tab/>
      </w:r>
      <w:r w:rsidRPr="00156EBA">
        <w:rPr>
          <w:rFonts w:ascii="Times New Roman" w:eastAsiaTheme="minorEastAsia" w:hAnsi="Times New Roman" w:cs="Times New Roman"/>
        </w:rPr>
        <w:t>Available at:</w:t>
      </w:r>
      <w:r w:rsidRPr="00156EBA">
        <w:rPr>
          <w:rFonts w:ascii="Times New Roman" w:eastAsiaTheme="minorEastAsia" w:hAnsi="Times New Roman" w:cs="Times New Roman"/>
        </w:rPr>
        <w:tab/>
      </w:r>
      <w:hyperlink r:id="rId28" w:history="1">
        <w:r w:rsidRPr="00B94E04">
          <w:rPr>
            <w:rStyle w:val="Hyperlink"/>
            <w:rFonts w:ascii="Times New Roman" w:hAnsi="Times New Roman" w:cs="Times New Roman"/>
          </w:rPr>
          <w:t>https://www.countyhealthrankings.org/explore-health</w:t>
        </w:r>
        <w:r w:rsidRPr="00B94E04">
          <w:rPr>
            <w:rStyle w:val="Hyperlink"/>
            <w:rFonts w:ascii="Times New Roman" w:hAnsi="Times New Roman" w:cs="Times New Roman"/>
          </w:rPr>
          <w:tab/>
          <w:t>rankings/rankings-data-</w:t>
        </w:r>
        <w:r w:rsidRPr="00B94E04">
          <w:rPr>
            <w:rStyle w:val="Hyperlink"/>
            <w:rFonts w:ascii="Times New Roman" w:hAnsi="Times New Roman" w:cs="Times New Roman"/>
          </w:rPr>
          <w:tab/>
          <w:t>documentation/national-data-documentation-2010</w:t>
        </w:r>
        <w:r w:rsidRPr="00B94E04">
          <w:rPr>
            <w:rStyle w:val="Hyperlink"/>
            <w:rFonts w:ascii="Times New Roman" w:hAnsi="Times New Roman" w:cs="Times New Roman"/>
          </w:rPr>
          <w:tab/>
          <w:t>2018</w:t>
        </w:r>
      </w:hyperlink>
      <w:r w:rsidRPr="00156EBA">
        <w:rPr>
          <w:rFonts w:ascii="Times New Roman" w:hAnsi="Times New Roman" w:cs="Times New Roman"/>
        </w:rPr>
        <w:t xml:space="preserve"> (Accessed on 25</w:t>
      </w:r>
      <w:r w:rsidRPr="00156EBA">
        <w:rPr>
          <w:rFonts w:ascii="Times New Roman" w:hAnsi="Times New Roman" w:cs="Times New Roman"/>
          <w:vertAlign w:val="superscript"/>
        </w:rPr>
        <w:t>th</w:t>
      </w:r>
      <w:r w:rsidRPr="00156EBA">
        <w:rPr>
          <w:rFonts w:ascii="Times New Roman" w:hAnsi="Times New Roman" w:cs="Times New Roman"/>
        </w:rPr>
        <w:t xml:space="preserve"> April 2020)</w:t>
      </w:r>
    </w:p>
    <w:p w14:paraId="7DB49FAE" w14:textId="7126AFD2"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Curi</w:t>
      </w:r>
      <w:proofErr w:type="spellEnd"/>
      <w:r w:rsidRPr="00156EBA">
        <w:rPr>
          <w:rFonts w:ascii="Times New Roman" w:hAnsi="Times New Roman" w:cs="Times New Roman"/>
        </w:rPr>
        <w:t xml:space="preserve">, C., </w:t>
      </w:r>
      <w:proofErr w:type="spellStart"/>
      <w:r w:rsidRPr="00156EBA">
        <w:rPr>
          <w:rFonts w:ascii="Times New Roman" w:hAnsi="Times New Roman" w:cs="Times New Roman"/>
        </w:rPr>
        <w:t>Gitto</w:t>
      </w:r>
      <w:proofErr w:type="spellEnd"/>
      <w:r w:rsidRPr="00156EBA">
        <w:rPr>
          <w:rFonts w:ascii="Times New Roman" w:hAnsi="Times New Roman" w:cs="Times New Roman"/>
        </w:rPr>
        <w:t xml:space="preserve">, S., </w:t>
      </w:r>
      <w:proofErr w:type="spellStart"/>
      <w:r w:rsidRPr="00156EBA">
        <w:rPr>
          <w:rFonts w:ascii="Times New Roman" w:hAnsi="Times New Roman" w:cs="Times New Roman"/>
        </w:rPr>
        <w:t>Mancuso,P</w:t>
      </w:r>
      <w:proofErr w:type="spellEnd"/>
      <w:r w:rsidRPr="00156EBA">
        <w:rPr>
          <w:rFonts w:ascii="Times New Roman" w:hAnsi="Times New Roman" w:cs="Times New Roman"/>
        </w:rPr>
        <w:t>. (2011), New evidence on the efficiency of Italian airports:</w:t>
      </w:r>
      <w:r>
        <w:rPr>
          <w:rFonts w:ascii="Times New Roman" w:hAnsi="Times New Roman" w:cs="Times New Roman"/>
        </w:rPr>
        <w:tab/>
      </w:r>
      <w:r w:rsidRPr="00156EBA">
        <w:rPr>
          <w:rFonts w:ascii="Times New Roman" w:hAnsi="Times New Roman" w:cs="Times New Roman"/>
        </w:rPr>
        <w:t>A</w:t>
      </w:r>
      <w:r>
        <w:rPr>
          <w:rFonts w:ascii="Times New Roman" w:hAnsi="Times New Roman" w:cs="Times New Roman"/>
        </w:rPr>
        <w:t xml:space="preserve"> </w:t>
      </w:r>
      <w:r w:rsidRPr="00156EBA">
        <w:rPr>
          <w:rFonts w:ascii="Times New Roman" w:hAnsi="Times New Roman" w:cs="Times New Roman"/>
        </w:rPr>
        <w:t>bootstrapped DEA analysis, Journal of Air Transport Management 45(2), 84-93</w:t>
      </w:r>
    </w:p>
    <w:p w14:paraId="155EC7F4" w14:textId="5EE507A0"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lastRenderedPageBreak/>
        <w:t>Curi</w:t>
      </w:r>
      <w:proofErr w:type="spellEnd"/>
      <w:r w:rsidRPr="00156EBA">
        <w:rPr>
          <w:rFonts w:ascii="Times New Roman" w:hAnsi="Times New Roman" w:cs="Times New Roman"/>
        </w:rPr>
        <w:t xml:space="preserve"> et al. (2010), The Italian airport industry in transition: a performance analysis,</w:t>
      </w:r>
      <w:r>
        <w:rPr>
          <w:rFonts w:ascii="Times New Roman" w:hAnsi="Times New Roman" w:cs="Times New Roman"/>
        </w:rPr>
        <w:tab/>
      </w:r>
      <w:r w:rsidRPr="00156EBA">
        <w:rPr>
          <w:rFonts w:ascii="Times New Roman" w:hAnsi="Times New Roman" w:cs="Times New Roman"/>
        </w:rPr>
        <w:t>Journal of</w:t>
      </w:r>
      <w:r>
        <w:rPr>
          <w:rFonts w:ascii="Times New Roman" w:hAnsi="Times New Roman" w:cs="Times New Roman"/>
        </w:rPr>
        <w:tab/>
      </w:r>
      <w:r w:rsidRPr="00156EBA">
        <w:rPr>
          <w:rFonts w:ascii="Times New Roman" w:hAnsi="Times New Roman" w:cs="Times New Roman"/>
        </w:rPr>
        <w:t>Air</w:t>
      </w:r>
      <w:r>
        <w:rPr>
          <w:rFonts w:ascii="Times New Roman" w:hAnsi="Times New Roman" w:cs="Times New Roman"/>
        </w:rPr>
        <w:t xml:space="preserve"> </w:t>
      </w:r>
      <w:r w:rsidRPr="00156EBA">
        <w:rPr>
          <w:rFonts w:ascii="Times New Roman" w:hAnsi="Times New Roman" w:cs="Times New Roman"/>
        </w:rPr>
        <w:t>Transport Management, Journal of Air Transport Management</w:t>
      </w:r>
      <w:r>
        <w:rPr>
          <w:rFonts w:ascii="Times New Roman" w:hAnsi="Times New Roman" w:cs="Times New Roman"/>
        </w:rPr>
        <w:tab/>
      </w:r>
      <w:r w:rsidRPr="00156EBA">
        <w:rPr>
          <w:rFonts w:ascii="Times New Roman" w:hAnsi="Times New Roman" w:cs="Times New Roman"/>
        </w:rPr>
        <w:t>16, 218–221</w:t>
      </w:r>
    </w:p>
    <w:p w14:paraId="7029AB49" w14:textId="77777777" w:rsidR="00025A41" w:rsidRPr="00156EBA" w:rsidRDefault="00025A41" w:rsidP="00025A41">
      <w:pPr>
        <w:spacing w:line="360" w:lineRule="auto"/>
        <w:rPr>
          <w:rFonts w:ascii="Times New Roman" w:hAnsi="Times New Roman" w:cs="Times New Roman"/>
        </w:rPr>
      </w:pPr>
      <w:proofErr w:type="spellStart"/>
      <w:r w:rsidRPr="00156EBA">
        <w:rPr>
          <w:rStyle w:val="hlfld-contribauthor"/>
          <w:rFonts w:ascii="Times New Roman" w:hAnsi="Times New Roman" w:cs="Times New Roman"/>
          <w:color w:val="333333"/>
        </w:rPr>
        <w:t>Dyckhoff</w:t>
      </w:r>
      <w:proofErr w:type="spellEnd"/>
      <w:r w:rsidRPr="00156EBA">
        <w:rPr>
          <w:rStyle w:val="hlfld-contribauthor"/>
          <w:rFonts w:ascii="Times New Roman" w:hAnsi="Times New Roman" w:cs="Times New Roman"/>
          <w:color w:val="333333"/>
        </w:rPr>
        <w:t xml:space="preserve">, </w:t>
      </w:r>
      <w:r w:rsidRPr="00156EBA">
        <w:rPr>
          <w:rStyle w:val="nlmgiven-names"/>
          <w:rFonts w:ascii="Times New Roman" w:hAnsi="Times New Roman" w:cs="Times New Roman"/>
          <w:color w:val="333333"/>
        </w:rPr>
        <w:t xml:space="preserve">H., </w:t>
      </w:r>
      <w:r w:rsidRPr="00156EBA">
        <w:rPr>
          <w:rStyle w:val="hlfld-contribauthor"/>
          <w:rFonts w:ascii="Times New Roman" w:hAnsi="Times New Roman" w:cs="Times New Roman"/>
          <w:color w:val="333333"/>
        </w:rPr>
        <w:t xml:space="preserve">Allen, </w:t>
      </w:r>
      <w:r w:rsidRPr="00156EBA">
        <w:rPr>
          <w:rStyle w:val="nlmgiven-names"/>
          <w:rFonts w:ascii="Times New Roman" w:hAnsi="Times New Roman" w:cs="Times New Roman"/>
          <w:color w:val="333333"/>
        </w:rPr>
        <w:t>K. (2001),</w:t>
      </w:r>
      <w:r w:rsidRPr="00156EBA">
        <w:rPr>
          <w:rFonts w:ascii="Times New Roman" w:hAnsi="Times New Roman" w:cs="Times New Roman"/>
        </w:rPr>
        <w:t xml:space="preserve"> Measuring Ecological Efficiency with Data Envelopment</w:t>
      </w:r>
      <w:r w:rsidRPr="00156EBA">
        <w:rPr>
          <w:rFonts w:ascii="Times New Roman" w:hAnsi="Times New Roman" w:cs="Times New Roman"/>
        </w:rPr>
        <w:tab/>
        <w:t xml:space="preserve">Analysis (DEA), Eur J </w:t>
      </w:r>
      <w:proofErr w:type="spellStart"/>
      <w:r w:rsidRPr="00156EBA">
        <w:rPr>
          <w:rFonts w:ascii="Times New Roman" w:hAnsi="Times New Roman" w:cs="Times New Roman"/>
        </w:rPr>
        <w:t>Opl</w:t>
      </w:r>
      <w:proofErr w:type="spellEnd"/>
      <w:r w:rsidRPr="00156EBA">
        <w:rPr>
          <w:rFonts w:ascii="Times New Roman" w:hAnsi="Times New Roman" w:cs="Times New Roman"/>
        </w:rPr>
        <w:t xml:space="preserve"> Res 132, 312–325.</w:t>
      </w:r>
    </w:p>
    <w:p w14:paraId="099D12F3" w14:textId="2EA35E7F"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Ennen</w:t>
      </w:r>
      <w:proofErr w:type="spellEnd"/>
      <w:r w:rsidRPr="00156EBA">
        <w:rPr>
          <w:rFonts w:ascii="Times New Roman" w:hAnsi="Times New Roman" w:cs="Times New Roman"/>
        </w:rPr>
        <w:t>, D., &amp; Batool, I. (2018), Airport efficiency in Pakistan - A Data Envelopment</w:t>
      </w:r>
      <w:r>
        <w:rPr>
          <w:rFonts w:ascii="Times New Roman" w:hAnsi="Times New Roman" w:cs="Times New Roman"/>
        </w:rPr>
        <w:tab/>
      </w:r>
      <w:r w:rsidRPr="00156EBA">
        <w:rPr>
          <w:rFonts w:ascii="Times New Roman" w:hAnsi="Times New Roman" w:cs="Times New Roman"/>
        </w:rPr>
        <w:t>Analysis</w:t>
      </w:r>
      <w:r>
        <w:rPr>
          <w:rFonts w:ascii="Times New Roman" w:hAnsi="Times New Roman" w:cs="Times New Roman"/>
        </w:rPr>
        <w:t xml:space="preserve"> </w:t>
      </w:r>
      <w:r w:rsidRPr="00156EBA">
        <w:rPr>
          <w:rFonts w:ascii="Times New Roman" w:hAnsi="Times New Roman" w:cs="Times New Roman"/>
        </w:rPr>
        <w:t>with weight restrictions, Journal of Air Transport Management 69, 205</w:t>
      </w:r>
      <w:r>
        <w:rPr>
          <w:rFonts w:ascii="Times New Roman" w:hAnsi="Times New Roman" w:cs="Times New Roman"/>
        </w:rPr>
        <w:t>-</w:t>
      </w:r>
      <w:r>
        <w:rPr>
          <w:rFonts w:ascii="Times New Roman" w:hAnsi="Times New Roman" w:cs="Times New Roman"/>
        </w:rPr>
        <w:tab/>
      </w:r>
      <w:r w:rsidRPr="00156EBA">
        <w:rPr>
          <w:rFonts w:ascii="Times New Roman" w:hAnsi="Times New Roman" w:cs="Times New Roman"/>
        </w:rPr>
        <w:t>212.</w:t>
      </w:r>
    </w:p>
    <w:p w14:paraId="69EC9877" w14:textId="64E1D116"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EPA (2019), EESI, Fact Sheet: The Growth in Greenhouse Gas Emissions from</w:t>
      </w:r>
      <w:r>
        <w:rPr>
          <w:rFonts w:ascii="Times New Roman" w:hAnsi="Times New Roman" w:cs="Times New Roman"/>
        </w:rPr>
        <w:tab/>
      </w:r>
      <w:r w:rsidRPr="00156EBA">
        <w:rPr>
          <w:rFonts w:ascii="Times New Roman" w:hAnsi="Times New Roman" w:cs="Times New Roman"/>
        </w:rPr>
        <w:t>Commercial</w:t>
      </w:r>
      <w:r w:rsidRPr="00156EBA">
        <w:rPr>
          <w:rFonts w:ascii="Times New Roman" w:hAnsi="Times New Roman" w:cs="Times New Roman"/>
        </w:rPr>
        <w:tab/>
        <w:t xml:space="preserve">Aviation, Available at: </w:t>
      </w:r>
      <w:hyperlink r:id="rId29" w:history="1">
        <w:r w:rsidRPr="00B94E04">
          <w:rPr>
            <w:rStyle w:val="Hyperlink"/>
            <w:rFonts w:ascii="Times New Roman" w:hAnsi="Times New Roman" w:cs="Times New Roman"/>
          </w:rPr>
          <w:t>https://www.eesi.org/papers/view/fact</w:t>
        </w:r>
        <w:r w:rsidRPr="00B94E04">
          <w:rPr>
            <w:rStyle w:val="Hyperlink"/>
            <w:rFonts w:ascii="Times New Roman" w:hAnsi="Times New Roman" w:cs="Times New Roman"/>
          </w:rPr>
          <w:tab/>
          <w:t>sheet-the-growth-in</w:t>
        </w:r>
        <w:r w:rsidRPr="00B94E04">
          <w:rPr>
            <w:rStyle w:val="Hyperlink"/>
            <w:rFonts w:ascii="Times New Roman" w:hAnsi="Times New Roman" w:cs="Times New Roman"/>
          </w:rPr>
          <w:tab/>
          <w:t>greenhouse-gas-emissions-from-commercial-aviation</w:t>
        </w:r>
      </w:hyperlink>
      <w:r>
        <w:rPr>
          <w:rFonts w:ascii="Times New Roman" w:hAnsi="Times New Roman" w:cs="Times New Roman"/>
        </w:rPr>
        <w:tab/>
      </w:r>
      <w:r w:rsidRPr="00156EBA">
        <w:rPr>
          <w:rFonts w:ascii="Times New Roman" w:hAnsi="Times New Roman" w:cs="Times New Roman"/>
        </w:rPr>
        <w:t>(Accessed on 29</w:t>
      </w:r>
      <w:r w:rsidRPr="00156EBA">
        <w:rPr>
          <w:rFonts w:ascii="Times New Roman" w:hAnsi="Times New Roman" w:cs="Times New Roman"/>
          <w:vertAlign w:val="superscript"/>
        </w:rPr>
        <w:t>th</w:t>
      </w:r>
      <w:r w:rsidRPr="00156EBA">
        <w:rPr>
          <w:rFonts w:ascii="Times New Roman" w:hAnsi="Times New Roman" w:cs="Times New Roman"/>
        </w:rPr>
        <w:t xml:space="preserve"> May 2020) </w:t>
      </w:r>
    </w:p>
    <w:p w14:paraId="34A2032B" w14:textId="4208CFBB"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FAA, (2020a), Federal Aviation Administration, CATS, Form FAA-5100-127 Report</w:t>
      </w:r>
      <w:r>
        <w:rPr>
          <w:rFonts w:ascii="Times New Roman" w:hAnsi="Times New Roman" w:cs="Times New Roman"/>
        </w:rPr>
        <w:tab/>
      </w:r>
      <w:r w:rsidRPr="00156EBA">
        <w:rPr>
          <w:rFonts w:ascii="Times New Roman" w:hAnsi="Times New Roman" w:cs="Times New Roman"/>
        </w:rPr>
        <w:t>data,</w:t>
      </w:r>
      <w:r>
        <w:rPr>
          <w:rFonts w:ascii="Times New Roman" w:hAnsi="Times New Roman" w:cs="Times New Roman"/>
        </w:rPr>
        <w:t xml:space="preserve"> </w:t>
      </w:r>
      <w:r w:rsidRPr="00156EBA">
        <w:rPr>
          <w:rFonts w:ascii="Times New Roman" w:hAnsi="Times New Roman" w:cs="Times New Roman"/>
        </w:rPr>
        <w:t xml:space="preserve">Available at: </w:t>
      </w:r>
      <w:hyperlink r:id="rId30" w:history="1">
        <w:r w:rsidRPr="00156EBA">
          <w:rPr>
            <w:rStyle w:val="Hyperlink"/>
            <w:rFonts w:ascii="Times New Roman" w:hAnsi="Times New Roman" w:cs="Times New Roman"/>
          </w:rPr>
          <w:t>https://cats.airports.faa.gov/Reports/reports.cfm</w:t>
        </w:r>
      </w:hyperlink>
      <w:r w:rsidRPr="00156EBA">
        <w:rPr>
          <w:rFonts w:ascii="Times New Roman" w:hAnsi="Times New Roman" w:cs="Times New Roman"/>
        </w:rPr>
        <w:t xml:space="preserve"> (Accessed on</w:t>
      </w:r>
      <w:r>
        <w:rPr>
          <w:rFonts w:ascii="Times New Roman" w:hAnsi="Times New Roman" w:cs="Times New Roman"/>
        </w:rPr>
        <w:tab/>
      </w:r>
      <w:r w:rsidRPr="00156EBA">
        <w:rPr>
          <w:rFonts w:ascii="Times New Roman" w:hAnsi="Times New Roman" w:cs="Times New Roman"/>
        </w:rPr>
        <w:t>25</w:t>
      </w:r>
      <w:r w:rsidRPr="00156EBA">
        <w:rPr>
          <w:rFonts w:ascii="Times New Roman" w:hAnsi="Times New Roman" w:cs="Times New Roman"/>
          <w:vertAlign w:val="superscript"/>
        </w:rPr>
        <w:t>th</w:t>
      </w:r>
      <w:r w:rsidRPr="00156EBA">
        <w:rPr>
          <w:rFonts w:ascii="Times New Roman" w:hAnsi="Times New Roman" w:cs="Times New Roman"/>
        </w:rPr>
        <w:t xml:space="preserve"> April</w:t>
      </w:r>
      <w:r>
        <w:rPr>
          <w:rFonts w:ascii="Times New Roman" w:hAnsi="Times New Roman" w:cs="Times New Roman"/>
        </w:rPr>
        <w:tab/>
      </w:r>
      <w:r w:rsidRPr="00156EBA">
        <w:rPr>
          <w:rFonts w:ascii="Times New Roman" w:hAnsi="Times New Roman" w:cs="Times New Roman"/>
        </w:rPr>
        <w:t>2020)</w:t>
      </w:r>
    </w:p>
    <w:p w14:paraId="46605EB7" w14:textId="617C925A"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FAA, (2020b), Federal Aviation Administration, OPSNET, Delays Report data,</w:t>
      </w:r>
      <w:r>
        <w:rPr>
          <w:rFonts w:ascii="Times New Roman" w:hAnsi="Times New Roman" w:cs="Times New Roman"/>
        </w:rPr>
        <w:tab/>
      </w:r>
      <w:r w:rsidRPr="00156EBA">
        <w:rPr>
          <w:rFonts w:ascii="Times New Roman" w:hAnsi="Times New Roman" w:cs="Times New Roman"/>
        </w:rPr>
        <w:t>Available at:</w:t>
      </w:r>
      <w:r w:rsidRPr="00156EBA">
        <w:rPr>
          <w:rFonts w:ascii="Times New Roman" w:hAnsi="Times New Roman" w:cs="Times New Roman"/>
        </w:rPr>
        <w:tab/>
      </w:r>
      <w:hyperlink r:id="rId31" w:history="1">
        <w:r w:rsidRPr="00156EBA">
          <w:rPr>
            <w:rStyle w:val="Hyperlink"/>
            <w:rFonts w:ascii="Times New Roman" w:hAnsi="Times New Roman" w:cs="Times New Roman"/>
          </w:rPr>
          <w:t>https://aspm.faa.gov/opsnet/sys/Delays.asp</w:t>
        </w:r>
      </w:hyperlink>
      <w:r w:rsidRPr="00156EBA">
        <w:rPr>
          <w:rFonts w:ascii="Times New Roman" w:hAnsi="Times New Roman" w:cs="Times New Roman"/>
        </w:rPr>
        <w:t xml:space="preserve"> (Accessed on 25</w:t>
      </w:r>
      <w:r w:rsidRPr="00156EBA">
        <w:rPr>
          <w:rFonts w:ascii="Times New Roman" w:hAnsi="Times New Roman" w:cs="Times New Roman"/>
          <w:vertAlign w:val="superscript"/>
        </w:rPr>
        <w:t>th</w:t>
      </w:r>
      <w:r w:rsidRPr="00156EBA">
        <w:rPr>
          <w:rFonts w:ascii="Times New Roman" w:hAnsi="Times New Roman" w:cs="Times New Roman"/>
        </w:rPr>
        <w:t xml:space="preserve"> April</w:t>
      </w:r>
      <w:r>
        <w:rPr>
          <w:rFonts w:ascii="Times New Roman" w:hAnsi="Times New Roman" w:cs="Times New Roman"/>
        </w:rPr>
        <w:tab/>
      </w:r>
      <w:r w:rsidRPr="00156EBA">
        <w:rPr>
          <w:rFonts w:ascii="Times New Roman" w:hAnsi="Times New Roman" w:cs="Times New Roman"/>
        </w:rPr>
        <w:t>2020)</w:t>
      </w:r>
    </w:p>
    <w:p w14:paraId="7A1E6101" w14:textId="5E9CFD97"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Fare, R., </w:t>
      </w:r>
      <w:proofErr w:type="spellStart"/>
      <w:r w:rsidRPr="00156EBA">
        <w:rPr>
          <w:rFonts w:ascii="Times New Roman" w:hAnsi="Times New Roman" w:cs="Times New Roman"/>
        </w:rPr>
        <w:t>Grosskopf</w:t>
      </w:r>
      <w:proofErr w:type="spellEnd"/>
      <w:r w:rsidRPr="00156EBA">
        <w:rPr>
          <w:rFonts w:ascii="Times New Roman" w:hAnsi="Times New Roman" w:cs="Times New Roman"/>
        </w:rPr>
        <w:t>, S., Norris, M., Zhang, Z. (1994), Productivity growth, technical</w:t>
      </w:r>
      <w:r>
        <w:rPr>
          <w:rFonts w:ascii="Times New Roman" w:hAnsi="Times New Roman" w:cs="Times New Roman"/>
        </w:rPr>
        <w:tab/>
      </w:r>
      <w:r w:rsidRPr="00156EBA">
        <w:rPr>
          <w:rFonts w:ascii="Times New Roman" w:hAnsi="Times New Roman" w:cs="Times New Roman"/>
        </w:rPr>
        <w:t>progress,</w:t>
      </w:r>
      <w:r>
        <w:rPr>
          <w:rFonts w:ascii="Times New Roman" w:hAnsi="Times New Roman" w:cs="Times New Roman"/>
        </w:rPr>
        <w:t xml:space="preserve"> </w:t>
      </w:r>
      <w:r w:rsidRPr="00156EBA">
        <w:rPr>
          <w:rFonts w:ascii="Times New Roman" w:hAnsi="Times New Roman" w:cs="Times New Roman"/>
        </w:rPr>
        <w:t>and efficiency change in industrialized countries, Am. Econ. Rev. 84</w:t>
      </w:r>
      <w:r>
        <w:rPr>
          <w:rFonts w:ascii="Times New Roman" w:hAnsi="Times New Roman" w:cs="Times New Roman"/>
        </w:rPr>
        <w:tab/>
      </w:r>
      <w:r w:rsidRPr="00156EBA">
        <w:rPr>
          <w:rFonts w:ascii="Times New Roman" w:hAnsi="Times New Roman" w:cs="Times New Roman"/>
        </w:rPr>
        <w:t>(1), 66–83.</w:t>
      </w:r>
    </w:p>
    <w:p w14:paraId="7A7C4AFC" w14:textId="327D2EC3" w:rsidR="00025A41" w:rsidRPr="00156EBA" w:rsidRDefault="00025A41" w:rsidP="00025A41">
      <w:pPr>
        <w:spacing w:line="360" w:lineRule="auto"/>
        <w:rPr>
          <w:rFonts w:ascii="Times New Roman" w:hAnsi="Times New Roman" w:cs="Times New Roman"/>
          <w:color w:val="000000"/>
        </w:rPr>
      </w:pPr>
      <w:r w:rsidRPr="00156EBA">
        <w:rPr>
          <w:rFonts w:ascii="Times New Roman" w:hAnsi="Times New Roman" w:cs="Times New Roman"/>
          <w:color w:val="000000"/>
        </w:rPr>
        <w:t xml:space="preserve">Fare R, </w:t>
      </w:r>
      <w:proofErr w:type="spellStart"/>
      <w:r w:rsidRPr="00156EBA">
        <w:rPr>
          <w:rFonts w:ascii="Times New Roman" w:hAnsi="Times New Roman" w:cs="Times New Roman"/>
          <w:color w:val="000000"/>
        </w:rPr>
        <w:t>Grosskopf</w:t>
      </w:r>
      <w:proofErr w:type="spellEnd"/>
      <w:r w:rsidRPr="00156EBA">
        <w:rPr>
          <w:rFonts w:ascii="Times New Roman" w:hAnsi="Times New Roman" w:cs="Times New Roman"/>
          <w:color w:val="000000"/>
        </w:rPr>
        <w:t>, S. (1996), Productivity and intermediate products: a frontier</w:t>
      </w:r>
      <w:r>
        <w:rPr>
          <w:rFonts w:ascii="Times New Roman" w:hAnsi="Times New Roman" w:cs="Times New Roman"/>
          <w:color w:val="000000"/>
        </w:rPr>
        <w:tab/>
      </w:r>
      <w:r w:rsidRPr="00156EBA">
        <w:rPr>
          <w:rFonts w:ascii="Times New Roman" w:hAnsi="Times New Roman" w:cs="Times New Roman"/>
          <w:color w:val="000000"/>
        </w:rPr>
        <w:t>approach. Econ.</w:t>
      </w:r>
      <w:r>
        <w:rPr>
          <w:rFonts w:ascii="Times New Roman" w:hAnsi="Times New Roman" w:cs="Times New Roman"/>
          <w:color w:val="000000"/>
        </w:rPr>
        <w:t xml:space="preserve"> </w:t>
      </w:r>
      <w:r w:rsidRPr="00156EBA">
        <w:rPr>
          <w:rFonts w:ascii="Times New Roman" w:hAnsi="Times New Roman" w:cs="Times New Roman"/>
          <w:color w:val="000000"/>
        </w:rPr>
        <w:t>Lett., 50:65-70.</w:t>
      </w:r>
    </w:p>
    <w:p w14:paraId="0D55ADD8" w14:textId="5571C37A"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Fare, R., </w:t>
      </w:r>
      <w:proofErr w:type="spellStart"/>
      <w:r w:rsidRPr="00156EBA">
        <w:rPr>
          <w:rFonts w:ascii="Times New Roman" w:hAnsi="Times New Roman" w:cs="Times New Roman"/>
        </w:rPr>
        <w:t>Grosskopf</w:t>
      </w:r>
      <w:proofErr w:type="spellEnd"/>
      <w:r w:rsidRPr="00156EBA">
        <w:rPr>
          <w:rFonts w:ascii="Times New Roman" w:hAnsi="Times New Roman" w:cs="Times New Roman"/>
        </w:rPr>
        <w:t>, S. (2003), Nonparametric Productivity Analysis with Undesirable</w:t>
      </w:r>
      <w:r>
        <w:rPr>
          <w:rFonts w:ascii="Times New Roman" w:hAnsi="Times New Roman" w:cs="Times New Roman"/>
        </w:rPr>
        <w:tab/>
      </w:r>
      <w:r w:rsidRPr="00156EBA">
        <w:rPr>
          <w:rFonts w:ascii="Times New Roman" w:hAnsi="Times New Roman" w:cs="Times New Roman"/>
        </w:rPr>
        <w:t>Outputs:</w:t>
      </w:r>
      <w:r>
        <w:rPr>
          <w:rFonts w:ascii="Times New Roman" w:hAnsi="Times New Roman" w:cs="Times New Roman"/>
        </w:rPr>
        <w:t xml:space="preserve"> </w:t>
      </w:r>
      <w:r w:rsidRPr="00156EBA">
        <w:rPr>
          <w:rFonts w:ascii="Times New Roman" w:hAnsi="Times New Roman" w:cs="Times New Roman"/>
        </w:rPr>
        <w:t xml:space="preserve">Comment, Am J Agri </w:t>
      </w:r>
      <w:proofErr w:type="spellStart"/>
      <w:r w:rsidRPr="00156EBA">
        <w:rPr>
          <w:rFonts w:ascii="Times New Roman" w:hAnsi="Times New Roman" w:cs="Times New Roman"/>
        </w:rPr>
        <w:t>Econom</w:t>
      </w:r>
      <w:proofErr w:type="spellEnd"/>
      <w:r w:rsidRPr="00156EBA">
        <w:rPr>
          <w:rFonts w:ascii="Times New Roman" w:hAnsi="Times New Roman" w:cs="Times New Roman"/>
        </w:rPr>
        <w:t xml:space="preserve"> 85, 1070–1074</w:t>
      </w:r>
    </w:p>
    <w:p w14:paraId="2AFAFA88" w14:textId="2DD3A77A"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Fung, M.K.Y., Wan, K.K.H., Hui, Y.V., Law, J.S. (2008), Productivity changes in</w:t>
      </w:r>
      <w:r>
        <w:rPr>
          <w:rFonts w:ascii="Times New Roman" w:hAnsi="Times New Roman" w:cs="Times New Roman"/>
        </w:rPr>
        <w:tab/>
      </w:r>
      <w:r w:rsidRPr="00156EBA">
        <w:rPr>
          <w:rFonts w:ascii="Times New Roman" w:hAnsi="Times New Roman" w:cs="Times New Roman"/>
        </w:rPr>
        <w:t>Chinese</w:t>
      </w:r>
      <w:r>
        <w:rPr>
          <w:rFonts w:ascii="Times New Roman" w:hAnsi="Times New Roman" w:cs="Times New Roman"/>
        </w:rPr>
        <w:t xml:space="preserve"> </w:t>
      </w:r>
      <w:r w:rsidRPr="00156EBA">
        <w:rPr>
          <w:rFonts w:ascii="Times New Roman" w:hAnsi="Times New Roman" w:cs="Times New Roman"/>
        </w:rPr>
        <w:t>airports 1995-2004, Transp. Res. Part E 44 (3), 521-542</w:t>
      </w:r>
    </w:p>
    <w:p w14:paraId="7969FCAF" w14:textId="6A904966" w:rsidR="00025A41" w:rsidRPr="00156EBA" w:rsidRDefault="00025A41" w:rsidP="00025A41">
      <w:pPr>
        <w:spacing w:line="360" w:lineRule="auto"/>
        <w:jc w:val="both"/>
        <w:rPr>
          <w:rFonts w:ascii="Times New Roman" w:hAnsi="Times New Roman" w:cs="Times New Roman"/>
        </w:rPr>
      </w:pPr>
      <w:r w:rsidRPr="00156EBA">
        <w:rPr>
          <w:rFonts w:ascii="Times New Roman" w:hAnsi="Times New Roman" w:cs="Times New Roman"/>
        </w:rPr>
        <w:t xml:space="preserve">Gillen, D., &amp; </w:t>
      </w:r>
      <w:proofErr w:type="spellStart"/>
      <w:r w:rsidRPr="00156EBA">
        <w:rPr>
          <w:rFonts w:ascii="Times New Roman" w:hAnsi="Times New Roman" w:cs="Times New Roman"/>
        </w:rPr>
        <w:t>Lall</w:t>
      </w:r>
      <w:proofErr w:type="spellEnd"/>
      <w:r w:rsidRPr="00156EBA">
        <w:rPr>
          <w:rFonts w:ascii="Times New Roman" w:hAnsi="Times New Roman" w:cs="Times New Roman"/>
        </w:rPr>
        <w:t>, A. (1997), Developing measures of airport productivity and</w:t>
      </w:r>
      <w:r>
        <w:rPr>
          <w:rFonts w:ascii="Times New Roman" w:hAnsi="Times New Roman" w:cs="Times New Roman"/>
        </w:rPr>
        <w:tab/>
      </w:r>
      <w:r w:rsidRPr="00156EBA">
        <w:rPr>
          <w:rFonts w:ascii="Times New Roman" w:hAnsi="Times New Roman" w:cs="Times New Roman"/>
        </w:rPr>
        <w:t>performance: an</w:t>
      </w:r>
      <w:r w:rsidRPr="00156EBA">
        <w:rPr>
          <w:rFonts w:ascii="Times New Roman" w:hAnsi="Times New Roman" w:cs="Times New Roman"/>
        </w:rPr>
        <w:tab/>
        <w:t>application of data envelopment analysis. Transp. Res. Part</w:t>
      </w:r>
      <w:r>
        <w:rPr>
          <w:rFonts w:ascii="Times New Roman" w:hAnsi="Times New Roman" w:cs="Times New Roman"/>
        </w:rPr>
        <w:tab/>
      </w:r>
      <w:r w:rsidRPr="00156EBA">
        <w:rPr>
          <w:rFonts w:ascii="Times New Roman" w:hAnsi="Times New Roman" w:cs="Times New Roman"/>
        </w:rPr>
        <w:t>E 33(4), 261-273.</w:t>
      </w:r>
    </w:p>
    <w:p w14:paraId="720FB823" w14:textId="7F2DC76D" w:rsidR="00025A41" w:rsidRPr="00156EBA" w:rsidRDefault="00025A41" w:rsidP="00025A41">
      <w:pPr>
        <w:shd w:val="clear" w:color="auto" w:fill="FFFFFF"/>
        <w:spacing w:line="360" w:lineRule="auto"/>
        <w:rPr>
          <w:rFonts w:ascii="Times New Roman" w:hAnsi="Times New Roman" w:cs="Times New Roman"/>
          <w:color w:val="333333"/>
        </w:rPr>
      </w:pPr>
      <w:r w:rsidRPr="00156EBA">
        <w:rPr>
          <w:rStyle w:val="authors"/>
          <w:rFonts w:ascii="Times New Roman" w:hAnsi="Times New Roman" w:cs="Times New Roman"/>
          <w:color w:val="333333"/>
        </w:rPr>
        <w:lastRenderedPageBreak/>
        <w:t xml:space="preserve">Gomes, E.G., &amp; </w:t>
      </w:r>
      <w:proofErr w:type="spellStart"/>
      <w:r w:rsidRPr="00156EBA">
        <w:rPr>
          <w:rStyle w:val="authors"/>
          <w:rFonts w:ascii="Times New Roman" w:hAnsi="Times New Roman" w:cs="Times New Roman"/>
          <w:color w:val="333333"/>
        </w:rPr>
        <w:t>Lins</w:t>
      </w:r>
      <w:proofErr w:type="spellEnd"/>
      <w:r w:rsidRPr="00156EBA">
        <w:rPr>
          <w:rStyle w:val="authors"/>
          <w:rFonts w:ascii="Times New Roman" w:hAnsi="Times New Roman" w:cs="Times New Roman"/>
          <w:color w:val="333333"/>
        </w:rPr>
        <w:t>, M.P.E.</w:t>
      </w:r>
      <w:r w:rsidRPr="00156EBA">
        <w:rPr>
          <w:rFonts w:ascii="Times New Roman" w:hAnsi="Times New Roman" w:cs="Times New Roman"/>
          <w:color w:val="333333"/>
        </w:rPr>
        <w:t> </w:t>
      </w:r>
      <w:r w:rsidRPr="00156EBA">
        <w:rPr>
          <w:rStyle w:val="Date1"/>
          <w:rFonts w:ascii="Times New Roman" w:hAnsi="Times New Roman" w:cs="Times New Roman"/>
          <w:color w:val="333333"/>
        </w:rPr>
        <w:t>(2017),</w:t>
      </w:r>
      <w:r w:rsidRPr="00156EBA">
        <w:rPr>
          <w:rFonts w:ascii="Times New Roman" w:hAnsi="Times New Roman" w:cs="Times New Roman"/>
          <w:color w:val="333333"/>
        </w:rPr>
        <w:t> </w:t>
      </w:r>
      <w:r w:rsidRPr="00156EBA">
        <w:rPr>
          <w:rStyle w:val="arttitle"/>
          <w:rFonts w:ascii="Times New Roman" w:hAnsi="Times New Roman" w:cs="Times New Roman"/>
          <w:color w:val="333333"/>
        </w:rPr>
        <w:t>Modelling undesirable outputs with zero sum gains</w:t>
      </w:r>
      <w:r>
        <w:rPr>
          <w:rStyle w:val="arttitle"/>
          <w:rFonts w:ascii="Times New Roman" w:hAnsi="Times New Roman" w:cs="Times New Roman"/>
          <w:color w:val="333333"/>
        </w:rPr>
        <w:tab/>
      </w:r>
      <w:r w:rsidRPr="00156EBA">
        <w:rPr>
          <w:rStyle w:val="arttitle"/>
          <w:rFonts w:ascii="Times New Roman" w:hAnsi="Times New Roman" w:cs="Times New Roman"/>
          <w:color w:val="333333"/>
        </w:rPr>
        <w:t>data</w:t>
      </w:r>
      <w:r>
        <w:rPr>
          <w:rStyle w:val="arttitle"/>
          <w:rFonts w:ascii="Times New Roman" w:hAnsi="Times New Roman" w:cs="Times New Roman"/>
          <w:color w:val="333333"/>
        </w:rPr>
        <w:t xml:space="preserve"> </w:t>
      </w:r>
      <w:r w:rsidRPr="00156EBA">
        <w:rPr>
          <w:rStyle w:val="arttitle"/>
          <w:rFonts w:ascii="Times New Roman" w:hAnsi="Times New Roman" w:cs="Times New Roman"/>
          <w:color w:val="333333"/>
        </w:rPr>
        <w:t>envelopment analysis models,</w:t>
      </w:r>
      <w:r w:rsidRPr="00156EBA">
        <w:rPr>
          <w:rFonts w:ascii="Times New Roman" w:hAnsi="Times New Roman" w:cs="Times New Roman"/>
          <w:color w:val="333333"/>
        </w:rPr>
        <w:t> </w:t>
      </w:r>
      <w:r w:rsidRPr="00156EBA">
        <w:rPr>
          <w:rStyle w:val="serialtitle"/>
          <w:rFonts w:ascii="Times New Roman" w:hAnsi="Times New Roman" w:cs="Times New Roman"/>
          <w:color w:val="333333"/>
        </w:rPr>
        <w:t>Journal of the Operational Research Society</w:t>
      </w:r>
      <w:r>
        <w:rPr>
          <w:rStyle w:val="serialtitle"/>
          <w:rFonts w:ascii="Times New Roman" w:hAnsi="Times New Roman" w:cs="Times New Roman"/>
          <w:color w:val="333333"/>
        </w:rPr>
        <w:tab/>
      </w:r>
      <w:r w:rsidRPr="00156EBA">
        <w:rPr>
          <w:rStyle w:val="volumeissue"/>
          <w:rFonts w:ascii="Times New Roman" w:hAnsi="Times New Roman" w:cs="Times New Roman"/>
          <w:color w:val="333333"/>
        </w:rPr>
        <w:t>59(5),</w:t>
      </w:r>
      <w:r w:rsidRPr="00156EBA">
        <w:rPr>
          <w:rFonts w:ascii="Times New Roman" w:hAnsi="Times New Roman" w:cs="Times New Roman"/>
          <w:color w:val="333333"/>
        </w:rPr>
        <w:t> </w:t>
      </w:r>
      <w:r w:rsidRPr="00156EBA">
        <w:rPr>
          <w:rStyle w:val="pagerange"/>
          <w:rFonts w:ascii="Times New Roman" w:hAnsi="Times New Roman" w:cs="Times New Roman"/>
          <w:color w:val="333333"/>
        </w:rPr>
        <w:t>616</w:t>
      </w:r>
      <w:r>
        <w:rPr>
          <w:rStyle w:val="pagerange"/>
          <w:rFonts w:ascii="Times New Roman" w:hAnsi="Times New Roman" w:cs="Times New Roman"/>
          <w:color w:val="333333"/>
        </w:rPr>
        <w:t>-</w:t>
      </w:r>
      <w:r w:rsidRPr="00156EBA">
        <w:rPr>
          <w:rStyle w:val="pagerange"/>
          <w:rFonts w:ascii="Times New Roman" w:hAnsi="Times New Roman" w:cs="Times New Roman"/>
          <w:color w:val="333333"/>
        </w:rPr>
        <w:t>623</w:t>
      </w:r>
      <w:r w:rsidRPr="00156EBA">
        <w:rPr>
          <w:rFonts w:ascii="Times New Roman" w:hAnsi="Times New Roman" w:cs="Times New Roman"/>
          <w:color w:val="333333"/>
        </w:rPr>
        <w:t xml:space="preserve"> </w:t>
      </w:r>
    </w:p>
    <w:p w14:paraId="60180C93" w14:textId="6E9E522E" w:rsidR="00025A41" w:rsidRPr="00156EBA" w:rsidRDefault="00025A41" w:rsidP="00025A41">
      <w:pPr>
        <w:spacing w:line="360" w:lineRule="auto"/>
        <w:jc w:val="both"/>
        <w:rPr>
          <w:rFonts w:ascii="Times New Roman" w:hAnsi="Times New Roman" w:cs="Times New Roman"/>
        </w:rPr>
      </w:pPr>
      <w:proofErr w:type="spellStart"/>
      <w:r w:rsidRPr="00156EBA">
        <w:rPr>
          <w:rFonts w:ascii="Times New Roman" w:hAnsi="Times New Roman" w:cs="Times New Roman"/>
        </w:rPr>
        <w:t>Gitto</w:t>
      </w:r>
      <w:proofErr w:type="spellEnd"/>
      <w:r w:rsidRPr="00156EBA">
        <w:rPr>
          <w:rFonts w:ascii="Times New Roman" w:hAnsi="Times New Roman" w:cs="Times New Roman"/>
        </w:rPr>
        <w:t>, S., &amp; Mancuso, P. (2012), Two faces of airport business: A non-parametric analysis</w:t>
      </w:r>
      <w:r>
        <w:rPr>
          <w:rFonts w:ascii="Times New Roman" w:hAnsi="Times New Roman" w:cs="Times New Roman"/>
        </w:rPr>
        <w:tab/>
      </w:r>
      <w:r w:rsidRPr="00156EBA">
        <w:rPr>
          <w:rFonts w:ascii="Times New Roman" w:hAnsi="Times New Roman" w:cs="Times New Roman"/>
        </w:rPr>
        <w:t>of the</w:t>
      </w:r>
      <w:r w:rsidRPr="00156EBA">
        <w:rPr>
          <w:rFonts w:ascii="Times New Roman" w:hAnsi="Times New Roman" w:cs="Times New Roman"/>
        </w:rPr>
        <w:tab/>
        <w:t>Italian airport industry, Journal of Air Transport Management 20, 39-42.</w:t>
      </w:r>
    </w:p>
    <w:p w14:paraId="15A758F8" w14:textId="77777777"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Gitto</w:t>
      </w:r>
      <w:proofErr w:type="spellEnd"/>
      <w:r w:rsidRPr="00156EBA">
        <w:rPr>
          <w:rFonts w:ascii="Times New Roman" w:hAnsi="Times New Roman" w:cs="Times New Roman"/>
        </w:rPr>
        <w:t xml:space="preserve"> et al. (2010), Airport efficiency: a DEA two stage analysis of the Italian commercial</w:t>
      </w:r>
      <w:r w:rsidRPr="00156EBA">
        <w:rPr>
          <w:rFonts w:ascii="Times New Roman" w:hAnsi="Times New Roman" w:cs="Times New Roman"/>
        </w:rPr>
        <w:tab/>
        <w:t>airports, MPRA</w:t>
      </w:r>
    </w:p>
    <w:p w14:paraId="500CD558" w14:textId="0A75F005" w:rsidR="00025A41" w:rsidRPr="00156EBA" w:rsidRDefault="00025A41" w:rsidP="00025A41">
      <w:pPr>
        <w:spacing w:line="360" w:lineRule="auto"/>
        <w:jc w:val="both"/>
        <w:rPr>
          <w:rFonts w:ascii="Times New Roman" w:hAnsi="Times New Roman" w:cs="Times New Roman"/>
          <w:color w:val="000000"/>
        </w:rPr>
      </w:pPr>
      <w:r w:rsidRPr="00156EBA">
        <w:rPr>
          <w:rFonts w:ascii="Times New Roman" w:hAnsi="Times New Roman" w:cs="Times New Roman"/>
        </w:rPr>
        <w:t>Guo, X., Lu, C., Lee, J., &amp; Chiu, Y. (2017), Applying the dynamic DEA model to evaluate</w:t>
      </w:r>
      <w:r>
        <w:rPr>
          <w:rFonts w:ascii="Times New Roman" w:hAnsi="Times New Roman" w:cs="Times New Roman"/>
        </w:rPr>
        <w:tab/>
      </w:r>
      <w:r w:rsidRPr="00156EBA">
        <w:rPr>
          <w:rFonts w:ascii="Times New Roman" w:hAnsi="Times New Roman" w:cs="Times New Roman"/>
        </w:rPr>
        <w:t>the</w:t>
      </w:r>
      <w:r>
        <w:rPr>
          <w:rFonts w:ascii="Times New Roman" w:hAnsi="Times New Roman" w:cs="Times New Roman"/>
        </w:rPr>
        <w:t xml:space="preserve"> </w:t>
      </w:r>
      <w:r w:rsidRPr="00156EBA">
        <w:rPr>
          <w:rFonts w:ascii="Times New Roman" w:hAnsi="Times New Roman" w:cs="Times New Roman"/>
        </w:rPr>
        <w:t>energy efficiency of OECD countries and China, Energy, 134, 392-399</w:t>
      </w:r>
      <w:r w:rsidRPr="00156EBA">
        <w:rPr>
          <w:rFonts w:ascii="Times New Roman" w:hAnsi="Times New Roman" w:cs="Times New Roman"/>
          <w:color w:val="000000"/>
        </w:rPr>
        <w:t xml:space="preserve"> </w:t>
      </w:r>
    </w:p>
    <w:p w14:paraId="1761741A" w14:textId="49219824"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Ha, H.K., Yoshida, Y., Zhang, A. (2010), Comparative analysis of efficiency for major</w:t>
      </w:r>
      <w:r>
        <w:rPr>
          <w:rFonts w:ascii="Times New Roman" w:hAnsi="Times New Roman" w:cs="Times New Roman"/>
        </w:rPr>
        <w:tab/>
      </w:r>
      <w:r w:rsidRPr="00156EBA">
        <w:rPr>
          <w:rFonts w:ascii="Times New Roman" w:hAnsi="Times New Roman" w:cs="Times New Roman"/>
        </w:rPr>
        <w:t>Northeast</w:t>
      </w:r>
      <w:r>
        <w:rPr>
          <w:rFonts w:ascii="Times New Roman" w:hAnsi="Times New Roman" w:cs="Times New Roman"/>
        </w:rPr>
        <w:t xml:space="preserve"> </w:t>
      </w:r>
      <w:r w:rsidRPr="00156EBA">
        <w:rPr>
          <w:rFonts w:ascii="Times New Roman" w:hAnsi="Times New Roman" w:cs="Times New Roman"/>
        </w:rPr>
        <w:t>Asia airports. Transp. J. 49 (4), 9-23.</w:t>
      </w:r>
    </w:p>
    <w:p w14:paraId="10AFC8D6" w14:textId="4691678F"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Ha et al. (2013), Airline market structure and airport efficiency: Evidence from major</w:t>
      </w:r>
      <w:r>
        <w:rPr>
          <w:rFonts w:ascii="Times New Roman" w:hAnsi="Times New Roman" w:cs="Times New Roman"/>
        </w:rPr>
        <w:tab/>
      </w:r>
      <w:r w:rsidRPr="00156EBA">
        <w:rPr>
          <w:rFonts w:ascii="Times New Roman" w:hAnsi="Times New Roman" w:cs="Times New Roman"/>
        </w:rPr>
        <w:t>Northeast</w:t>
      </w:r>
      <w:r w:rsidRPr="00156EBA">
        <w:rPr>
          <w:rFonts w:ascii="Times New Roman" w:hAnsi="Times New Roman" w:cs="Times New Roman"/>
        </w:rPr>
        <w:tab/>
        <w:t>Asian</w:t>
      </w:r>
      <w:r w:rsidRPr="00156EBA">
        <w:rPr>
          <w:rFonts w:ascii="Times New Roman" w:hAnsi="Times New Roman" w:cs="Times New Roman"/>
        </w:rPr>
        <w:tab/>
        <w:t xml:space="preserve">airports, Journal of Air Transport Management 33, 32-42 </w:t>
      </w:r>
    </w:p>
    <w:p w14:paraId="42B886D8" w14:textId="6B2062BF" w:rsidR="00025A41" w:rsidRPr="00156EBA" w:rsidRDefault="00025A41" w:rsidP="00025A41">
      <w:pPr>
        <w:spacing w:line="360" w:lineRule="auto"/>
        <w:rPr>
          <w:rFonts w:ascii="Times New Roman" w:hAnsi="Times New Roman" w:cs="Times New Roman"/>
        </w:rPr>
      </w:pPr>
      <w:r w:rsidRPr="00156EBA">
        <w:rPr>
          <w:rFonts w:ascii="Times New Roman" w:eastAsiaTheme="minorEastAsia" w:hAnsi="Times New Roman" w:cs="Times New Roman"/>
        </w:rPr>
        <w:t>ICAO (2016), International Civil Aviation Organization, Air Quality Manual, Available</w:t>
      </w:r>
      <w:r>
        <w:rPr>
          <w:rFonts w:ascii="Times New Roman" w:eastAsiaTheme="minorEastAsia" w:hAnsi="Times New Roman" w:cs="Times New Roman"/>
        </w:rPr>
        <w:tab/>
      </w:r>
      <w:r w:rsidRPr="00156EBA">
        <w:rPr>
          <w:rFonts w:ascii="Times New Roman" w:eastAsiaTheme="minorEastAsia" w:hAnsi="Times New Roman" w:cs="Times New Roman"/>
        </w:rPr>
        <w:t>at:</w:t>
      </w:r>
      <w:r>
        <w:rPr>
          <w:rFonts w:ascii="Times New Roman" w:eastAsiaTheme="minorEastAsia" w:hAnsi="Times New Roman" w:cs="Times New Roman"/>
        </w:rPr>
        <w:t xml:space="preserve"> </w:t>
      </w:r>
      <w:hyperlink r:id="rId32" w:history="1">
        <w:r w:rsidRPr="00B94E04">
          <w:rPr>
            <w:rStyle w:val="Hyperlink"/>
            <w:rFonts w:ascii="Times New Roman" w:hAnsi="Times New Roman" w:cs="Times New Roman"/>
          </w:rPr>
          <w:t>https://www.icao.int/environmental</w:t>
        </w:r>
        <w:r w:rsidRPr="00B94E04">
          <w:rPr>
            <w:rStyle w:val="Hyperlink"/>
            <w:rFonts w:ascii="Times New Roman" w:hAnsi="Times New Roman" w:cs="Times New Roman"/>
          </w:rPr>
          <w:tab/>
          <w:t>protection/Documents/Doc%209889.SGAR.WG2.Initial%20Update.pdf</w:t>
        </w:r>
      </w:hyperlink>
      <w:r>
        <w:rPr>
          <w:rFonts w:ascii="Times New Roman" w:hAnsi="Times New Roman" w:cs="Times New Roman"/>
        </w:rPr>
        <w:tab/>
      </w:r>
      <w:r w:rsidRPr="00156EBA">
        <w:rPr>
          <w:rFonts w:ascii="Times New Roman" w:hAnsi="Times New Roman" w:cs="Times New Roman"/>
        </w:rPr>
        <w:t>(Accessed on</w:t>
      </w:r>
      <w:r>
        <w:rPr>
          <w:rFonts w:ascii="Times New Roman" w:hAnsi="Times New Roman" w:cs="Times New Roman"/>
        </w:rPr>
        <w:tab/>
      </w:r>
      <w:r w:rsidRPr="00156EBA">
        <w:rPr>
          <w:rFonts w:ascii="Times New Roman" w:hAnsi="Times New Roman" w:cs="Times New Roman"/>
        </w:rPr>
        <w:t>25</w:t>
      </w:r>
      <w:r w:rsidRPr="00156EBA">
        <w:rPr>
          <w:rFonts w:ascii="Times New Roman" w:hAnsi="Times New Roman" w:cs="Times New Roman"/>
          <w:vertAlign w:val="superscript"/>
        </w:rPr>
        <w:t>th</w:t>
      </w:r>
      <w:r>
        <w:rPr>
          <w:rFonts w:ascii="Times New Roman" w:hAnsi="Times New Roman" w:cs="Times New Roman"/>
        </w:rPr>
        <w:t xml:space="preserve"> </w:t>
      </w:r>
      <w:r w:rsidRPr="00156EBA">
        <w:rPr>
          <w:rFonts w:ascii="Times New Roman" w:hAnsi="Times New Roman" w:cs="Times New Roman"/>
        </w:rPr>
        <w:t>April 2020)</w:t>
      </w:r>
    </w:p>
    <w:p w14:paraId="3C19E2C9" w14:textId="42B87401"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ICAO (2019), </w:t>
      </w:r>
      <w:r w:rsidRPr="00156EBA">
        <w:rPr>
          <w:rFonts w:ascii="Times New Roman" w:eastAsiaTheme="minorEastAsia" w:hAnsi="Times New Roman" w:cs="Times New Roman"/>
        </w:rPr>
        <w:t>International Civil Aviation Organization, ICAO Aircraft Engine</w:t>
      </w:r>
      <w:r>
        <w:rPr>
          <w:rFonts w:ascii="Times New Roman" w:eastAsiaTheme="minorEastAsia" w:hAnsi="Times New Roman" w:cs="Times New Roman"/>
        </w:rPr>
        <w:tab/>
      </w:r>
      <w:r w:rsidRPr="00156EBA">
        <w:rPr>
          <w:rFonts w:ascii="Times New Roman" w:eastAsiaTheme="minorEastAsia" w:hAnsi="Times New Roman" w:cs="Times New Roman"/>
        </w:rPr>
        <w:t>Emissions</w:t>
      </w:r>
      <w:r w:rsidRPr="00156EBA">
        <w:rPr>
          <w:rFonts w:ascii="Times New Roman" w:eastAsiaTheme="minorEastAsia" w:hAnsi="Times New Roman" w:cs="Times New Roman"/>
        </w:rPr>
        <w:tab/>
        <w:t xml:space="preserve">Databank, Available at: </w:t>
      </w:r>
      <w:hyperlink r:id="rId33" w:history="1">
        <w:r w:rsidRPr="00B94E04">
          <w:rPr>
            <w:rStyle w:val="Hyperlink"/>
            <w:rFonts w:ascii="Times New Roman" w:hAnsi="Times New Roman" w:cs="Times New Roman"/>
          </w:rPr>
          <w:t>https://www.easa.europa.eu/easa-and</w:t>
        </w:r>
        <w:r w:rsidRPr="00B94E04">
          <w:rPr>
            <w:rStyle w:val="Hyperlink"/>
            <w:rFonts w:ascii="Times New Roman" w:hAnsi="Times New Roman" w:cs="Times New Roman"/>
          </w:rPr>
          <w:tab/>
          <w:t>you/environment/</w:t>
        </w:r>
        <w:proofErr w:type="spellStart"/>
        <w:r w:rsidRPr="00B94E04">
          <w:rPr>
            <w:rStyle w:val="Hyperlink"/>
            <w:rFonts w:ascii="Times New Roman" w:hAnsi="Times New Roman" w:cs="Times New Roman"/>
          </w:rPr>
          <w:t>icao</w:t>
        </w:r>
        <w:proofErr w:type="spellEnd"/>
        <w:r w:rsidRPr="00B94E04">
          <w:rPr>
            <w:rStyle w:val="Hyperlink"/>
            <w:rFonts w:ascii="Times New Roman" w:hAnsi="Times New Roman" w:cs="Times New Roman"/>
          </w:rPr>
          <w:tab/>
          <w:t>aircraft-engine-emissions-databank</w:t>
        </w:r>
      </w:hyperlink>
      <w:r w:rsidRPr="00156EBA">
        <w:rPr>
          <w:rFonts w:ascii="Times New Roman" w:hAnsi="Times New Roman" w:cs="Times New Roman"/>
        </w:rPr>
        <w:t xml:space="preserve"> (Accessed on 25</w:t>
      </w:r>
      <w:r w:rsidRPr="00156EBA">
        <w:rPr>
          <w:rFonts w:ascii="Times New Roman" w:hAnsi="Times New Roman" w:cs="Times New Roman"/>
          <w:vertAlign w:val="superscript"/>
        </w:rPr>
        <w:t>th</w:t>
      </w:r>
      <w:r w:rsidRPr="00156EBA">
        <w:rPr>
          <w:rFonts w:ascii="Times New Roman" w:hAnsi="Times New Roman" w:cs="Times New Roman"/>
        </w:rPr>
        <w:t xml:space="preserve"> April</w:t>
      </w:r>
      <w:r>
        <w:rPr>
          <w:rFonts w:ascii="Times New Roman" w:hAnsi="Times New Roman" w:cs="Times New Roman"/>
        </w:rPr>
        <w:tab/>
      </w:r>
      <w:r w:rsidRPr="00156EBA">
        <w:rPr>
          <w:rFonts w:ascii="Times New Roman" w:hAnsi="Times New Roman" w:cs="Times New Roman"/>
        </w:rPr>
        <w:t>2020)</w:t>
      </w:r>
    </w:p>
    <w:p w14:paraId="481E1C73" w14:textId="78C07682"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Kim, B., </w:t>
      </w:r>
      <w:proofErr w:type="spellStart"/>
      <w:r w:rsidRPr="00156EBA">
        <w:rPr>
          <w:rFonts w:ascii="Times New Roman" w:hAnsi="Times New Roman" w:cs="Times New Roman"/>
        </w:rPr>
        <w:t>Waitz</w:t>
      </w:r>
      <w:proofErr w:type="spellEnd"/>
      <w:r w:rsidRPr="00156EBA">
        <w:rPr>
          <w:rFonts w:ascii="Times New Roman" w:hAnsi="Times New Roman" w:cs="Times New Roman"/>
        </w:rPr>
        <w:t xml:space="preserve">, I., Vigilante, M., </w:t>
      </w:r>
      <w:proofErr w:type="spellStart"/>
      <w:r w:rsidRPr="00156EBA">
        <w:rPr>
          <w:rFonts w:ascii="Times New Roman" w:hAnsi="Times New Roman" w:cs="Times New Roman"/>
        </w:rPr>
        <w:t>Bassarab</w:t>
      </w:r>
      <w:proofErr w:type="spellEnd"/>
      <w:r w:rsidRPr="00156EBA">
        <w:rPr>
          <w:rFonts w:ascii="Times New Roman" w:hAnsi="Times New Roman" w:cs="Times New Roman"/>
        </w:rPr>
        <w:t>, R. (2009), ACRP Report 11: Guidebook on</w:t>
      </w:r>
      <w:r w:rsidRPr="00156EBA">
        <w:rPr>
          <w:rFonts w:ascii="Times New Roman" w:hAnsi="Times New Roman" w:cs="Times New Roman"/>
        </w:rPr>
        <w:tab/>
        <w:t>preparing airport greenhouse gas emissions inventories (No. ACRP Project 02</w:t>
      </w:r>
      <w:r>
        <w:rPr>
          <w:rFonts w:ascii="Times New Roman" w:hAnsi="Times New Roman" w:cs="Times New Roman"/>
        </w:rPr>
        <w:tab/>
      </w:r>
      <w:r w:rsidRPr="00156EBA">
        <w:rPr>
          <w:rFonts w:ascii="Times New Roman" w:hAnsi="Times New Roman" w:cs="Times New Roman"/>
        </w:rPr>
        <w:t xml:space="preserve">06). </w:t>
      </w:r>
    </w:p>
    <w:p w14:paraId="4636430A" w14:textId="5E0D0D57"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Klopp, G.A. (1985), The Analysis of the Efficiency of Productive Systems with Multiple</w:t>
      </w:r>
      <w:r>
        <w:rPr>
          <w:rFonts w:ascii="Times New Roman" w:hAnsi="Times New Roman" w:cs="Times New Roman"/>
        </w:rPr>
        <w:tab/>
      </w:r>
      <w:r w:rsidRPr="00156EBA">
        <w:rPr>
          <w:rFonts w:ascii="Times New Roman" w:hAnsi="Times New Roman" w:cs="Times New Roman"/>
        </w:rPr>
        <w:t>Inputs</w:t>
      </w:r>
      <w:r w:rsidRPr="00156EBA">
        <w:rPr>
          <w:rFonts w:ascii="Times New Roman" w:hAnsi="Times New Roman" w:cs="Times New Roman"/>
        </w:rPr>
        <w:tab/>
        <w:t>and Outputs, University of Illinois at Chicago, Ph.D., Doctor of</w:t>
      </w:r>
      <w:r>
        <w:rPr>
          <w:rFonts w:ascii="Times New Roman" w:hAnsi="Times New Roman" w:cs="Times New Roman"/>
        </w:rPr>
        <w:tab/>
      </w:r>
      <w:r w:rsidRPr="00156EBA">
        <w:rPr>
          <w:rFonts w:ascii="Times New Roman" w:hAnsi="Times New Roman" w:cs="Times New Roman"/>
        </w:rPr>
        <w:t>Philosophy, Engineering,</w:t>
      </w:r>
      <w:r w:rsidRPr="00156EBA">
        <w:rPr>
          <w:rFonts w:ascii="Times New Roman" w:hAnsi="Times New Roman" w:cs="Times New Roman"/>
        </w:rPr>
        <w:tab/>
        <w:t>Industrial.</w:t>
      </w:r>
    </w:p>
    <w:p w14:paraId="2AB6B99D" w14:textId="362BE481" w:rsidR="00025A41" w:rsidRPr="00156EBA" w:rsidRDefault="00025A41" w:rsidP="00025A41">
      <w:pPr>
        <w:spacing w:line="360" w:lineRule="auto"/>
        <w:jc w:val="both"/>
        <w:rPr>
          <w:rFonts w:ascii="Times New Roman" w:hAnsi="Times New Roman" w:cs="Times New Roman"/>
        </w:rPr>
      </w:pPr>
      <w:r w:rsidRPr="00156EBA">
        <w:rPr>
          <w:rFonts w:ascii="Times New Roman" w:hAnsi="Times New Roman" w:cs="Times New Roman"/>
        </w:rPr>
        <w:t>Lai, P-L., Potter, A., Beynon, M. and Beresford, A. (2015), Evaluating the performance of</w:t>
      </w:r>
      <w:r>
        <w:rPr>
          <w:rFonts w:ascii="Times New Roman" w:hAnsi="Times New Roman" w:cs="Times New Roman"/>
        </w:rPr>
        <w:tab/>
      </w:r>
      <w:r w:rsidRPr="00156EBA">
        <w:rPr>
          <w:rFonts w:ascii="Times New Roman" w:hAnsi="Times New Roman" w:cs="Times New Roman"/>
        </w:rPr>
        <w:t>airports</w:t>
      </w:r>
      <w:r>
        <w:rPr>
          <w:rFonts w:ascii="Times New Roman" w:hAnsi="Times New Roman" w:cs="Times New Roman"/>
        </w:rPr>
        <w:t xml:space="preserve"> </w:t>
      </w:r>
      <w:r w:rsidRPr="00156EBA">
        <w:rPr>
          <w:rFonts w:ascii="Times New Roman" w:hAnsi="Times New Roman" w:cs="Times New Roman"/>
        </w:rPr>
        <w:t>using an integrated AHP/DEA-AR technique, Transport Policy 42, 75-85.</w:t>
      </w:r>
    </w:p>
    <w:p w14:paraId="3EFB93DA" w14:textId="457147DA" w:rsidR="00025A41" w:rsidRPr="00156EBA" w:rsidRDefault="00025A41" w:rsidP="00025A41">
      <w:pPr>
        <w:spacing w:line="360" w:lineRule="auto"/>
        <w:jc w:val="both"/>
        <w:rPr>
          <w:rFonts w:ascii="Times New Roman" w:hAnsi="Times New Roman" w:cs="Times New Roman"/>
        </w:rPr>
      </w:pPr>
      <w:r w:rsidRPr="00156EBA">
        <w:rPr>
          <w:rFonts w:ascii="Times New Roman" w:hAnsi="Times New Roman" w:cs="Times New Roman"/>
        </w:rPr>
        <w:lastRenderedPageBreak/>
        <w:t>Li, Y., Chiu, Y., &amp; Lu, L.C. (2018), Energy and AQI performance of 31 cities in China,</w:t>
      </w:r>
      <w:r>
        <w:rPr>
          <w:rFonts w:ascii="Times New Roman" w:hAnsi="Times New Roman" w:cs="Times New Roman"/>
        </w:rPr>
        <w:tab/>
      </w:r>
      <w:r w:rsidRPr="00156EBA">
        <w:rPr>
          <w:rFonts w:ascii="Times New Roman" w:hAnsi="Times New Roman" w:cs="Times New Roman"/>
        </w:rPr>
        <w:t>Energy</w:t>
      </w:r>
      <w:r w:rsidRPr="00156EBA">
        <w:rPr>
          <w:rFonts w:ascii="Times New Roman" w:hAnsi="Times New Roman" w:cs="Times New Roman"/>
        </w:rPr>
        <w:tab/>
        <w:t>Policy 122, 194-202</w:t>
      </w:r>
    </w:p>
    <w:p w14:paraId="5463E78A" w14:textId="2E7F3DDC" w:rsidR="00025A41" w:rsidRPr="00156EBA" w:rsidRDefault="00025A41" w:rsidP="00025A41">
      <w:pPr>
        <w:spacing w:line="360" w:lineRule="auto"/>
        <w:jc w:val="both"/>
        <w:rPr>
          <w:rFonts w:ascii="Times New Roman" w:hAnsi="Times New Roman" w:cs="Times New Roman"/>
        </w:rPr>
      </w:pPr>
      <w:r w:rsidRPr="00156EBA">
        <w:rPr>
          <w:rFonts w:ascii="Times New Roman" w:hAnsi="Times New Roman" w:cs="Times New Roman"/>
        </w:rPr>
        <w:t>Lozano, S., &amp; Gutierrez, E. (2011), Slacks-based measure of efficiency of airports with</w:t>
      </w:r>
      <w:r>
        <w:rPr>
          <w:rFonts w:ascii="Times New Roman" w:hAnsi="Times New Roman" w:cs="Times New Roman"/>
        </w:rPr>
        <w:tab/>
      </w:r>
      <w:r w:rsidRPr="00156EBA">
        <w:rPr>
          <w:rFonts w:ascii="Times New Roman" w:hAnsi="Times New Roman" w:cs="Times New Roman"/>
        </w:rPr>
        <w:t>airplanes</w:t>
      </w:r>
      <w:r>
        <w:rPr>
          <w:rFonts w:ascii="Times New Roman" w:hAnsi="Times New Roman" w:cs="Times New Roman"/>
        </w:rPr>
        <w:t xml:space="preserve"> </w:t>
      </w:r>
      <w:r w:rsidRPr="00156EBA">
        <w:rPr>
          <w:rFonts w:ascii="Times New Roman" w:hAnsi="Times New Roman" w:cs="Times New Roman"/>
        </w:rPr>
        <w:t>delays as undesirable outputs. Computers &amp; Operations Research 38,</w:t>
      </w:r>
      <w:r>
        <w:rPr>
          <w:rFonts w:ascii="Times New Roman" w:hAnsi="Times New Roman" w:cs="Times New Roman"/>
        </w:rPr>
        <w:tab/>
      </w:r>
      <w:r w:rsidRPr="00156EBA">
        <w:rPr>
          <w:rFonts w:ascii="Times New Roman" w:hAnsi="Times New Roman" w:cs="Times New Roman"/>
        </w:rPr>
        <w:t>131–139.</w:t>
      </w:r>
    </w:p>
    <w:p w14:paraId="17B66EB4" w14:textId="38C2AAAF" w:rsidR="00025A41" w:rsidRPr="00156EBA" w:rsidRDefault="00025A41" w:rsidP="00025A41">
      <w:pPr>
        <w:spacing w:line="360" w:lineRule="auto"/>
        <w:rPr>
          <w:rFonts w:ascii="Times New Roman" w:hAnsi="Times New Roman" w:cs="Times New Roman"/>
          <w:i/>
          <w:iCs/>
          <w:color w:val="000000"/>
        </w:rPr>
      </w:pPr>
      <w:r w:rsidRPr="00156EBA">
        <w:rPr>
          <w:rFonts w:ascii="Times New Roman" w:hAnsi="Times New Roman" w:cs="Times New Roman"/>
          <w:color w:val="000000"/>
        </w:rPr>
        <w:t>Lu, C.C.; Chen, X.; Hsieh, C.L.; Chou, K.W. (2019), Dynamic energy efficiency of</w:t>
      </w:r>
      <w:r>
        <w:rPr>
          <w:rFonts w:ascii="Times New Roman" w:hAnsi="Times New Roman" w:cs="Times New Roman"/>
          <w:color w:val="000000"/>
        </w:rPr>
        <w:tab/>
      </w:r>
      <w:r w:rsidRPr="00156EBA">
        <w:rPr>
          <w:rFonts w:ascii="Times New Roman" w:hAnsi="Times New Roman" w:cs="Times New Roman"/>
          <w:color w:val="000000"/>
        </w:rPr>
        <w:t>slack-based</w:t>
      </w:r>
      <w:r w:rsidRPr="00156EBA">
        <w:rPr>
          <w:rFonts w:ascii="Times New Roman" w:hAnsi="Times New Roman" w:cs="Times New Roman"/>
          <w:color w:val="000000"/>
        </w:rPr>
        <w:tab/>
        <w:t xml:space="preserve">measure in high-income economies. </w:t>
      </w:r>
      <w:r w:rsidRPr="00156EBA">
        <w:rPr>
          <w:rFonts w:ascii="Times New Roman" w:hAnsi="Times New Roman" w:cs="Times New Roman"/>
          <w:i/>
          <w:iCs/>
          <w:color w:val="000000"/>
        </w:rPr>
        <w:t>Energy Sci. Eng.</w:t>
      </w:r>
    </w:p>
    <w:p w14:paraId="4CC1B380" w14:textId="1A110DF3"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Malighetti</w:t>
      </w:r>
      <w:proofErr w:type="spellEnd"/>
      <w:r w:rsidRPr="00156EBA">
        <w:rPr>
          <w:rFonts w:ascii="Times New Roman" w:hAnsi="Times New Roman" w:cs="Times New Roman"/>
        </w:rPr>
        <w:t xml:space="preserve"> et al. (2009), The Impacts of Airport Centrality in the EU Network and Inter</w:t>
      </w:r>
      <w:r>
        <w:rPr>
          <w:rFonts w:ascii="Times New Roman" w:hAnsi="Times New Roman" w:cs="Times New Roman"/>
        </w:rPr>
        <w:tab/>
      </w:r>
      <w:r w:rsidRPr="00156EBA">
        <w:rPr>
          <w:rFonts w:ascii="Times New Roman" w:hAnsi="Times New Roman" w:cs="Times New Roman"/>
        </w:rPr>
        <w:t>Airport</w:t>
      </w:r>
      <w:r w:rsidRPr="00156EBA">
        <w:rPr>
          <w:rFonts w:ascii="Times New Roman" w:hAnsi="Times New Roman" w:cs="Times New Roman"/>
        </w:rPr>
        <w:tab/>
        <w:t>Competition on Airport Efficiency, MPRA</w:t>
      </w:r>
    </w:p>
    <w:p w14:paraId="3E10139C" w14:textId="08AFEBC1"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Marques, C.R., &amp; </w:t>
      </w:r>
      <w:proofErr w:type="spellStart"/>
      <w:r w:rsidRPr="00156EBA">
        <w:rPr>
          <w:rFonts w:ascii="Times New Roman" w:hAnsi="Times New Roman" w:cs="Times New Roman"/>
        </w:rPr>
        <w:t>Simoes</w:t>
      </w:r>
      <w:proofErr w:type="spellEnd"/>
      <w:r w:rsidRPr="00156EBA">
        <w:rPr>
          <w:rFonts w:ascii="Times New Roman" w:hAnsi="Times New Roman" w:cs="Times New Roman"/>
        </w:rPr>
        <w:t>, P. (2010), Measuring the influence of congestion on efficiency</w:t>
      </w:r>
      <w:r>
        <w:rPr>
          <w:rFonts w:ascii="Times New Roman" w:hAnsi="Times New Roman" w:cs="Times New Roman"/>
        </w:rPr>
        <w:tab/>
      </w:r>
      <w:r w:rsidRPr="00156EBA">
        <w:rPr>
          <w:rFonts w:ascii="Times New Roman" w:hAnsi="Times New Roman" w:cs="Times New Roman"/>
        </w:rPr>
        <w:t>in</w:t>
      </w:r>
      <w:r w:rsidRPr="00156EBA">
        <w:rPr>
          <w:rFonts w:ascii="Times New Roman" w:hAnsi="Times New Roman" w:cs="Times New Roman"/>
        </w:rPr>
        <w:tab/>
        <w:t>worldwide airports, Journal of Air Transport Management 16 (6), 334-336</w:t>
      </w:r>
    </w:p>
    <w:p w14:paraId="09CD26E9" w14:textId="0E9EEA15"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Martini, G., Scotti, D., and Volta, N., 2013. Including local air pollution in airport</w:t>
      </w:r>
      <w:r>
        <w:rPr>
          <w:rFonts w:ascii="Times New Roman" w:hAnsi="Times New Roman" w:cs="Times New Roman"/>
        </w:rPr>
        <w:tab/>
      </w:r>
      <w:r w:rsidRPr="00156EBA">
        <w:rPr>
          <w:rFonts w:ascii="Times New Roman" w:hAnsi="Times New Roman" w:cs="Times New Roman"/>
        </w:rPr>
        <w:t>efficiency</w:t>
      </w:r>
      <w:r w:rsidRPr="00156EBA">
        <w:rPr>
          <w:rFonts w:ascii="Times New Roman" w:hAnsi="Times New Roman" w:cs="Times New Roman"/>
        </w:rPr>
        <w:tab/>
        <w:t>assessment: A hyperbolic-stochastic approach. Transportation</w:t>
      </w:r>
      <w:r>
        <w:rPr>
          <w:rFonts w:ascii="Times New Roman" w:hAnsi="Times New Roman" w:cs="Times New Roman"/>
        </w:rPr>
        <w:tab/>
      </w:r>
      <w:r w:rsidRPr="00156EBA">
        <w:rPr>
          <w:rFonts w:ascii="Times New Roman" w:hAnsi="Times New Roman" w:cs="Times New Roman"/>
        </w:rPr>
        <w:t>Research Part D:</w:t>
      </w:r>
      <w:r w:rsidRPr="00156EBA">
        <w:rPr>
          <w:rFonts w:ascii="Times New Roman" w:hAnsi="Times New Roman" w:cs="Times New Roman"/>
        </w:rPr>
        <w:tab/>
        <w:t>Transport and Environment, 24, 27-36.</w:t>
      </w:r>
    </w:p>
    <w:p w14:paraId="1E5A66F4" w14:textId="2D347FC6"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Merket</w:t>
      </w:r>
      <w:proofErr w:type="spellEnd"/>
      <w:r w:rsidRPr="00156EBA">
        <w:rPr>
          <w:rFonts w:ascii="Times New Roman" w:hAnsi="Times New Roman" w:cs="Times New Roman"/>
        </w:rPr>
        <w:t xml:space="preserve"> &amp; </w:t>
      </w:r>
      <w:proofErr w:type="spellStart"/>
      <w:r w:rsidRPr="00156EBA">
        <w:rPr>
          <w:rFonts w:ascii="Times New Roman" w:hAnsi="Times New Roman" w:cs="Times New Roman"/>
        </w:rPr>
        <w:t>Mangia</w:t>
      </w:r>
      <w:proofErr w:type="spellEnd"/>
      <w:r w:rsidRPr="00156EBA">
        <w:rPr>
          <w:rFonts w:ascii="Times New Roman" w:hAnsi="Times New Roman" w:cs="Times New Roman"/>
        </w:rPr>
        <w:t xml:space="preserve"> (2014) Efficiency of Italian and Norwegian airports: A matter of</w:t>
      </w:r>
      <w:r>
        <w:rPr>
          <w:rFonts w:ascii="Times New Roman" w:hAnsi="Times New Roman" w:cs="Times New Roman"/>
        </w:rPr>
        <w:tab/>
      </w:r>
      <w:r w:rsidRPr="00156EBA">
        <w:rPr>
          <w:rFonts w:ascii="Times New Roman" w:hAnsi="Times New Roman" w:cs="Times New Roman"/>
        </w:rPr>
        <w:t>management</w:t>
      </w:r>
      <w:r w:rsidRPr="00156EBA">
        <w:rPr>
          <w:rFonts w:ascii="Times New Roman" w:hAnsi="Times New Roman" w:cs="Times New Roman"/>
        </w:rPr>
        <w:tab/>
        <w:t>or of the level of competition in remote regions? Transportation</w:t>
      </w:r>
      <w:r>
        <w:rPr>
          <w:rFonts w:ascii="Times New Roman" w:hAnsi="Times New Roman" w:cs="Times New Roman"/>
        </w:rPr>
        <w:tab/>
      </w:r>
      <w:r w:rsidRPr="00156EBA">
        <w:rPr>
          <w:rFonts w:ascii="Times New Roman" w:hAnsi="Times New Roman" w:cs="Times New Roman"/>
        </w:rPr>
        <w:t>Research Part A: Policy</w:t>
      </w:r>
      <w:r w:rsidRPr="00156EBA">
        <w:rPr>
          <w:rFonts w:ascii="Times New Roman" w:hAnsi="Times New Roman" w:cs="Times New Roman"/>
        </w:rPr>
        <w:tab/>
        <w:t>and Practice 62, 30-38.</w:t>
      </w:r>
    </w:p>
    <w:p w14:paraId="0D2C5BDC" w14:textId="0B98CD99"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Merkert</w:t>
      </w:r>
      <w:proofErr w:type="spellEnd"/>
      <w:r w:rsidRPr="00156EBA">
        <w:rPr>
          <w:rFonts w:ascii="Times New Roman" w:hAnsi="Times New Roman" w:cs="Times New Roman"/>
        </w:rPr>
        <w:t xml:space="preserve"> &amp; Assaf (2015) Using DEA models to jointly estimate service quality perception</w:t>
      </w:r>
      <w:r>
        <w:rPr>
          <w:rFonts w:ascii="Times New Roman" w:hAnsi="Times New Roman" w:cs="Times New Roman"/>
        </w:rPr>
        <w:tab/>
      </w:r>
      <w:r w:rsidRPr="00156EBA">
        <w:rPr>
          <w:rFonts w:ascii="Times New Roman" w:hAnsi="Times New Roman" w:cs="Times New Roman"/>
        </w:rPr>
        <w:t>and</w:t>
      </w:r>
      <w:r w:rsidRPr="00156EBA">
        <w:rPr>
          <w:rFonts w:ascii="Times New Roman" w:hAnsi="Times New Roman" w:cs="Times New Roman"/>
        </w:rPr>
        <w:tab/>
        <w:t>profitability – Evidence from international airports, Transportation</w:t>
      </w:r>
      <w:r>
        <w:rPr>
          <w:rFonts w:ascii="Times New Roman" w:hAnsi="Times New Roman" w:cs="Times New Roman"/>
        </w:rPr>
        <w:tab/>
      </w:r>
      <w:r w:rsidRPr="00156EBA">
        <w:rPr>
          <w:rFonts w:ascii="Times New Roman" w:hAnsi="Times New Roman" w:cs="Times New Roman"/>
        </w:rPr>
        <w:t>Research Part A 75,</w:t>
      </w:r>
      <w:r w:rsidRPr="00156EBA">
        <w:rPr>
          <w:rFonts w:ascii="Times New Roman" w:hAnsi="Times New Roman" w:cs="Times New Roman"/>
        </w:rPr>
        <w:tab/>
        <w:t>42–50</w:t>
      </w:r>
    </w:p>
    <w:p w14:paraId="79CCC9C1" w14:textId="206909E8"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Millan et al. (2016) The “effect </w:t>
      </w:r>
      <w:proofErr w:type="spellStart"/>
      <w:r w:rsidRPr="00156EBA">
        <w:rPr>
          <w:rFonts w:ascii="Times New Roman" w:hAnsi="Times New Roman" w:cs="Times New Roman"/>
        </w:rPr>
        <w:t>procargo</w:t>
      </w:r>
      <w:proofErr w:type="spellEnd"/>
      <w:r w:rsidRPr="00156EBA">
        <w:rPr>
          <w:rFonts w:ascii="Times New Roman" w:hAnsi="Times New Roman" w:cs="Times New Roman"/>
        </w:rPr>
        <w:t>” on technical and scale efficiency at airports:</w:t>
      </w:r>
      <w:r>
        <w:rPr>
          <w:rFonts w:ascii="Times New Roman" w:hAnsi="Times New Roman" w:cs="Times New Roman"/>
        </w:rPr>
        <w:tab/>
      </w:r>
      <w:r w:rsidRPr="00156EBA">
        <w:rPr>
          <w:rFonts w:ascii="Times New Roman" w:hAnsi="Times New Roman" w:cs="Times New Roman"/>
        </w:rPr>
        <w:t>The case</w:t>
      </w:r>
      <w:r w:rsidRPr="00156EBA">
        <w:rPr>
          <w:rFonts w:ascii="Times New Roman" w:hAnsi="Times New Roman" w:cs="Times New Roman"/>
        </w:rPr>
        <w:tab/>
        <w:t>of Spanish airports (2009–2011), Utilities Policy 39, 29-35</w:t>
      </w:r>
    </w:p>
    <w:p w14:paraId="4064F237" w14:textId="77777777"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Mott MacDonald (2008), Report and Financial Statements, Available at:</w:t>
      </w:r>
      <w:r w:rsidRPr="00156EBA">
        <w:rPr>
          <w:rFonts w:ascii="Times New Roman" w:hAnsi="Times New Roman" w:cs="Times New Roman"/>
        </w:rPr>
        <w:tab/>
      </w:r>
      <w:hyperlink r:id="rId34" w:history="1">
        <w:r w:rsidRPr="00156EBA">
          <w:rPr>
            <w:rStyle w:val="Hyperlink"/>
            <w:rFonts w:ascii="Times New Roman" w:hAnsi="Times New Roman" w:cs="Times New Roman"/>
          </w:rPr>
          <w:t>https://www.mottmac.com/download/file/5091</w:t>
        </w:r>
      </w:hyperlink>
      <w:r w:rsidRPr="00156EBA">
        <w:rPr>
          <w:rFonts w:ascii="Times New Roman" w:hAnsi="Times New Roman" w:cs="Times New Roman"/>
        </w:rPr>
        <w:t xml:space="preserve"> (Accessed on 29</w:t>
      </w:r>
      <w:r w:rsidRPr="00156EBA">
        <w:rPr>
          <w:rFonts w:ascii="Times New Roman" w:hAnsi="Times New Roman" w:cs="Times New Roman"/>
          <w:vertAlign w:val="superscript"/>
        </w:rPr>
        <w:t>th</w:t>
      </w:r>
      <w:r w:rsidRPr="00156EBA">
        <w:rPr>
          <w:rFonts w:ascii="Times New Roman" w:hAnsi="Times New Roman" w:cs="Times New Roman"/>
        </w:rPr>
        <w:t xml:space="preserve"> May 2020) </w:t>
      </w:r>
    </w:p>
    <w:p w14:paraId="7BAD009E" w14:textId="4444379E"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NAS, National Academies of Sciences, Engineering, and Medicine. 2015. The Role of</w:t>
      </w:r>
      <w:r>
        <w:rPr>
          <w:rFonts w:ascii="Times New Roman" w:hAnsi="Times New Roman" w:cs="Times New Roman"/>
        </w:rPr>
        <w:tab/>
      </w:r>
      <w:r w:rsidRPr="00156EBA">
        <w:rPr>
          <w:rFonts w:ascii="Times New Roman" w:hAnsi="Times New Roman" w:cs="Times New Roman"/>
        </w:rPr>
        <w:t>U.S.</w:t>
      </w:r>
      <w:r w:rsidRPr="00156EBA">
        <w:rPr>
          <w:rFonts w:ascii="Times New Roman" w:hAnsi="Times New Roman" w:cs="Times New Roman"/>
        </w:rPr>
        <w:tab/>
        <w:t>Airports in the National Economy. Washington, DC: The National</w:t>
      </w:r>
      <w:r>
        <w:rPr>
          <w:rFonts w:ascii="Times New Roman" w:hAnsi="Times New Roman" w:cs="Times New Roman"/>
        </w:rPr>
        <w:tab/>
      </w:r>
      <w:r w:rsidRPr="00156EBA">
        <w:rPr>
          <w:rFonts w:ascii="Times New Roman" w:hAnsi="Times New Roman" w:cs="Times New Roman"/>
        </w:rPr>
        <w:t>Academies Press.</w:t>
      </w:r>
      <w:r w:rsidRPr="00156EBA">
        <w:rPr>
          <w:rFonts w:ascii="Times New Roman" w:hAnsi="Times New Roman" w:cs="Times New Roman"/>
        </w:rPr>
        <w:tab/>
      </w:r>
      <w:hyperlink r:id="rId35" w:history="1">
        <w:r w:rsidRPr="00156EBA">
          <w:rPr>
            <w:rStyle w:val="Hyperlink"/>
            <w:rFonts w:ascii="Times New Roman" w:hAnsi="Times New Roman" w:cs="Times New Roman"/>
          </w:rPr>
          <w:t>https://doi.org/10.17226/22146</w:t>
        </w:r>
      </w:hyperlink>
    </w:p>
    <w:p w14:paraId="36FDA908" w14:textId="41E095B9"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Ngo et al. (2020) A data-driven approach for estimating airport efficiency under</w:t>
      </w:r>
      <w:r>
        <w:rPr>
          <w:rFonts w:ascii="Times New Roman" w:hAnsi="Times New Roman" w:cs="Times New Roman"/>
        </w:rPr>
        <w:tab/>
      </w:r>
      <w:r w:rsidRPr="00156EBA">
        <w:rPr>
          <w:rFonts w:ascii="Times New Roman" w:hAnsi="Times New Roman" w:cs="Times New Roman"/>
        </w:rPr>
        <w:t>endogeneity: An</w:t>
      </w:r>
      <w:r w:rsidRPr="00156EBA">
        <w:rPr>
          <w:rFonts w:ascii="Times New Roman" w:hAnsi="Times New Roman" w:cs="Times New Roman"/>
        </w:rPr>
        <w:tab/>
        <w:t>application to New Zealand airports, Research in</w:t>
      </w:r>
      <w:r>
        <w:rPr>
          <w:rFonts w:ascii="Times New Roman" w:hAnsi="Times New Roman" w:cs="Times New Roman"/>
        </w:rPr>
        <w:tab/>
      </w:r>
      <w:r w:rsidRPr="00156EBA">
        <w:rPr>
          <w:rFonts w:ascii="Times New Roman" w:hAnsi="Times New Roman" w:cs="Times New Roman"/>
        </w:rPr>
        <w:t>transportation Business and</w:t>
      </w:r>
      <w:r w:rsidRPr="00156EBA">
        <w:rPr>
          <w:rFonts w:ascii="Times New Roman" w:hAnsi="Times New Roman" w:cs="Times New Roman"/>
        </w:rPr>
        <w:tab/>
        <w:t>Management.</w:t>
      </w:r>
    </w:p>
    <w:p w14:paraId="3C4A66A8" w14:textId="30FF8184"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lastRenderedPageBreak/>
        <w:t xml:space="preserve">Nicola, A.D., </w:t>
      </w:r>
      <w:proofErr w:type="spellStart"/>
      <w:r w:rsidRPr="00156EBA">
        <w:rPr>
          <w:rFonts w:ascii="Times New Roman" w:hAnsi="Times New Roman" w:cs="Times New Roman"/>
        </w:rPr>
        <w:t>Gitto</w:t>
      </w:r>
      <w:proofErr w:type="spellEnd"/>
      <w:r w:rsidRPr="00156EBA">
        <w:rPr>
          <w:rFonts w:ascii="Times New Roman" w:hAnsi="Times New Roman" w:cs="Times New Roman"/>
        </w:rPr>
        <w:t>, S., Mancuso, P. (2013), Airport quality and productivity changes: A</w:t>
      </w:r>
      <w:r w:rsidRPr="00156EBA">
        <w:rPr>
          <w:rFonts w:ascii="Times New Roman" w:hAnsi="Times New Roman" w:cs="Times New Roman"/>
        </w:rPr>
        <w:tab/>
        <w:t>Malmquist index decomposition assessment, Transportation Research Part E:</w:t>
      </w:r>
      <w:r>
        <w:rPr>
          <w:rFonts w:ascii="Times New Roman" w:hAnsi="Times New Roman" w:cs="Times New Roman"/>
        </w:rPr>
        <w:tab/>
      </w:r>
      <w:r w:rsidRPr="00156EBA">
        <w:rPr>
          <w:rFonts w:ascii="Times New Roman" w:hAnsi="Times New Roman" w:cs="Times New Roman"/>
        </w:rPr>
        <w:t>Logistics</w:t>
      </w:r>
      <w:r w:rsidRPr="00156EBA">
        <w:rPr>
          <w:rFonts w:ascii="Times New Roman" w:hAnsi="Times New Roman" w:cs="Times New Roman"/>
        </w:rPr>
        <w:tab/>
        <w:t>and Transportation Review 58, 67-75</w:t>
      </w:r>
    </w:p>
    <w:p w14:paraId="0D511134" w14:textId="3EA87FBD"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Orkcu</w:t>
      </w:r>
      <w:proofErr w:type="spellEnd"/>
      <w:r w:rsidRPr="00156EBA">
        <w:rPr>
          <w:rFonts w:ascii="Times New Roman" w:hAnsi="Times New Roman" w:cs="Times New Roman"/>
        </w:rPr>
        <w:t xml:space="preserve"> et al. (2016) An evaluation of the operational efficiency of Turkish airports using</w:t>
      </w:r>
      <w:r>
        <w:rPr>
          <w:rFonts w:ascii="Times New Roman" w:hAnsi="Times New Roman" w:cs="Times New Roman"/>
        </w:rPr>
        <w:tab/>
      </w:r>
      <w:r w:rsidRPr="00156EBA">
        <w:rPr>
          <w:rFonts w:ascii="Times New Roman" w:hAnsi="Times New Roman" w:cs="Times New Roman"/>
        </w:rPr>
        <w:t>data</w:t>
      </w:r>
      <w:r w:rsidRPr="00156EBA">
        <w:rPr>
          <w:rFonts w:ascii="Times New Roman" w:hAnsi="Times New Roman" w:cs="Times New Roman"/>
        </w:rPr>
        <w:tab/>
        <w:t>envelopment</w:t>
      </w:r>
      <w:r w:rsidRPr="00156EBA">
        <w:rPr>
          <w:rFonts w:ascii="Times New Roman" w:hAnsi="Times New Roman" w:cs="Times New Roman"/>
        </w:rPr>
        <w:tab/>
        <w:t>analysis and the Malmquist productivity index: 2009–2014</w:t>
      </w:r>
      <w:r>
        <w:rPr>
          <w:rFonts w:ascii="Times New Roman" w:hAnsi="Times New Roman" w:cs="Times New Roman"/>
        </w:rPr>
        <w:tab/>
      </w:r>
      <w:r w:rsidRPr="00156EBA">
        <w:rPr>
          <w:rFonts w:ascii="Times New Roman" w:hAnsi="Times New Roman" w:cs="Times New Roman"/>
        </w:rPr>
        <w:t>case, Transport</w:t>
      </w:r>
      <w:r w:rsidRPr="00156EBA">
        <w:rPr>
          <w:rFonts w:ascii="Times New Roman" w:hAnsi="Times New Roman" w:cs="Times New Roman"/>
        </w:rPr>
        <w:tab/>
        <w:t>Policy 48, 92–104</w:t>
      </w:r>
    </w:p>
    <w:p w14:paraId="7A0DA704" w14:textId="0F5530EC"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Oum</w:t>
      </w:r>
      <w:proofErr w:type="spellEnd"/>
      <w:r w:rsidRPr="00156EBA">
        <w:rPr>
          <w:rFonts w:ascii="Times New Roman" w:hAnsi="Times New Roman" w:cs="Times New Roman"/>
        </w:rPr>
        <w:t>, T.H., Adler, N., Yu, C. (2006), Privatization, corporatization, ownership forms and</w:t>
      </w:r>
      <w:r>
        <w:rPr>
          <w:rFonts w:ascii="Times New Roman" w:hAnsi="Times New Roman" w:cs="Times New Roman"/>
        </w:rPr>
        <w:tab/>
      </w:r>
      <w:r w:rsidRPr="00156EBA">
        <w:rPr>
          <w:rFonts w:ascii="Times New Roman" w:hAnsi="Times New Roman" w:cs="Times New Roman"/>
        </w:rPr>
        <w:t>their</w:t>
      </w:r>
      <w:r w:rsidRPr="00156EBA">
        <w:rPr>
          <w:rFonts w:ascii="Times New Roman" w:hAnsi="Times New Roman" w:cs="Times New Roman"/>
        </w:rPr>
        <w:tab/>
        <w:t>effects on the performance of the world’s major airports, Journal of Air</w:t>
      </w:r>
      <w:r>
        <w:rPr>
          <w:rFonts w:ascii="Times New Roman" w:hAnsi="Times New Roman" w:cs="Times New Roman"/>
        </w:rPr>
        <w:tab/>
      </w:r>
      <w:r w:rsidRPr="00156EBA">
        <w:rPr>
          <w:rFonts w:ascii="Times New Roman" w:hAnsi="Times New Roman" w:cs="Times New Roman"/>
        </w:rPr>
        <w:t>Transport</w:t>
      </w:r>
      <w:r w:rsidRPr="00156EBA">
        <w:rPr>
          <w:rFonts w:ascii="Times New Roman" w:hAnsi="Times New Roman" w:cs="Times New Roman"/>
        </w:rPr>
        <w:tab/>
        <w:t>Management 12, 109-121.</w:t>
      </w:r>
    </w:p>
    <w:p w14:paraId="78CD4E51" w14:textId="41CD6F34"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Oum</w:t>
      </w:r>
      <w:proofErr w:type="spellEnd"/>
      <w:r w:rsidRPr="00156EBA">
        <w:rPr>
          <w:rFonts w:ascii="Times New Roman" w:hAnsi="Times New Roman" w:cs="Times New Roman"/>
        </w:rPr>
        <w:t>, T.H., Yan, J., Yu, C. (2008), Ownership forms matter for airport efficiency: a</w:t>
      </w:r>
      <w:r>
        <w:rPr>
          <w:rFonts w:ascii="Times New Roman" w:hAnsi="Times New Roman" w:cs="Times New Roman"/>
        </w:rPr>
        <w:tab/>
      </w:r>
      <w:r w:rsidRPr="00156EBA">
        <w:rPr>
          <w:rFonts w:ascii="Times New Roman" w:hAnsi="Times New Roman" w:cs="Times New Roman"/>
        </w:rPr>
        <w:t>stochastic</w:t>
      </w:r>
      <w:r w:rsidRPr="00156EBA">
        <w:rPr>
          <w:rFonts w:ascii="Times New Roman" w:hAnsi="Times New Roman" w:cs="Times New Roman"/>
        </w:rPr>
        <w:tab/>
        <w:t>frontier investigation of worldwide airports, Journal of Urban</w:t>
      </w:r>
      <w:r>
        <w:rPr>
          <w:rFonts w:ascii="Times New Roman" w:hAnsi="Times New Roman" w:cs="Times New Roman"/>
        </w:rPr>
        <w:tab/>
      </w:r>
      <w:r w:rsidRPr="00156EBA">
        <w:rPr>
          <w:rFonts w:ascii="Times New Roman" w:hAnsi="Times New Roman" w:cs="Times New Roman"/>
        </w:rPr>
        <w:t>Economics 64, 422-435.</w:t>
      </w:r>
    </w:p>
    <w:p w14:paraId="77428204" w14:textId="4AD53E1B"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Parelman</w:t>
      </w:r>
      <w:proofErr w:type="spellEnd"/>
      <w:r w:rsidRPr="00156EBA">
        <w:rPr>
          <w:rFonts w:ascii="Times New Roman" w:hAnsi="Times New Roman" w:cs="Times New Roman"/>
        </w:rPr>
        <w:t xml:space="preserve"> &amp; </w:t>
      </w:r>
      <w:proofErr w:type="spellStart"/>
      <w:r w:rsidRPr="00156EBA">
        <w:rPr>
          <w:rFonts w:ascii="Times New Roman" w:hAnsi="Times New Roman" w:cs="Times New Roman"/>
        </w:rPr>
        <w:t>Serebrisky</w:t>
      </w:r>
      <w:proofErr w:type="spellEnd"/>
      <w:r w:rsidRPr="00156EBA">
        <w:rPr>
          <w:rFonts w:ascii="Times New Roman" w:hAnsi="Times New Roman" w:cs="Times New Roman"/>
        </w:rPr>
        <w:t xml:space="preserve"> (2010) Measuring the Technical Eﬃciency of Airports in Latin</w:t>
      </w:r>
      <w:r>
        <w:rPr>
          <w:rFonts w:ascii="Times New Roman" w:hAnsi="Times New Roman" w:cs="Times New Roman"/>
        </w:rPr>
        <w:tab/>
      </w:r>
      <w:r w:rsidRPr="00156EBA">
        <w:rPr>
          <w:rFonts w:ascii="Times New Roman" w:hAnsi="Times New Roman" w:cs="Times New Roman"/>
        </w:rPr>
        <w:t>America,</w:t>
      </w:r>
      <w:r w:rsidRPr="00156EBA">
        <w:rPr>
          <w:rFonts w:ascii="Times New Roman" w:hAnsi="Times New Roman" w:cs="Times New Roman"/>
        </w:rPr>
        <w:tab/>
        <w:t>Policy</w:t>
      </w:r>
      <w:r w:rsidRPr="00156EBA">
        <w:rPr>
          <w:rFonts w:ascii="Times New Roman" w:hAnsi="Times New Roman" w:cs="Times New Roman"/>
        </w:rPr>
        <w:tab/>
        <w:t>Research. Internet site:</w:t>
      </w:r>
      <w:r>
        <w:rPr>
          <w:rFonts w:ascii="Times New Roman" w:hAnsi="Times New Roman" w:cs="Times New Roman"/>
        </w:rPr>
        <w:tab/>
      </w:r>
      <w:hyperlink r:id="rId36" w:history="1">
        <w:r w:rsidRPr="00B94E04">
          <w:rPr>
            <w:rStyle w:val="Hyperlink"/>
            <w:rFonts w:ascii="Times New Roman" w:hAnsi="Times New Roman" w:cs="Times New Roman"/>
          </w:rPr>
          <w:t>https://elibrary.worldbank.org/doi/abs/10.1596/1813</w:t>
        </w:r>
        <w:r w:rsidRPr="00B94E04">
          <w:rPr>
            <w:rStyle w:val="Hyperlink"/>
            <w:rFonts w:ascii="Times New Roman" w:hAnsi="Times New Roman" w:cs="Times New Roman"/>
          </w:rPr>
          <w:tab/>
          <w:t>9450-5339</w:t>
        </w:r>
      </w:hyperlink>
      <w:r w:rsidRPr="00156EBA">
        <w:rPr>
          <w:rFonts w:ascii="Times New Roman" w:hAnsi="Times New Roman" w:cs="Times New Roman"/>
        </w:rPr>
        <w:t xml:space="preserve"> (Accessed on 6</w:t>
      </w:r>
      <w:r w:rsidRPr="00025A41">
        <w:rPr>
          <w:rFonts w:ascii="Times New Roman" w:hAnsi="Times New Roman" w:cs="Times New Roman"/>
          <w:vertAlign w:val="superscript"/>
        </w:rPr>
        <w:t>th</w:t>
      </w:r>
      <w:r>
        <w:rPr>
          <w:rFonts w:ascii="Times New Roman" w:hAnsi="Times New Roman" w:cs="Times New Roman"/>
        </w:rPr>
        <w:tab/>
      </w:r>
      <w:r w:rsidRPr="00156EBA">
        <w:rPr>
          <w:rFonts w:ascii="Times New Roman" w:hAnsi="Times New Roman" w:cs="Times New Roman"/>
        </w:rPr>
        <w:t xml:space="preserve">April 2020) </w:t>
      </w:r>
    </w:p>
    <w:p w14:paraId="4D82D8C0" w14:textId="65522746" w:rsidR="00025A41" w:rsidRPr="00156EBA" w:rsidRDefault="00025A41" w:rsidP="00025A41">
      <w:pPr>
        <w:spacing w:line="360" w:lineRule="auto"/>
        <w:jc w:val="both"/>
        <w:rPr>
          <w:rFonts w:ascii="Times New Roman" w:hAnsi="Times New Roman" w:cs="Times New Roman"/>
        </w:rPr>
      </w:pPr>
      <w:proofErr w:type="spellStart"/>
      <w:r w:rsidRPr="00156EBA">
        <w:rPr>
          <w:rFonts w:ascii="Times New Roman" w:hAnsi="Times New Roman" w:cs="Times New Roman"/>
        </w:rPr>
        <w:t>Pathomsiri</w:t>
      </w:r>
      <w:proofErr w:type="spellEnd"/>
      <w:r w:rsidRPr="00156EBA">
        <w:rPr>
          <w:rFonts w:ascii="Times New Roman" w:hAnsi="Times New Roman" w:cs="Times New Roman"/>
        </w:rPr>
        <w:t xml:space="preserve">, S., </w:t>
      </w:r>
      <w:proofErr w:type="spellStart"/>
      <w:r w:rsidRPr="00156EBA">
        <w:rPr>
          <w:rFonts w:ascii="Times New Roman" w:hAnsi="Times New Roman" w:cs="Times New Roman"/>
        </w:rPr>
        <w:t>Haghani</w:t>
      </w:r>
      <w:proofErr w:type="spellEnd"/>
      <w:r w:rsidRPr="00156EBA">
        <w:rPr>
          <w:rFonts w:ascii="Times New Roman" w:hAnsi="Times New Roman" w:cs="Times New Roman"/>
        </w:rPr>
        <w:t xml:space="preserve">, A., </w:t>
      </w:r>
      <w:proofErr w:type="spellStart"/>
      <w:r w:rsidRPr="00156EBA">
        <w:rPr>
          <w:rFonts w:ascii="Times New Roman" w:hAnsi="Times New Roman" w:cs="Times New Roman"/>
        </w:rPr>
        <w:t>Dresner</w:t>
      </w:r>
      <w:proofErr w:type="spellEnd"/>
      <w:r w:rsidRPr="00156EBA">
        <w:rPr>
          <w:rFonts w:ascii="Times New Roman" w:hAnsi="Times New Roman" w:cs="Times New Roman"/>
        </w:rPr>
        <w:t>, M., Windle, R.J. (2008), Impact of undesirable</w:t>
      </w:r>
      <w:r>
        <w:rPr>
          <w:rFonts w:ascii="Times New Roman" w:hAnsi="Times New Roman" w:cs="Times New Roman"/>
        </w:rPr>
        <w:tab/>
      </w:r>
      <w:r w:rsidRPr="00156EBA">
        <w:rPr>
          <w:rFonts w:ascii="Times New Roman" w:hAnsi="Times New Roman" w:cs="Times New Roman"/>
        </w:rPr>
        <w:t>outputs on</w:t>
      </w:r>
      <w:r w:rsidRPr="00156EBA">
        <w:rPr>
          <w:rFonts w:ascii="Times New Roman" w:hAnsi="Times New Roman" w:cs="Times New Roman"/>
        </w:rPr>
        <w:tab/>
        <w:t>the productivity of US airports, Transp. Res. Part E 44, 235–259</w:t>
      </w:r>
    </w:p>
    <w:p w14:paraId="2FC21CFC" w14:textId="029B33AB"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Pathomsiri</w:t>
      </w:r>
      <w:proofErr w:type="spellEnd"/>
      <w:r w:rsidRPr="00156EBA">
        <w:rPr>
          <w:rFonts w:ascii="Times New Roman" w:hAnsi="Times New Roman" w:cs="Times New Roman"/>
        </w:rPr>
        <w:t xml:space="preserve">, S., </w:t>
      </w:r>
      <w:proofErr w:type="spellStart"/>
      <w:r w:rsidRPr="00156EBA">
        <w:rPr>
          <w:rFonts w:ascii="Times New Roman" w:hAnsi="Times New Roman" w:cs="Times New Roman"/>
        </w:rPr>
        <w:t>Haghani</w:t>
      </w:r>
      <w:proofErr w:type="spellEnd"/>
      <w:r w:rsidRPr="00156EBA">
        <w:rPr>
          <w:rFonts w:ascii="Times New Roman" w:hAnsi="Times New Roman" w:cs="Times New Roman"/>
        </w:rPr>
        <w:t xml:space="preserve">, A., </w:t>
      </w:r>
      <w:proofErr w:type="spellStart"/>
      <w:r w:rsidRPr="00156EBA">
        <w:rPr>
          <w:rFonts w:ascii="Times New Roman" w:hAnsi="Times New Roman" w:cs="Times New Roman"/>
        </w:rPr>
        <w:t>Dresner</w:t>
      </w:r>
      <w:proofErr w:type="spellEnd"/>
      <w:r w:rsidRPr="00156EBA">
        <w:rPr>
          <w:rFonts w:ascii="Times New Roman" w:hAnsi="Times New Roman" w:cs="Times New Roman"/>
        </w:rPr>
        <w:t>, M., Windle, R.J. (2006), Measuring and</w:t>
      </w:r>
      <w:r>
        <w:rPr>
          <w:rFonts w:ascii="Times New Roman" w:hAnsi="Times New Roman" w:cs="Times New Roman"/>
        </w:rPr>
        <w:tab/>
      </w:r>
      <w:r w:rsidRPr="00156EBA">
        <w:rPr>
          <w:rFonts w:ascii="Times New Roman" w:hAnsi="Times New Roman" w:cs="Times New Roman"/>
        </w:rPr>
        <w:t>determination of</w:t>
      </w:r>
      <w:r w:rsidRPr="00156EBA">
        <w:rPr>
          <w:rFonts w:ascii="Times New Roman" w:hAnsi="Times New Roman" w:cs="Times New Roman"/>
        </w:rPr>
        <w:tab/>
        <w:t>airport productivity in competitive markets. Paper</w:t>
      </w:r>
      <w:r>
        <w:rPr>
          <w:rFonts w:ascii="Times New Roman" w:hAnsi="Times New Roman" w:cs="Times New Roman"/>
        </w:rPr>
        <w:tab/>
      </w:r>
      <w:r w:rsidRPr="00156EBA">
        <w:rPr>
          <w:rFonts w:ascii="Times New Roman" w:hAnsi="Times New Roman" w:cs="Times New Roman"/>
        </w:rPr>
        <w:t>presented at the 85</w:t>
      </w:r>
      <w:r w:rsidRPr="00156EBA">
        <w:rPr>
          <w:rFonts w:ascii="Times New Roman" w:hAnsi="Times New Roman" w:cs="Times New Roman"/>
          <w:vertAlign w:val="superscript"/>
        </w:rPr>
        <w:t>th</w:t>
      </w:r>
      <w:r w:rsidRPr="00156EBA">
        <w:rPr>
          <w:rFonts w:ascii="Times New Roman" w:hAnsi="Times New Roman" w:cs="Times New Roman"/>
        </w:rPr>
        <w:t xml:space="preserve"> Annual meeting</w:t>
      </w:r>
      <w:r w:rsidRPr="00156EBA">
        <w:rPr>
          <w:rFonts w:ascii="Times New Roman" w:hAnsi="Times New Roman" w:cs="Times New Roman"/>
        </w:rPr>
        <w:tab/>
        <w:t>of the Transport Research Board,</w:t>
      </w:r>
      <w:r>
        <w:rPr>
          <w:rFonts w:ascii="Times New Roman" w:hAnsi="Times New Roman" w:cs="Times New Roman"/>
        </w:rPr>
        <w:tab/>
      </w:r>
      <w:r w:rsidRPr="00156EBA">
        <w:rPr>
          <w:rFonts w:ascii="Times New Roman" w:hAnsi="Times New Roman" w:cs="Times New Roman"/>
        </w:rPr>
        <w:t>Washington DC, United States.</w:t>
      </w:r>
    </w:p>
    <w:p w14:paraId="44DEC437" w14:textId="650B7E40"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Recupero</w:t>
      </w:r>
      <w:proofErr w:type="spellEnd"/>
      <w:r w:rsidRPr="00156EBA">
        <w:rPr>
          <w:rFonts w:ascii="Times New Roman" w:hAnsi="Times New Roman" w:cs="Times New Roman"/>
        </w:rPr>
        <w:t xml:space="preserve"> (2017), EFFICIENCY IN AIRPORTS MANAGEMENT: A TWO STAGE</w:t>
      </w:r>
      <w:r w:rsidRPr="00156EBA">
        <w:rPr>
          <w:rFonts w:ascii="Times New Roman" w:hAnsi="Times New Roman" w:cs="Times New Roman"/>
        </w:rPr>
        <w:tab/>
        <w:t>ANALYSIS</w:t>
      </w:r>
      <w:r w:rsidRPr="00156EBA">
        <w:rPr>
          <w:rFonts w:ascii="Times New Roman" w:hAnsi="Times New Roman" w:cs="Times New Roman"/>
        </w:rPr>
        <w:tab/>
        <w:t>APPLIED TO ITALIAN AIRPORTS. Internet site:</w:t>
      </w:r>
      <w:r w:rsidRPr="00156EBA">
        <w:rPr>
          <w:rFonts w:ascii="Times New Roman" w:hAnsi="Times New Roman" w:cs="Times New Roman"/>
        </w:rPr>
        <w:tab/>
      </w:r>
      <w:hyperlink r:id="rId37" w:history="1">
        <w:r w:rsidRPr="00B94E04">
          <w:rPr>
            <w:rStyle w:val="Hyperlink"/>
            <w:rFonts w:ascii="Times New Roman" w:hAnsi="Times New Roman" w:cs="Times New Roman"/>
          </w:rPr>
          <w:t>https://iris.unime.it/retrieve/handle/11570/3127445/205853/Thesis%20Valentin</w:t>
        </w:r>
        <w:r w:rsidRPr="00B94E04">
          <w:rPr>
            <w:rStyle w:val="Hyperlink"/>
            <w:rFonts w:ascii="Times New Roman" w:hAnsi="Times New Roman" w:cs="Times New Roman"/>
          </w:rPr>
          <w:tab/>
          <w:t>%20Re</w:t>
        </w:r>
        <w:r w:rsidRPr="00B94E04">
          <w:rPr>
            <w:rStyle w:val="Hyperlink"/>
            <w:rFonts w:ascii="Times New Roman" w:hAnsi="Times New Roman" w:cs="Times New Roman"/>
          </w:rPr>
          <w:tab/>
          <w:t>upero.pdf</w:t>
        </w:r>
      </w:hyperlink>
      <w:r w:rsidRPr="00156EBA">
        <w:rPr>
          <w:rFonts w:ascii="Times New Roman" w:hAnsi="Times New Roman" w:cs="Times New Roman"/>
        </w:rPr>
        <w:t xml:space="preserve"> (Accessed on 5</w:t>
      </w:r>
      <w:r w:rsidRPr="00156EBA">
        <w:rPr>
          <w:rFonts w:ascii="Times New Roman" w:hAnsi="Times New Roman" w:cs="Times New Roman"/>
          <w:vertAlign w:val="superscript"/>
        </w:rPr>
        <w:t>th</w:t>
      </w:r>
      <w:r w:rsidRPr="00156EBA">
        <w:rPr>
          <w:rFonts w:ascii="Times New Roman" w:hAnsi="Times New Roman" w:cs="Times New Roman"/>
        </w:rPr>
        <w:t xml:space="preserve"> April 2020)</w:t>
      </w:r>
    </w:p>
    <w:p w14:paraId="311A5590" w14:textId="78896DA6"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Scheel, H. (2001), Undesirable Outputs in Efficiency Evaluations, Eur J </w:t>
      </w:r>
      <w:proofErr w:type="spellStart"/>
      <w:r w:rsidRPr="00156EBA">
        <w:rPr>
          <w:rFonts w:ascii="Times New Roman" w:hAnsi="Times New Roman" w:cs="Times New Roman"/>
        </w:rPr>
        <w:t>Opl</w:t>
      </w:r>
      <w:proofErr w:type="spellEnd"/>
      <w:r w:rsidRPr="00156EBA">
        <w:rPr>
          <w:rFonts w:ascii="Times New Roman" w:hAnsi="Times New Roman" w:cs="Times New Roman"/>
        </w:rPr>
        <w:t xml:space="preserve"> Res 132,</w:t>
      </w:r>
      <w:r>
        <w:rPr>
          <w:rFonts w:ascii="Times New Roman" w:hAnsi="Times New Roman" w:cs="Times New Roman"/>
        </w:rPr>
        <w:tab/>
      </w:r>
      <w:r w:rsidRPr="00156EBA">
        <w:rPr>
          <w:rFonts w:ascii="Times New Roman" w:hAnsi="Times New Roman" w:cs="Times New Roman"/>
        </w:rPr>
        <w:t>400–410</w:t>
      </w:r>
    </w:p>
    <w:p w14:paraId="5A513826" w14:textId="2E44DFC5"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lastRenderedPageBreak/>
        <w:t xml:space="preserve">Scotti, D., </w:t>
      </w:r>
      <w:proofErr w:type="spellStart"/>
      <w:r w:rsidRPr="00156EBA">
        <w:rPr>
          <w:rFonts w:ascii="Times New Roman" w:hAnsi="Times New Roman" w:cs="Times New Roman"/>
        </w:rPr>
        <w:t>Dresner</w:t>
      </w:r>
      <w:proofErr w:type="spellEnd"/>
      <w:r w:rsidRPr="00156EBA">
        <w:rPr>
          <w:rFonts w:ascii="Times New Roman" w:hAnsi="Times New Roman" w:cs="Times New Roman"/>
        </w:rPr>
        <w:t>, M., Martini, G., &amp; Yu, C. (2014), Incorporating negative externalities</w:t>
      </w:r>
      <w:r>
        <w:rPr>
          <w:rFonts w:ascii="Times New Roman" w:hAnsi="Times New Roman" w:cs="Times New Roman"/>
        </w:rPr>
        <w:tab/>
      </w:r>
      <w:r w:rsidRPr="00156EBA">
        <w:rPr>
          <w:rFonts w:ascii="Times New Roman" w:hAnsi="Times New Roman" w:cs="Times New Roman"/>
        </w:rPr>
        <w:t>into</w:t>
      </w:r>
      <w:r w:rsidRPr="00156EBA">
        <w:rPr>
          <w:rFonts w:ascii="Times New Roman" w:hAnsi="Times New Roman" w:cs="Times New Roman"/>
        </w:rPr>
        <w:tab/>
        <w:t>productivity assessments of US airports, Transportation Research Part A</w:t>
      </w:r>
      <w:r>
        <w:rPr>
          <w:rFonts w:ascii="Times New Roman" w:hAnsi="Times New Roman" w:cs="Times New Roman"/>
        </w:rPr>
        <w:tab/>
      </w:r>
      <w:r w:rsidRPr="00156EBA">
        <w:rPr>
          <w:rFonts w:ascii="Times New Roman" w:hAnsi="Times New Roman" w:cs="Times New Roman"/>
        </w:rPr>
        <w:t xml:space="preserve">62, 39-53 </w:t>
      </w:r>
    </w:p>
    <w:p w14:paraId="78E3E48A" w14:textId="4F291A48"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Solana-Ibanez et al. (2016) Two-Stage Data Envelopment Analysis of Spanish Regions:</w:t>
      </w:r>
      <w:r w:rsidRPr="00156EBA">
        <w:rPr>
          <w:rFonts w:ascii="Times New Roman" w:hAnsi="Times New Roman" w:cs="Times New Roman"/>
        </w:rPr>
        <w:tab/>
        <w:t>Efficiency Determinants and Stability Analysis, internet site:</w:t>
      </w:r>
      <w:r w:rsidRPr="00156EBA">
        <w:rPr>
          <w:rFonts w:ascii="Times New Roman" w:hAnsi="Times New Roman" w:cs="Times New Roman"/>
        </w:rPr>
        <w:tab/>
      </w:r>
      <w:hyperlink r:id="rId38" w:history="1">
        <w:r w:rsidRPr="00156EBA">
          <w:rPr>
            <w:rStyle w:val="Hyperlink"/>
            <w:rFonts w:ascii="Times New Roman" w:hAnsi="Times New Roman" w:cs="Times New Roman"/>
          </w:rPr>
          <w:t>https://papers.ssrn.com/sol3/papers.cfm?abstract_id=3170210</w:t>
        </w:r>
      </w:hyperlink>
      <w:r w:rsidRPr="00156EBA">
        <w:rPr>
          <w:rFonts w:ascii="Times New Roman" w:hAnsi="Times New Roman" w:cs="Times New Roman"/>
        </w:rPr>
        <w:t xml:space="preserve"> (Accessed on 5</w:t>
      </w:r>
      <w:r w:rsidRPr="00156EBA">
        <w:rPr>
          <w:rFonts w:ascii="Times New Roman" w:hAnsi="Times New Roman" w:cs="Times New Roman"/>
          <w:vertAlign w:val="superscript"/>
        </w:rPr>
        <w:t>th</w:t>
      </w:r>
      <w:r>
        <w:rPr>
          <w:rFonts w:ascii="Times New Roman" w:hAnsi="Times New Roman" w:cs="Times New Roman"/>
        </w:rPr>
        <w:tab/>
      </w:r>
      <w:r w:rsidRPr="00156EBA">
        <w:rPr>
          <w:rFonts w:ascii="Times New Roman" w:hAnsi="Times New Roman" w:cs="Times New Roman"/>
        </w:rPr>
        <w:t>April</w:t>
      </w:r>
      <w:r w:rsidRPr="00156EBA">
        <w:rPr>
          <w:rFonts w:ascii="Times New Roman" w:hAnsi="Times New Roman" w:cs="Times New Roman"/>
        </w:rPr>
        <w:tab/>
        <w:t>2020)</w:t>
      </w:r>
    </w:p>
    <w:p w14:paraId="59C3810F" w14:textId="5DF940B3"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Suzuki, S., Nijkamp, P., Rietveld, P., &amp; </w:t>
      </w:r>
      <w:proofErr w:type="spellStart"/>
      <w:r w:rsidRPr="00156EBA">
        <w:rPr>
          <w:rFonts w:ascii="Times New Roman" w:hAnsi="Times New Roman" w:cs="Times New Roman"/>
        </w:rPr>
        <w:t>Pels</w:t>
      </w:r>
      <w:proofErr w:type="spellEnd"/>
      <w:r w:rsidRPr="00156EBA">
        <w:rPr>
          <w:rFonts w:ascii="Times New Roman" w:hAnsi="Times New Roman" w:cs="Times New Roman"/>
        </w:rPr>
        <w:t>, E. (2010), A distance friction minimization</w:t>
      </w:r>
      <w:r w:rsidRPr="00156EBA">
        <w:rPr>
          <w:rFonts w:ascii="Times New Roman" w:hAnsi="Times New Roman" w:cs="Times New Roman"/>
        </w:rPr>
        <w:tab/>
        <w:t>approach in data envelopment analysis: a comparative study on airport efficiency,</w:t>
      </w:r>
      <w:r>
        <w:rPr>
          <w:rFonts w:ascii="Times New Roman" w:hAnsi="Times New Roman" w:cs="Times New Roman"/>
        </w:rPr>
        <w:tab/>
      </w:r>
      <w:r w:rsidRPr="00156EBA">
        <w:rPr>
          <w:rFonts w:ascii="Times New Roman" w:hAnsi="Times New Roman" w:cs="Times New Roman"/>
        </w:rPr>
        <w:t>Eur J</w:t>
      </w:r>
      <w:r w:rsidRPr="00156EBA">
        <w:rPr>
          <w:rFonts w:ascii="Times New Roman" w:hAnsi="Times New Roman" w:cs="Times New Roman"/>
        </w:rPr>
        <w:tab/>
      </w:r>
      <w:proofErr w:type="spellStart"/>
      <w:r w:rsidRPr="00156EBA">
        <w:rPr>
          <w:rFonts w:ascii="Times New Roman" w:hAnsi="Times New Roman" w:cs="Times New Roman"/>
        </w:rPr>
        <w:t>Oper</w:t>
      </w:r>
      <w:proofErr w:type="spellEnd"/>
      <w:r w:rsidRPr="00156EBA">
        <w:rPr>
          <w:rFonts w:ascii="Times New Roman" w:hAnsi="Times New Roman" w:cs="Times New Roman"/>
        </w:rPr>
        <w:t xml:space="preserve"> Res 207, 1104-1115</w:t>
      </w:r>
    </w:p>
    <w:p w14:paraId="3C3B1143" w14:textId="7491A6B3" w:rsidR="00025A41" w:rsidRPr="00156EBA" w:rsidRDefault="00025A41" w:rsidP="00025A41">
      <w:pPr>
        <w:spacing w:line="360" w:lineRule="auto"/>
        <w:jc w:val="both"/>
        <w:rPr>
          <w:rFonts w:ascii="Times New Roman" w:hAnsi="Times New Roman" w:cs="Times New Roman"/>
        </w:rPr>
      </w:pPr>
      <w:r w:rsidRPr="00156EBA">
        <w:rPr>
          <w:rFonts w:ascii="Times New Roman" w:hAnsi="Times New Roman" w:cs="Times New Roman"/>
        </w:rPr>
        <w:t xml:space="preserve">Sarkis, J., &amp; </w:t>
      </w:r>
      <w:proofErr w:type="spellStart"/>
      <w:r w:rsidRPr="00156EBA">
        <w:rPr>
          <w:rFonts w:ascii="Times New Roman" w:hAnsi="Times New Roman" w:cs="Times New Roman"/>
        </w:rPr>
        <w:t>Talluri</w:t>
      </w:r>
      <w:proofErr w:type="spellEnd"/>
      <w:r w:rsidRPr="00156EBA">
        <w:rPr>
          <w:rFonts w:ascii="Times New Roman" w:hAnsi="Times New Roman" w:cs="Times New Roman"/>
        </w:rPr>
        <w:t>, S. (2004), Performance based clustering for benchmarking of US</w:t>
      </w:r>
      <w:r>
        <w:rPr>
          <w:rFonts w:ascii="Times New Roman" w:hAnsi="Times New Roman" w:cs="Times New Roman"/>
        </w:rPr>
        <w:tab/>
      </w:r>
      <w:r w:rsidRPr="00156EBA">
        <w:rPr>
          <w:rFonts w:ascii="Times New Roman" w:hAnsi="Times New Roman" w:cs="Times New Roman"/>
        </w:rPr>
        <w:t>airports,</w:t>
      </w:r>
      <w:r>
        <w:rPr>
          <w:rFonts w:ascii="Times New Roman" w:hAnsi="Times New Roman" w:cs="Times New Roman"/>
        </w:rPr>
        <w:t xml:space="preserve"> </w:t>
      </w:r>
      <w:r w:rsidRPr="00156EBA">
        <w:rPr>
          <w:rFonts w:ascii="Times New Roman" w:hAnsi="Times New Roman" w:cs="Times New Roman"/>
        </w:rPr>
        <w:t>Transportation Research Part A: Policy and Practice 38(5), 329-346.</w:t>
      </w:r>
    </w:p>
    <w:p w14:paraId="411217FF" w14:textId="1C725779" w:rsidR="00025A41" w:rsidRPr="00156EBA" w:rsidRDefault="00025A41" w:rsidP="00025A41">
      <w:pPr>
        <w:spacing w:line="360" w:lineRule="auto"/>
        <w:jc w:val="both"/>
        <w:rPr>
          <w:rFonts w:ascii="Times New Roman" w:hAnsi="Times New Roman" w:cs="Times New Roman"/>
        </w:rPr>
      </w:pPr>
      <w:r w:rsidRPr="00156EBA">
        <w:rPr>
          <w:rFonts w:ascii="Times New Roman" w:hAnsi="Times New Roman" w:cs="Times New Roman"/>
        </w:rPr>
        <w:t xml:space="preserve">Scotti, D.; </w:t>
      </w:r>
      <w:proofErr w:type="spellStart"/>
      <w:r w:rsidRPr="00156EBA">
        <w:rPr>
          <w:rFonts w:ascii="Times New Roman" w:hAnsi="Times New Roman" w:cs="Times New Roman"/>
        </w:rPr>
        <w:t>Malighetti</w:t>
      </w:r>
      <w:proofErr w:type="spellEnd"/>
      <w:r w:rsidRPr="00156EBA">
        <w:rPr>
          <w:rFonts w:ascii="Times New Roman" w:hAnsi="Times New Roman" w:cs="Times New Roman"/>
        </w:rPr>
        <w:t>, P.; Martini, G.; Volta, N. (2012), The impact of airport competition</w:t>
      </w:r>
      <w:r>
        <w:rPr>
          <w:rFonts w:ascii="Times New Roman" w:hAnsi="Times New Roman" w:cs="Times New Roman"/>
        </w:rPr>
        <w:tab/>
      </w:r>
      <w:r w:rsidRPr="00156EBA">
        <w:rPr>
          <w:rFonts w:ascii="Times New Roman" w:hAnsi="Times New Roman" w:cs="Times New Roman"/>
        </w:rPr>
        <w:t>on</w:t>
      </w:r>
      <w:r>
        <w:rPr>
          <w:rFonts w:ascii="Times New Roman" w:hAnsi="Times New Roman" w:cs="Times New Roman"/>
        </w:rPr>
        <w:t xml:space="preserve"> </w:t>
      </w:r>
      <w:r w:rsidRPr="00156EBA">
        <w:rPr>
          <w:rFonts w:ascii="Times New Roman" w:hAnsi="Times New Roman" w:cs="Times New Roman"/>
        </w:rPr>
        <w:t>technical efficiency: A stochastic frontier analysis applied to Italian airport. J.</w:t>
      </w:r>
      <w:r>
        <w:rPr>
          <w:rFonts w:ascii="Times New Roman" w:hAnsi="Times New Roman" w:cs="Times New Roman"/>
        </w:rPr>
        <w:tab/>
      </w:r>
      <w:r w:rsidRPr="00156EBA">
        <w:rPr>
          <w:rFonts w:ascii="Times New Roman" w:hAnsi="Times New Roman" w:cs="Times New Roman"/>
        </w:rPr>
        <w:t>Air Transp.</w:t>
      </w:r>
      <w:r>
        <w:rPr>
          <w:rFonts w:ascii="Times New Roman" w:hAnsi="Times New Roman" w:cs="Times New Roman"/>
        </w:rPr>
        <w:t xml:space="preserve"> </w:t>
      </w:r>
      <w:proofErr w:type="spellStart"/>
      <w:r w:rsidRPr="00156EBA">
        <w:rPr>
          <w:rFonts w:ascii="Times New Roman" w:hAnsi="Times New Roman" w:cs="Times New Roman"/>
        </w:rPr>
        <w:t>Manag</w:t>
      </w:r>
      <w:proofErr w:type="spellEnd"/>
      <w:r w:rsidRPr="00156EBA">
        <w:rPr>
          <w:rFonts w:ascii="Times New Roman" w:hAnsi="Times New Roman" w:cs="Times New Roman"/>
        </w:rPr>
        <w:t>. 22, 9–15</w:t>
      </w:r>
    </w:p>
    <w:p w14:paraId="6E2F779D" w14:textId="23ED3468"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Tone, K. (2001), A slacks-based measure of efficiency in data envelopment analysis, Eur.</w:t>
      </w:r>
      <w:r>
        <w:rPr>
          <w:rFonts w:ascii="Times New Roman" w:hAnsi="Times New Roman" w:cs="Times New Roman"/>
        </w:rPr>
        <w:tab/>
      </w:r>
      <w:r w:rsidRPr="00156EBA">
        <w:rPr>
          <w:rFonts w:ascii="Times New Roman" w:hAnsi="Times New Roman" w:cs="Times New Roman"/>
        </w:rPr>
        <w:t>J.</w:t>
      </w:r>
      <w:r>
        <w:rPr>
          <w:rFonts w:ascii="Times New Roman" w:hAnsi="Times New Roman" w:cs="Times New Roman"/>
        </w:rPr>
        <w:t xml:space="preserve"> </w:t>
      </w:r>
      <w:proofErr w:type="spellStart"/>
      <w:r w:rsidRPr="00156EBA">
        <w:rPr>
          <w:rFonts w:ascii="Times New Roman" w:hAnsi="Times New Roman" w:cs="Times New Roman"/>
        </w:rPr>
        <w:t>Oper</w:t>
      </w:r>
      <w:proofErr w:type="spellEnd"/>
      <w:r w:rsidRPr="00156EBA">
        <w:rPr>
          <w:rFonts w:ascii="Times New Roman" w:hAnsi="Times New Roman" w:cs="Times New Roman"/>
        </w:rPr>
        <w:t>. Res. 130, 498–509</w:t>
      </w:r>
    </w:p>
    <w:p w14:paraId="2E0CA40B" w14:textId="28D3A43B"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color w:val="000000"/>
        </w:rPr>
        <w:t xml:space="preserve">Tone, K., &amp; </w:t>
      </w:r>
      <w:proofErr w:type="spellStart"/>
      <w:r w:rsidRPr="00156EBA">
        <w:rPr>
          <w:rFonts w:ascii="Times New Roman" w:hAnsi="Times New Roman" w:cs="Times New Roman"/>
          <w:color w:val="000000"/>
        </w:rPr>
        <w:t>Tsutsui</w:t>
      </w:r>
      <w:proofErr w:type="spellEnd"/>
      <w:r w:rsidRPr="00156EBA">
        <w:rPr>
          <w:rFonts w:ascii="Times New Roman" w:hAnsi="Times New Roman" w:cs="Times New Roman"/>
          <w:color w:val="000000"/>
        </w:rPr>
        <w:t>, M. (2010), Dynamic DEA: A slacks-based measure approach,</w:t>
      </w:r>
      <w:r>
        <w:rPr>
          <w:rFonts w:ascii="Times New Roman" w:hAnsi="Times New Roman" w:cs="Times New Roman"/>
          <w:color w:val="000000"/>
        </w:rPr>
        <w:tab/>
      </w:r>
      <w:r w:rsidRPr="00156EBA">
        <w:rPr>
          <w:rFonts w:ascii="Times New Roman" w:hAnsi="Times New Roman" w:cs="Times New Roman"/>
          <w:color w:val="000000"/>
        </w:rPr>
        <w:t>OMEGA:</w:t>
      </w:r>
      <w:r>
        <w:rPr>
          <w:rFonts w:ascii="Times New Roman" w:hAnsi="Times New Roman" w:cs="Times New Roman"/>
          <w:color w:val="000000"/>
        </w:rPr>
        <w:t xml:space="preserve"> </w:t>
      </w:r>
      <w:r w:rsidRPr="00156EBA">
        <w:rPr>
          <w:rFonts w:ascii="Times New Roman" w:hAnsi="Times New Roman" w:cs="Times New Roman"/>
          <w:color w:val="000000"/>
        </w:rPr>
        <w:t>The International Journal of Management Science, 38, 145-156</w:t>
      </w:r>
      <w:r w:rsidRPr="00156EBA">
        <w:rPr>
          <w:rFonts w:ascii="Times New Roman" w:hAnsi="Times New Roman" w:cs="Times New Roman"/>
        </w:rPr>
        <w:t>.</w:t>
      </w:r>
    </w:p>
    <w:p w14:paraId="35FE03F4" w14:textId="4E83AD50"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Tsui</w:t>
      </w:r>
      <w:proofErr w:type="spellEnd"/>
      <w:r w:rsidRPr="00156EBA">
        <w:rPr>
          <w:rFonts w:ascii="Times New Roman" w:hAnsi="Times New Roman" w:cs="Times New Roman"/>
        </w:rPr>
        <w:t xml:space="preserve"> et al. (2014a), Operational efficiency of Asia-Pacific airports, Journal of Air</w:t>
      </w:r>
      <w:r>
        <w:rPr>
          <w:rFonts w:ascii="Times New Roman" w:hAnsi="Times New Roman" w:cs="Times New Roman"/>
        </w:rPr>
        <w:tab/>
      </w:r>
      <w:r w:rsidRPr="00156EBA">
        <w:rPr>
          <w:rFonts w:ascii="Times New Roman" w:hAnsi="Times New Roman" w:cs="Times New Roman"/>
        </w:rPr>
        <w:t>Transport</w:t>
      </w:r>
      <w:r>
        <w:rPr>
          <w:rFonts w:ascii="Times New Roman" w:hAnsi="Times New Roman" w:cs="Times New Roman"/>
        </w:rPr>
        <w:t xml:space="preserve"> </w:t>
      </w:r>
      <w:r w:rsidRPr="00156EBA">
        <w:rPr>
          <w:rFonts w:ascii="Times New Roman" w:hAnsi="Times New Roman" w:cs="Times New Roman"/>
        </w:rPr>
        <w:t>Management 40, 16-24</w:t>
      </w:r>
    </w:p>
    <w:p w14:paraId="6CEA65D4" w14:textId="77777777"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Tsui</w:t>
      </w:r>
      <w:proofErr w:type="spellEnd"/>
      <w:r w:rsidRPr="00156EBA">
        <w:rPr>
          <w:rFonts w:ascii="Times New Roman" w:hAnsi="Times New Roman" w:cs="Times New Roman"/>
        </w:rPr>
        <w:t xml:space="preserve"> et al. (2014b), Estimating airport efficiency of New Zealand airports, Journal of Air</w:t>
      </w:r>
      <w:r w:rsidRPr="00156EBA">
        <w:rPr>
          <w:rFonts w:ascii="Times New Roman" w:hAnsi="Times New Roman" w:cs="Times New Roman"/>
        </w:rPr>
        <w:tab/>
        <w:t>Transport Management 35, 78-86</w:t>
      </w:r>
    </w:p>
    <w:p w14:paraId="77516D13" w14:textId="39491FDE"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Tsui</w:t>
      </w:r>
      <w:proofErr w:type="spellEnd"/>
      <w:r w:rsidRPr="00156EBA">
        <w:rPr>
          <w:rFonts w:ascii="Times New Roman" w:hAnsi="Times New Roman" w:cs="Times New Roman"/>
        </w:rPr>
        <w:t xml:space="preserve">, W.H.K., </w:t>
      </w:r>
      <w:proofErr w:type="spellStart"/>
      <w:r w:rsidRPr="00156EBA">
        <w:rPr>
          <w:rFonts w:ascii="Times New Roman" w:hAnsi="Times New Roman" w:cs="Times New Roman"/>
        </w:rPr>
        <w:t>Balli</w:t>
      </w:r>
      <w:proofErr w:type="spellEnd"/>
      <w:r w:rsidRPr="00156EBA">
        <w:rPr>
          <w:rFonts w:ascii="Times New Roman" w:hAnsi="Times New Roman" w:cs="Times New Roman"/>
        </w:rPr>
        <w:t xml:space="preserve">, H.O., </w:t>
      </w:r>
      <w:proofErr w:type="spellStart"/>
      <w:r w:rsidRPr="00156EBA">
        <w:rPr>
          <w:rFonts w:ascii="Times New Roman" w:hAnsi="Times New Roman" w:cs="Times New Roman"/>
        </w:rPr>
        <w:t>Gilbey</w:t>
      </w:r>
      <w:proofErr w:type="spellEnd"/>
      <w:r w:rsidRPr="00156EBA">
        <w:rPr>
          <w:rFonts w:ascii="Times New Roman" w:hAnsi="Times New Roman" w:cs="Times New Roman"/>
        </w:rPr>
        <w:t xml:space="preserve">, A., </w:t>
      </w:r>
      <w:proofErr w:type="spellStart"/>
      <w:r w:rsidRPr="00156EBA">
        <w:rPr>
          <w:rFonts w:ascii="Times New Roman" w:hAnsi="Times New Roman" w:cs="Times New Roman"/>
        </w:rPr>
        <w:t>Gow</w:t>
      </w:r>
      <w:proofErr w:type="spellEnd"/>
      <w:r w:rsidRPr="00156EBA">
        <w:rPr>
          <w:rFonts w:ascii="Times New Roman" w:hAnsi="Times New Roman" w:cs="Times New Roman"/>
        </w:rPr>
        <w:t>, H. (2014c), Forecasting of Hong Kong</w:t>
      </w:r>
      <w:r>
        <w:rPr>
          <w:rFonts w:ascii="Times New Roman" w:hAnsi="Times New Roman" w:cs="Times New Roman"/>
        </w:rPr>
        <w:tab/>
      </w:r>
      <w:r w:rsidRPr="00156EBA">
        <w:rPr>
          <w:rFonts w:ascii="Times New Roman" w:hAnsi="Times New Roman" w:cs="Times New Roman"/>
        </w:rPr>
        <w:t>airport's</w:t>
      </w:r>
      <w:r>
        <w:rPr>
          <w:rFonts w:ascii="Times New Roman" w:hAnsi="Times New Roman" w:cs="Times New Roman"/>
        </w:rPr>
        <w:t xml:space="preserve"> </w:t>
      </w:r>
      <w:r w:rsidRPr="00156EBA">
        <w:rPr>
          <w:rFonts w:ascii="Times New Roman" w:hAnsi="Times New Roman" w:cs="Times New Roman"/>
        </w:rPr>
        <w:t xml:space="preserve">passenger throughput, Tour. </w:t>
      </w:r>
      <w:proofErr w:type="spellStart"/>
      <w:r w:rsidRPr="00156EBA">
        <w:rPr>
          <w:rFonts w:ascii="Times New Roman" w:hAnsi="Times New Roman" w:cs="Times New Roman"/>
        </w:rPr>
        <w:t>Manag</w:t>
      </w:r>
      <w:proofErr w:type="spellEnd"/>
      <w:r w:rsidRPr="00156EBA">
        <w:rPr>
          <w:rFonts w:ascii="Times New Roman" w:hAnsi="Times New Roman" w:cs="Times New Roman"/>
        </w:rPr>
        <w:t>. 42, 62-76.</w:t>
      </w:r>
    </w:p>
    <w:p w14:paraId="09D263DF" w14:textId="6B36435B"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Tsekeris</w:t>
      </w:r>
      <w:proofErr w:type="spellEnd"/>
      <w:r w:rsidRPr="00156EBA">
        <w:rPr>
          <w:rFonts w:ascii="Times New Roman" w:hAnsi="Times New Roman" w:cs="Times New Roman"/>
        </w:rPr>
        <w:t>, T. (2011), Greek airports: Efficiency measurement and analysis of</w:t>
      </w:r>
      <w:r>
        <w:rPr>
          <w:rFonts w:ascii="Times New Roman" w:hAnsi="Times New Roman" w:cs="Times New Roman"/>
        </w:rPr>
        <w:tab/>
      </w:r>
      <w:r w:rsidRPr="00156EBA">
        <w:rPr>
          <w:rFonts w:ascii="Times New Roman" w:hAnsi="Times New Roman" w:cs="Times New Roman"/>
        </w:rPr>
        <w:t>determinants,</w:t>
      </w:r>
      <w:r w:rsidRPr="00156EBA">
        <w:rPr>
          <w:rFonts w:ascii="Times New Roman" w:hAnsi="Times New Roman" w:cs="Times New Roman"/>
        </w:rPr>
        <w:tab/>
        <w:t>Journal of Air Transport Management, 17(2), 140-142</w:t>
      </w:r>
    </w:p>
    <w:p w14:paraId="674E2020" w14:textId="1E9815AA"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t>Wanke</w:t>
      </w:r>
      <w:proofErr w:type="spellEnd"/>
      <w:r w:rsidRPr="00156EBA">
        <w:rPr>
          <w:rFonts w:ascii="Times New Roman" w:hAnsi="Times New Roman" w:cs="Times New Roman"/>
        </w:rPr>
        <w:t>, P.F. (2012), Capacity shortfall and efficiency determinants in Brazilian airports:</w:t>
      </w:r>
      <w:r w:rsidRPr="00156EBA">
        <w:rPr>
          <w:rFonts w:ascii="Times New Roman" w:hAnsi="Times New Roman" w:cs="Times New Roman"/>
        </w:rPr>
        <w:tab/>
        <w:t>Evidence from bootstrapped DEA estimates, Socio-Economic Planning Sciences</w:t>
      </w:r>
      <w:r>
        <w:rPr>
          <w:rFonts w:ascii="Times New Roman" w:hAnsi="Times New Roman" w:cs="Times New Roman"/>
        </w:rPr>
        <w:tab/>
      </w:r>
      <w:r w:rsidRPr="00156EBA">
        <w:rPr>
          <w:rFonts w:ascii="Times New Roman" w:hAnsi="Times New Roman" w:cs="Times New Roman"/>
        </w:rPr>
        <w:t>46(3),</w:t>
      </w:r>
      <w:r w:rsidRPr="00156EBA">
        <w:rPr>
          <w:rFonts w:ascii="Times New Roman" w:hAnsi="Times New Roman" w:cs="Times New Roman"/>
        </w:rPr>
        <w:tab/>
        <w:t>216-229</w:t>
      </w:r>
    </w:p>
    <w:p w14:paraId="3B335BB8" w14:textId="1AC802C1" w:rsidR="00025A41" w:rsidRPr="00156EBA" w:rsidRDefault="00025A41" w:rsidP="00025A41">
      <w:pPr>
        <w:spacing w:line="360" w:lineRule="auto"/>
        <w:rPr>
          <w:rFonts w:ascii="Times New Roman" w:hAnsi="Times New Roman" w:cs="Times New Roman"/>
        </w:rPr>
      </w:pPr>
      <w:proofErr w:type="spellStart"/>
      <w:r w:rsidRPr="00156EBA">
        <w:rPr>
          <w:rFonts w:ascii="Times New Roman" w:hAnsi="Times New Roman" w:cs="Times New Roman"/>
        </w:rPr>
        <w:lastRenderedPageBreak/>
        <w:t>Wanke</w:t>
      </w:r>
      <w:proofErr w:type="spellEnd"/>
      <w:r w:rsidRPr="00156EBA">
        <w:rPr>
          <w:rFonts w:ascii="Times New Roman" w:hAnsi="Times New Roman" w:cs="Times New Roman"/>
        </w:rPr>
        <w:t xml:space="preserve"> et al. (2016), Assessing productive efficiency in Nigerian airports using Fuzzy</w:t>
      </w:r>
      <w:r>
        <w:rPr>
          <w:rFonts w:ascii="Times New Roman" w:hAnsi="Times New Roman" w:cs="Times New Roman"/>
        </w:rPr>
        <w:tab/>
      </w:r>
      <w:r w:rsidRPr="00156EBA">
        <w:rPr>
          <w:rFonts w:ascii="Times New Roman" w:hAnsi="Times New Roman" w:cs="Times New Roman"/>
        </w:rPr>
        <w:t>DEA,</w:t>
      </w:r>
      <w:r w:rsidRPr="00156EBA">
        <w:rPr>
          <w:rFonts w:ascii="Times New Roman" w:hAnsi="Times New Roman" w:cs="Times New Roman"/>
        </w:rPr>
        <w:tab/>
        <w:t>Transport Policy 49, 9-19</w:t>
      </w:r>
    </w:p>
    <w:p w14:paraId="3C52717E" w14:textId="6B016F96" w:rsidR="00025A41" w:rsidRPr="00156EBA" w:rsidRDefault="00025A41" w:rsidP="00025A41">
      <w:pPr>
        <w:spacing w:line="360" w:lineRule="auto"/>
        <w:jc w:val="both"/>
        <w:rPr>
          <w:rFonts w:ascii="Times New Roman" w:hAnsi="Times New Roman" w:cs="Times New Roman"/>
        </w:rPr>
      </w:pPr>
      <w:r w:rsidRPr="00156EBA">
        <w:rPr>
          <w:rFonts w:ascii="Times New Roman" w:hAnsi="Times New Roman" w:cs="Times New Roman"/>
        </w:rPr>
        <w:t>Yu, M.M. (2004), Measuring physical efficiency of domestic airports in Taiwan with</w:t>
      </w:r>
      <w:r>
        <w:rPr>
          <w:rFonts w:ascii="Times New Roman" w:hAnsi="Times New Roman" w:cs="Times New Roman"/>
        </w:rPr>
        <w:tab/>
      </w:r>
      <w:r w:rsidRPr="00156EBA">
        <w:rPr>
          <w:rFonts w:ascii="Times New Roman" w:hAnsi="Times New Roman" w:cs="Times New Roman"/>
        </w:rPr>
        <w:t>undesirable</w:t>
      </w:r>
      <w:r w:rsidRPr="00156EBA">
        <w:rPr>
          <w:rFonts w:ascii="Times New Roman" w:hAnsi="Times New Roman" w:cs="Times New Roman"/>
        </w:rPr>
        <w:tab/>
        <w:t>outputs and environmental factors, J. Air Transp. Manage. 10, 295</w:t>
      </w:r>
      <w:r>
        <w:rPr>
          <w:rFonts w:ascii="Times New Roman" w:hAnsi="Times New Roman" w:cs="Times New Roman"/>
        </w:rPr>
        <w:tab/>
      </w:r>
      <w:r w:rsidRPr="00156EBA">
        <w:rPr>
          <w:rFonts w:ascii="Times New Roman" w:hAnsi="Times New Roman" w:cs="Times New Roman"/>
        </w:rPr>
        <w:t>303.</w:t>
      </w:r>
    </w:p>
    <w:p w14:paraId="41D8CBD6" w14:textId="031641BE" w:rsidR="00025A41" w:rsidRPr="00156EBA" w:rsidRDefault="00025A41" w:rsidP="00025A41">
      <w:pPr>
        <w:spacing w:line="360" w:lineRule="auto"/>
        <w:jc w:val="both"/>
        <w:rPr>
          <w:rFonts w:ascii="Times New Roman" w:hAnsi="Times New Roman" w:cs="Times New Roman"/>
        </w:rPr>
      </w:pPr>
      <w:r w:rsidRPr="00156EBA">
        <w:rPr>
          <w:rFonts w:ascii="Times New Roman" w:hAnsi="Times New Roman" w:cs="Times New Roman"/>
        </w:rPr>
        <w:t>Yu, M.M., Hsu, S.H., Chang, C.C., Lee, D.H. (2008), Productivity growth of Taiwan’s</w:t>
      </w:r>
      <w:r>
        <w:rPr>
          <w:rFonts w:ascii="Times New Roman" w:hAnsi="Times New Roman" w:cs="Times New Roman"/>
        </w:rPr>
        <w:tab/>
      </w:r>
      <w:r w:rsidRPr="00156EBA">
        <w:rPr>
          <w:rFonts w:ascii="Times New Roman" w:hAnsi="Times New Roman" w:cs="Times New Roman"/>
        </w:rPr>
        <w:t>major</w:t>
      </w:r>
      <w:r w:rsidRPr="00156EBA">
        <w:rPr>
          <w:rFonts w:ascii="Times New Roman" w:hAnsi="Times New Roman" w:cs="Times New Roman"/>
        </w:rPr>
        <w:tab/>
        <w:t>domestic airports in the presence of aircraft noise, Transp. Res. Part E 44</w:t>
      </w:r>
      <w:r>
        <w:rPr>
          <w:rFonts w:ascii="Times New Roman" w:hAnsi="Times New Roman" w:cs="Times New Roman"/>
        </w:rPr>
        <w:tab/>
      </w:r>
      <w:r w:rsidRPr="00156EBA">
        <w:rPr>
          <w:rFonts w:ascii="Times New Roman" w:hAnsi="Times New Roman" w:cs="Times New Roman"/>
        </w:rPr>
        <w:t>(3), 543–554</w:t>
      </w:r>
    </w:p>
    <w:p w14:paraId="35109B26" w14:textId="6E18F06C"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Yu, M. (2010), Assessment of airport performance using the SBM-NDEA model, Omega</w:t>
      </w:r>
      <w:r>
        <w:rPr>
          <w:rFonts w:ascii="Times New Roman" w:hAnsi="Times New Roman" w:cs="Times New Roman"/>
        </w:rPr>
        <w:tab/>
      </w:r>
      <w:r w:rsidRPr="00156EBA">
        <w:rPr>
          <w:rFonts w:ascii="Times New Roman" w:hAnsi="Times New Roman" w:cs="Times New Roman"/>
        </w:rPr>
        <w:t>38(6),</w:t>
      </w:r>
      <w:r w:rsidRPr="00156EBA">
        <w:rPr>
          <w:rFonts w:ascii="Times New Roman" w:hAnsi="Times New Roman" w:cs="Times New Roman"/>
        </w:rPr>
        <w:tab/>
        <w:t>440-452</w:t>
      </w:r>
    </w:p>
    <w:p w14:paraId="591CC271" w14:textId="341405D2"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Yeh, L., Chang, D., Liu, W. (2016), The effect of organizational learning on the dynamic</w:t>
      </w:r>
      <w:r w:rsidRPr="00156EBA">
        <w:rPr>
          <w:rFonts w:ascii="Times New Roman" w:hAnsi="Times New Roman" w:cs="Times New Roman"/>
        </w:rPr>
        <w:tab/>
        <w:t>recycling performance of Taiwan’s municipal solid waste (MSW) system, Clean</w:t>
      </w:r>
      <w:r>
        <w:rPr>
          <w:rFonts w:ascii="Times New Roman" w:hAnsi="Times New Roman" w:cs="Times New Roman"/>
        </w:rPr>
        <w:tab/>
      </w:r>
      <w:proofErr w:type="spellStart"/>
      <w:r w:rsidRPr="00156EBA">
        <w:rPr>
          <w:rFonts w:ascii="Times New Roman" w:hAnsi="Times New Roman" w:cs="Times New Roman"/>
        </w:rPr>
        <w:t>Techn</w:t>
      </w:r>
      <w:proofErr w:type="spellEnd"/>
      <w:r w:rsidRPr="00156EBA">
        <w:rPr>
          <w:rFonts w:ascii="Times New Roman" w:hAnsi="Times New Roman" w:cs="Times New Roman"/>
        </w:rPr>
        <w:tab/>
        <w:t>Environ Policy 18, 1535–1550</w:t>
      </w:r>
    </w:p>
    <w:p w14:paraId="3F5C4763" w14:textId="654C4B0F" w:rsidR="00025A41" w:rsidRPr="00156EBA" w:rsidRDefault="00025A41" w:rsidP="00025A41">
      <w:pPr>
        <w:spacing w:line="360" w:lineRule="auto"/>
        <w:rPr>
          <w:rFonts w:ascii="Times New Roman" w:hAnsi="Times New Roman" w:cs="Times New Roman"/>
        </w:rPr>
      </w:pPr>
      <w:r w:rsidRPr="00156EBA">
        <w:rPr>
          <w:rFonts w:ascii="Times New Roman" w:hAnsi="Times New Roman" w:cs="Times New Roman"/>
        </w:rPr>
        <w:t xml:space="preserve">Zou, B., </w:t>
      </w:r>
      <w:proofErr w:type="spellStart"/>
      <w:r w:rsidRPr="00156EBA">
        <w:rPr>
          <w:rFonts w:ascii="Times New Roman" w:hAnsi="Times New Roman" w:cs="Times New Roman"/>
        </w:rPr>
        <w:t>Kafle</w:t>
      </w:r>
      <w:proofErr w:type="spellEnd"/>
      <w:r w:rsidRPr="00156EBA">
        <w:rPr>
          <w:rFonts w:ascii="Times New Roman" w:hAnsi="Times New Roman" w:cs="Times New Roman"/>
        </w:rPr>
        <w:t>, N., Chang, Y., &amp; Park, K. (2015), US airport financial reform and its</w:t>
      </w:r>
      <w:r w:rsidRPr="00156EBA">
        <w:rPr>
          <w:rFonts w:ascii="Times New Roman" w:hAnsi="Times New Roman" w:cs="Times New Roman"/>
        </w:rPr>
        <w:tab/>
        <w:t>implications for airport efficiency: An exploratory investigation, Journal of Air</w:t>
      </w:r>
      <w:r>
        <w:rPr>
          <w:rFonts w:ascii="Times New Roman" w:hAnsi="Times New Roman" w:cs="Times New Roman"/>
        </w:rPr>
        <w:tab/>
      </w:r>
      <w:r w:rsidRPr="00156EBA">
        <w:rPr>
          <w:rFonts w:ascii="Times New Roman" w:hAnsi="Times New Roman" w:cs="Times New Roman"/>
        </w:rPr>
        <w:t>Transport</w:t>
      </w:r>
      <w:r>
        <w:rPr>
          <w:rFonts w:ascii="Times New Roman" w:hAnsi="Times New Roman" w:cs="Times New Roman"/>
        </w:rPr>
        <w:t xml:space="preserve"> </w:t>
      </w:r>
      <w:r w:rsidRPr="00156EBA">
        <w:rPr>
          <w:rFonts w:ascii="Times New Roman" w:hAnsi="Times New Roman" w:cs="Times New Roman"/>
        </w:rPr>
        <w:t>Management 47, 66-78.</w:t>
      </w:r>
    </w:p>
    <w:p w14:paraId="781B1C40" w14:textId="55791C4F" w:rsidR="00E410BB" w:rsidRPr="00156EBA" w:rsidRDefault="00E410BB" w:rsidP="00E410BB">
      <w:pPr>
        <w:spacing w:line="360" w:lineRule="auto"/>
        <w:rPr>
          <w:rFonts w:ascii="Times New Roman" w:hAnsi="Times New Roman" w:cs="Times New Roman"/>
        </w:rPr>
      </w:pPr>
    </w:p>
    <w:p w14:paraId="3ED5CF5A" w14:textId="77777777" w:rsidR="00D677AA" w:rsidRDefault="00D677AA" w:rsidP="00D677AA"/>
    <w:p w14:paraId="2B80906E" w14:textId="77777777" w:rsidR="00D677AA" w:rsidRDefault="00D677AA" w:rsidP="00D677AA"/>
    <w:p w14:paraId="7E31928A" w14:textId="77777777" w:rsidR="00D677AA" w:rsidRDefault="00D677AA" w:rsidP="00D677AA"/>
    <w:p w14:paraId="4ECFBC61" w14:textId="77777777" w:rsidR="00D677AA" w:rsidRDefault="00D677AA" w:rsidP="00D677AA"/>
    <w:p w14:paraId="127AC602" w14:textId="77777777" w:rsidR="00D677AA" w:rsidRDefault="00D677AA" w:rsidP="00D677AA"/>
    <w:p w14:paraId="0B0AFC5E" w14:textId="77777777" w:rsidR="00D677AA" w:rsidRDefault="00D677AA" w:rsidP="00D677AA"/>
    <w:p w14:paraId="3F805A1F" w14:textId="77777777" w:rsidR="00D677AA" w:rsidRDefault="00D677AA" w:rsidP="00D677AA"/>
    <w:p w14:paraId="3A0E250A" w14:textId="77777777" w:rsidR="00D677AA" w:rsidRDefault="00D677AA" w:rsidP="00D677AA"/>
    <w:p w14:paraId="4BAFB8F0" w14:textId="77777777" w:rsidR="00D677AA" w:rsidRDefault="00D677AA" w:rsidP="00D677AA"/>
    <w:p w14:paraId="2F56B3E4" w14:textId="77777777" w:rsidR="00D677AA" w:rsidRDefault="00D677AA" w:rsidP="00D677AA"/>
    <w:p w14:paraId="2C401077" w14:textId="77777777" w:rsidR="00D677AA" w:rsidRDefault="00D677AA" w:rsidP="00D677AA"/>
    <w:p w14:paraId="30C46884" w14:textId="77777777" w:rsidR="00D677AA" w:rsidRDefault="00D677AA" w:rsidP="00D677AA"/>
    <w:p w14:paraId="79EA6E23" w14:textId="77777777" w:rsidR="00D677AA" w:rsidRDefault="00D677AA" w:rsidP="00D677AA"/>
    <w:p w14:paraId="31901AEB" w14:textId="77777777" w:rsidR="00D677AA" w:rsidRDefault="00D677AA" w:rsidP="00D677AA"/>
    <w:p w14:paraId="006579EC" w14:textId="77777777" w:rsidR="00D677AA" w:rsidRDefault="00D677AA" w:rsidP="00D677AA"/>
    <w:p w14:paraId="50031053" w14:textId="77777777" w:rsidR="00D677AA" w:rsidRDefault="00D677AA" w:rsidP="00D677AA"/>
    <w:p w14:paraId="209625D5" w14:textId="77777777" w:rsidR="00D677AA" w:rsidRDefault="00D677AA" w:rsidP="00D677AA"/>
    <w:p w14:paraId="5DFF2AB0" w14:textId="77777777" w:rsidR="00D677AA" w:rsidRDefault="00D677AA" w:rsidP="00D677AA"/>
    <w:p w14:paraId="683C6EA9" w14:textId="77777777" w:rsidR="00D677AA" w:rsidRDefault="00D677AA" w:rsidP="00D677AA"/>
    <w:p w14:paraId="716E44F3" w14:textId="1BD6754F" w:rsidR="00D677AA" w:rsidRDefault="00433AA4" w:rsidP="00D677AA">
      <w:pPr>
        <w:pStyle w:val="Heading2"/>
      </w:pPr>
      <w:bookmarkStart w:id="30" w:name="_Toc428279029"/>
      <w:r>
        <w:lastRenderedPageBreak/>
        <w:t>APPENDIX</w:t>
      </w:r>
      <w:bookmarkEnd w:id="30"/>
    </w:p>
    <w:p w14:paraId="47E9822C" w14:textId="77777777" w:rsidR="00E410BB" w:rsidRPr="008F46D3" w:rsidRDefault="00E410BB" w:rsidP="00E410BB">
      <w:pPr>
        <w:rPr>
          <w:rFonts w:ascii="Times New Roman" w:hAnsi="Times New Roman" w:cs="Times New Roman"/>
          <w:b/>
          <w:bCs/>
          <w:u w:val="single"/>
        </w:rPr>
      </w:pPr>
      <w:r w:rsidRPr="008F46D3">
        <w:rPr>
          <w:rFonts w:ascii="Times New Roman" w:hAnsi="Times New Roman" w:cs="Times New Roman"/>
          <w:b/>
          <w:bCs/>
          <w:u w:val="single"/>
        </w:rPr>
        <w:t>Appendix A:</w:t>
      </w:r>
    </w:p>
    <w:tbl>
      <w:tblPr>
        <w:tblStyle w:val="TableGrid"/>
        <w:tblW w:w="9625" w:type="dxa"/>
        <w:tblLayout w:type="fixed"/>
        <w:tblLook w:val="04A0" w:firstRow="1" w:lastRow="0" w:firstColumn="1" w:lastColumn="0" w:noHBand="0" w:noVBand="1"/>
      </w:tblPr>
      <w:tblGrid>
        <w:gridCol w:w="720"/>
        <w:gridCol w:w="1713"/>
        <w:gridCol w:w="828"/>
        <w:gridCol w:w="784"/>
        <w:gridCol w:w="1903"/>
        <w:gridCol w:w="1337"/>
        <w:gridCol w:w="1260"/>
        <w:gridCol w:w="1080"/>
      </w:tblGrid>
      <w:tr w:rsidR="00E410BB" w14:paraId="2F3C3957" w14:textId="77777777" w:rsidTr="00E410BB">
        <w:trPr>
          <w:trHeight w:val="270"/>
        </w:trPr>
        <w:tc>
          <w:tcPr>
            <w:tcW w:w="9625" w:type="dxa"/>
            <w:gridSpan w:val="8"/>
            <w:tcBorders>
              <w:top w:val="nil"/>
              <w:left w:val="nil"/>
              <w:bottom w:val="single" w:sz="4" w:space="0" w:color="auto"/>
              <w:right w:val="nil"/>
            </w:tcBorders>
          </w:tcPr>
          <w:p w14:paraId="6433B88F" w14:textId="77777777" w:rsidR="00E410BB" w:rsidRPr="00870D8B" w:rsidRDefault="00E410BB" w:rsidP="00E410BB">
            <w:pPr>
              <w:rPr>
                <w:rFonts w:ascii="Times New Roman" w:hAnsi="Times New Roman" w:cs="Times New Roman"/>
                <w:b/>
                <w:bCs/>
              </w:rPr>
            </w:pPr>
            <w:r w:rsidRPr="00870D8B">
              <w:rPr>
                <w:rFonts w:ascii="Times New Roman" w:hAnsi="Times New Roman" w:cs="Times New Roman"/>
                <w:b/>
                <w:bCs/>
              </w:rPr>
              <w:t>Table 1: Airport Efficiency based on Physical Parameters of the airports</w:t>
            </w:r>
          </w:p>
        </w:tc>
      </w:tr>
      <w:tr w:rsidR="00E410BB" w14:paraId="644F286D" w14:textId="77777777" w:rsidTr="00E410BB">
        <w:trPr>
          <w:trHeight w:val="492"/>
        </w:trPr>
        <w:tc>
          <w:tcPr>
            <w:tcW w:w="720" w:type="dxa"/>
            <w:tcBorders>
              <w:top w:val="single" w:sz="4" w:space="0" w:color="auto"/>
            </w:tcBorders>
            <w:hideMark/>
          </w:tcPr>
          <w:p w14:paraId="34708DF5" w14:textId="77777777" w:rsidR="00E410BB" w:rsidRPr="000E0D57" w:rsidRDefault="00E410BB" w:rsidP="00E410BB">
            <w:pPr>
              <w:rPr>
                <w:rFonts w:ascii="Times New Roman" w:hAnsi="Times New Roman" w:cs="Times New Roman"/>
                <w:b/>
                <w:bCs/>
                <w:sz w:val="16"/>
                <w:szCs w:val="16"/>
              </w:rPr>
            </w:pPr>
            <w:r>
              <w:rPr>
                <w:rFonts w:ascii="Times New Roman" w:hAnsi="Times New Roman" w:cs="Times New Roman"/>
                <w:b/>
                <w:bCs/>
                <w:sz w:val="16"/>
                <w:szCs w:val="16"/>
              </w:rPr>
              <w:t>Data Period</w:t>
            </w:r>
          </w:p>
        </w:tc>
        <w:tc>
          <w:tcPr>
            <w:tcW w:w="1713" w:type="dxa"/>
            <w:tcBorders>
              <w:top w:val="single" w:sz="4" w:space="0" w:color="auto"/>
            </w:tcBorders>
            <w:hideMark/>
          </w:tcPr>
          <w:p w14:paraId="5D02B131" w14:textId="77777777" w:rsidR="00E410BB" w:rsidRPr="000E0D57" w:rsidRDefault="00E410BB" w:rsidP="00E410BB">
            <w:pPr>
              <w:rPr>
                <w:rFonts w:ascii="Times New Roman" w:hAnsi="Times New Roman" w:cs="Times New Roman"/>
                <w:b/>
                <w:bCs/>
                <w:sz w:val="16"/>
                <w:szCs w:val="16"/>
              </w:rPr>
            </w:pPr>
            <w:r w:rsidRPr="000E0D57">
              <w:rPr>
                <w:rFonts w:ascii="Times New Roman" w:hAnsi="Times New Roman" w:cs="Times New Roman"/>
                <w:b/>
                <w:bCs/>
                <w:sz w:val="16"/>
                <w:szCs w:val="16"/>
              </w:rPr>
              <w:t>Title</w:t>
            </w:r>
          </w:p>
        </w:tc>
        <w:tc>
          <w:tcPr>
            <w:tcW w:w="828" w:type="dxa"/>
            <w:tcBorders>
              <w:top w:val="single" w:sz="4" w:space="0" w:color="auto"/>
            </w:tcBorders>
            <w:hideMark/>
          </w:tcPr>
          <w:p w14:paraId="4B547FB0" w14:textId="77777777" w:rsidR="00E410BB" w:rsidRPr="000E0D57" w:rsidRDefault="00E410BB" w:rsidP="00E410BB">
            <w:pPr>
              <w:rPr>
                <w:rFonts w:ascii="Times New Roman" w:hAnsi="Times New Roman" w:cs="Times New Roman"/>
                <w:b/>
                <w:bCs/>
                <w:sz w:val="16"/>
                <w:szCs w:val="16"/>
              </w:rPr>
            </w:pPr>
            <w:r w:rsidRPr="000E0D57">
              <w:rPr>
                <w:rFonts w:ascii="Times New Roman" w:hAnsi="Times New Roman" w:cs="Times New Roman"/>
                <w:b/>
                <w:bCs/>
                <w:sz w:val="16"/>
                <w:szCs w:val="16"/>
              </w:rPr>
              <w:t>Authors</w:t>
            </w:r>
          </w:p>
        </w:tc>
        <w:tc>
          <w:tcPr>
            <w:tcW w:w="784" w:type="dxa"/>
            <w:tcBorders>
              <w:top w:val="single" w:sz="4" w:space="0" w:color="auto"/>
            </w:tcBorders>
            <w:hideMark/>
          </w:tcPr>
          <w:p w14:paraId="03B36972" w14:textId="77777777" w:rsidR="00E410BB" w:rsidRPr="000E0D57" w:rsidRDefault="00E410BB" w:rsidP="00E410BB">
            <w:pPr>
              <w:rPr>
                <w:rFonts w:ascii="Times New Roman" w:hAnsi="Times New Roman" w:cs="Times New Roman"/>
                <w:b/>
                <w:bCs/>
                <w:sz w:val="16"/>
                <w:szCs w:val="16"/>
              </w:rPr>
            </w:pPr>
            <w:r w:rsidRPr="000E0D57">
              <w:rPr>
                <w:rFonts w:ascii="Times New Roman" w:hAnsi="Times New Roman" w:cs="Times New Roman"/>
                <w:b/>
                <w:bCs/>
                <w:sz w:val="16"/>
                <w:szCs w:val="16"/>
              </w:rPr>
              <w:t>Region</w:t>
            </w:r>
          </w:p>
        </w:tc>
        <w:tc>
          <w:tcPr>
            <w:tcW w:w="1903" w:type="dxa"/>
            <w:tcBorders>
              <w:top w:val="single" w:sz="4" w:space="0" w:color="auto"/>
            </w:tcBorders>
            <w:hideMark/>
          </w:tcPr>
          <w:p w14:paraId="14E0DA1D" w14:textId="77777777" w:rsidR="00E410BB" w:rsidRPr="000E0D57" w:rsidRDefault="00E410BB" w:rsidP="00E410BB">
            <w:pPr>
              <w:rPr>
                <w:rFonts w:ascii="Times New Roman" w:hAnsi="Times New Roman" w:cs="Times New Roman"/>
                <w:b/>
                <w:bCs/>
                <w:sz w:val="16"/>
                <w:szCs w:val="16"/>
              </w:rPr>
            </w:pPr>
            <w:r w:rsidRPr="000E0D57">
              <w:rPr>
                <w:rFonts w:ascii="Times New Roman" w:hAnsi="Times New Roman" w:cs="Times New Roman"/>
                <w:b/>
                <w:bCs/>
                <w:sz w:val="16"/>
                <w:szCs w:val="16"/>
              </w:rPr>
              <w:t>Objective</w:t>
            </w:r>
          </w:p>
        </w:tc>
        <w:tc>
          <w:tcPr>
            <w:tcW w:w="1337" w:type="dxa"/>
            <w:tcBorders>
              <w:top w:val="single" w:sz="4" w:space="0" w:color="auto"/>
            </w:tcBorders>
            <w:hideMark/>
          </w:tcPr>
          <w:p w14:paraId="111C37A5" w14:textId="77777777" w:rsidR="00E410BB" w:rsidRPr="000E0D57" w:rsidRDefault="00E410BB" w:rsidP="00E410BB">
            <w:pPr>
              <w:rPr>
                <w:rFonts w:ascii="Times New Roman" w:hAnsi="Times New Roman" w:cs="Times New Roman"/>
                <w:b/>
                <w:bCs/>
                <w:sz w:val="16"/>
                <w:szCs w:val="16"/>
              </w:rPr>
            </w:pPr>
            <w:r w:rsidRPr="000E0D57">
              <w:rPr>
                <w:rFonts w:ascii="Times New Roman" w:hAnsi="Times New Roman" w:cs="Times New Roman"/>
                <w:b/>
                <w:bCs/>
                <w:sz w:val="16"/>
                <w:szCs w:val="16"/>
              </w:rPr>
              <w:t>Input Variables</w:t>
            </w:r>
          </w:p>
        </w:tc>
        <w:tc>
          <w:tcPr>
            <w:tcW w:w="1260" w:type="dxa"/>
            <w:tcBorders>
              <w:top w:val="single" w:sz="4" w:space="0" w:color="auto"/>
            </w:tcBorders>
            <w:hideMark/>
          </w:tcPr>
          <w:p w14:paraId="028F75C2" w14:textId="77777777" w:rsidR="00E410BB" w:rsidRPr="000E0D57" w:rsidRDefault="00E410BB" w:rsidP="00E410BB">
            <w:pPr>
              <w:rPr>
                <w:rFonts w:ascii="Times New Roman" w:hAnsi="Times New Roman" w:cs="Times New Roman"/>
                <w:b/>
                <w:bCs/>
                <w:sz w:val="16"/>
                <w:szCs w:val="16"/>
              </w:rPr>
            </w:pPr>
            <w:r w:rsidRPr="000E0D57">
              <w:rPr>
                <w:rFonts w:ascii="Times New Roman" w:hAnsi="Times New Roman" w:cs="Times New Roman"/>
                <w:b/>
                <w:bCs/>
                <w:sz w:val="16"/>
                <w:szCs w:val="16"/>
              </w:rPr>
              <w:t>Output Variables</w:t>
            </w:r>
          </w:p>
        </w:tc>
        <w:tc>
          <w:tcPr>
            <w:tcW w:w="1080" w:type="dxa"/>
            <w:tcBorders>
              <w:top w:val="single" w:sz="4" w:space="0" w:color="auto"/>
            </w:tcBorders>
            <w:hideMark/>
          </w:tcPr>
          <w:p w14:paraId="54A54B86" w14:textId="77777777" w:rsidR="00E410BB" w:rsidRPr="000E0D57" w:rsidRDefault="00E410BB" w:rsidP="00E410BB">
            <w:pPr>
              <w:rPr>
                <w:rFonts w:ascii="Times New Roman" w:hAnsi="Times New Roman" w:cs="Times New Roman"/>
                <w:b/>
                <w:bCs/>
                <w:sz w:val="16"/>
                <w:szCs w:val="16"/>
              </w:rPr>
            </w:pPr>
            <w:r w:rsidRPr="000E0D57">
              <w:rPr>
                <w:rFonts w:ascii="Times New Roman" w:hAnsi="Times New Roman" w:cs="Times New Roman"/>
                <w:b/>
                <w:bCs/>
                <w:sz w:val="16"/>
                <w:szCs w:val="16"/>
              </w:rPr>
              <w:t>Undesirable output Variable</w:t>
            </w:r>
          </w:p>
        </w:tc>
      </w:tr>
      <w:tr w:rsidR="00E410BB" w14:paraId="15971A6E" w14:textId="77777777" w:rsidTr="00E410BB">
        <w:trPr>
          <w:trHeight w:val="756"/>
        </w:trPr>
        <w:tc>
          <w:tcPr>
            <w:tcW w:w="720" w:type="dxa"/>
            <w:hideMark/>
          </w:tcPr>
          <w:p w14:paraId="4BCEB8C9"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2007</w:t>
            </w:r>
          </w:p>
        </w:tc>
        <w:tc>
          <w:tcPr>
            <w:tcW w:w="1713" w:type="dxa"/>
            <w:hideMark/>
          </w:tcPr>
          <w:p w14:paraId="5493D308"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Greek airports: efficiency measurement and analysis of determinants</w:t>
            </w:r>
          </w:p>
        </w:tc>
        <w:tc>
          <w:tcPr>
            <w:tcW w:w="828" w:type="dxa"/>
            <w:hideMark/>
          </w:tcPr>
          <w:p w14:paraId="4613B5D8" w14:textId="77777777" w:rsidR="00E410BB" w:rsidRPr="000E0D57" w:rsidRDefault="00E410BB" w:rsidP="00E410BB">
            <w:pPr>
              <w:rPr>
                <w:rFonts w:ascii="Times New Roman" w:hAnsi="Times New Roman" w:cs="Times New Roman"/>
                <w:sz w:val="16"/>
                <w:szCs w:val="16"/>
              </w:rPr>
            </w:pPr>
            <w:proofErr w:type="spellStart"/>
            <w:r w:rsidRPr="000E0D57">
              <w:rPr>
                <w:rFonts w:ascii="Times New Roman" w:hAnsi="Times New Roman" w:cs="Times New Roman"/>
                <w:sz w:val="16"/>
                <w:szCs w:val="16"/>
              </w:rPr>
              <w:t>Tsekeris</w:t>
            </w:r>
            <w:proofErr w:type="spellEnd"/>
            <w:r w:rsidRPr="000E0D57">
              <w:rPr>
                <w:rFonts w:ascii="Times New Roman" w:hAnsi="Times New Roman" w:cs="Times New Roman"/>
                <w:sz w:val="16"/>
                <w:szCs w:val="16"/>
              </w:rPr>
              <w:t xml:space="preserve"> T.</w:t>
            </w:r>
            <w:r>
              <w:rPr>
                <w:rFonts w:ascii="Times New Roman" w:hAnsi="Times New Roman" w:cs="Times New Roman"/>
                <w:sz w:val="16"/>
                <w:szCs w:val="16"/>
              </w:rPr>
              <w:t xml:space="preserve"> (2011)</w:t>
            </w:r>
          </w:p>
        </w:tc>
        <w:tc>
          <w:tcPr>
            <w:tcW w:w="784" w:type="dxa"/>
            <w:hideMark/>
          </w:tcPr>
          <w:p w14:paraId="7D33F46F"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39 </w:t>
            </w:r>
            <w:r w:rsidRPr="000E0D57">
              <w:rPr>
                <w:rFonts w:ascii="Times New Roman" w:hAnsi="Times New Roman" w:cs="Times New Roman"/>
                <w:sz w:val="16"/>
                <w:szCs w:val="16"/>
              </w:rPr>
              <w:t>Greece</w:t>
            </w:r>
            <w:r>
              <w:rPr>
                <w:rFonts w:ascii="Times New Roman" w:hAnsi="Times New Roman" w:cs="Times New Roman"/>
                <w:sz w:val="16"/>
                <w:szCs w:val="16"/>
              </w:rPr>
              <w:t xml:space="preserve"> Airports</w:t>
            </w:r>
          </w:p>
        </w:tc>
        <w:tc>
          <w:tcPr>
            <w:tcW w:w="1903" w:type="dxa"/>
            <w:hideMark/>
          </w:tcPr>
          <w:p w14:paraId="4D3545C7"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Evaluating the performance of the Greek airports considering their relative technical efficiencies and factors determining these determinants.</w:t>
            </w:r>
          </w:p>
        </w:tc>
        <w:tc>
          <w:tcPr>
            <w:tcW w:w="1337" w:type="dxa"/>
            <w:hideMark/>
          </w:tcPr>
          <w:p w14:paraId="0FC2BC16"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Runways, terminal area,</w:t>
            </w:r>
            <w:r w:rsidRPr="000E0D57">
              <w:rPr>
                <w:rFonts w:ascii="Times New Roman" w:hAnsi="Times New Roman" w:cs="Times New Roman"/>
                <w:sz w:val="16"/>
                <w:szCs w:val="16"/>
              </w:rPr>
              <w:br/>
              <w:t>airplane parking area,</w:t>
            </w:r>
            <w:r w:rsidRPr="000E0D57">
              <w:rPr>
                <w:rFonts w:ascii="Times New Roman" w:hAnsi="Times New Roman" w:cs="Times New Roman"/>
                <w:sz w:val="16"/>
                <w:szCs w:val="16"/>
              </w:rPr>
              <w:br/>
              <w:t>operating hours</w:t>
            </w:r>
          </w:p>
        </w:tc>
        <w:tc>
          <w:tcPr>
            <w:tcW w:w="1260" w:type="dxa"/>
            <w:hideMark/>
          </w:tcPr>
          <w:p w14:paraId="3CB654D6"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cargo, landing</w:t>
            </w:r>
            <w:r w:rsidRPr="000E0D57">
              <w:rPr>
                <w:rFonts w:ascii="Times New Roman" w:hAnsi="Times New Roman" w:cs="Times New Roman"/>
                <w:sz w:val="16"/>
                <w:szCs w:val="16"/>
              </w:rPr>
              <w:br/>
              <w:t>and take-offs</w:t>
            </w:r>
          </w:p>
        </w:tc>
        <w:tc>
          <w:tcPr>
            <w:tcW w:w="1080" w:type="dxa"/>
            <w:noWrap/>
            <w:hideMark/>
          </w:tcPr>
          <w:p w14:paraId="39E15C1A"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0A56185B" w14:textId="77777777" w:rsidTr="00E410BB">
        <w:trPr>
          <w:trHeight w:val="756"/>
        </w:trPr>
        <w:tc>
          <w:tcPr>
            <w:tcW w:w="720" w:type="dxa"/>
            <w:hideMark/>
          </w:tcPr>
          <w:p w14:paraId="60DD9E4A"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2006</w:t>
            </w:r>
          </w:p>
        </w:tc>
        <w:tc>
          <w:tcPr>
            <w:tcW w:w="1713" w:type="dxa"/>
            <w:hideMark/>
          </w:tcPr>
          <w:p w14:paraId="310E5CCB"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Assessment of airport performance using the SBM-NDEA model</w:t>
            </w:r>
          </w:p>
        </w:tc>
        <w:tc>
          <w:tcPr>
            <w:tcW w:w="828" w:type="dxa"/>
            <w:hideMark/>
          </w:tcPr>
          <w:p w14:paraId="0F0A9E68"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Yu MM</w:t>
            </w:r>
            <w:r>
              <w:rPr>
                <w:rFonts w:ascii="Times New Roman" w:hAnsi="Times New Roman" w:cs="Times New Roman"/>
                <w:sz w:val="16"/>
                <w:szCs w:val="16"/>
              </w:rPr>
              <w:t xml:space="preserve"> (2010)</w:t>
            </w:r>
          </w:p>
        </w:tc>
        <w:tc>
          <w:tcPr>
            <w:tcW w:w="784" w:type="dxa"/>
            <w:hideMark/>
          </w:tcPr>
          <w:p w14:paraId="256BBA46"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15 </w:t>
            </w:r>
            <w:r w:rsidRPr="000E0D57">
              <w:rPr>
                <w:rFonts w:ascii="Times New Roman" w:hAnsi="Times New Roman" w:cs="Times New Roman"/>
                <w:sz w:val="16"/>
                <w:szCs w:val="16"/>
              </w:rPr>
              <w:t>Taiwan</w:t>
            </w:r>
            <w:r>
              <w:rPr>
                <w:rFonts w:ascii="Times New Roman" w:hAnsi="Times New Roman" w:cs="Times New Roman"/>
                <w:sz w:val="16"/>
                <w:szCs w:val="16"/>
              </w:rPr>
              <w:t xml:space="preserve"> Airports</w:t>
            </w:r>
          </w:p>
        </w:tc>
        <w:tc>
          <w:tcPr>
            <w:tcW w:w="1903" w:type="dxa"/>
            <w:hideMark/>
          </w:tcPr>
          <w:p w14:paraId="30D5D5A4"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 xml:space="preserve">Estimating airport's operations efficiency and the input excess and output shortfalls with respect to production and service process, respectively. </w:t>
            </w:r>
          </w:p>
        </w:tc>
        <w:tc>
          <w:tcPr>
            <w:tcW w:w="1337" w:type="dxa"/>
            <w:hideMark/>
          </w:tcPr>
          <w:p w14:paraId="1671AFA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Employees, runways,</w:t>
            </w:r>
            <w:r w:rsidRPr="000E0D57">
              <w:rPr>
                <w:rFonts w:ascii="Times New Roman" w:hAnsi="Times New Roman" w:cs="Times New Roman"/>
                <w:sz w:val="16"/>
                <w:szCs w:val="16"/>
              </w:rPr>
              <w:br/>
              <w:t>apron, terminal</w:t>
            </w:r>
          </w:p>
        </w:tc>
        <w:tc>
          <w:tcPr>
            <w:tcW w:w="1260" w:type="dxa"/>
            <w:hideMark/>
          </w:tcPr>
          <w:p w14:paraId="226B45B3"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cargo, landings</w:t>
            </w:r>
            <w:r w:rsidRPr="000E0D57">
              <w:rPr>
                <w:rFonts w:ascii="Times New Roman" w:hAnsi="Times New Roman" w:cs="Times New Roman"/>
                <w:sz w:val="16"/>
                <w:szCs w:val="16"/>
              </w:rPr>
              <w:br/>
              <w:t>and take-offs</w:t>
            </w:r>
          </w:p>
        </w:tc>
        <w:tc>
          <w:tcPr>
            <w:tcW w:w="1080" w:type="dxa"/>
            <w:noWrap/>
            <w:hideMark/>
          </w:tcPr>
          <w:p w14:paraId="085D9CD4"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3D782E00" w14:textId="77777777" w:rsidTr="00E410BB">
        <w:trPr>
          <w:trHeight w:val="756"/>
        </w:trPr>
        <w:tc>
          <w:tcPr>
            <w:tcW w:w="720" w:type="dxa"/>
            <w:hideMark/>
          </w:tcPr>
          <w:p w14:paraId="23F11C66"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2005</w:t>
            </w:r>
          </w:p>
        </w:tc>
        <w:tc>
          <w:tcPr>
            <w:tcW w:w="1713" w:type="dxa"/>
            <w:hideMark/>
          </w:tcPr>
          <w:p w14:paraId="73DB3783"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 distance friction minimization approach in data envelopment analysis: a comparative study on airport efficiency</w:t>
            </w:r>
          </w:p>
        </w:tc>
        <w:tc>
          <w:tcPr>
            <w:tcW w:w="828" w:type="dxa"/>
            <w:hideMark/>
          </w:tcPr>
          <w:p w14:paraId="3BEDA137"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Suzuki et al.</w:t>
            </w:r>
            <w:r>
              <w:rPr>
                <w:rFonts w:ascii="Times New Roman" w:hAnsi="Times New Roman" w:cs="Times New Roman"/>
                <w:sz w:val="16"/>
                <w:szCs w:val="16"/>
              </w:rPr>
              <w:t xml:space="preserve"> (2010)</w:t>
            </w:r>
          </w:p>
        </w:tc>
        <w:tc>
          <w:tcPr>
            <w:tcW w:w="784" w:type="dxa"/>
            <w:hideMark/>
          </w:tcPr>
          <w:p w14:paraId="264E81F1"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30 </w:t>
            </w:r>
            <w:r w:rsidRPr="000E0D57">
              <w:rPr>
                <w:rFonts w:ascii="Times New Roman" w:hAnsi="Times New Roman" w:cs="Times New Roman"/>
                <w:sz w:val="16"/>
                <w:szCs w:val="16"/>
              </w:rPr>
              <w:t>Europ</w:t>
            </w:r>
            <w:r>
              <w:rPr>
                <w:rFonts w:ascii="Times New Roman" w:hAnsi="Times New Roman" w:cs="Times New Roman"/>
                <w:sz w:val="16"/>
                <w:szCs w:val="16"/>
              </w:rPr>
              <w:t>ean Airports</w:t>
            </w:r>
          </w:p>
        </w:tc>
        <w:tc>
          <w:tcPr>
            <w:tcW w:w="1903" w:type="dxa"/>
            <w:hideMark/>
          </w:tcPr>
          <w:p w14:paraId="2CDBAE8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Aims at estimating airport efficiency by presenting a newly developed distance friction minimization model in the context of data envelopment analysis</w:t>
            </w:r>
          </w:p>
        </w:tc>
        <w:tc>
          <w:tcPr>
            <w:tcW w:w="1337" w:type="dxa"/>
            <w:hideMark/>
          </w:tcPr>
          <w:p w14:paraId="02C4335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Runways, terminal area,</w:t>
            </w:r>
            <w:r w:rsidRPr="000E0D57">
              <w:rPr>
                <w:rFonts w:ascii="Times New Roman" w:hAnsi="Times New Roman" w:cs="Times New Roman"/>
                <w:sz w:val="16"/>
                <w:szCs w:val="16"/>
              </w:rPr>
              <w:br/>
              <w:t>gates, employees</w:t>
            </w:r>
          </w:p>
        </w:tc>
        <w:tc>
          <w:tcPr>
            <w:tcW w:w="1260" w:type="dxa"/>
            <w:hideMark/>
          </w:tcPr>
          <w:p w14:paraId="3BF1409B"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landings and</w:t>
            </w:r>
            <w:r w:rsidRPr="000E0D57">
              <w:rPr>
                <w:rFonts w:ascii="Times New Roman" w:hAnsi="Times New Roman" w:cs="Times New Roman"/>
                <w:sz w:val="16"/>
                <w:szCs w:val="16"/>
              </w:rPr>
              <w:br/>
              <w:t>take-offs</w:t>
            </w:r>
          </w:p>
        </w:tc>
        <w:tc>
          <w:tcPr>
            <w:tcW w:w="1080" w:type="dxa"/>
            <w:noWrap/>
            <w:hideMark/>
          </w:tcPr>
          <w:p w14:paraId="31484B29"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062F8536" w14:textId="77777777" w:rsidTr="00E410BB">
        <w:trPr>
          <w:trHeight w:val="504"/>
        </w:trPr>
        <w:tc>
          <w:tcPr>
            <w:tcW w:w="720" w:type="dxa"/>
            <w:hideMark/>
          </w:tcPr>
          <w:p w14:paraId="46898221"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2006</w:t>
            </w:r>
          </w:p>
        </w:tc>
        <w:tc>
          <w:tcPr>
            <w:tcW w:w="1713" w:type="dxa"/>
            <w:hideMark/>
          </w:tcPr>
          <w:p w14:paraId="2451F472"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Measuring the influence of congestion on efficiency in worldwide airports</w:t>
            </w:r>
          </w:p>
        </w:tc>
        <w:tc>
          <w:tcPr>
            <w:tcW w:w="828" w:type="dxa"/>
            <w:hideMark/>
          </w:tcPr>
          <w:p w14:paraId="771B85B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 xml:space="preserve">Marques </w:t>
            </w:r>
            <w:r>
              <w:rPr>
                <w:rFonts w:ascii="Times New Roman" w:hAnsi="Times New Roman" w:cs="Times New Roman"/>
                <w:sz w:val="16"/>
                <w:szCs w:val="16"/>
              </w:rPr>
              <w:t xml:space="preserve">&amp; </w:t>
            </w:r>
            <w:proofErr w:type="spellStart"/>
            <w:r w:rsidRPr="000E0D57">
              <w:rPr>
                <w:rFonts w:ascii="Times New Roman" w:hAnsi="Times New Roman" w:cs="Times New Roman"/>
                <w:sz w:val="16"/>
                <w:szCs w:val="16"/>
              </w:rPr>
              <w:t>Simoes</w:t>
            </w:r>
            <w:proofErr w:type="spellEnd"/>
            <w:r>
              <w:rPr>
                <w:rFonts w:ascii="Times New Roman" w:hAnsi="Times New Roman" w:cs="Times New Roman"/>
                <w:sz w:val="16"/>
                <w:szCs w:val="16"/>
              </w:rPr>
              <w:t xml:space="preserve"> (2010)</w:t>
            </w:r>
          </w:p>
        </w:tc>
        <w:tc>
          <w:tcPr>
            <w:tcW w:w="784" w:type="dxa"/>
            <w:hideMark/>
          </w:tcPr>
          <w:p w14:paraId="75E4ADB1"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141 worldwide airports</w:t>
            </w:r>
          </w:p>
        </w:tc>
        <w:tc>
          <w:tcPr>
            <w:tcW w:w="1903" w:type="dxa"/>
            <w:hideMark/>
          </w:tcPr>
          <w:p w14:paraId="60E849C6"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evaluating the influence of congestion on the technical efficiency of airports using three different approaches.</w:t>
            </w:r>
          </w:p>
        </w:tc>
        <w:tc>
          <w:tcPr>
            <w:tcW w:w="1337" w:type="dxa"/>
            <w:hideMark/>
          </w:tcPr>
          <w:p w14:paraId="4A630F1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Runways, gates, terminal</w:t>
            </w:r>
            <w:r w:rsidRPr="000E0D57">
              <w:rPr>
                <w:rFonts w:ascii="Times New Roman" w:hAnsi="Times New Roman" w:cs="Times New Roman"/>
                <w:sz w:val="16"/>
                <w:szCs w:val="16"/>
              </w:rPr>
              <w:br/>
              <w:t>area, employees</w:t>
            </w:r>
          </w:p>
        </w:tc>
        <w:tc>
          <w:tcPr>
            <w:tcW w:w="1260" w:type="dxa"/>
            <w:hideMark/>
          </w:tcPr>
          <w:p w14:paraId="5547B1B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Landings and take-offs,</w:t>
            </w:r>
            <w:r w:rsidRPr="000E0D57">
              <w:rPr>
                <w:rFonts w:ascii="Times New Roman" w:hAnsi="Times New Roman" w:cs="Times New Roman"/>
                <w:sz w:val="16"/>
                <w:szCs w:val="16"/>
              </w:rPr>
              <w:br/>
              <w:t>passengers, cargo</w:t>
            </w:r>
          </w:p>
        </w:tc>
        <w:tc>
          <w:tcPr>
            <w:tcW w:w="1080" w:type="dxa"/>
            <w:noWrap/>
            <w:hideMark/>
          </w:tcPr>
          <w:p w14:paraId="3A7A7035"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44A0D3DA" w14:textId="77777777" w:rsidTr="00E410BB">
        <w:trPr>
          <w:trHeight w:val="504"/>
        </w:trPr>
        <w:tc>
          <w:tcPr>
            <w:tcW w:w="720" w:type="dxa"/>
            <w:hideMark/>
          </w:tcPr>
          <w:p w14:paraId="681627EE"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2007</w:t>
            </w:r>
          </w:p>
        </w:tc>
        <w:tc>
          <w:tcPr>
            <w:tcW w:w="1713" w:type="dxa"/>
            <w:hideMark/>
          </w:tcPr>
          <w:p w14:paraId="3506C1F5"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Bootstrapped scale efficiency measures of UK airports</w:t>
            </w:r>
          </w:p>
        </w:tc>
        <w:tc>
          <w:tcPr>
            <w:tcW w:w="828" w:type="dxa"/>
            <w:hideMark/>
          </w:tcPr>
          <w:p w14:paraId="5F4BAE71"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Assaf</w:t>
            </w:r>
            <w:r>
              <w:rPr>
                <w:rFonts w:ascii="Times New Roman" w:hAnsi="Times New Roman" w:cs="Times New Roman"/>
                <w:sz w:val="16"/>
                <w:szCs w:val="16"/>
              </w:rPr>
              <w:t xml:space="preserve"> (2010)</w:t>
            </w:r>
          </w:p>
        </w:tc>
        <w:tc>
          <w:tcPr>
            <w:tcW w:w="784" w:type="dxa"/>
            <w:hideMark/>
          </w:tcPr>
          <w:p w14:paraId="7570081A"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27 </w:t>
            </w:r>
            <w:r w:rsidRPr="000E0D57">
              <w:rPr>
                <w:rFonts w:ascii="Times New Roman" w:hAnsi="Times New Roman" w:cs="Times New Roman"/>
                <w:sz w:val="16"/>
                <w:szCs w:val="16"/>
              </w:rPr>
              <w:t>UK</w:t>
            </w:r>
            <w:r>
              <w:rPr>
                <w:rFonts w:ascii="Times New Roman" w:hAnsi="Times New Roman" w:cs="Times New Roman"/>
                <w:sz w:val="16"/>
                <w:szCs w:val="16"/>
              </w:rPr>
              <w:t xml:space="preserve"> Airports</w:t>
            </w:r>
          </w:p>
        </w:tc>
        <w:tc>
          <w:tcPr>
            <w:tcW w:w="1903" w:type="dxa"/>
            <w:hideMark/>
          </w:tcPr>
          <w:p w14:paraId="65F3D297"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Aims at analyzing and testing the scale efficiency of airports by using bootstrapping methods</w:t>
            </w:r>
          </w:p>
        </w:tc>
        <w:tc>
          <w:tcPr>
            <w:tcW w:w="1337" w:type="dxa"/>
            <w:hideMark/>
          </w:tcPr>
          <w:p w14:paraId="55E2E284"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Number of FTE, airport area,</w:t>
            </w:r>
            <w:r w:rsidRPr="000E0D57">
              <w:rPr>
                <w:rFonts w:ascii="Times New Roman" w:hAnsi="Times New Roman" w:cs="Times New Roman"/>
                <w:sz w:val="16"/>
                <w:szCs w:val="16"/>
              </w:rPr>
              <w:br/>
              <w:t>runways</w:t>
            </w:r>
          </w:p>
        </w:tc>
        <w:tc>
          <w:tcPr>
            <w:tcW w:w="1260" w:type="dxa"/>
            <w:hideMark/>
          </w:tcPr>
          <w:p w14:paraId="7C18BEDC"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cargo, landings</w:t>
            </w:r>
            <w:r w:rsidRPr="000E0D57">
              <w:rPr>
                <w:rFonts w:ascii="Times New Roman" w:hAnsi="Times New Roman" w:cs="Times New Roman"/>
                <w:sz w:val="16"/>
                <w:szCs w:val="16"/>
              </w:rPr>
              <w:br/>
              <w:t>and take-offs</w:t>
            </w:r>
          </w:p>
        </w:tc>
        <w:tc>
          <w:tcPr>
            <w:tcW w:w="1080" w:type="dxa"/>
            <w:noWrap/>
            <w:hideMark/>
          </w:tcPr>
          <w:p w14:paraId="5C5F071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38580B95" w14:textId="77777777" w:rsidTr="00E410BB">
        <w:trPr>
          <w:trHeight w:val="288"/>
        </w:trPr>
        <w:tc>
          <w:tcPr>
            <w:tcW w:w="720" w:type="dxa"/>
            <w:noWrap/>
            <w:hideMark/>
          </w:tcPr>
          <w:p w14:paraId="68EC36BF"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201</w:t>
            </w:r>
            <w:r>
              <w:rPr>
                <w:rFonts w:ascii="Times New Roman" w:hAnsi="Times New Roman" w:cs="Times New Roman"/>
                <w:sz w:val="16"/>
                <w:szCs w:val="16"/>
              </w:rPr>
              <w:t>2</w:t>
            </w:r>
          </w:p>
        </w:tc>
        <w:tc>
          <w:tcPr>
            <w:tcW w:w="1713" w:type="dxa"/>
            <w:noWrap/>
            <w:hideMark/>
          </w:tcPr>
          <w:p w14:paraId="48FD3473"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Airport efficiency in Pakistan - A Data Envelopment Analysis with weight restrictions</w:t>
            </w:r>
          </w:p>
        </w:tc>
        <w:tc>
          <w:tcPr>
            <w:tcW w:w="828" w:type="dxa"/>
            <w:noWrap/>
            <w:hideMark/>
          </w:tcPr>
          <w:p w14:paraId="34D1EB4E" w14:textId="77777777" w:rsidR="00E410BB" w:rsidRPr="000E0D57" w:rsidRDefault="00E410BB" w:rsidP="00E410BB">
            <w:pPr>
              <w:rPr>
                <w:rFonts w:ascii="Times New Roman" w:hAnsi="Times New Roman" w:cs="Times New Roman"/>
                <w:sz w:val="16"/>
                <w:szCs w:val="16"/>
              </w:rPr>
            </w:pPr>
            <w:proofErr w:type="spellStart"/>
            <w:r w:rsidRPr="000E0D57">
              <w:rPr>
                <w:rFonts w:ascii="Times New Roman" w:hAnsi="Times New Roman" w:cs="Times New Roman"/>
                <w:sz w:val="16"/>
                <w:szCs w:val="16"/>
              </w:rPr>
              <w:t>Ennen</w:t>
            </w:r>
            <w:proofErr w:type="spellEnd"/>
            <w:r w:rsidRPr="000E0D57">
              <w:rPr>
                <w:rFonts w:ascii="Times New Roman" w:hAnsi="Times New Roman" w:cs="Times New Roman"/>
                <w:sz w:val="16"/>
                <w:szCs w:val="16"/>
              </w:rPr>
              <w:t xml:space="preserve"> &amp; Batool</w:t>
            </w:r>
            <w:r>
              <w:rPr>
                <w:rFonts w:ascii="Times New Roman" w:hAnsi="Times New Roman" w:cs="Times New Roman"/>
                <w:sz w:val="16"/>
                <w:szCs w:val="16"/>
              </w:rPr>
              <w:t xml:space="preserve"> (2018)</w:t>
            </w:r>
          </w:p>
        </w:tc>
        <w:tc>
          <w:tcPr>
            <w:tcW w:w="784" w:type="dxa"/>
            <w:noWrap/>
            <w:hideMark/>
          </w:tcPr>
          <w:p w14:paraId="743CECC5"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12 </w:t>
            </w:r>
            <w:r w:rsidRPr="000E0D57">
              <w:rPr>
                <w:rFonts w:ascii="Times New Roman" w:hAnsi="Times New Roman" w:cs="Times New Roman"/>
                <w:sz w:val="16"/>
                <w:szCs w:val="16"/>
              </w:rPr>
              <w:t>Pakistan</w:t>
            </w:r>
            <w:r>
              <w:rPr>
                <w:rFonts w:ascii="Times New Roman" w:hAnsi="Times New Roman" w:cs="Times New Roman"/>
                <w:sz w:val="16"/>
                <w:szCs w:val="16"/>
              </w:rPr>
              <w:t xml:space="preserve"> Airports</w:t>
            </w:r>
          </w:p>
        </w:tc>
        <w:tc>
          <w:tcPr>
            <w:tcW w:w="1903" w:type="dxa"/>
            <w:noWrap/>
            <w:hideMark/>
          </w:tcPr>
          <w:p w14:paraId="60542ECF"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Aims at estimating airport's efficiency by using predefined weight restrictions in the model</w:t>
            </w:r>
          </w:p>
        </w:tc>
        <w:tc>
          <w:tcPr>
            <w:tcW w:w="1337" w:type="dxa"/>
            <w:noWrap/>
            <w:hideMark/>
          </w:tcPr>
          <w:p w14:paraId="1894B51C"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Number of runways, Terminal size, Number of employees</w:t>
            </w:r>
          </w:p>
        </w:tc>
        <w:tc>
          <w:tcPr>
            <w:tcW w:w="1260" w:type="dxa"/>
            <w:noWrap/>
            <w:hideMark/>
          </w:tcPr>
          <w:p w14:paraId="1BF4BAF5"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LTO, domestic passenger, international passenger, Cargo</w:t>
            </w:r>
          </w:p>
        </w:tc>
        <w:tc>
          <w:tcPr>
            <w:tcW w:w="1080" w:type="dxa"/>
            <w:noWrap/>
            <w:hideMark/>
          </w:tcPr>
          <w:p w14:paraId="16B4FCEF"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3D36289F" w14:textId="77777777" w:rsidTr="00E410BB">
        <w:trPr>
          <w:trHeight w:val="756"/>
        </w:trPr>
        <w:tc>
          <w:tcPr>
            <w:tcW w:w="720" w:type="dxa"/>
            <w:hideMark/>
          </w:tcPr>
          <w:p w14:paraId="24C113CB"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w:t>
            </w:r>
            <w:r>
              <w:rPr>
                <w:rFonts w:ascii="Times New Roman" w:hAnsi="Times New Roman" w:cs="Times New Roman"/>
                <w:sz w:val="16"/>
                <w:szCs w:val="16"/>
              </w:rPr>
              <w:t>00-2004</w:t>
            </w:r>
          </w:p>
        </w:tc>
        <w:tc>
          <w:tcPr>
            <w:tcW w:w="1713" w:type="dxa"/>
            <w:hideMark/>
          </w:tcPr>
          <w:p w14:paraId="1E212339"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New evidence on the efficiency of Italian airports: A bootstrapped DEA analysis</w:t>
            </w:r>
          </w:p>
        </w:tc>
        <w:tc>
          <w:tcPr>
            <w:tcW w:w="828" w:type="dxa"/>
            <w:hideMark/>
          </w:tcPr>
          <w:p w14:paraId="7850F854" w14:textId="77777777" w:rsidR="00E410BB" w:rsidRPr="000E0D57" w:rsidRDefault="00E410BB" w:rsidP="00E410BB">
            <w:pPr>
              <w:rPr>
                <w:rFonts w:ascii="Times New Roman" w:hAnsi="Times New Roman" w:cs="Times New Roman"/>
                <w:sz w:val="16"/>
                <w:szCs w:val="16"/>
              </w:rPr>
            </w:pPr>
            <w:proofErr w:type="spellStart"/>
            <w:r w:rsidRPr="000E0D57">
              <w:rPr>
                <w:rFonts w:ascii="Times New Roman" w:hAnsi="Times New Roman" w:cs="Times New Roman"/>
                <w:sz w:val="16"/>
                <w:szCs w:val="16"/>
              </w:rPr>
              <w:t>Curi</w:t>
            </w:r>
            <w:proofErr w:type="spellEnd"/>
            <w:r w:rsidRPr="000E0D57">
              <w:rPr>
                <w:rFonts w:ascii="Times New Roman" w:hAnsi="Times New Roman" w:cs="Times New Roman"/>
                <w:sz w:val="16"/>
                <w:szCs w:val="16"/>
              </w:rPr>
              <w:t xml:space="preserve"> et al.</w:t>
            </w:r>
            <w:r>
              <w:rPr>
                <w:rFonts w:ascii="Times New Roman" w:hAnsi="Times New Roman" w:cs="Times New Roman"/>
                <w:sz w:val="16"/>
                <w:szCs w:val="16"/>
              </w:rPr>
              <w:t xml:space="preserve"> (2011)</w:t>
            </w:r>
          </w:p>
        </w:tc>
        <w:tc>
          <w:tcPr>
            <w:tcW w:w="784" w:type="dxa"/>
            <w:hideMark/>
          </w:tcPr>
          <w:p w14:paraId="55539850"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18 </w:t>
            </w:r>
            <w:r w:rsidRPr="000E0D57">
              <w:rPr>
                <w:rFonts w:ascii="Times New Roman" w:hAnsi="Times New Roman" w:cs="Times New Roman"/>
                <w:sz w:val="16"/>
                <w:szCs w:val="16"/>
              </w:rPr>
              <w:t>Italian airports</w:t>
            </w:r>
          </w:p>
        </w:tc>
        <w:tc>
          <w:tcPr>
            <w:tcW w:w="1903" w:type="dxa"/>
            <w:hideMark/>
          </w:tcPr>
          <w:p w14:paraId="0307213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aims to measure the efficiency of Italian airports from the operational perspective in order to assess the ability of the airport to use its airside infrastructure</w:t>
            </w:r>
          </w:p>
        </w:tc>
        <w:tc>
          <w:tcPr>
            <w:tcW w:w="1337" w:type="dxa"/>
            <w:hideMark/>
          </w:tcPr>
          <w:p w14:paraId="4390E609"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Employees, Number of runways, Apron size</w:t>
            </w:r>
          </w:p>
        </w:tc>
        <w:tc>
          <w:tcPr>
            <w:tcW w:w="1260" w:type="dxa"/>
            <w:hideMark/>
          </w:tcPr>
          <w:p w14:paraId="28D5B892"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Cargo, LTO</w:t>
            </w:r>
          </w:p>
        </w:tc>
        <w:tc>
          <w:tcPr>
            <w:tcW w:w="1080" w:type="dxa"/>
            <w:hideMark/>
          </w:tcPr>
          <w:p w14:paraId="2A168697"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00506752" w14:textId="77777777" w:rsidTr="00E410BB">
        <w:trPr>
          <w:trHeight w:val="1008"/>
        </w:trPr>
        <w:tc>
          <w:tcPr>
            <w:tcW w:w="720" w:type="dxa"/>
            <w:hideMark/>
          </w:tcPr>
          <w:p w14:paraId="61C12677"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w:t>
            </w:r>
            <w:r>
              <w:rPr>
                <w:rFonts w:ascii="Times New Roman" w:hAnsi="Times New Roman" w:cs="Times New Roman"/>
                <w:sz w:val="16"/>
                <w:szCs w:val="16"/>
              </w:rPr>
              <w:t>02-2011</w:t>
            </w:r>
          </w:p>
        </w:tc>
        <w:tc>
          <w:tcPr>
            <w:tcW w:w="1713" w:type="dxa"/>
            <w:hideMark/>
          </w:tcPr>
          <w:p w14:paraId="49ED80BE"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Operational Efficiency of Asia-Pacific airports</w:t>
            </w:r>
          </w:p>
        </w:tc>
        <w:tc>
          <w:tcPr>
            <w:tcW w:w="828" w:type="dxa"/>
            <w:hideMark/>
          </w:tcPr>
          <w:p w14:paraId="3770C6E0" w14:textId="77777777" w:rsidR="00E410BB" w:rsidRPr="000E0D57" w:rsidRDefault="00E410BB" w:rsidP="00E410BB">
            <w:pPr>
              <w:rPr>
                <w:rFonts w:ascii="Times New Roman" w:hAnsi="Times New Roman" w:cs="Times New Roman"/>
                <w:sz w:val="16"/>
                <w:szCs w:val="16"/>
              </w:rPr>
            </w:pPr>
            <w:proofErr w:type="spellStart"/>
            <w:r w:rsidRPr="000E0D57">
              <w:rPr>
                <w:rFonts w:ascii="Times New Roman" w:hAnsi="Times New Roman" w:cs="Times New Roman"/>
                <w:sz w:val="16"/>
                <w:szCs w:val="16"/>
              </w:rPr>
              <w:t>Tsui</w:t>
            </w:r>
            <w:proofErr w:type="spellEnd"/>
            <w:r w:rsidRPr="000E0D57">
              <w:rPr>
                <w:rFonts w:ascii="Times New Roman" w:hAnsi="Times New Roman" w:cs="Times New Roman"/>
                <w:sz w:val="16"/>
                <w:szCs w:val="16"/>
              </w:rPr>
              <w:t xml:space="preserve"> et al.</w:t>
            </w:r>
            <w:r>
              <w:rPr>
                <w:rFonts w:ascii="Times New Roman" w:hAnsi="Times New Roman" w:cs="Times New Roman"/>
                <w:sz w:val="16"/>
                <w:szCs w:val="16"/>
              </w:rPr>
              <w:t xml:space="preserve"> (2014a)</w:t>
            </w:r>
          </w:p>
        </w:tc>
        <w:tc>
          <w:tcPr>
            <w:tcW w:w="784" w:type="dxa"/>
            <w:hideMark/>
          </w:tcPr>
          <w:p w14:paraId="7C8A4EA5"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21 </w:t>
            </w:r>
            <w:r w:rsidRPr="000E0D57">
              <w:rPr>
                <w:rFonts w:ascii="Times New Roman" w:hAnsi="Times New Roman" w:cs="Times New Roman"/>
                <w:sz w:val="16"/>
                <w:szCs w:val="16"/>
              </w:rPr>
              <w:t>Asia-Pacific airports</w:t>
            </w:r>
          </w:p>
        </w:tc>
        <w:tc>
          <w:tcPr>
            <w:tcW w:w="1903" w:type="dxa"/>
            <w:hideMark/>
          </w:tcPr>
          <w:p w14:paraId="60F816E3"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Aims at estimating the airport efficiency and identifying the key determinants of airport efficiency</w:t>
            </w:r>
          </w:p>
        </w:tc>
        <w:tc>
          <w:tcPr>
            <w:tcW w:w="1337" w:type="dxa"/>
            <w:hideMark/>
          </w:tcPr>
          <w:p w14:paraId="2892E18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number of employees, number of runaways, total</w:t>
            </w:r>
            <w:r w:rsidRPr="000E0D57">
              <w:rPr>
                <w:rFonts w:ascii="Times New Roman" w:hAnsi="Times New Roman" w:cs="Times New Roman"/>
                <w:sz w:val="16"/>
                <w:szCs w:val="16"/>
              </w:rPr>
              <w:br/>
              <w:t>runway length, and passenger terminal area</w:t>
            </w:r>
          </w:p>
        </w:tc>
        <w:tc>
          <w:tcPr>
            <w:tcW w:w="1260" w:type="dxa"/>
            <w:hideMark/>
          </w:tcPr>
          <w:p w14:paraId="25E3A4F5"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Cargo, LTO</w:t>
            </w:r>
          </w:p>
        </w:tc>
        <w:tc>
          <w:tcPr>
            <w:tcW w:w="1080" w:type="dxa"/>
            <w:hideMark/>
          </w:tcPr>
          <w:p w14:paraId="293C1077"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4E88FB6A" w14:textId="77777777" w:rsidTr="00E410BB">
        <w:trPr>
          <w:trHeight w:val="1008"/>
        </w:trPr>
        <w:tc>
          <w:tcPr>
            <w:tcW w:w="720" w:type="dxa"/>
            <w:hideMark/>
          </w:tcPr>
          <w:p w14:paraId="27987036"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w:t>
            </w:r>
            <w:r>
              <w:rPr>
                <w:rFonts w:ascii="Times New Roman" w:hAnsi="Times New Roman" w:cs="Times New Roman"/>
                <w:sz w:val="16"/>
                <w:szCs w:val="16"/>
              </w:rPr>
              <w:t>06-2007</w:t>
            </w:r>
          </w:p>
        </w:tc>
        <w:tc>
          <w:tcPr>
            <w:tcW w:w="1713" w:type="dxa"/>
            <w:hideMark/>
          </w:tcPr>
          <w:p w14:paraId="1E157CAC"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Slacks-based measure of efficiency of airports with airplanes delays</w:t>
            </w:r>
            <w:r w:rsidRPr="000E0D57">
              <w:rPr>
                <w:rFonts w:ascii="Times New Roman" w:hAnsi="Times New Roman" w:cs="Times New Roman"/>
                <w:sz w:val="16"/>
                <w:szCs w:val="16"/>
              </w:rPr>
              <w:br/>
              <w:t>as undesirable outputs</w:t>
            </w:r>
          </w:p>
        </w:tc>
        <w:tc>
          <w:tcPr>
            <w:tcW w:w="828" w:type="dxa"/>
            <w:hideMark/>
          </w:tcPr>
          <w:p w14:paraId="395C851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Lozano &amp; Gutierrez</w:t>
            </w:r>
            <w:r>
              <w:rPr>
                <w:rFonts w:ascii="Times New Roman" w:hAnsi="Times New Roman" w:cs="Times New Roman"/>
                <w:sz w:val="16"/>
                <w:szCs w:val="16"/>
              </w:rPr>
              <w:t xml:space="preserve"> (2011)</w:t>
            </w:r>
            <w:r w:rsidRPr="000E0D57">
              <w:rPr>
                <w:rFonts w:ascii="Times New Roman" w:hAnsi="Times New Roman" w:cs="Times New Roman"/>
                <w:sz w:val="16"/>
                <w:szCs w:val="16"/>
              </w:rPr>
              <w:t xml:space="preserve"> </w:t>
            </w:r>
          </w:p>
        </w:tc>
        <w:tc>
          <w:tcPr>
            <w:tcW w:w="784" w:type="dxa"/>
            <w:hideMark/>
          </w:tcPr>
          <w:p w14:paraId="2D698198"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39 </w:t>
            </w:r>
            <w:r w:rsidRPr="000E0D57">
              <w:rPr>
                <w:rFonts w:ascii="Times New Roman" w:hAnsi="Times New Roman" w:cs="Times New Roman"/>
                <w:sz w:val="16"/>
                <w:szCs w:val="16"/>
              </w:rPr>
              <w:t>Spanish</w:t>
            </w:r>
            <w:r>
              <w:rPr>
                <w:rFonts w:ascii="Times New Roman" w:hAnsi="Times New Roman" w:cs="Times New Roman"/>
                <w:sz w:val="16"/>
                <w:szCs w:val="16"/>
              </w:rPr>
              <w:t xml:space="preserve"> Airports</w:t>
            </w:r>
          </w:p>
        </w:tc>
        <w:tc>
          <w:tcPr>
            <w:tcW w:w="1903" w:type="dxa"/>
            <w:hideMark/>
          </w:tcPr>
          <w:p w14:paraId="439D6256"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Estimating airports efficiency in the presence of undesirable effect</w:t>
            </w:r>
          </w:p>
        </w:tc>
        <w:tc>
          <w:tcPr>
            <w:tcW w:w="1337" w:type="dxa"/>
            <w:hideMark/>
          </w:tcPr>
          <w:p w14:paraId="07D246FA"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Runway Area, Apron Capacity, Number of baggage belts, Gates, check-in-counters</w:t>
            </w:r>
          </w:p>
        </w:tc>
        <w:tc>
          <w:tcPr>
            <w:tcW w:w="1260" w:type="dxa"/>
            <w:hideMark/>
          </w:tcPr>
          <w:p w14:paraId="28F98E1C"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Cargo, LTO</w:t>
            </w:r>
          </w:p>
        </w:tc>
        <w:tc>
          <w:tcPr>
            <w:tcW w:w="1080" w:type="dxa"/>
            <w:hideMark/>
          </w:tcPr>
          <w:p w14:paraId="08CD7EE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Percentage of delayed flights, Average conditional delay of delayed flights</w:t>
            </w:r>
          </w:p>
        </w:tc>
      </w:tr>
      <w:tr w:rsidR="00E410BB" w14:paraId="37CFF614" w14:textId="77777777" w:rsidTr="00E410BB">
        <w:trPr>
          <w:trHeight w:val="1260"/>
        </w:trPr>
        <w:tc>
          <w:tcPr>
            <w:tcW w:w="720" w:type="dxa"/>
            <w:hideMark/>
          </w:tcPr>
          <w:p w14:paraId="7821F981"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lastRenderedPageBreak/>
              <w:t>20</w:t>
            </w:r>
            <w:r>
              <w:rPr>
                <w:rFonts w:ascii="Times New Roman" w:hAnsi="Times New Roman" w:cs="Times New Roman"/>
                <w:sz w:val="16"/>
                <w:szCs w:val="16"/>
              </w:rPr>
              <w:t>09-2014</w:t>
            </w:r>
          </w:p>
        </w:tc>
        <w:tc>
          <w:tcPr>
            <w:tcW w:w="1713" w:type="dxa"/>
            <w:hideMark/>
          </w:tcPr>
          <w:p w14:paraId="4A6DCE9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 xml:space="preserve">An evaluation of the operational efficiency of </w:t>
            </w:r>
            <w:proofErr w:type="spellStart"/>
            <w:r w:rsidRPr="000E0D57">
              <w:rPr>
                <w:rFonts w:ascii="Times New Roman" w:hAnsi="Times New Roman" w:cs="Times New Roman"/>
                <w:sz w:val="16"/>
                <w:szCs w:val="16"/>
              </w:rPr>
              <w:t>turkish</w:t>
            </w:r>
            <w:proofErr w:type="spellEnd"/>
            <w:r w:rsidRPr="000E0D57">
              <w:rPr>
                <w:rFonts w:ascii="Times New Roman" w:hAnsi="Times New Roman" w:cs="Times New Roman"/>
                <w:sz w:val="16"/>
                <w:szCs w:val="16"/>
              </w:rPr>
              <w:t xml:space="preserve"> airports using</w:t>
            </w:r>
            <w:r w:rsidRPr="000E0D57">
              <w:rPr>
                <w:rFonts w:ascii="Times New Roman" w:hAnsi="Times New Roman" w:cs="Times New Roman"/>
                <w:sz w:val="16"/>
                <w:szCs w:val="16"/>
              </w:rPr>
              <w:br/>
              <w:t>data envelopment analysis and the Malmquist productivity index:</w:t>
            </w:r>
            <w:r w:rsidRPr="000E0D57">
              <w:rPr>
                <w:rFonts w:ascii="Times New Roman" w:hAnsi="Times New Roman" w:cs="Times New Roman"/>
                <w:sz w:val="16"/>
                <w:szCs w:val="16"/>
              </w:rPr>
              <w:br/>
              <w:t>2009–2014 case</w:t>
            </w:r>
          </w:p>
        </w:tc>
        <w:tc>
          <w:tcPr>
            <w:tcW w:w="828" w:type="dxa"/>
            <w:hideMark/>
          </w:tcPr>
          <w:p w14:paraId="719A3829" w14:textId="77777777" w:rsidR="00E410BB" w:rsidRPr="000E0D57" w:rsidRDefault="00E410BB" w:rsidP="00E410BB">
            <w:pPr>
              <w:rPr>
                <w:rFonts w:ascii="Times New Roman" w:hAnsi="Times New Roman" w:cs="Times New Roman"/>
                <w:sz w:val="16"/>
                <w:szCs w:val="16"/>
              </w:rPr>
            </w:pPr>
            <w:proofErr w:type="spellStart"/>
            <w:r w:rsidRPr="000E0D57">
              <w:rPr>
                <w:rFonts w:ascii="Times New Roman" w:hAnsi="Times New Roman" w:cs="Times New Roman"/>
                <w:sz w:val="16"/>
                <w:szCs w:val="16"/>
              </w:rPr>
              <w:t>Orkcu</w:t>
            </w:r>
            <w:proofErr w:type="spellEnd"/>
            <w:r w:rsidRPr="000E0D57">
              <w:rPr>
                <w:rFonts w:ascii="Times New Roman" w:hAnsi="Times New Roman" w:cs="Times New Roman"/>
                <w:sz w:val="16"/>
                <w:szCs w:val="16"/>
              </w:rPr>
              <w:t xml:space="preserve"> et al. </w:t>
            </w:r>
            <w:r>
              <w:rPr>
                <w:rFonts w:ascii="Times New Roman" w:hAnsi="Times New Roman" w:cs="Times New Roman"/>
                <w:sz w:val="16"/>
                <w:szCs w:val="16"/>
              </w:rPr>
              <w:t>(2016)</w:t>
            </w:r>
          </w:p>
        </w:tc>
        <w:tc>
          <w:tcPr>
            <w:tcW w:w="784" w:type="dxa"/>
            <w:hideMark/>
          </w:tcPr>
          <w:p w14:paraId="44697288"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21 </w:t>
            </w:r>
            <w:r w:rsidRPr="000E0D57">
              <w:rPr>
                <w:rFonts w:ascii="Times New Roman" w:hAnsi="Times New Roman" w:cs="Times New Roman"/>
                <w:sz w:val="16"/>
                <w:szCs w:val="16"/>
              </w:rPr>
              <w:t>Turkish</w:t>
            </w:r>
            <w:r>
              <w:rPr>
                <w:rFonts w:ascii="Times New Roman" w:hAnsi="Times New Roman" w:cs="Times New Roman"/>
                <w:sz w:val="16"/>
                <w:szCs w:val="16"/>
              </w:rPr>
              <w:t xml:space="preserve"> Airports</w:t>
            </w:r>
          </w:p>
        </w:tc>
        <w:tc>
          <w:tcPr>
            <w:tcW w:w="1903" w:type="dxa"/>
            <w:hideMark/>
          </w:tcPr>
          <w:p w14:paraId="1C5BAC24"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Aims to analyze the operational efficiency of the airports</w:t>
            </w:r>
          </w:p>
        </w:tc>
        <w:tc>
          <w:tcPr>
            <w:tcW w:w="1337" w:type="dxa"/>
            <w:hideMark/>
          </w:tcPr>
          <w:p w14:paraId="03E7A7AA"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 xml:space="preserve">Number of runways, dimension of runway units, passenger terminal area </w:t>
            </w:r>
          </w:p>
        </w:tc>
        <w:tc>
          <w:tcPr>
            <w:tcW w:w="1260" w:type="dxa"/>
            <w:hideMark/>
          </w:tcPr>
          <w:p w14:paraId="6917DC47"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Cargo, LTO</w:t>
            </w:r>
          </w:p>
        </w:tc>
        <w:tc>
          <w:tcPr>
            <w:tcW w:w="1080" w:type="dxa"/>
            <w:hideMark/>
          </w:tcPr>
          <w:p w14:paraId="536A807C"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56830F8F" w14:textId="77777777" w:rsidTr="00E410BB">
        <w:trPr>
          <w:trHeight w:val="756"/>
        </w:trPr>
        <w:tc>
          <w:tcPr>
            <w:tcW w:w="720" w:type="dxa"/>
            <w:hideMark/>
          </w:tcPr>
          <w:p w14:paraId="40203FB9"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w:t>
            </w:r>
            <w:r>
              <w:rPr>
                <w:rFonts w:ascii="Times New Roman" w:hAnsi="Times New Roman" w:cs="Times New Roman"/>
                <w:sz w:val="16"/>
                <w:szCs w:val="16"/>
              </w:rPr>
              <w:t>05-2008</w:t>
            </w:r>
          </w:p>
        </w:tc>
        <w:tc>
          <w:tcPr>
            <w:tcW w:w="1713" w:type="dxa"/>
            <w:hideMark/>
          </w:tcPr>
          <w:p w14:paraId="3039699C"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The impact of local air pollution on Italian airport's efficiency</w:t>
            </w:r>
          </w:p>
        </w:tc>
        <w:tc>
          <w:tcPr>
            <w:tcW w:w="828" w:type="dxa"/>
            <w:hideMark/>
          </w:tcPr>
          <w:p w14:paraId="2595518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 xml:space="preserve">Martini et al. </w:t>
            </w:r>
            <w:r>
              <w:rPr>
                <w:rFonts w:ascii="Times New Roman" w:hAnsi="Times New Roman" w:cs="Times New Roman"/>
                <w:sz w:val="16"/>
                <w:szCs w:val="16"/>
              </w:rPr>
              <w:t>(2011)</w:t>
            </w:r>
          </w:p>
        </w:tc>
        <w:tc>
          <w:tcPr>
            <w:tcW w:w="784" w:type="dxa"/>
            <w:hideMark/>
          </w:tcPr>
          <w:p w14:paraId="6C646E71"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33 </w:t>
            </w:r>
            <w:r w:rsidRPr="000E0D57">
              <w:rPr>
                <w:rFonts w:ascii="Times New Roman" w:hAnsi="Times New Roman" w:cs="Times New Roman"/>
                <w:sz w:val="16"/>
                <w:szCs w:val="16"/>
              </w:rPr>
              <w:t>Italian</w:t>
            </w:r>
            <w:r>
              <w:rPr>
                <w:rFonts w:ascii="Times New Roman" w:hAnsi="Times New Roman" w:cs="Times New Roman"/>
                <w:sz w:val="16"/>
                <w:szCs w:val="16"/>
              </w:rPr>
              <w:t xml:space="preserve"> Airports</w:t>
            </w:r>
          </w:p>
        </w:tc>
        <w:tc>
          <w:tcPr>
            <w:tcW w:w="1903" w:type="dxa"/>
            <w:hideMark/>
          </w:tcPr>
          <w:p w14:paraId="63EDE82C"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Estimating airport's technical efficiency considering the undesirable emissions output</w:t>
            </w:r>
          </w:p>
        </w:tc>
        <w:tc>
          <w:tcPr>
            <w:tcW w:w="1337" w:type="dxa"/>
            <w:hideMark/>
          </w:tcPr>
          <w:p w14:paraId="38F0DB64"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Runway capacity, Number of aircraft parking positions, the terminal area, Number of gates</w:t>
            </w:r>
          </w:p>
        </w:tc>
        <w:tc>
          <w:tcPr>
            <w:tcW w:w="1260" w:type="dxa"/>
            <w:hideMark/>
          </w:tcPr>
          <w:p w14:paraId="0B1D6B64"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Passengers, Cargo, LTO</w:t>
            </w:r>
          </w:p>
        </w:tc>
        <w:tc>
          <w:tcPr>
            <w:tcW w:w="1080" w:type="dxa"/>
            <w:hideMark/>
          </w:tcPr>
          <w:p w14:paraId="02AD899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Emissions during LTO</w:t>
            </w:r>
          </w:p>
        </w:tc>
      </w:tr>
      <w:tr w:rsidR="00E410BB" w14:paraId="4FED735A" w14:textId="77777777" w:rsidTr="00E410BB">
        <w:trPr>
          <w:trHeight w:val="1260"/>
        </w:trPr>
        <w:tc>
          <w:tcPr>
            <w:tcW w:w="720" w:type="dxa"/>
            <w:hideMark/>
          </w:tcPr>
          <w:p w14:paraId="7CF8CE45"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w:t>
            </w:r>
            <w:r>
              <w:rPr>
                <w:rFonts w:ascii="Times New Roman" w:hAnsi="Times New Roman" w:cs="Times New Roman"/>
                <w:sz w:val="16"/>
                <w:szCs w:val="16"/>
              </w:rPr>
              <w:t>09</w:t>
            </w:r>
          </w:p>
        </w:tc>
        <w:tc>
          <w:tcPr>
            <w:tcW w:w="1713" w:type="dxa"/>
            <w:hideMark/>
          </w:tcPr>
          <w:p w14:paraId="700E1E6E"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Capacity shortfall and efficiency determinants in Brazilian airports: Evidence</w:t>
            </w:r>
            <w:r w:rsidRPr="000E0D57">
              <w:rPr>
                <w:rFonts w:ascii="Times New Roman" w:hAnsi="Times New Roman" w:cs="Times New Roman"/>
                <w:sz w:val="16"/>
                <w:szCs w:val="16"/>
              </w:rPr>
              <w:br/>
              <w:t>from bootstrapped DEA estimates</w:t>
            </w:r>
          </w:p>
        </w:tc>
        <w:tc>
          <w:tcPr>
            <w:tcW w:w="828" w:type="dxa"/>
            <w:hideMark/>
          </w:tcPr>
          <w:p w14:paraId="68B25B6B" w14:textId="77777777" w:rsidR="00E410BB" w:rsidRPr="000E0D57" w:rsidRDefault="00E410BB" w:rsidP="00E410BB">
            <w:pPr>
              <w:rPr>
                <w:rFonts w:ascii="Times New Roman" w:hAnsi="Times New Roman" w:cs="Times New Roman"/>
                <w:sz w:val="16"/>
                <w:szCs w:val="16"/>
              </w:rPr>
            </w:pPr>
            <w:proofErr w:type="spellStart"/>
            <w:r w:rsidRPr="000E0D57">
              <w:rPr>
                <w:rFonts w:ascii="Times New Roman" w:hAnsi="Times New Roman" w:cs="Times New Roman"/>
                <w:sz w:val="16"/>
                <w:szCs w:val="16"/>
              </w:rPr>
              <w:t>Wanke</w:t>
            </w:r>
            <w:proofErr w:type="spellEnd"/>
            <w:r>
              <w:rPr>
                <w:rFonts w:ascii="Times New Roman" w:hAnsi="Times New Roman" w:cs="Times New Roman"/>
                <w:sz w:val="16"/>
                <w:szCs w:val="16"/>
              </w:rPr>
              <w:t xml:space="preserve"> (2012)</w:t>
            </w:r>
          </w:p>
        </w:tc>
        <w:tc>
          <w:tcPr>
            <w:tcW w:w="784" w:type="dxa"/>
            <w:hideMark/>
          </w:tcPr>
          <w:p w14:paraId="1D6A02A5"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63 </w:t>
            </w:r>
            <w:r w:rsidRPr="000E0D57">
              <w:rPr>
                <w:rFonts w:ascii="Times New Roman" w:hAnsi="Times New Roman" w:cs="Times New Roman"/>
                <w:sz w:val="16"/>
                <w:szCs w:val="16"/>
              </w:rPr>
              <w:t>Brazilian</w:t>
            </w:r>
            <w:r>
              <w:rPr>
                <w:rFonts w:ascii="Times New Roman" w:hAnsi="Times New Roman" w:cs="Times New Roman"/>
                <w:sz w:val="16"/>
                <w:szCs w:val="16"/>
              </w:rPr>
              <w:t xml:space="preserve"> Airports</w:t>
            </w:r>
          </w:p>
        </w:tc>
        <w:tc>
          <w:tcPr>
            <w:tcW w:w="1903" w:type="dxa"/>
            <w:hideMark/>
          </w:tcPr>
          <w:p w14:paraId="06F44791"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Aims at analyzing airport efficiency and its determinants by using bootstrapped DEA estimates</w:t>
            </w:r>
          </w:p>
        </w:tc>
        <w:tc>
          <w:tcPr>
            <w:tcW w:w="1337" w:type="dxa"/>
            <w:hideMark/>
          </w:tcPr>
          <w:p w14:paraId="646A2E0F"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Airport Area, Apron, Number of Runways, Total runway length, Number of aircraft parking spaces, Terminal area, Number of parking places</w:t>
            </w:r>
          </w:p>
        </w:tc>
        <w:tc>
          <w:tcPr>
            <w:tcW w:w="1260" w:type="dxa"/>
            <w:hideMark/>
          </w:tcPr>
          <w:p w14:paraId="5875F1FB"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LTO, Passenger, Cargo</w:t>
            </w:r>
          </w:p>
        </w:tc>
        <w:tc>
          <w:tcPr>
            <w:tcW w:w="1080" w:type="dxa"/>
            <w:hideMark/>
          </w:tcPr>
          <w:p w14:paraId="3FD0FFA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r w:rsidR="00E410BB" w14:paraId="3C1D78F1" w14:textId="77777777" w:rsidTr="00E410BB">
        <w:trPr>
          <w:trHeight w:val="1008"/>
        </w:trPr>
        <w:tc>
          <w:tcPr>
            <w:tcW w:w="720" w:type="dxa"/>
            <w:hideMark/>
          </w:tcPr>
          <w:p w14:paraId="636F25E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20</w:t>
            </w:r>
            <w:r>
              <w:rPr>
                <w:rFonts w:ascii="Times New Roman" w:hAnsi="Times New Roman" w:cs="Times New Roman"/>
                <w:sz w:val="16"/>
                <w:szCs w:val="16"/>
              </w:rPr>
              <w:t>06-2011</w:t>
            </w:r>
          </w:p>
        </w:tc>
        <w:tc>
          <w:tcPr>
            <w:tcW w:w="1713" w:type="dxa"/>
            <w:hideMark/>
          </w:tcPr>
          <w:p w14:paraId="3A0ED3F5"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Evaluating the multi-period operating efficiency of international airports using data envelopment analysis and the Malmquist productivity index</w:t>
            </w:r>
          </w:p>
        </w:tc>
        <w:tc>
          <w:tcPr>
            <w:tcW w:w="828" w:type="dxa"/>
            <w:hideMark/>
          </w:tcPr>
          <w:p w14:paraId="65E63631" w14:textId="77777777" w:rsidR="00E410BB" w:rsidRPr="000E0D57" w:rsidRDefault="00E410BB" w:rsidP="00E410BB">
            <w:pPr>
              <w:rPr>
                <w:rFonts w:ascii="Times New Roman" w:hAnsi="Times New Roman" w:cs="Times New Roman"/>
                <w:sz w:val="16"/>
                <w:szCs w:val="16"/>
              </w:rPr>
            </w:pPr>
            <w:proofErr w:type="spellStart"/>
            <w:r w:rsidRPr="000E0D57">
              <w:rPr>
                <w:rFonts w:ascii="Times New Roman" w:hAnsi="Times New Roman" w:cs="Times New Roman"/>
                <w:sz w:val="16"/>
                <w:szCs w:val="16"/>
              </w:rPr>
              <w:t>Ahn</w:t>
            </w:r>
            <w:proofErr w:type="spellEnd"/>
            <w:r w:rsidRPr="000E0D57">
              <w:rPr>
                <w:rFonts w:ascii="Times New Roman" w:hAnsi="Times New Roman" w:cs="Times New Roman"/>
                <w:sz w:val="16"/>
                <w:szCs w:val="16"/>
              </w:rPr>
              <w:t xml:space="preserve"> &amp; Min</w:t>
            </w:r>
            <w:r>
              <w:rPr>
                <w:rFonts w:ascii="Times New Roman" w:hAnsi="Times New Roman" w:cs="Times New Roman"/>
                <w:sz w:val="16"/>
                <w:szCs w:val="16"/>
              </w:rPr>
              <w:t xml:space="preserve"> (2014)</w:t>
            </w:r>
          </w:p>
        </w:tc>
        <w:tc>
          <w:tcPr>
            <w:tcW w:w="784" w:type="dxa"/>
            <w:hideMark/>
          </w:tcPr>
          <w:p w14:paraId="4BB9EDFC" w14:textId="77777777" w:rsidR="00E410BB" w:rsidRPr="000E0D57" w:rsidRDefault="00E410BB" w:rsidP="00E410BB">
            <w:pPr>
              <w:rPr>
                <w:rFonts w:ascii="Times New Roman" w:hAnsi="Times New Roman" w:cs="Times New Roman"/>
                <w:sz w:val="16"/>
                <w:szCs w:val="16"/>
              </w:rPr>
            </w:pPr>
            <w:r>
              <w:rPr>
                <w:rFonts w:ascii="Times New Roman" w:hAnsi="Times New Roman" w:cs="Times New Roman"/>
                <w:sz w:val="16"/>
                <w:szCs w:val="16"/>
              </w:rPr>
              <w:t>23 major international Airports</w:t>
            </w:r>
          </w:p>
        </w:tc>
        <w:tc>
          <w:tcPr>
            <w:tcW w:w="1903" w:type="dxa"/>
            <w:hideMark/>
          </w:tcPr>
          <w:p w14:paraId="36EBC3E0"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Evaluating airport operating efficiencies, given that air travelers are facing more delays in their travels and suffering from high fares. And also, identifying benchmark airports others can emulate.</w:t>
            </w:r>
          </w:p>
        </w:tc>
        <w:tc>
          <w:tcPr>
            <w:tcW w:w="1337" w:type="dxa"/>
            <w:hideMark/>
          </w:tcPr>
          <w:p w14:paraId="0DC62E5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land area, number of runway units, passenger terminal area, and cargo terminal area</w:t>
            </w:r>
          </w:p>
        </w:tc>
        <w:tc>
          <w:tcPr>
            <w:tcW w:w="1260" w:type="dxa"/>
            <w:hideMark/>
          </w:tcPr>
          <w:p w14:paraId="06ED4BED"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LTO, Passenger, Cargo</w:t>
            </w:r>
          </w:p>
        </w:tc>
        <w:tc>
          <w:tcPr>
            <w:tcW w:w="1080" w:type="dxa"/>
            <w:hideMark/>
          </w:tcPr>
          <w:p w14:paraId="58868808" w14:textId="77777777" w:rsidR="00E410BB" w:rsidRPr="000E0D57" w:rsidRDefault="00E410BB" w:rsidP="00E410BB">
            <w:pPr>
              <w:rPr>
                <w:rFonts w:ascii="Times New Roman" w:hAnsi="Times New Roman" w:cs="Times New Roman"/>
                <w:sz w:val="16"/>
                <w:szCs w:val="16"/>
              </w:rPr>
            </w:pPr>
            <w:r w:rsidRPr="000E0D57">
              <w:rPr>
                <w:rFonts w:ascii="Times New Roman" w:hAnsi="Times New Roman" w:cs="Times New Roman"/>
                <w:sz w:val="16"/>
                <w:szCs w:val="16"/>
              </w:rPr>
              <w:t>NA</w:t>
            </w:r>
          </w:p>
        </w:tc>
      </w:tr>
    </w:tbl>
    <w:p w14:paraId="51B58DD1" w14:textId="77777777" w:rsidR="00E410BB" w:rsidRDefault="00E410BB" w:rsidP="00E410BB"/>
    <w:tbl>
      <w:tblPr>
        <w:tblStyle w:val="TableGrid"/>
        <w:tblW w:w="9625" w:type="dxa"/>
        <w:tblLayout w:type="fixed"/>
        <w:tblLook w:val="04A0" w:firstRow="1" w:lastRow="0" w:firstColumn="1" w:lastColumn="0" w:noHBand="0" w:noVBand="1"/>
      </w:tblPr>
      <w:tblGrid>
        <w:gridCol w:w="720"/>
        <w:gridCol w:w="1525"/>
        <w:gridCol w:w="815"/>
        <w:gridCol w:w="805"/>
        <w:gridCol w:w="1710"/>
        <w:gridCol w:w="1530"/>
        <w:gridCol w:w="1440"/>
        <w:gridCol w:w="1080"/>
      </w:tblGrid>
      <w:tr w:rsidR="00E410BB" w14:paraId="6C1446AF" w14:textId="77777777" w:rsidTr="00E410BB">
        <w:trPr>
          <w:trHeight w:val="270"/>
        </w:trPr>
        <w:tc>
          <w:tcPr>
            <w:tcW w:w="9625" w:type="dxa"/>
            <w:gridSpan w:val="8"/>
            <w:tcBorders>
              <w:top w:val="nil"/>
              <w:left w:val="nil"/>
              <w:bottom w:val="single" w:sz="4" w:space="0" w:color="auto"/>
              <w:right w:val="nil"/>
            </w:tcBorders>
            <w:noWrap/>
          </w:tcPr>
          <w:p w14:paraId="3D0E63B7" w14:textId="77777777" w:rsidR="00E410BB" w:rsidRPr="00870D8B" w:rsidRDefault="00E410BB" w:rsidP="00E410BB">
            <w:pPr>
              <w:rPr>
                <w:rFonts w:ascii="Times New Roman" w:hAnsi="Times New Roman" w:cs="Times New Roman"/>
                <w:b/>
                <w:bCs/>
              </w:rPr>
            </w:pPr>
            <w:r w:rsidRPr="00870D8B">
              <w:rPr>
                <w:rFonts w:ascii="Times New Roman" w:hAnsi="Times New Roman" w:cs="Times New Roman"/>
                <w:b/>
                <w:bCs/>
              </w:rPr>
              <w:t>Table 2: Airport Efficiency on Financial &amp; Mix Parameters of the airports</w:t>
            </w:r>
          </w:p>
        </w:tc>
      </w:tr>
      <w:tr w:rsidR="00E410BB" w14:paraId="27D739CF" w14:textId="77777777" w:rsidTr="00E410BB">
        <w:trPr>
          <w:trHeight w:val="440"/>
        </w:trPr>
        <w:tc>
          <w:tcPr>
            <w:tcW w:w="720" w:type="dxa"/>
            <w:tcBorders>
              <w:top w:val="single" w:sz="4" w:space="0" w:color="auto"/>
            </w:tcBorders>
            <w:noWrap/>
            <w:hideMark/>
          </w:tcPr>
          <w:p w14:paraId="60E8944B" w14:textId="77777777" w:rsidR="00E410BB" w:rsidRPr="00BA28B1" w:rsidRDefault="00E410BB" w:rsidP="00E410BB">
            <w:pPr>
              <w:rPr>
                <w:rFonts w:ascii="Times New Roman" w:hAnsi="Times New Roman" w:cs="Times New Roman"/>
                <w:b/>
                <w:bCs/>
                <w:sz w:val="16"/>
                <w:szCs w:val="16"/>
              </w:rPr>
            </w:pPr>
            <w:r>
              <w:rPr>
                <w:rFonts w:ascii="Times New Roman" w:hAnsi="Times New Roman" w:cs="Times New Roman"/>
                <w:b/>
                <w:bCs/>
                <w:sz w:val="16"/>
                <w:szCs w:val="16"/>
              </w:rPr>
              <w:t>Data Period</w:t>
            </w:r>
          </w:p>
        </w:tc>
        <w:tc>
          <w:tcPr>
            <w:tcW w:w="1525" w:type="dxa"/>
            <w:tcBorders>
              <w:top w:val="single" w:sz="4" w:space="0" w:color="auto"/>
            </w:tcBorders>
            <w:noWrap/>
            <w:hideMark/>
          </w:tcPr>
          <w:p w14:paraId="558DF0AA" w14:textId="77777777" w:rsidR="00E410BB" w:rsidRPr="00BA28B1" w:rsidRDefault="00E410BB" w:rsidP="00E410BB">
            <w:pPr>
              <w:rPr>
                <w:rFonts w:ascii="Times New Roman" w:hAnsi="Times New Roman" w:cs="Times New Roman"/>
                <w:b/>
                <w:bCs/>
                <w:sz w:val="16"/>
                <w:szCs w:val="16"/>
              </w:rPr>
            </w:pPr>
            <w:r w:rsidRPr="00BA28B1">
              <w:rPr>
                <w:rFonts w:ascii="Times New Roman" w:hAnsi="Times New Roman" w:cs="Times New Roman"/>
                <w:b/>
                <w:bCs/>
                <w:sz w:val="16"/>
                <w:szCs w:val="16"/>
              </w:rPr>
              <w:t>Title</w:t>
            </w:r>
          </w:p>
        </w:tc>
        <w:tc>
          <w:tcPr>
            <w:tcW w:w="815" w:type="dxa"/>
            <w:tcBorders>
              <w:top w:val="single" w:sz="4" w:space="0" w:color="auto"/>
            </w:tcBorders>
            <w:noWrap/>
            <w:hideMark/>
          </w:tcPr>
          <w:p w14:paraId="4156876B" w14:textId="77777777" w:rsidR="00E410BB" w:rsidRPr="00BA28B1" w:rsidRDefault="00E410BB" w:rsidP="00E410BB">
            <w:pPr>
              <w:rPr>
                <w:rFonts w:ascii="Times New Roman" w:hAnsi="Times New Roman" w:cs="Times New Roman"/>
                <w:b/>
                <w:bCs/>
                <w:sz w:val="16"/>
                <w:szCs w:val="16"/>
              </w:rPr>
            </w:pPr>
            <w:r w:rsidRPr="00BA28B1">
              <w:rPr>
                <w:rFonts w:ascii="Times New Roman" w:hAnsi="Times New Roman" w:cs="Times New Roman"/>
                <w:b/>
                <w:bCs/>
                <w:sz w:val="16"/>
                <w:szCs w:val="16"/>
              </w:rPr>
              <w:t>Authors</w:t>
            </w:r>
          </w:p>
        </w:tc>
        <w:tc>
          <w:tcPr>
            <w:tcW w:w="805" w:type="dxa"/>
            <w:tcBorders>
              <w:top w:val="single" w:sz="4" w:space="0" w:color="auto"/>
            </w:tcBorders>
            <w:noWrap/>
            <w:hideMark/>
          </w:tcPr>
          <w:p w14:paraId="2F95EFA9" w14:textId="77777777" w:rsidR="00E410BB" w:rsidRPr="00BA28B1" w:rsidRDefault="00E410BB" w:rsidP="00E410BB">
            <w:pPr>
              <w:rPr>
                <w:rFonts w:ascii="Times New Roman" w:hAnsi="Times New Roman" w:cs="Times New Roman"/>
                <w:b/>
                <w:bCs/>
                <w:sz w:val="16"/>
                <w:szCs w:val="16"/>
              </w:rPr>
            </w:pPr>
            <w:r w:rsidRPr="00BA28B1">
              <w:rPr>
                <w:rFonts w:ascii="Times New Roman" w:hAnsi="Times New Roman" w:cs="Times New Roman"/>
                <w:b/>
                <w:bCs/>
                <w:sz w:val="16"/>
                <w:szCs w:val="16"/>
              </w:rPr>
              <w:t>Region</w:t>
            </w:r>
          </w:p>
        </w:tc>
        <w:tc>
          <w:tcPr>
            <w:tcW w:w="1710" w:type="dxa"/>
            <w:tcBorders>
              <w:top w:val="single" w:sz="4" w:space="0" w:color="auto"/>
            </w:tcBorders>
            <w:noWrap/>
            <w:hideMark/>
          </w:tcPr>
          <w:p w14:paraId="2617ED6E" w14:textId="77777777" w:rsidR="00E410BB" w:rsidRPr="00BA28B1" w:rsidRDefault="00E410BB" w:rsidP="00E410BB">
            <w:pPr>
              <w:rPr>
                <w:rFonts w:ascii="Times New Roman" w:hAnsi="Times New Roman" w:cs="Times New Roman"/>
                <w:b/>
                <w:bCs/>
                <w:sz w:val="16"/>
                <w:szCs w:val="16"/>
              </w:rPr>
            </w:pPr>
            <w:r w:rsidRPr="00BA28B1">
              <w:rPr>
                <w:rFonts w:ascii="Times New Roman" w:hAnsi="Times New Roman" w:cs="Times New Roman"/>
                <w:b/>
                <w:bCs/>
                <w:sz w:val="16"/>
                <w:szCs w:val="16"/>
              </w:rPr>
              <w:t>Objective</w:t>
            </w:r>
          </w:p>
        </w:tc>
        <w:tc>
          <w:tcPr>
            <w:tcW w:w="1530" w:type="dxa"/>
            <w:tcBorders>
              <w:top w:val="single" w:sz="4" w:space="0" w:color="auto"/>
            </w:tcBorders>
            <w:noWrap/>
            <w:hideMark/>
          </w:tcPr>
          <w:p w14:paraId="7EFC4FED" w14:textId="77777777" w:rsidR="00E410BB" w:rsidRPr="00BA28B1" w:rsidRDefault="00E410BB" w:rsidP="00E410BB">
            <w:pPr>
              <w:rPr>
                <w:rFonts w:ascii="Times New Roman" w:hAnsi="Times New Roman" w:cs="Times New Roman"/>
                <w:b/>
                <w:bCs/>
                <w:sz w:val="16"/>
                <w:szCs w:val="16"/>
              </w:rPr>
            </w:pPr>
            <w:r w:rsidRPr="00BA28B1">
              <w:rPr>
                <w:rFonts w:ascii="Times New Roman" w:hAnsi="Times New Roman" w:cs="Times New Roman"/>
                <w:b/>
                <w:bCs/>
                <w:sz w:val="16"/>
                <w:szCs w:val="16"/>
              </w:rPr>
              <w:t>Input Variables</w:t>
            </w:r>
          </w:p>
        </w:tc>
        <w:tc>
          <w:tcPr>
            <w:tcW w:w="1440" w:type="dxa"/>
            <w:tcBorders>
              <w:top w:val="single" w:sz="4" w:space="0" w:color="auto"/>
            </w:tcBorders>
            <w:noWrap/>
            <w:hideMark/>
          </w:tcPr>
          <w:p w14:paraId="3093356E" w14:textId="77777777" w:rsidR="00E410BB" w:rsidRPr="00BA28B1" w:rsidRDefault="00E410BB" w:rsidP="00E410BB">
            <w:pPr>
              <w:rPr>
                <w:rFonts w:ascii="Times New Roman" w:hAnsi="Times New Roman" w:cs="Times New Roman"/>
                <w:b/>
                <w:bCs/>
                <w:sz w:val="16"/>
                <w:szCs w:val="16"/>
              </w:rPr>
            </w:pPr>
            <w:r w:rsidRPr="00BA28B1">
              <w:rPr>
                <w:rFonts w:ascii="Times New Roman" w:hAnsi="Times New Roman" w:cs="Times New Roman"/>
                <w:b/>
                <w:bCs/>
                <w:sz w:val="16"/>
                <w:szCs w:val="16"/>
              </w:rPr>
              <w:t>Output Variables</w:t>
            </w:r>
          </w:p>
        </w:tc>
        <w:tc>
          <w:tcPr>
            <w:tcW w:w="1080" w:type="dxa"/>
            <w:tcBorders>
              <w:top w:val="single" w:sz="4" w:space="0" w:color="auto"/>
            </w:tcBorders>
            <w:noWrap/>
            <w:hideMark/>
          </w:tcPr>
          <w:p w14:paraId="1A757A08" w14:textId="77777777" w:rsidR="00E410BB" w:rsidRPr="00BA28B1" w:rsidRDefault="00E410BB" w:rsidP="00E410BB">
            <w:pPr>
              <w:rPr>
                <w:rFonts w:ascii="Times New Roman" w:hAnsi="Times New Roman" w:cs="Times New Roman"/>
                <w:b/>
                <w:bCs/>
                <w:sz w:val="16"/>
                <w:szCs w:val="16"/>
              </w:rPr>
            </w:pPr>
            <w:r w:rsidRPr="00BA28B1">
              <w:rPr>
                <w:rFonts w:ascii="Times New Roman" w:hAnsi="Times New Roman" w:cs="Times New Roman"/>
                <w:b/>
                <w:bCs/>
                <w:sz w:val="16"/>
                <w:szCs w:val="16"/>
              </w:rPr>
              <w:t>Undesirable output Variable</w:t>
            </w:r>
          </w:p>
        </w:tc>
      </w:tr>
      <w:tr w:rsidR="00E410BB" w14:paraId="1CB81982" w14:textId="77777777" w:rsidTr="00E410BB">
        <w:trPr>
          <w:trHeight w:val="1128"/>
        </w:trPr>
        <w:tc>
          <w:tcPr>
            <w:tcW w:w="720" w:type="dxa"/>
            <w:hideMark/>
          </w:tcPr>
          <w:p w14:paraId="06D176D2"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20</w:t>
            </w:r>
            <w:r>
              <w:rPr>
                <w:rFonts w:ascii="Times New Roman" w:hAnsi="Times New Roman" w:cs="Times New Roman"/>
                <w:sz w:val="16"/>
                <w:szCs w:val="16"/>
              </w:rPr>
              <w:t>09-2012</w:t>
            </w:r>
          </w:p>
        </w:tc>
        <w:tc>
          <w:tcPr>
            <w:tcW w:w="1525" w:type="dxa"/>
            <w:hideMark/>
          </w:tcPr>
          <w:p w14:paraId="2CC807BE"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 xml:space="preserve">US airport financial reform and its implications for airport efficiency: An exploratory </w:t>
            </w:r>
            <w:r>
              <w:rPr>
                <w:rFonts w:ascii="Times New Roman" w:hAnsi="Times New Roman" w:cs="Times New Roman"/>
                <w:sz w:val="16"/>
                <w:szCs w:val="16"/>
              </w:rPr>
              <w:t>investigation</w:t>
            </w:r>
          </w:p>
        </w:tc>
        <w:tc>
          <w:tcPr>
            <w:tcW w:w="815" w:type="dxa"/>
            <w:hideMark/>
          </w:tcPr>
          <w:p w14:paraId="10DDD95F"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Zou et al.</w:t>
            </w:r>
            <w:r>
              <w:rPr>
                <w:rFonts w:ascii="Times New Roman" w:hAnsi="Times New Roman" w:cs="Times New Roman"/>
                <w:sz w:val="16"/>
                <w:szCs w:val="16"/>
              </w:rPr>
              <w:t xml:space="preserve"> (2015)</w:t>
            </w:r>
          </w:p>
        </w:tc>
        <w:tc>
          <w:tcPr>
            <w:tcW w:w="805" w:type="dxa"/>
            <w:hideMark/>
          </w:tcPr>
          <w:p w14:paraId="29E8C0B8"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42 </w:t>
            </w:r>
            <w:r w:rsidRPr="00BA28B1">
              <w:rPr>
                <w:rFonts w:ascii="Times New Roman" w:hAnsi="Times New Roman" w:cs="Times New Roman"/>
                <w:sz w:val="16"/>
                <w:szCs w:val="16"/>
              </w:rPr>
              <w:t>US</w:t>
            </w:r>
            <w:r>
              <w:rPr>
                <w:rFonts w:ascii="Times New Roman" w:hAnsi="Times New Roman" w:cs="Times New Roman"/>
                <w:sz w:val="16"/>
                <w:szCs w:val="16"/>
              </w:rPr>
              <w:t xml:space="preserve"> Airports</w:t>
            </w:r>
          </w:p>
        </w:tc>
        <w:tc>
          <w:tcPr>
            <w:tcW w:w="1710" w:type="dxa"/>
            <w:hideMark/>
          </w:tcPr>
          <w:p w14:paraId="613616F4"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Estimating US airport efficiency based on the effect of PFC and AIP grants</w:t>
            </w:r>
          </w:p>
        </w:tc>
        <w:tc>
          <w:tcPr>
            <w:tcW w:w="1530" w:type="dxa"/>
            <w:hideMark/>
          </w:tcPr>
          <w:p w14:paraId="731B6CBF"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labor cost, materials cost, capital cost</w:t>
            </w:r>
          </w:p>
        </w:tc>
        <w:tc>
          <w:tcPr>
            <w:tcW w:w="1440" w:type="dxa"/>
            <w:hideMark/>
          </w:tcPr>
          <w:p w14:paraId="7E27E0F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passenger enplanements, aircraft operations, amount of cargo handled, non-aeronautical revenue, and total flight arrival delay minutes</w:t>
            </w:r>
          </w:p>
        </w:tc>
        <w:tc>
          <w:tcPr>
            <w:tcW w:w="1080" w:type="dxa"/>
            <w:hideMark/>
          </w:tcPr>
          <w:p w14:paraId="5AEEF84A"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NA</w:t>
            </w:r>
          </w:p>
        </w:tc>
      </w:tr>
      <w:tr w:rsidR="00E410BB" w14:paraId="7BCF30DE" w14:textId="77777777" w:rsidTr="00E410BB">
        <w:trPr>
          <w:trHeight w:val="1128"/>
        </w:trPr>
        <w:tc>
          <w:tcPr>
            <w:tcW w:w="720" w:type="dxa"/>
            <w:hideMark/>
          </w:tcPr>
          <w:p w14:paraId="5DB755E9"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20</w:t>
            </w:r>
            <w:r>
              <w:rPr>
                <w:rFonts w:ascii="Times New Roman" w:hAnsi="Times New Roman" w:cs="Times New Roman"/>
                <w:sz w:val="16"/>
                <w:szCs w:val="16"/>
              </w:rPr>
              <w:t>00-2004</w:t>
            </w:r>
          </w:p>
        </w:tc>
        <w:tc>
          <w:tcPr>
            <w:tcW w:w="1525" w:type="dxa"/>
            <w:hideMark/>
          </w:tcPr>
          <w:p w14:paraId="5D67A2A3"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New evidence on the efficiency of Italian airports: A bootstrapped DEA analysis</w:t>
            </w:r>
          </w:p>
        </w:tc>
        <w:tc>
          <w:tcPr>
            <w:tcW w:w="815" w:type="dxa"/>
            <w:hideMark/>
          </w:tcPr>
          <w:p w14:paraId="6BD71CA1" w14:textId="77777777" w:rsidR="00E410BB" w:rsidRPr="00BA28B1" w:rsidRDefault="00E410BB" w:rsidP="00E410BB">
            <w:pPr>
              <w:rPr>
                <w:rFonts w:ascii="Times New Roman" w:hAnsi="Times New Roman" w:cs="Times New Roman"/>
                <w:sz w:val="16"/>
                <w:szCs w:val="16"/>
              </w:rPr>
            </w:pPr>
            <w:proofErr w:type="spellStart"/>
            <w:r w:rsidRPr="00BA28B1">
              <w:rPr>
                <w:rFonts w:ascii="Times New Roman" w:hAnsi="Times New Roman" w:cs="Times New Roman"/>
                <w:sz w:val="16"/>
                <w:szCs w:val="16"/>
              </w:rPr>
              <w:t>Curi</w:t>
            </w:r>
            <w:proofErr w:type="spellEnd"/>
            <w:r w:rsidRPr="00BA28B1">
              <w:rPr>
                <w:rFonts w:ascii="Times New Roman" w:hAnsi="Times New Roman" w:cs="Times New Roman"/>
                <w:sz w:val="16"/>
                <w:szCs w:val="16"/>
              </w:rPr>
              <w:t xml:space="preserve"> et al.</w:t>
            </w:r>
            <w:r>
              <w:rPr>
                <w:rFonts w:ascii="Times New Roman" w:hAnsi="Times New Roman" w:cs="Times New Roman"/>
                <w:sz w:val="16"/>
                <w:szCs w:val="16"/>
              </w:rPr>
              <w:t xml:space="preserve"> (2011)</w:t>
            </w:r>
          </w:p>
        </w:tc>
        <w:tc>
          <w:tcPr>
            <w:tcW w:w="805" w:type="dxa"/>
            <w:hideMark/>
          </w:tcPr>
          <w:p w14:paraId="36724F64"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18 Italian airports</w:t>
            </w:r>
          </w:p>
        </w:tc>
        <w:tc>
          <w:tcPr>
            <w:tcW w:w="1710" w:type="dxa"/>
            <w:hideMark/>
          </w:tcPr>
          <w:p w14:paraId="5A5C6F64"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aims to measure the efficiency of Italian airports from the ability to generate financial returns from all the airport activities</w:t>
            </w:r>
          </w:p>
        </w:tc>
        <w:tc>
          <w:tcPr>
            <w:tcW w:w="1530" w:type="dxa"/>
            <w:hideMark/>
          </w:tcPr>
          <w:p w14:paraId="272A34C8"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Labor Cost, Other costs, Airport Area</w:t>
            </w:r>
          </w:p>
        </w:tc>
        <w:tc>
          <w:tcPr>
            <w:tcW w:w="1440" w:type="dxa"/>
            <w:hideMark/>
          </w:tcPr>
          <w:p w14:paraId="1937B440"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Aeronautical Revenue, Non-Aeronautical Revenue</w:t>
            </w:r>
          </w:p>
        </w:tc>
        <w:tc>
          <w:tcPr>
            <w:tcW w:w="1080" w:type="dxa"/>
            <w:hideMark/>
          </w:tcPr>
          <w:p w14:paraId="090ABBB1"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NA</w:t>
            </w:r>
          </w:p>
        </w:tc>
      </w:tr>
      <w:tr w:rsidR="00E410BB" w14:paraId="04C2DA68" w14:textId="77777777" w:rsidTr="00E410BB">
        <w:trPr>
          <w:trHeight w:val="846"/>
        </w:trPr>
        <w:tc>
          <w:tcPr>
            <w:tcW w:w="720" w:type="dxa"/>
            <w:hideMark/>
          </w:tcPr>
          <w:p w14:paraId="56929DFF"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2013</w:t>
            </w:r>
          </w:p>
        </w:tc>
        <w:tc>
          <w:tcPr>
            <w:tcW w:w="1525" w:type="dxa"/>
            <w:hideMark/>
          </w:tcPr>
          <w:p w14:paraId="51C42876"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Airport quality and productivity changes: A Malmquist index</w:t>
            </w:r>
            <w:r w:rsidRPr="00BA28B1">
              <w:rPr>
                <w:rFonts w:ascii="Times New Roman" w:hAnsi="Times New Roman" w:cs="Times New Roman"/>
                <w:sz w:val="16"/>
                <w:szCs w:val="16"/>
              </w:rPr>
              <w:br/>
              <w:t>decomposition assessment</w:t>
            </w:r>
          </w:p>
        </w:tc>
        <w:tc>
          <w:tcPr>
            <w:tcW w:w="815" w:type="dxa"/>
            <w:hideMark/>
          </w:tcPr>
          <w:p w14:paraId="6D511520"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Nicola et al.</w:t>
            </w:r>
            <w:r>
              <w:rPr>
                <w:rFonts w:ascii="Times New Roman" w:hAnsi="Times New Roman" w:cs="Times New Roman"/>
                <w:sz w:val="16"/>
                <w:szCs w:val="16"/>
              </w:rPr>
              <w:t xml:space="preserve"> (2013)</w:t>
            </w:r>
          </w:p>
        </w:tc>
        <w:tc>
          <w:tcPr>
            <w:tcW w:w="805" w:type="dxa"/>
            <w:hideMark/>
          </w:tcPr>
          <w:p w14:paraId="5AA459CB"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20 </w:t>
            </w:r>
            <w:r w:rsidRPr="00BA28B1">
              <w:rPr>
                <w:rFonts w:ascii="Times New Roman" w:hAnsi="Times New Roman" w:cs="Times New Roman"/>
                <w:sz w:val="16"/>
                <w:szCs w:val="16"/>
              </w:rPr>
              <w:t>Italian</w:t>
            </w:r>
            <w:r>
              <w:rPr>
                <w:rFonts w:ascii="Times New Roman" w:hAnsi="Times New Roman" w:cs="Times New Roman"/>
                <w:sz w:val="16"/>
                <w:szCs w:val="16"/>
              </w:rPr>
              <w:t xml:space="preserve"> Airports</w:t>
            </w:r>
          </w:p>
        </w:tc>
        <w:tc>
          <w:tcPr>
            <w:tcW w:w="1710" w:type="dxa"/>
            <w:hideMark/>
          </w:tcPr>
          <w:p w14:paraId="6E15B39C"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Estimating airport's efficiency based on the airport operations and service quality</w:t>
            </w:r>
          </w:p>
        </w:tc>
        <w:tc>
          <w:tcPr>
            <w:tcW w:w="1530" w:type="dxa"/>
            <w:hideMark/>
          </w:tcPr>
          <w:p w14:paraId="519852F8"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Labor cost, Capital, Soft costs (all the other expenses not directly related to capital and personnel)</w:t>
            </w:r>
          </w:p>
        </w:tc>
        <w:tc>
          <w:tcPr>
            <w:tcW w:w="1440" w:type="dxa"/>
            <w:hideMark/>
          </w:tcPr>
          <w:p w14:paraId="5BB3D221"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Workload units (Passengers + Cargo), LTO</w:t>
            </w:r>
          </w:p>
        </w:tc>
        <w:tc>
          <w:tcPr>
            <w:tcW w:w="1080" w:type="dxa"/>
            <w:hideMark/>
          </w:tcPr>
          <w:p w14:paraId="1C911442"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Percentage of delayed flights, mishandled bags</w:t>
            </w:r>
          </w:p>
        </w:tc>
      </w:tr>
      <w:tr w:rsidR="00E410BB" w14:paraId="16872DAA" w14:textId="77777777" w:rsidTr="00E410BB">
        <w:trPr>
          <w:trHeight w:val="1128"/>
        </w:trPr>
        <w:tc>
          <w:tcPr>
            <w:tcW w:w="720" w:type="dxa"/>
            <w:hideMark/>
          </w:tcPr>
          <w:p w14:paraId="424184A0"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lastRenderedPageBreak/>
              <w:t>2006-2016</w:t>
            </w:r>
          </w:p>
        </w:tc>
        <w:tc>
          <w:tcPr>
            <w:tcW w:w="1525" w:type="dxa"/>
            <w:hideMark/>
          </w:tcPr>
          <w:p w14:paraId="6689B47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Measuring and Explaining Airport Efficiency and Sustainability: Evidence from Italy</w:t>
            </w:r>
          </w:p>
        </w:tc>
        <w:tc>
          <w:tcPr>
            <w:tcW w:w="815" w:type="dxa"/>
            <w:hideMark/>
          </w:tcPr>
          <w:p w14:paraId="4BDDC207"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Carlucci et al.</w:t>
            </w:r>
            <w:r>
              <w:rPr>
                <w:rFonts w:ascii="Times New Roman" w:hAnsi="Times New Roman" w:cs="Times New Roman"/>
                <w:sz w:val="16"/>
                <w:szCs w:val="16"/>
              </w:rPr>
              <w:t xml:space="preserve"> (2018)</w:t>
            </w:r>
          </w:p>
        </w:tc>
        <w:tc>
          <w:tcPr>
            <w:tcW w:w="805" w:type="dxa"/>
            <w:hideMark/>
          </w:tcPr>
          <w:p w14:paraId="15695D3D"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34 </w:t>
            </w:r>
            <w:r w:rsidRPr="00BA28B1">
              <w:rPr>
                <w:rFonts w:ascii="Times New Roman" w:hAnsi="Times New Roman" w:cs="Times New Roman"/>
                <w:sz w:val="16"/>
                <w:szCs w:val="16"/>
              </w:rPr>
              <w:t>Ital</w:t>
            </w:r>
            <w:r>
              <w:rPr>
                <w:rFonts w:ascii="Times New Roman" w:hAnsi="Times New Roman" w:cs="Times New Roman"/>
                <w:sz w:val="16"/>
                <w:szCs w:val="16"/>
              </w:rPr>
              <w:t>ian Airports</w:t>
            </w:r>
          </w:p>
        </w:tc>
        <w:tc>
          <w:tcPr>
            <w:tcW w:w="1710" w:type="dxa"/>
            <w:hideMark/>
          </w:tcPr>
          <w:p w14:paraId="062AA6B5"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Estimating the overall efficiency of airports and analyzing several factors and their impact on efficiency level</w:t>
            </w:r>
          </w:p>
        </w:tc>
        <w:tc>
          <w:tcPr>
            <w:tcW w:w="1530" w:type="dxa"/>
            <w:hideMark/>
          </w:tcPr>
          <w:p w14:paraId="2D4A346A"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Labor costs, Invested capital, Other expenses</w:t>
            </w:r>
          </w:p>
        </w:tc>
        <w:tc>
          <w:tcPr>
            <w:tcW w:w="1440" w:type="dxa"/>
            <w:hideMark/>
          </w:tcPr>
          <w:p w14:paraId="12C98500"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LTO, Passenger, Cargo, Aeronautical revenues, Handling activities revenues, Commercial activities revenues</w:t>
            </w:r>
          </w:p>
        </w:tc>
        <w:tc>
          <w:tcPr>
            <w:tcW w:w="1080" w:type="dxa"/>
            <w:hideMark/>
          </w:tcPr>
          <w:p w14:paraId="58001735"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NA</w:t>
            </w:r>
          </w:p>
        </w:tc>
      </w:tr>
      <w:tr w:rsidR="00E410BB" w14:paraId="1F79DA6A" w14:textId="77777777" w:rsidTr="00E410BB">
        <w:trPr>
          <w:trHeight w:val="1410"/>
        </w:trPr>
        <w:tc>
          <w:tcPr>
            <w:tcW w:w="720" w:type="dxa"/>
            <w:hideMark/>
          </w:tcPr>
          <w:p w14:paraId="5AEF8B54"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1998-2007</w:t>
            </w:r>
          </w:p>
        </w:tc>
        <w:tc>
          <w:tcPr>
            <w:tcW w:w="1525" w:type="dxa"/>
            <w:hideMark/>
          </w:tcPr>
          <w:p w14:paraId="32C0F4AD"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Joint impact of competition, ownership form and economic</w:t>
            </w:r>
            <w:r w:rsidRPr="00BA28B1">
              <w:rPr>
                <w:rFonts w:ascii="Times New Roman" w:hAnsi="Times New Roman" w:cs="Times New Roman"/>
                <w:sz w:val="16"/>
                <w:szCs w:val="16"/>
              </w:rPr>
              <w:br/>
              <w:t>regulation on airport performance and pricing</w:t>
            </w:r>
          </w:p>
        </w:tc>
        <w:tc>
          <w:tcPr>
            <w:tcW w:w="815" w:type="dxa"/>
            <w:hideMark/>
          </w:tcPr>
          <w:p w14:paraId="2F775E8D"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Adler and Liebert</w:t>
            </w:r>
            <w:r>
              <w:rPr>
                <w:rFonts w:ascii="Times New Roman" w:hAnsi="Times New Roman" w:cs="Times New Roman"/>
                <w:sz w:val="16"/>
                <w:szCs w:val="16"/>
              </w:rPr>
              <w:t xml:space="preserve"> (2014)</w:t>
            </w:r>
          </w:p>
        </w:tc>
        <w:tc>
          <w:tcPr>
            <w:tcW w:w="805" w:type="dxa"/>
            <w:hideMark/>
          </w:tcPr>
          <w:p w14:paraId="11730890"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48 European Airports</w:t>
            </w:r>
          </w:p>
        </w:tc>
        <w:tc>
          <w:tcPr>
            <w:tcW w:w="1710" w:type="dxa"/>
            <w:hideMark/>
          </w:tcPr>
          <w:p w14:paraId="051C3EC7"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Analyzing the airport efficiency based on the combined impact of ownership form, economic regulation, and competition on airport performances</w:t>
            </w:r>
          </w:p>
        </w:tc>
        <w:tc>
          <w:tcPr>
            <w:tcW w:w="1530" w:type="dxa"/>
            <w:hideMark/>
          </w:tcPr>
          <w:p w14:paraId="27A11031"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staff costs, other operating costs (including materials and outsourcing), runway</w:t>
            </w:r>
          </w:p>
        </w:tc>
        <w:tc>
          <w:tcPr>
            <w:tcW w:w="1440" w:type="dxa"/>
            <w:hideMark/>
          </w:tcPr>
          <w:p w14:paraId="68F6EE9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number of passengers, commercial air transport movements, tons of cargo</w:t>
            </w:r>
          </w:p>
        </w:tc>
        <w:tc>
          <w:tcPr>
            <w:tcW w:w="1080" w:type="dxa"/>
            <w:hideMark/>
          </w:tcPr>
          <w:p w14:paraId="642CA319"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NA</w:t>
            </w:r>
          </w:p>
        </w:tc>
      </w:tr>
      <w:tr w:rsidR="00E410BB" w14:paraId="6864CD77" w14:textId="77777777" w:rsidTr="00E410BB">
        <w:trPr>
          <w:trHeight w:val="1128"/>
        </w:trPr>
        <w:tc>
          <w:tcPr>
            <w:tcW w:w="720" w:type="dxa"/>
            <w:hideMark/>
          </w:tcPr>
          <w:p w14:paraId="20BCD04E"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2010-2012</w:t>
            </w:r>
          </w:p>
        </w:tc>
        <w:tc>
          <w:tcPr>
            <w:tcW w:w="1525" w:type="dxa"/>
            <w:hideMark/>
          </w:tcPr>
          <w:p w14:paraId="068FF1DE"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Estimating airport efficiency of New Zealand airports</w:t>
            </w:r>
          </w:p>
        </w:tc>
        <w:tc>
          <w:tcPr>
            <w:tcW w:w="815" w:type="dxa"/>
            <w:hideMark/>
          </w:tcPr>
          <w:p w14:paraId="5B3E8798" w14:textId="77777777" w:rsidR="00E410BB" w:rsidRPr="00BA28B1" w:rsidRDefault="00E410BB" w:rsidP="00E410BB">
            <w:pPr>
              <w:rPr>
                <w:rFonts w:ascii="Times New Roman" w:hAnsi="Times New Roman" w:cs="Times New Roman"/>
                <w:sz w:val="16"/>
                <w:szCs w:val="16"/>
              </w:rPr>
            </w:pPr>
            <w:proofErr w:type="spellStart"/>
            <w:r w:rsidRPr="00BA28B1">
              <w:rPr>
                <w:rFonts w:ascii="Times New Roman" w:hAnsi="Times New Roman" w:cs="Times New Roman"/>
                <w:sz w:val="16"/>
                <w:szCs w:val="16"/>
              </w:rPr>
              <w:t>Tsui</w:t>
            </w:r>
            <w:proofErr w:type="spellEnd"/>
            <w:r w:rsidRPr="00BA28B1">
              <w:rPr>
                <w:rFonts w:ascii="Times New Roman" w:hAnsi="Times New Roman" w:cs="Times New Roman"/>
                <w:sz w:val="16"/>
                <w:szCs w:val="16"/>
              </w:rPr>
              <w:t xml:space="preserve"> et al.</w:t>
            </w:r>
            <w:r>
              <w:rPr>
                <w:rFonts w:ascii="Times New Roman" w:hAnsi="Times New Roman" w:cs="Times New Roman"/>
                <w:sz w:val="16"/>
                <w:szCs w:val="16"/>
              </w:rPr>
              <w:t xml:space="preserve"> (2014b)</w:t>
            </w:r>
          </w:p>
        </w:tc>
        <w:tc>
          <w:tcPr>
            <w:tcW w:w="805" w:type="dxa"/>
            <w:hideMark/>
          </w:tcPr>
          <w:p w14:paraId="08E4CA08"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11 </w:t>
            </w:r>
            <w:r w:rsidRPr="00BA28B1">
              <w:rPr>
                <w:rFonts w:ascii="Times New Roman" w:hAnsi="Times New Roman" w:cs="Times New Roman"/>
                <w:sz w:val="16"/>
                <w:szCs w:val="16"/>
              </w:rPr>
              <w:t>New Zealand</w:t>
            </w:r>
            <w:r>
              <w:rPr>
                <w:rFonts w:ascii="Times New Roman" w:hAnsi="Times New Roman" w:cs="Times New Roman"/>
                <w:sz w:val="16"/>
                <w:szCs w:val="16"/>
              </w:rPr>
              <w:t xml:space="preserve"> Airports</w:t>
            </w:r>
          </w:p>
        </w:tc>
        <w:tc>
          <w:tcPr>
            <w:tcW w:w="1710" w:type="dxa"/>
            <w:hideMark/>
          </w:tcPr>
          <w:p w14:paraId="4C275964"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Aims to explore the efficiency and productivity changes of New Zealand's major airports between 2010 and 2012</w:t>
            </w:r>
          </w:p>
        </w:tc>
        <w:tc>
          <w:tcPr>
            <w:tcW w:w="1530" w:type="dxa"/>
            <w:hideMark/>
          </w:tcPr>
          <w:p w14:paraId="1C9D2BE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Operating Expenses, Number of Runways</w:t>
            </w:r>
          </w:p>
        </w:tc>
        <w:tc>
          <w:tcPr>
            <w:tcW w:w="1440" w:type="dxa"/>
            <w:hideMark/>
          </w:tcPr>
          <w:p w14:paraId="54AAA100"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Operating Revenues, Passenger, LTO</w:t>
            </w:r>
          </w:p>
        </w:tc>
        <w:tc>
          <w:tcPr>
            <w:tcW w:w="1080" w:type="dxa"/>
            <w:hideMark/>
          </w:tcPr>
          <w:p w14:paraId="30EF538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NA</w:t>
            </w:r>
          </w:p>
        </w:tc>
      </w:tr>
      <w:tr w:rsidR="00E410BB" w14:paraId="2210B1C1" w14:textId="77777777" w:rsidTr="00E410BB">
        <w:trPr>
          <w:trHeight w:val="846"/>
        </w:trPr>
        <w:tc>
          <w:tcPr>
            <w:tcW w:w="720" w:type="dxa"/>
            <w:hideMark/>
          </w:tcPr>
          <w:p w14:paraId="7E2B437D"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201</w:t>
            </w:r>
            <w:r>
              <w:rPr>
                <w:rFonts w:ascii="Times New Roman" w:hAnsi="Times New Roman" w:cs="Times New Roman"/>
                <w:sz w:val="16"/>
                <w:szCs w:val="16"/>
              </w:rPr>
              <w:t>0</w:t>
            </w:r>
          </w:p>
        </w:tc>
        <w:tc>
          <w:tcPr>
            <w:tcW w:w="1525" w:type="dxa"/>
            <w:hideMark/>
          </w:tcPr>
          <w:p w14:paraId="5CC91CE0"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Evaluating</w:t>
            </w:r>
            <w:r>
              <w:rPr>
                <w:rFonts w:ascii="Times New Roman" w:hAnsi="Times New Roman" w:cs="Times New Roman"/>
                <w:sz w:val="16"/>
                <w:szCs w:val="16"/>
              </w:rPr>
              <w:t xml:space="preserve"> </w:t>
            </w:r>
            <w:r w:rsidRPr="00BA28B1">
              <w:rPr>
                <w:rFonts w:ascii="Times New Roman" w:hAnsi="Times New Roman" w:cs="Times New Roman"/>
                <w:sz w:val="16"/>
                <w:szCs w:val="16"/>
              </w:rPr>
              <w:t>the</w:t>
            </w:r>
            <w:r>
              <w:rPr>
                <w:rFonts w:ascii="Times New Roman" w:hAnsi="Times New Roman" w:cs="Times New Roman"/>
                <w:sz w:val="16"/>
                <w:szCs w:val="16"/>
              </w:rPr>
              <w:t xml:space="preserve"> </w:t>
            </w:r>
            <w:r w:rsidRPr="00BA28B1">
              <w:rPr>
                <w:rFonts w:ascii="Times New Roman" w:hAnsi="Times New Roman" w:cs="Times New Roman"/>
                <w:sz w:val="16"/>
                <w:szCs w:val="16"/>
              </w:rPr>
              <w:t>efficiency performance</w:t>
            </w:r>
            <w:r>
              <w:rPr>
                <w:rFonts w:ascii="Times New Roman" w:hAnsi="Times New Roman" w:cs="Times New Roman"/>
                <w:sz w:val="16"/>
                <w:szCs w:val="16"/>
              </w:rPr>
              <w:t xml:space="preserve"> </w:t>
            </w:r>
            <w:r w:rsidRPr="00BA28B1">
              <w:rPr>
                <w:rFonts w:ascii="Times New Roman" w:hAnsi="Times New Roman" w:cs="Times New Roman"/>
                <w:sz w:val="16"/>
                <w:szCs w:val="16"/>
              </w:rPr>
              <w:t>of</w:t>
            </w:r>
            <w:r>
              <w:rPr>
                <w:rFonts w:ascii="Times New Roman" w:hAnsi="Times New Roman" w:cs="Times New Roman"/>
                <w:sz w:val="16"/>
                <w:szCs w:val="16"/>
              </w:rPr>
              <w:t xml:space="preserve"> </w:t>
            </w:r>
            <w:r w:rsidRPr="00BA28B1">
              <w:rPr>
                <w:rFonts w:ascii="Times New Roman" w:hAnsi="Times New Roman" w:cs="Times New Roman"/>
                <w:sz w:val="16"/>
                <w:szCs w:val="16"/>
              </w:rPr>
              <w:t>airports</w:t>
            </w:r>
            <w:r>
              <w:rPr>
                <w:rFonts w:ascii="Times New Roman" w:hAnsi="Times New Roman" w:cs="Times New Roman"/>
                <w:sz w:val="16"/>
                <w:szCs w:val="16"/>
              </w:rPr>
              <w:t xml:space="preserve"> </w:t>
            </w:r>
            <w:r w:rsidRPr="00BA28B1">
              <w:rPr>
                <w:rFonts w:ascii="Times New Roman" w:hAnsi="Times New Roman" w:cs="Times New Roman"/>
                <w:sz w:val="16"/>
                <w:szCs w:val="16"/>
              </w:rPr>
              <w:t>using</w:t>
            </w:r>
            <w:r>
              <w:rPr>
                <w:rFonts w:ascii="Times New Roman" w:hAnsi="Times New Roman" w:cs="Times New Roman"/>
                <w:sz w:val="16"/>
                <w:szCs w:val="16"/>
              </w:rPr>
              <w:t xml:space="preserve"> </w:t>
            </w:r>
            <w:r w:rsidRPr="00BA28B1">
              <w:rPr>
                <w:rFonts w:ascii="Times New Roman" w:hAnsi="Times New Roman" w:cs="Times New Roman"/>
                <w:sz w:val="16"/>
                <w:szCs w:val="16"/>
              </w:rPr>
              <w:t>an</w:t>
            </w:r>
            <w:r>
              <w:rPr>
                <w:rFonts w:ascii="Times New Roman" w:hAnsi="Times New Roman" w:cs="Times New Roman"/>
                <w:sz w:val="16"/>
                <w:szCs w:val="16"/>
              </w:rPr>
              <w:t xml:space="preserve"> </w:t>
            </w:r>
            <w:r w:rsidRPr="00BA28B1">
              <w:rPr>
                <w:rFonts w:ascii="Times New Roman" w:hAnsi="Times New Roman" w:cs="Times New Roman"/>
                <w:sz w:val="16"/>
                <w:szCs w:val="16"/>
              </w:rPr>
              <w:t>integrated AHP/DEA-AR technique</w:t>
            </w:r>
          </w:p>
        </w:tc>
        <w:tc>
          <w:tcPr>
            <w:tcW w:w="815" w:type="dxa"/>
            <w:hideMark/>
          </w:tcPr>
          <w:p w14:paraId="2A65B0FE"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 xml:space="preserve">Lai et al </w:t>
            </w:r>
            <w:r>
              <w:rPr>
                <w:rFonts w:ascii="Times New Roman" w:hAnsi="Times New Roman" w:cs="Times New Roman"/>
                <w:sz w:val="16"/>
                <w:szCs w:val="16"/>
              </w:rPr>
              <w:t>(</w:t>
            </w:r>
            <w:r w:rsidRPr="00BA28B1">
              <w:rPr>
                <w:rFonts w:ascii="Times New Roman" w:hAnsi="Times New Roman" w:cs="Times New Roman"/>
                <w:sz w:val="16"/>
                <w:szCs w:val="16"/>
              </w:rPr>
              <w:t>2015</w:t>
            </w:r>
            <w:r>
              <w:rPr>
                <w:rFonts w:ascii="Times New Roman" w:hAnsi="Times New Roman" w:cs="Times New Roman"/>
                <w:sz w:val="16"/>
                <w:szCs w:val="16"/>
              </w:rPr>
              <w:t>)</w:t>
            </w:r>
          </w:p>
        </w:tc>
        <w:tc>
          <w:tcPr>
            <w:tcW w:w="805" w:type="dxa"/>
            <w:hideMark/>
          </w:tcPr>
          <w:p w14:paraId="1A43BE2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24 Major international airports</w:t>
            </w:r>
          </w:p>
        </w:tc>
        <w:tc>
          <w:tcPr>
            <w:tcW w:w="1710" w:type="dxa"/>
            <w:hideMark/>
          </w:tcPr>
          <w:p w14:paraId="33E32C72"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Evaluating airport's efficiency by the combining use of Analytical Hierarchy Process (AHP) and DEA</w:t>
            </w:r>
          </w:p>
        </w:tc>
        <w:tc>
          <w:tcPr>
            <w:tcW w:w="1530" w:type="dxa"/>
            <w:hideMark/>
          </w:tcPr>
          <w:p w14:paraId="2D2CED6D"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Length of Runway, Size of Terminal Area, Number of Runways, Number of employees, Number of gates, Operational Expenses</w:t>
            </w:r>
          </w:p>
        </w:tc>
        <w:tc>
          <w:tcPr>
            <w:tcW w:w="1440" w:type="dxa"/>
            <w:hideMark/>
          </w:tcPr>
          <w:p w14:paraId="2F9D4A89"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LTO, Cargo, Passenger, Total Revenues</w:t>
            </w:r>
          </w:p>
        </w:tc>
        <w:tc>
          <w:tcPr>
            <w:tcW w:w="1080" w:type="dxa"/>
            <w:hideMark/>
          </w:tcPr>
          <w:p w14:paraId="40413EBD"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NA</w:t>
            </w:r>
          </w:p>
        </w:tc>
      </w:tr>
      <w:tr w:rsidR="00E410BB" w14:paraId="5D8C9C47" w14:textId="77777777" w:rsidTr="00E410BB">
        <w:trPr>
          <w:trHeight w:val="1128"/>
        </w:trPr>
        <w:tc>
          <w:tcPr>
            <w:tcW w:w="720" w:type="dxa"/>
            <w:hideMark/>
          </w:tcPr>
          <w:p w14:paraId="757FEB76"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20</w:t>
            </w:r>
            <w:r>
              <w:rPr>
                <w:rFonts w:ascii="Times New Roman" w:hAnsi="Times New Roman" w:cs="Times New Roman"/>
                <w:sz w:val="16"/>
                <w:szCs w:val="16"/>
              </w:rPr>
              <w:t>05-2009</w:t>
            </w:r>
          </w:p>
        </w:tc>
        <w:tc>
          <w:tcPr>
            <w:tcW w:w="1525" w:type="dxa"/>
            <w:hideMark/>
          </w:tcPr>
          <w:p w14:paraId="47791078"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Incorporating negative externalities into productivity</w:t>
            </w:r>
            <w:r w:rsidRPr="00BA28B1">
              <w:rPr>
                <w:rFonts w:ascii="Times New Roman" w:hAnsi="Times New Roman" w:cs="Times New Roman"/>
                <w:sz w:val="16"/>
                <w:szCs w:val="16"/>
              </w:rPr>
              <w:br/>
              <w:t>assessments of US airports</w:t>
            </w:r>
          </w:p>
        </w:tc>
        <w:tc>
          <w:tcPr>
            <w:tcW w:w="815" w:type="dxa"/>
            <w:hideMark/>
          </w:tcPr>
          <w:p w14:paraId="0A799627"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Scotti et al.</w:t>
            </w:r>
            <w:r>
              <w:rPr>
                <w:rFonts w:ascii="Times New Roman" w:hAnsi="Times New Roman" w:cs="Times New Roman"/>
                <w:sz w:val="16"/>
                <w:szCs w:val="16"/>
              </w:rPr>
              <w:t xml:space="preserve"> (2014)</w:t>
            </w:r>
          </w:p>
        </w:tc>
        <w:tc>
          <w:tcPr>
            <w:tcW w:w="805" w:type="dxa"/>
            <w:hideMark/>
          </w:tcPr>
          <w:p w14:paraId="7581FF60"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44 </w:t>
            </w:r>
            <w:r w:rsidRPr="00BA28B1">
              <w:rPr>
                <w:rFonts w:ascii="Times New Roman" w:hAnsi="Times New Roman" w:cs="Times New Roman"/>
                <w:sz w:val="16"/>
                <w:szCs w:val="16"/>
              </w:rPr>
              <w:t>US</w:t>
            </w:r>
            <w:r>
              <w:rPr>
                <w:rFonts w:ascii="Times New Roman" w:hAnsi="Times New Roman" w:cs="Times New Roman"/>
                <w:sz w:val="16"/>
                <w:szCs w:val="16"/>
              </w:rPr>
              <w:t xml:space="preserve"> Airports</w:t>
            </w:r>
          </w:p>
        </w:tc>
        <w:tc>
          <w:tcPr>
            <w:tcW w:w="1710" w:type="dxa"/>
            <w:hideMark/>
          </w:tcPr>
          <w:p w14:paraId="172F0255"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Estimating airport efficiency considering the undesirable outputs by using directional distance function approach</w:t>
            </w:r>
          </w:p>
        </w:tc>
        <w:tc>
          <w:tcPr>
            <w:tcW w:w="1530" w:type="dxa"/>
            <w:hideMark/>
          </w:tcPr>
          <w:p w14:paraId="0179457C"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Airport area, runway length, terminal area, number of gates, total airport operating expenses</w:t>
            </w:r>
          </w:p>
        </w:tc>
        <w:tc>
          <w:tcPr>
            <w:tcW w:w="1440" w:type="dxa"/>
            <w:hideMark/>
          </w:tcPr>
          <w:p w14:paraId="246B47E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Passengers, Cargo, LTO</w:t>
            </w:r>
          </w:p>
        </w:tc>
        <w:tc>
          <w:tcPr>
            <w:tcW w:w="1080" w:type="dxa"/>
            <w:hideMark/>
          </w:tcPr>
          <w:p w14:paraId="42B2B9BF"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Emissions during LTO, Noise, Delays</w:t>
            </w:r>
          </w:p>
        </w:tc>
      </w:tr>
      <w:tr w:rsidR="00E410BB" w14:paraId="1B50A899" w14:textId="77777777" w:rsidTr="00E410BB">
        <w:trPr>
          <w:trHeight w:val="1128"/>
        </w:trPr>
        <w:tc>
          <w:tcPr>
            <w:tcW w:w="720" w:type="dxa"/>
            <w:hideMark/>
          </w:tcPr>
          <w:p w14:paraId="765447AD"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1990-1994</w:t>
            </w:r>
          </w:p>
        </w:tc>
        <w:tc>
          <w:tcPr>
            <w:tcW w:w="1525" w:type="dxa"/>
            <w:hideMark/>
          </w:tcPr>
          <w:p w14:paraId="1A4EA9A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Performance based clustering for benchmarking of US airports</w:t>
            </w:r>
          </w:p>
        </w:tc>
        <w:tc>
          <w:tcPr>
            <w:tcW w:w="815" w:type="dxa"/>
            <w:hideMark/>
          </w:tcPr>
          <w:p w14:paraId="56CFB54D"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 xml:space="preserve">Sarkis &amp; </w:t>
            </w:r>
            <w:proofErr w:type="spellStart"/>
            <w:r w:rsidRPr="00BA28B1">
              <w:rPr>
                <w:rFonts w:ascii="Times New Roman" w:hAnsi="Times New Roman" w:cs="Times New Roman"/>
                <w:sz w:val="16"/>
                <w:szCs w:val="16"/>
              </w:rPr>
              <w:t>Talluri</w:t>
            </w:r>
            <w:proofErr w:type="spellEnd"/>
            <w:r>
              <w:rPr>
                <w:rFonts w:ascii="Times New Roman" w:hAnsi="Times New Roman" w:cs="Times New Roman"/>
                <w:sz w:val="16"/>
                <w:szCs w:val="16"/>
              </w:rPr>
              <w:t xml:space="preserve"> (2004)</w:t>
            </w:r>
          </w:p>
        </w:tc>
        <w:tc>
          <w:tcPr>
            <w:tcW w:w="805" w:type="dxa"/>
            <w:hideMark/>
          </w:tcPr>
          <w:p w14:paraId="796B1CF1"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44 </w:t>
            </w:r>
            <w:r w:rsidRPr="00BA28B1">
              <w:rPr>
                <w:rFonts w:ascii="Times New Roman" w:hAnsi="Times New Roman" w:cs="Times New Roman"/>
                <w:sz w:val="16"/>
                <w:szCs w:val="16"/>
              </w:rPr>
              <w:t>US</w:t>
            </w:r>
            <w:r>
              <w:rPr>
                <w:rFonts w:ascii="Times New Roman" w:hAnsi="Times New Roman" w:cs="Times New Roman"/>
                <w:sz w:val="16"/>
                <w:szCs w:val="16"/>
              </w:rPr>
              <w:t xml:space="preserve"> Airports</w:t>
            </w:r>
          </w:p>
        </w:tc>
        <w:tc>
          <w:tcPr>
            <w:tcW w:w="1710" w:type="dxa"/>
            <w:hideMark/>
          </w:tcPr>
          <w:p w14:paraId="1D423ED1"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Evaluating airport performance and identifying useful benchmarks for improving the operations of inefficient performers</w:t>
            </w:r>
          </w:p>
        </w:tc>
        <w:tc>
          <w:tcPr>
            <w:tcW w:w="1530" w:type="dxa"/>
            <w:hideMark/>
          </w:tcPr>
          <w:p w14:paraId="117095BF"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Operating cost, Employees, Gates, Runways</w:t>
            </w:r>
          </w:p>
        </w:tc>
        <w:tc>
          <w:tcPr>
            <w:tcW w:w="1440" w:type="dxa"/>
            <w:hideMark/>
          </w:tcPr>
          <w:p w14:paraId="272D6E3F"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Operating Revenue, LTO, Passenger, Cargo</w:t>
            </w:r>
          </w:p>
        </w:tc>
        <w:tc>
          <w:tcPr>
            <w:tcW w:w="1080" w:type="dxa"/>
            <w:hideMark/>
          </w:tcPr>
          <w:p w14:paraId="14EB20A9"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NA</w:t>
            </w:r>
          </w:p>
        </w:tc>
      </w:tr>
      <w:tr w:rsidR="00E410BB" w14:paraId="44B2B369" w14:textId="77777777" w:rsidTr="00E410BB">
        <w:trPr>
          <w:trHeight w:val="1128"/>
        </w:trPr>
        <w:tc>
          <w:tcPr>
            <w:tcW w:w="720" w:type="dxa"/>
            <w:hideMark/>
          </w:tcPr>
          <w:p w14:paraId="0060A7B7"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20</w:t>
            </w:r>
            <w:r>
              <w:rPr>
                <w:rFonts w:ascii="Times New Roman" w:hAnsi="Times New Roman" w:cs="Times New Roman"/>
                <w:sz w:val="16"/>
                <w:szCs w:val="16"/>
              </w:rPr>
              <w:t>00-2006</w:t>
            </w:r>
          </w:p>
        </w:tc>
        <w:tc>
          <w:tcPr>
            <w:tcW w:w="1525" w:type="dxa"/>
            <w:hideMark/>
          </w:tcPr>
          <w:p w14:paraId="170EB874" w14:textId="77777777" w:rsidR="00E410BB" w:rsidRPr="00BA28B1" w:rsidRDefault="00E410BB" w:rsidP="00E410BB">
            <w:pPr>
              <w:rPr>
                <w:rFonts w:ascii="Times New Roman" w:hAnsi="Times New Roman" w:cs="Times New Roman"/>
                <w:sz w:val="16"/>
                <w:szCs w:val="16"/>
              </w:rPr>
            </w:pPr>
            <w:bookmarkStart w:id="31" w:name="_Hlk41018351"/>
            <w:r w:rsidRPr="00BA28B1">
              <w:rPr>
                <w:rFonts w:ascii="Times New Roman" w:hAnsi="Times New Roman" w:cs="Times New Roman"/>
                <w:sz w:val="16"/>
                <w:szCs w:val="16"/>
              </w:rPr>
              <w:t>Two faces of airport business: A non-parametric analysis of the Italian airport</w:t>
            </w:r>
            <w:r w:rsidRPr="00BA28B1">
              <w:rPr>
                <w:rFonts w:ascii="Times New Roman" w:hAnsi="Times New Roman" w:cs="Times New Roman"/>
                <w:sz w:val="16"/>
                <w:szCs w:val="16"/>
              </w:rPr>
              <w:br/>
              <w:t>industry</w:t>
            </w:r>
            <w:bookmarkEnd w:id="31"/>
          </w:p>
        </w:tc>
        <w:tc>
          <w:tcPr>
            <w:tcW w:w="815" w:type="dxa"/>
            <w:hideMark/>
          </w:tcPr>
          <w:p w14:paraId="2AC6EA9F" w14:textId="77777777" w:rsidR="00E410BB" w:rsidRPr="00BA28B1" w:rsidRDefault="00E410BB" w:rsidP="00E410BB">
            <w:pPr>
              <w:rPr>
                <w:rFonts w:ascii="Times New Roman" w:hAnsi="Times New Roman" w:cs="Times New Roman"/>
                <w:sz w:val="16"/>
                <w:szCs w:val="16"/>
              </w:rPr>
            </w:pPr>
            <w:proofErr w:type="spellStart"/>
            <w:r w:rsidRPr="00BA28B1">
              <w:rPr>
                <w:rFonts w:ascii="Times New Roman" w:hAnsi="Times New Roman" w:cs="Times New Roman"/>
                <w:sz w:val="16"/>
                <w:szCs w:val="16"/>
              </w:rPr>
              <w:t>Gitto</w:t>
            </w:r>
            <w:proofErr w:type="spellEnd"/>
            <w:r w:rsidRPr="00BA28B1">
              <w:rPr>
                <w:rFonts w:ascii="Times New Roman" w:hAnsi="Times New Roman" w:cs="Times New Roman"/>
                <w:sz w:val="16"/>
                <w:szCs w:val="16"/>
              </w:rPr>
              <w:t xml:space="preserve"> and Mancuso</w:t>
            </w:r>
            <w:r>
              <w:rPr>
                <w:rFonts w:ascii="Times New Roman" w:hAnsi="Times New Roman" w:cs="Times New Roman"/>
                <w:sz w:val="16"/>
                <w:szCs w:val="16"/>
              </w:rPr>
              <w:t xml:space="preserve"> (2012)</w:t>
            </w:r>
          </w:p>
        </w:tc>
        <w:tc>
          <w:tcPr>
            <w:tcW w:w="805" w:type="dxa"/>
            <w:hideMark/>
          </w:tcPr>
          <w:p w14:paraId="2C23AB9D" w14:textId="77777777" w:rsidR="00E410BB" w:rsidRPr="00BA28B1" w:rsidRDefault="00E410BB" w:rsidP="00E410BB">
            <w:pPr>
              <w:rPr>
                <w:rFonts w:ascii="Times New Roman" w:hAnsi="Times New Roman" w:cs="Times New Roman"/>
                <w:sz w:val="16"/>
                <w:szCs w:val="16"/>
              </w:rPr>
            </w:pPr>
            <w:r>
              <w:rPr>
                <w:rFonts w:ascii="Times New Roman" w:hAnsi="Times New Roman" w:cs="Times New Roman"/>
                <w:sz w:val="16"/>
                <w:szCs w:val="16"/>
              </w:rPr>
              <w:t xml:space="preserve">28 </w:t>
            </w:r>
            <w:r w:rsidRPr="00BA28B1">
              <w:rPr>
                <w:rFonts w:ascii="Times New Roman" w:hAnsi="Times New Roman" w:cs="Times New Roman"/>
                <w:sz w:val="16"/>
                <w:szCs w:val="16"/>
              </w:rPr>
              <w:t>Italian</w:t>
            </w:r>
            <w:r>
              <w:rPr>
                <w:rFonts w:ascii="Times New Roman" w:hAnsi="Times New Roman" w:cs="Times New Roman"/>
                <w:sz w:val="16"/>
                <w:szCs w:val="16"/>
              </w:rPr>
              <w:t xml:space="preserve"> Airports</w:t>
            </w:r>
          </w:p>
        </w:tc>
        <w:tc>
          <w:tcPr>
            <w:tcW w:w="1710" w:type="dxa"/>
            <w:hideMark/>
          </w:tcPr>
          <w:p w14:paraId="6F7B6785"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Evaluating the impact of regulatory reforms on the technical efficiency of airports</w:t>
            </w:r>
          </w:p>
        </w:tc>
        <w:tc>
          <w:tcPr>
            <w:tcW w:w="1530" w:type="dxa"/>
            <w:hideMark/>
          </w:tcPr>
          <w:p w14:paraId="6C3F5013"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 xml:space="preserve"> labor cost; capital invested; soft cost; number of workers; runway area; airport area</w:t>
            </w:r>
          </w:p>
        </w:tc>
        <w:tc>
          <w:tcPr>
            <w:tcW w:w="1440" w:type="dxa"/>
            <w:hideMark/>
          </w:tcPr>
          <w:p w14:paraId="53EFE55B"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aeronautical revenues; non-aeronautical revenues; number of movements; number of passengers; amount of cargo</w:t>
            </w:r>
          </w:p>
        </w:tc>
        <w:tc>
          <w:tcPr>
            <w:tcW w:w="1080" w:type="dxa"/>
            <w:hideMark/>
          </w:tcPr>
          <w:p w14:paraId="353EC906" w14:textId="77777777" w:rsidR="00E410BB" w:rsidRPr="00BA28B1" w:rsidRDefault="00E410BB" w:rsidP="00E410BB">
            <w:pPr>
              <w:rPr>
                <w:rFonts w:ascii="Times New Roman" w:hAnsi="Times New Roman" w:cs="Times New Roman"/>
                <w:sz w:val="16"/>
                <w:szCs w:val="16"/>
              </w:rPr>
            </w:pPr>
            <w:r w:rsidRPr="00BA28B1">
              <w:rPr>
                <w:rFonts w:ascii="Times New Roman" w:hAnsi="Times New Roman" w:cs="Times New Roman"/>
                <w:sz w:val="16"/>
                <w:szCs w:val="16"/>
              </w:rPr>
              <w:t>NA</w:t>
            </w:r>
          </w:p>
        </w:tc>
      </w:tr>
    </w:tbl>
    <w:p w14:paraId="1699A0E2" w14:textId="77777777" w:rsidR="00E410BB" w:rsidRDefault="00E410BB" w:rsidP="00E410BB"/>
    <w:p w14:paraId="1EBDBA7F" w14:textId="77777777" w:rsidR="00E410BB" w:rsidRDefault="00E410BB" w:rsidP="00E410BB">
      <w:r>
        <w:br w:type="page"/>
      </w:r>
    </w:p>
    <w:p w14:paraId="6FA85D0C" w14:textId="77777777" w:rsidR="00E410BB" w:rsidRDefault="00E410BB" w:rsidP="00E410BB"/>
    <w:tbl>
      <w:tblPr>
        <w:tblStyle w:val="TableGrid"/>
        <w:tblW w:w="0" w:type="auto"/>
        <w:tblLook w:val="04A0" w:firstRow="1" w:lastRow="0" w:firstColumn="1" w:lastColumn="0" w:noHBand="0" w:noVBand="1"/>
      </w:tblPr>
      <w:tblGrid>
        <w:gridCol w:w="1136"/>
        <w:gridCol w:w="1474"/>
        <w:gridCol w:w="1283"/>
        <w:gridCol w:w="1400"/>
        <w:gridCol w:w="3347"/>
      </w:tblGrid>
      <w:tr w:rsidR="00E410BB" w:rsidRPr="001F0A37" w14:paraId="78129B9E" w14:textId="77777777" w:rsidTr="00E410BB">
        <w:tc>
          <w:tcPr>
            <w:tcW w:w="9350" w:type="dxa"/>
            <w:gridSpan w:val="5"/>
            <w:tcBorders>
              <w:top w:val="nil"/>
              <w:left w:val="nil"/>
              <w:bottom w:val="single" w:sz="4" w:space="0" w:color="auto"/>
              <w:right w:val="nil"/>
            </w:tcBorders>
          </w:tcPr>
          <w:p w14:paraId="29067711" w14:textId="77777777" w:rsidR="00E410BB" w:rsidRPr="00870D8B" w:rsidRDefault="00E410BB" w:rsidP="00E410BB">
            <w:pPr>
              <w:rPr>
                <w:rFonts w:ascii="Times New Roman" w:hAnsi="Times New Roman" w:cs="Times New Roman"/>
                <w:b/>
                <w:bCs/>
              </w:rPr>
            </w:pPr>
            <w:r w:rsidRPr="00870D8B">
              <w:rPr>
                <w:rFonts w:ascii="Times New Roman" w:hAnsi="Times New Roman" w:cs="Times New Roman"/>
                <w:b/>
                <w:bCs/>
              </w:rPr>
              <w:t>Table 3: Summary of the literature for our second-stage analysis</w:t>
            </w:r>
          </w:p>
        </w:tc>
      </w:tr>
      <w:tr w:rsidR="00E410BB" w:rsidRPr="001F0A37" w14:paraId="5243F575" w14:textId="77777777" w:rsidTr="00E410BB">
        <w:tc>
          <w:tcPr>
            <w:tcW w:w="1158" w:type="dxa"/>
            <w:tcBorders>
              <w:top w:val="single" w:sz="4" w:space="0" w:color="auto"/>
            </w:tcBorders>
          </w:tcPr>
          <w:p w14:paraId="7CE8F16F" w14:textId="77777777" w:rsidR="00E410BB" w:rsidRPr="001F0A37" w:rsidRDefault="00E410BB" w:rsidP="00E410BB">
            <w:pPr>
              <w:rPr>
                <w:rFonts w:ascii="Times New Roman" w:hAnsi="Times New Roman" w:cs="Times New Roman"/>
                <w:b/>
                <w:bCs/>
                <w:sz w:val="20"/>
                <w:szCs w:val="20"/>
              </w:rPr>
            </w:pPr>
            <w:r w:rsidRPr="001F0A37">
              <w:rPr>
                <w:rFonts w:ascii="Times New Roman" w:hAnsi="Times New Roman" w:cs="Times New Roman"/>
                <w:b/>
                <w:bCs/>
                <w:sz w:val="20"/>
                <w:szCs w:val="20"/>
              </w:rPr>
              <w:t>Paper</w:t>
            </w:r>
          </w:p>
        </w:tc>
        <w:tc>
          <w:tcPr>
            <w:tcW w:w="1555" w:type="dxa"/>
            <w:tcBorders>
              <w:top w:val="single" w:sz="4" w:space="0" w:color="auto"/>
            </w:tcBorders>
          </w:tcPr>
          <w:p w14:paraId="0F83250A" w14:textId="77777777" w:rsidR="00E410BB" w:rsidRPr="001F0A37" w:rsidRDefault="00E410BB" w:rsidP="00E410BB">
            <w:pPr>
              <w:rPr>
                <w:rFonts w:ascii="Times New Roman" w:hAnsi="Times New Roman" w:cs="Times New Roman"/>
                <w:b/>
                <w:bCs/>
                <w:sz w:val="20"/>
                <w:szCs w:val="20"/>
              </w:rPr>
            </w:pPr>
            <w:r w:rsidRPr="001F0A37">
              <w:rPr>
                <w:rFonts w:ascii="Times New Roman" w:hAnsi="Times New Roman" w:cs="Times New Roman"/>
                <w:b/>
                <w:bCs/>
                <w:sz w:val="20"/>
                <w:szCs w:val="20"/>
              </w:rPr>
              <w:t>Region and Years</w:t>
            </w:r>
          </w:p>
        </w:tc>
        <w:tc>
          <w:tcPr>
            <w:tcW w:w="1259" w:type="dxa"/>
            <w:tcBorders>
              <w:top w:val="single" w:sz="4" w:space="0" w:color="auto"/>
            </w:tcBorders>
          </w:tcPr>
          <w:p w14:paraId="3530B1E5" w14:textId="77777777" w:rsidR="00E410BB" w:rsidRPr="001F0A37" w:rsidRDefault="00E410BB" w:rsidP="00E410BB">
            <w:pPr>
              <w:rPr>
                <w:rFonts w:ascii="Times New Roman" w:hAnsi="Times New Roman" w:cs="Times New Roman"/>
                <w:b/>
                <w:bCs/>
                <w:sz w:val="20"/>
                <w:szCs w:val="20"/>
              </w:rPr>
            </w:pPr>
            <w:r w:rsidRPr="001F0A37">
              <w:rPr>
                <w:rFonts w:ascii="Times New Roman" w:hAnsi="Times New Roman" w:cs="Times New Roman"/>
                <w:b/>
                <w:bCs/>
                <w:sz w:val="20"/>
                <w:szCs w:val="20"/>
              </w:rPr>
              <w:t>First stage</w:t>
            </w:r>
          </w:p>
        </w:tc>
        <w:tc>
          <w:tcPr>
            <w:tcW w:w="1438" w:type="dxa"/>
            <w:tcBorders>
              <w:top w:val="single" w:sz="4" w:space="0" w:color="auto"/>
            </w:tcBorders>
          </w:tcPr>
          <w:p w14:paraId="2825800D" w14:textId="77777777" w:rsidR="00E410BB" w:rsidRPr="001F0A37" w:rsidRDefault="00E410BB" w:rsidP="00E410BB">
            <w:pPr>
              <w:rPr>
                <w:rFonts w:ascii="Times New Roman" w:hAnsi="Times New Roman" w:cs="Times New Roman"/>
                <w:b/>
                <w:bCs/>
                <w:sz w:val="20"/>
                <w:szCs w:val="20"/>
              </w:rPr>
            </w:pPr>
            <w:r w:rsidRPr="001F0A37">
              <w:rPr>
                <w:rFonts w:ascii="Times New Roman" w:hAnsi="Times New Roman" w:cs="Times New Roman"/>
                <w:b/>
                <w:bCs/>
                <w:sz w:val="20"/>
                <w:szCs w:val="20"/>
              </w:rPr>
              <w:t>Second stage method</w:t>
            </w:r>
          </w:p>
        </w:tc>
        <w:tc>
          <w:tcPr>
            <w:tcW w:w="3940" w:type="dxa"/>
            <w:tcBorders>
              <w:top w:val="single" w:sz="4" w:space="0" w:color="auto"/>
            </w:tcBorders>
          </w:tcPr>
          <w:p w14:paraId="41AE2EBE" w14:textId="77777777" w:rsidR="00E410BB" w:rsidRPr="001F0A37" w:rsidRDefault="00E410BB" w:rsidP="00E410BB">
            <w:pPr>
              <w:rPr>
                <w:rFonts w:ascii="Times New Roman" w:hAnsi="Times New Roman" w:cs="Times New Roman"/>
                <w:b/>
                <w:bCs/>
                <w:sz w:val="20"/>
                <w:szCs w:val="20"/>
              </w:rPr>
            </w:pPr>
            <w:r w:rsidRPr="001F0A37">
              <w:rPr>
                <w:rFonts w:ascii="Times New Roman" w:hAnsi="Times New Roman" w:cs="Times New Roman"/>
                <w:b/>
                <w:bCs/>
                <w:sz w:val="20"/>
                <w:szCs w:val="20"/>
              </w:rPr>
              <w:t>Second-stage explanatory variables</w:t>
            </w:r>
          </w:p>
        </w:tc>
      </w:tr>
      <w:tr w:rsidR="00E410BB" w:rsidRPr="001F0A37" w14:paraId="7AE52773" w14:textId="77777777" w:rsidTr="00E410BB">
        <w:tc>
          <w:tcPr>
            <w:tcW w:w="1158" w:type="dxa"/>
          </w:tcPr>
          <w:p w14:paraId="142C5975" w14:textId="77777777" w:rsidR="00E410BB" w:rsidRPr="001F0A37" w:rsidRDefault="00E410BB" w:rsidP="00E410BB">
            <w:pPr>
              <w:rPr>
                <w:rFonts w:ascii="Times New Roman" w:hAnsi="Times New Roman" w:cs="Times New Roman"/>
                <w:sz w:val="20"/>
                <w:szCs w:val="20"/>
              </w:rPr>
            </w:pPr>
            <w:bookmarkStart w:id="32" w:name="_Hlk37072662"/>
            <w:r w:rsidRPr="001F0A37">
              <w:rPr>
                <w:rFonts w:ascii="Times New Roman" w:hAnsi="Times New Roman" w:cs="Times New Roman"/>
                <w:sz w:val="20"/>
                <w:szCs w:val="20"/>
              </w:rPr>
              <w:t>Barros &amp; Sampaio (2004)</w:t>
            </w:r>
            <w:bookmarkEnd w:id="32"/>
          </w:p>
        </w:tc>
        <w:tc>
          <w:tcPr>
            <w:tcW w:w="1555" w:type="dxa"/>
          </w:tcPr>
          <w:p w14:paraId="047089B7"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10 Portuguese airports, 1990 and 2000</w:t>
            </w:r>
          </w:p>
        </w:tc>
        <w:tc>
          <w:tcPr>
            <w:tcW w:w="1259" w:type="dxa"/>
          </w:tcPr>
          <w:p w14:paraId="6C5FEB66"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BCC DEA</w:t>
            </w:r>
          </w:p>
          <w:p w14:paraId="36D6918E" w14:textId="77777777" w:rsidR="00E410BB" w:rsidRPr="001F0A37" w:rsidRDefault="00E410BB" w:rsidP="00E410BB">
            <w:pPr>
              <w:rPr>
                <w:rFonts w:ascii="Times New Roman" w:hAnsi="Times New Roman" w:cs="Times New Roman"/>
                <w:sz w:val="20"/>
                <w:szCs w:val="20"/>
              </w:rPr>
            </w:pPr>
          </w:p>
        </w:tc>
        <w:tc>
          <w:tcPr>
            <w:tcW w:w="1438" w:type="dxa"/>
          </w:tcPr>
          <w:p w14:paraId="609AC4D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Tobit Regression</w:t>
            </w:r>
          </w:p>
        </w:tc>
        <w:tc>
          <w:tcPr>
            <w:tcW w:w="3940" w:type="dxa"/>
          </w:tcPr>
          <w:p w14:paraId="2C7E0DD3"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Ratio of operational costs to sale, population, Trend, Share, Market share, Regional Share</w:t>
            </w:r>
          </w:p>
        </w:tc>
      </w:tr>
      <w:tr w:rsidR="00E410BB" w:rsidRPr="001F0A37" w14:paraId="1604A8DB" w14:textId="77777777" w:rsidTr="00E410BB">
        <w:tc>
          <w:tcPr>
            <w:tcW w:w="1158" w:type="dxa"/>
          </w:tcPr>
          <w:p w14:paraId="442751C6"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Barros (2008)</w:t>
            </w:r>
          </w:p>
        </w:tc>
        <w:tc>
          <w:tcPr>
            <w:tcW w:w="1555" w:type="dxa"/>
          </w:tcPr>
          <w:p w14:paraId="3379017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 xml:space="preserve">32 Argentine airports, 2003-2007 separately </w:t>
            </w:r>
          </w:p>
        </w:tc>
        <w:tc>
          <w:tcPr>
            <w:tcW w:w="1259" w:type="dxa"/>
          </w:tcPr>
          <w:p w14:paraId="4439A7E4"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CCR, BCC DEA</w:t>
            </w:r>
          </w:p>
        </w:tc>
        <w:tc>
          <w:tcPr>
            <w:tcW w:w="1438" w:type="dxa"/>
          </w:tcPr>
          <w:p w14:paraId="72EAAD1E"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30004931"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Trend, Hubs dummy, Workload unit</w:t>
            </w:r>
          </w:p>
        </w:tc>
      </w:tr>
      <w:tr w:rsidR="00E410BB" w:rsidRPr="001F0A37" w14:paraId="42F801D7" w14:textId="77777777" w:rsidTr="00E410BB">
        <w:tc>
          <w:tcPr>
            <w:tcW w:w="1158" w:type="dxa"/>
          </w:tcPr>
          <w:p w14:paraId="4BCE9B0C"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Malighetti</w:t>
            </w:r>
            <w:proofErr w:type="spellEnd"/>
            <w:r w:rsidRPr="001F0A37">
              <w:rPr>
                <w:rFonts w:ascii="Times New Roman" w:hAnsi="Times New Roman" w:cs="Times New Roman"/>
                <w:sz w:val="20"/>
                <w:szCs w:val="20"/>
              </w:rPr>
              <w:t xml:space="preserve"> et al. (2009)</w:t>
            </w:r>
          </w:p>
        </w:tc>
        <w:tc>
          <w:tcPr>
            <w:tcW w:w="1555" w:type="dxa"/>
          </w:tcPr>
          <w:p w14:paraId="501EEBC2"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57 European airports, 2006</w:t>
            </w:r>
          </w:p>
        </w:tc>
        <w:tc>
          <w:tcPr>
            <w:tcW w:w="1259" w:type="dxa"/>
          </w:tcPr>
          <w:p w14:paraId="4D47477E"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CCR DEA; Bootstrapped</w:t>
            </w:r>
          </w:p>
        </w:tc>
        <w:tc>
          <w:tcPr>
            <w:tcW w:w="1438" w:type="dxa"/>
          </w:tcPr>
          <w:p w14:paraId="428E9AB2"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73D1640B"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Connectivity index, Competition between nearby airports, Dominant Carrier ASK percentage, Multi-airport management control dummy</w:t>
            </w:r>
          </w:p>
        </w:tc>
      </w:tr>
      <w:tr w:rsidR="00E410BB" w:rsidRPr="001F0A37" w14:paraId="247DB9E4" w14:textId="77777777" w:rsidTr="00E410BB">
        <w:tc>
          <w:tcPr>
            <w:tcW w:w="1158" w:type="dxa"/>
          </w:tcPr>
          <w:p w14:paraId="3F6B7B1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Chu et al. (2010)</w:t>
            </w:r>
          </w:p>
        </w:tc>
        <w:tc>
          <w:tcPr>
            <w:tcW w:w="1555" w:type="dxa"/>
          </w:tcPr>
          <w:p w14:paraId="195DB6A3"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8 Asian airports</w:t>
            </w:r>
          </w:p>
        </w:tc>
        <w:tc>
          <w:tcPr>
            <w:tcW w:w="1259" w:type="dxa"/>
          </w:tcPr>
          <w:p w14:paraId="3B34552B"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CCR, BCC DEA</w:t>
            </w:r>
          </w:p>
        </w:tc>
        <w:tc>
          <w:tcPr>
            <w:tcW w:w="1438" w:type="dxa"/>
          </w:tcPr>
          <w:p w14:paraId="61B4372C"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Tobit Regression</w:t>
            </w:r>
          </w:p>
        </w:tc>
        <w:tc>
          <w:tcPr>
            <w:tcW w:w="3940" w:type="dxa"/>
          </w:tcPr>
          <w:p w14:paraId="59B58A0B"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Airport staff, airport city GDP, no. of cities navigation, no. of gates</w:t>
            </w:r>
          </w:p>
        </w:tc>
      </w:tr>
      <w:tr w:rsidR="00E410BB" w:rsidRPr="001F0A37" w14:paraId="2F0F119E" w14:textId="77777777" w:rsidTr="00E410BB">
        <w:tc>
          <w:tcPr>
            <w:tcW w:w="1158" w:type="dxa"/>
          </w:tcPr>
          <w:p w14:paraId="065116E7" w14:textId="77777777" w:rsidR="00E410BB" w:rsidRPr="001F0A37" w:rsidRDefault="00E410BB" w:rsidP="00E410BB">
            <w:pPr>
              <w:rPr>
                <w:rFonts w:ascii="Times New Roman" w:hAnsi="Times New Roman" w:cs="Times New Roman"/>
                <w:sz w:val="20"/>
                <w:szCs w:val="20"/>
              </w:rPr>
            </w:pPr>
            <w:bookmarkStart w:id="33" w:name="_Hlk37081852"/>
            <w:proofErr w:type="spellStart"/>
            <w:r w:rsidRPr="001F0A37">
              <w:rPr>
                <w:rFonts w:ascii="Times New Roman" w:hAnsi="Times New Roman" w:cs="Times New Roman"/>
                <w:sz w:val="20"/>
                <w:szCs w:val="20"/>
              </w:rPr>
              <w:t>Curi</w:t>
            </w:r>
            <w:proofErr w:type="spellEnd"/>
            <w:r w:rsidRPr="001F0A37">
              <w:rPr>
                <w:rFonts w:ascii="Times New Roman" w:hAnsi="Times New Roman" w:cs="Times New Roman"/>
                <w:sz w:val="20"/>
                <w:szCs w:val="20"/>
              </w:rPr>
              <w:t xml:space="preserve"> et al. (2010)</w:t>
            </w:r>
            <w:bookmarkEnd w:id="33"/>
          </w:p>
        </w:tc>
        <w:tc>
          <w:tcPr>
            <w:tcW w:w="1555" w:type="dxa"/>
          </w:tcPr>
          <w:p w14:paraId="6FE862CC"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36 Italian airports, 2001 and 2003</w:t>
            </w:r>
          </w:p>
        </w:tc>
        <w:tc>
          <w:tcPr>
            <w:tcW w:w="1259" w:type="dxa"/>
          </w:tcPr>
          <w:p w14:paraId="412325DE"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VRS/CRS DEA; Bootstrapped</w:t>
            </w:r>
          </w:p>
        </w:tc>
        <w:tc>
          <w:tcPr>
            <w:tcW w:w="1438" w:type="dxa"/>
          </w:tcPr>
          <w:p w14:paraId="7C7095EE"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w:t>
            </w:r>
          </w:p>
        </w:tc>
        <w:tc>
          <w:tcPr>
            <w:tcW w:w="3940" w:type="dxa"/>
          </w:tcPr>
          <w:p w14:paraId="0634B4F7"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Labor capital ratio, capital accumulation, privatization dummy, hubs dummy, Partial concession agreement dummy</w:t>
            </w:r>
          </w:p>
        </w:tc>
      </w:tr>
      <w:tr w:rsidR="00E410BB" w:rsidRPr="001F0A37" w14:paraId="61DCFCDA" w14:textId="77777777" w:rsidTr="00E410BB">
        <w:tc>
          <w:tcPr>
            <w:tcW w:w="1158" w:type="dxa"/>
          </w:tcPr>
          <w:p w14:paraId="7023A27A"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Gitto</w:t>
            </w:r>
            <w:proofErr w:type="spellEnd"/>
            <w:r w:rsidRPr="001F0A37">
              <w:rPr>
                <w:rFonts w:ascii="Times New Roman" w:hAnsi="Times New Roman" w:cs="Times New Roman"/>
                <w:sz w:val="20"/>
                <w:szCs w:val="20"/>
              </w:rPr>
              <w:t xml:space="preserve"> et al. (2010)</w:t>
            </w:r>
          </w:p>
        </w:tc>
        <w:tc>
          <w:tcPr>
            <w:tcW w:w="1555" w:type="dxa"/>
          </w:tcPr>
          <w:p w14:paraId="221D187C"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 xml:space="preserve">28 Italian airports, 2000-2006 separately </w:t>
            </w:r>
          </w:p>
        </w:tc>
        <w:tc>
          <w:tcPr>
            <w:tcW w:w="1259" w:type="dxa"/>
          </w:tcPr>
          <w:p w14:paraId="514111C1"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VRS/CRS DEA; Bootstrapped</w:t>
            </w:r>
          </w:p>
        </w:tc>
        <w:tc>
          <w:tcPr>
            <w:tcW w:w="1438" w:type="dxa"/>
          </w:tcPr>
          <w:p w14:paraId="4853089B"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347E06F0"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Ownership, handling, seasonality, wealth, hubs dummy</w:t>
            </w:r>
          </w:p>
        </w:tc>
      </w:tr>
      <w:tr w:rsidR="00E410BB" w:rsidRPr="001F0A37" w14:paraId="6AE6DB73" w14:textId="77777777" w:rsidTr="00E410BB">
        <w:tc>
          <w:tcPr>
            <w:tcW w:w="1158" w:type="dxa"/>
          </w:tcPr>
          <w:p w14:paraId="75DD24F6"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Parelman</w:t>
            </w:r>
            <w:proofErr w:type="spellEnd"/>
            <w:r w:rsidRPr="001F0A37">
              <w:rPr>
                <w:rFonts w:ascii="Times New Roman" w:hAnsi="Times New Roman" w:cs="Times New Roman"/>
                <w:sz w:val="20"/>
                <w:szCs w:val="20"/>
              </w:rPr>
              <w:t xml:space="preserve"> &amp; </w:t>
            </w:r>
            <w:proofErr w:type="spellStart"/>
            <w:r w:rsidRPr="001F0A37">
              <w:rPr>
                <w:rFonts w:ascii="Times New Roman" w:hAnsi="Times New Roman" w:cs="Times New Roman"/>
                <w:sz w:val="20"/>
                <w:szCs w:val="20"/>
              </w:rPr>
              <w:t>Serebrisky</w:t>
            </w:r>
            <w:proofErr w:type="spellEnd"/>
            <w:r w:rsidRPr="001F0A37">
              <w:rPr>
                <w:rFonts w:ascii="Times New Roman" w:hAnsi="Times New Roman" w:cs="Times New Roman"/>
                <w:sz w:val="20"/>
                <w:szCs w:val="20"/>
              </w:rPr>
              <w:t xml:space="preserve"> (2010)</w:t>
            </w:r>
          </w:p>
        </w:tc>
        <w:tc>
          <w:tcPr>
            <w:tcW w:w="1555" w:type="dxa"/>
          </w:tcPr>
          <w:p w14:paraId="3FDFF58B"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22 Latin American airports, 2005-2006</w:t>
            </w:r>
          </w:p>
        </w:tc>
        <w:tc>
          <w:tcPr>
            <w:tcW w:w="1259" w:type="dxa"/>
          </w:tcPr>
          <w:p w14:paraId="0DDB98DC"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CRS/VRS DEA; Bootstrapped</w:t>
            </w:r>
          </w:p>
        </w:tc>
        <w:tc>
          <w:tcPr>
            <w:tcW w:w="1438" w:type="dxa"/>
          </w:tcPr>
          <w:p w14:paraId="3C83EEB6"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w:t>
            </w:r>
          </w:p>
        </w:tc>
        <w:tc>
          <w:tcPr>
            <w:tcW w:w="3940" w:type="dxa"/>
          </w:tcPr>
          <w:p w14:paraId="2C699E33"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Privatization dummy, GDP, Population, Hubs dummy, Share of commercial revenues</w:t>
            </w:r>
          </w:p>
        </w:tc>
      </w:tr>
      <w:tr w:rsidR="00E410BB" w:rsidRPr="001F0A37" w14:paraId="12BD3A6B" w14:textId="77777777" w:rsidTr="00E410BB">
        <w:tc>
          <w:tcPr>
            <w:tcW w:w="1158" w:type="dxa"/>
          </w:tcPr>
          <w:p w14:paraId="357DAB36"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Barros et al. (2012)</w:t>
            </w:r>
          </w:p>
        </w:tc>
        <w:tc>
          <w:tcPr>
            <w:tcW w:w="1555" w:type="dxa"/>
          </w:tcPr>
          <w:p w14:paraId="311E07C4"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27 French airports, 2000-2008</w:t>
            </w:r>
          </w:p>
        </w:tc>
        <w:tc>
          <w:tcPr>
            <w:tcW w:w="1259" w:type="dxa"/>
          </w:tcPr>
          <w:p w14:paraId="681CB92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BCC, CCR DEA; Bootstrapped</w:t>
            </w:r>
          </w:p>
        </w:tc>
        <w:tc>
          <w:tcPr>
            <w:tcW w:w="1438" w:type="dxa"/>
          </w:tcPr>
          <w:p w14:paraId="30F8DE6C"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56799E5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Trend, Trend</w:t>
            </w:r>
            <w:r w:rsidRPr="001F0A37">
              <w:rPr>
                <w:rFonts w:ascii="Times New Roman" w:hAnsi="Times New Roman" w:cs="Times New Roman"/>
                <w:sz w:val="20"/>
                <w:szCs w:val="20"/>
                <w:vertAlign w:val="superscript"/>
              </w:rPr>
              <w:t>2</w:t>
            </w:r>
            <w:r w:rsidRPr="001F0A37">
              <w:rPr>
                <w:rFonts w:ascii="Times New Roman" w:hAnsi="Times New Roman" w:cs="Times New Roman"/>
                <w:sz w:val="20"/>
                <w:szCs w:val="20"/>
              </w:rPr>
              <w:t>, Low cost carriers, Market share, Regional share, location dummy</w:t>
            </w:r>
          </w:p>
        </w:tc>
      </w:tr>
      <w:tr w:rsidR="00E410BB" w:rsidRPr="001F0A37" w14:paraId="18E00E63" w14:textId="77777777" w:rsidTr="00E410BB">
        <w:tc>
          <w:tcPr>
            <w:tcW w:w="1158" w:type="dxa"/>
          </w:tcPr>
          <w:p w14:paraId="0076CC2E"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Ha et al. (2013)</w:t>
            </w:r>
          </w:p>
        </w:tc>
        <w:tc>
          <w:tcPr>
            <w:tcW w:w="1555" w:type="dxa"/>
          </w:tcPr>
          <w:p w14:paraId="6883A1C1"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 xml:space="preserve">11 northeast Asian airports, 1994-2011 </w:t>
            </w:r>
          </w:p>
        </w:tc>
        <w:tc>
          <w:tcPr>
            <w:tcW w:w="1259" w:type="dxa"/>
          </w:tcPr>
          <w:p w14:paraId="1CE146E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CCR DEA</w:t>
            </w:r>
          </w:p>
        </w:tc>
        <w:tc>
          <w:tcPr>
            <w:tcW w:w="1438" w:type="dxa"/>
          </w:tcPr>
          <w:p w14:paraId="096AC0E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Tobit Regression</w:t>
            </w:r>
          </w:p>
        </w:tc>
        <w:tc>
          <w:tcPr>
            <w:tcW w:w="3940" w:type="dxa"/>
          </w:tcPr>
          <w:p w14:paraId="5F77FADE"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GDP, Population, Percentage of International traffic, Workload unit, Runway structure dummy, Seat capacity share of dominant airline, Competition of nearby airport (ln distance)</w:t>
            </w:r>
          </w:p>
        </w:tc>
      </w:tr>
      <w:tr w:rsidR="00E410BB" w:rsidRPr="001F0A37" w14:paraId="5DA8DBD7" w14:textId="77777777" w:rsidTr="00E410BB">
        <w:tc>
          <w:tcPr>
            <w:tcW w:w="1158" w:type="dxa"/>
          </w:tcPr>
          <w:p w14:paraId="6694A97B"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Merket</w:t>
            </w:r>
            <w:proofErr w:type="spellEnd"/>
            <w:r w:rsidRPr="001F0A37">
              <w:rPr>
                <w:rFonts w:ascii="Times New Roman" w:hAnsi="Times New Roman" w:cs="Times New Roman"/>
                <w:sz w:val="20"/>
                <w:szCs w:val="20"/>
              </w:rPr>
              <w:t xml:space="preserve"> &amp; </w:t>
            </w:r>
            <w:proofErr w:type="spellStart"/>
            <w:r w:rsidRPr="001F0A37">
              <w:rPr>
                <w:rFonts w:ascii="Times New Roman" w:hAnsi="Times New Roman" w:cs="Times New Roman"/>
                <w:sz w:val="20"/>
                <w:szCs w:val="20"/>
              </w:rPr>
              <w:t>Mangia</w:t>
            </w:r>
            <w:proofErr w:type="spellEnd"/>
            <w:r w:rsidRPr="001F0A37">
              <w:rPr>
                <w:rFonts w:ascii="Times New Roman" w:hAnsi="Times New Roman" w:cs="Times New Roman"/>
                <w:sz w:val="20"/>
                <w:szCs w:val="20"/>
              </w:rPr>
              <w:t xml:space="preserve"> (2014)</w:t>
            </w:r>
          </w:p>
        </w:tc>
        <w:tc>
          <w:tcPr>
            <w:tcW w:w="1555" w:type="dxa"/>
          </w:tcPr>
          <w:p w14:paraId="7036B264"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35 Italian and 46 Norwegian airports, 2007-2009</w:t>
            </w:r>
          </w:p>
        </w:tc>
        <w:tc>
          <w:tcPr>
            <w:tcW w:w="1259" w:type="dxa"/>
          </w:tcPr>
          <w:p w14:paraId="7D6696F1"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VRS DEA; Bootstrapped</w:t>
            </w:r>
          </w:p>
        </w:tc>
        <w:tc>
          <w:tcPr>
            <w:tcW w:w="1438" w:type="dxa"/>
          </w:tcPr>
          <w:p w14:paraId="63B99C0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Tobit Regression</w:t>
            </w:r>
          </w:p>
        </w:tc>
        <w:tc>
          <w:tcPr>
            <w:tcW w:w="3940" w:type="dxa"/>
          </w:tcPr>
          <w:p w14:paraId="62A48C57"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Hubs dummy, Civil-Military dummy, location dummy, Population, profitability dummy, Competition score</w:t>
            </w:r>
          </w:p>
        </w:tc>
      </w:tr>
      <w:tr w:rsidR="00E410BB" w:rsidRPr="001F0A37" w14:paraId="72CCD4EA" w14:textId="77777777" w:rsidTr="00E410BB">
        <w:tc>
          <w:tcPr>
            <w:tcW w:w="1158" w:type="dxa"/>
          </w:tcPr>
          <w:p w14:paraId="3206B913"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Tsui</w:t>
            </w:r>
            <w:proofErr w:type="spellEnd"/>
            <w:r w:rsidRPr="001F0A37">
              <w:rPr>
                <w:rFonts w:ascii="Times New Roman" w:hAnsi="Times New Roman" w:cs="Times New Roman"/>
                <w:sz w:val="20"/>
                <w:szCs w:val="20"/>
              </w:rPr>
              <w:t xml:space="preserve"> et al. (2014a)</w:t>
            </w:r>
          </w:p>
        </w:tc>
        <w:tc>
          <w:tcPr>
            <w:tcW w:w="1555" w:type="dxa"/>
          </w:tcPr>
          <w:p w14:paraId="46F6CBF1"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21 Asia-Pacific airports, 2002 and 2011</w:t>
            </w:r>
          </w:p>
        </w:tc>
        <w:tc>
          <w:tcPr>
            <w:tcW w:w="1259" w:type="dxa"/>
          </w:tcPr>
          <w:p w14:paraId="04FAC5AE"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BCC DEA</w:t>
            </w:r>
          </w:p>
        </w:tc>
        <w:tc>
          <w:tcPr>
            <w:tcW w:w="1438" w:type="dxa"/>
          </w:tcPr>
          <w:p w14:paraId="237E519F"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400DF716"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Trend, Regional GDP, Percentage of international Passengers, hubs dummy, Privatization, operating hours, population, Alliance membership of dominant airlines</w:t>
            </w:r>
          </w:p>
        </w:tc>
      </w:tr>
      <w:tr w:rsidR="00E410BB" w:rsidRPr="001F0A37" w14:paraId="77E88BDB" w14:textId="77777777" w:rsidTr="00E410BB">
        <w:tc>
          <w:tcPr>
            <w:tcW w:w="1158" w:type="dxa"/>
          </w:tcPr>
          <w:p w14:paraId="3711119D" w14:textId="77777777" w:rsidR="00E410BB" w:rsidRPr="001F0A37" w:rsidRDefault="00E410BB" w:rsidP="00E410BB">
            <w:pPr>
              <w:rPr>
                <w:rFonts w:ascii="Times New Roman" w:hAnsi="Times New Roman" w:cs="Times New Roman"/>
                <w:sz w:val="20"/>
                <w:szCs w:val="20"/>
              </w:rPr>
            </w:pPr>
            <w:bookmarkStart w:id="34" w:name="_Hlk37086670"/>
            <w:proofErr w:type="spellStart"/>
            <w:r w:rsidRPr="001F0A37">
              <w:rPr>
                <w:rFonts w:ascii="Times New Roman" w:hAnsi="Times New Roman" w:cs="Times New Roman"/>
                <w:sz w:val="20"/>
                <w:szCs w:val="20"/>
              </w:rPr>
              <w:t>Tsui</w:t>
            </w:r>
            <w:proofErr w:type="spellEnd"/>
            <w:r w:rsidRPr="001F0A37">
              <w:rPr>
                <w:rFonts w:ascii="Times New Roman" w:hAnsi="Times New Roman" w:cs="Times New Roman"/>
                <w:sz w:val="20"/>
                <w:szCs w:val="20"/>
              </w:rPr>
              <w:t xml:space="preserve"> et al. (2014b)</w:t>
            </w:r>
            <w:bookmarkEnd w:id="34"/>
          </w:p>
        </w:tc>
        <w:tc>
          <w:tcPr>
            <w:tcW w:w="1555" w:type="dxa"/>
          </w:tcPr>
          <w:p w14:paraId="24DD9093"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11 New Zealand airports, 2010-2012 separately</w:t>
            </w:r>
          </w:p>
        </w:tc>
        <w:tc>
          <w:tcPr>
            <w:tcW w:w="1259" w:type="dxa"/>
          </w:tcPr>
          <w:p w14:paraId="63001764"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SBM DEA</w:t>
            </w:r>
          </w:p>
        </w:tc>
        <w:tc>
          <w:tcPr>
            <w:tcW w:w="1438" w:type="dxa"/>
          </w:tcPr>
          <w:p w14:paraId="158E35D1"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0BB34847"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Population around airport, hubs dummy, operating hours, privatization dummy, Rugby world cup 2011 dummy, Christchurch earthquake dummy</w:t>
            </w:r>
          </w:p>
        </w:tc>
      </w:tr>
      <w:tr w:rsidR="00E410BB" w:rsidRPr="001F0A37" w14:paraId="36A84EAC" w14:textId="77777777" w:rsidTr="00E410BB">
        <w:tc>
          <w:tcPr>
            <w:tcW w:w="1158" w:type="dxa"/>
          </w:tcPr>
          <w:p w14:paraId="2F4A3603"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lastRenderedPageBreak/>
              <w:t>Merkert</w:t>
            </w:r>
            <w:proofErr w:type="spellEnd"/>
            <w:r w:rsidRPr="001F0A37">
              <w:rPr>
                <w:rFonts w:ascii="Times New Roman" w:hAnsi="Times New Roman" w:cs="Times New Roman"/>
                <w:sz w:val="20"/>
                <w:szCs w:val="20"/>
              </w:rPr>
              <w:t xml:space="preserve"> &amp; Assaf (2015)</w:t>
            </w:r>
          </w:p>
        </w:tc>
        <w:tc>
          <w:tcPr>
            <w:tcW w:w="1555" w:type="dxa"/>
          </w:tcPr>
          <w:p w14:paraId="4D06E8D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30 international airports, 2013</w:t>
            </w:r>
          </w:p>
        </w:tc>
        <w:tc>
          <w:tcPr>
            <w:tcW w:w="1259" w:type="dxa"/>
          </w:tcPr>
          <w:p w14:paraId="1D1F01C2"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 xml:space="preserve">DEA models; Bootstrapped </w:t>
            </w:r>
          </w:p>
        </w:tc>
        <w:tc>
          <w:tcPr>
            <w:tcW w:w="1438" w:type="dxa"/>
          </w:tcPr>
          <w:p w14:paraId="499322C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2CAAFC93"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Share of non-aeronautical revenue to total revenue, Low cost carrier share, privatization dummy</w:t>
            </w:r>
          </w:p>
        </w:tc>
      </w:tr>
      <w:tr w:rsidR="00E410BB" w:rsidRPr="001F0A37" w14:paraId="5E78247C" w14:textId="77777777" w:rsidTr="00E410BB">
        <w:tc>
          <w:tcPr>
            <w:tcW w:w="1158" w:type="dxa"/>
          </w:tcPr>
          <w:p w14:paraId="71DEE9F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Zou et al. (2015)</w:t>
            </w:r>
          </w:p>
        </w:tc>
        <w:tc>
          <w:tcPr>
            <w:tcW w:w="1555" w:type="dxa"/>
          </w:tcPr>
          <w:p w14:paraId="0FC2552B"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 xml:space="preserve">42 US airports, 2009-2012 separately </w:t>
            </w:r>
          </w:p>
        </w:tc>
        <w:tc>
          <w:tcPr>
            <w:tcW w:w="1259" w:type="dxa"/>
          </w:tcPr>
          <w:p w14:paraId="2D49FB29"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CCR DEA</w:t>
            </w:r>
          </w:p>
        </w:tc>
        <w:tc>
          <w:tcPr>
            <w:tcW w:w="1438" w:type="dxa"/>
          </w:tcPr>
          <w:p w14:paraId="0A3511A4"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Random effects regression</w:t>
            </w:r>
          </w:p>
        </w:tc>
        <w:tc>
          <w:tcPr>
            <w:tcW w:w="3940" w:type="dxa"/>
          </w:tcPr>
          <w:p w14:paraId="30F26778"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 xml:space="preserve">Yearly dummy, hub size dummy, number of passengers served per runway, cargo handled per runway </w:t>
            </w:r>
          </w:p>
        </w:tc>
      </w:tr>
      <w:tr w:rsidR="00E410BB" w:rsidRPr="001F0A37" w14:paraId="325A8979" w14:textId="77777777" w:rsidTr="00E410BB">
        <w:tc>
          <w:tcPr>
            <w:tcW w:w="1158" w:type="dxa"/>
          </w:tcPr>
          <w:p w14:paraId="421C843C"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Millan et al. (2016)</w:t>
            </w:r>
          </w:p>
        </w:tc>
        <w:tc>
          <w:tcPr>
            <w:tcW w:w="1555" w:type="dxa"/>
          </w:tcPr>
          <w:p w14:paraId="5B09CDCF"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35 Spanish airports, 2009-2011</w:t>
            </w:r>
          </w:p>
        </w:tc>
        <w:tc>
          <w:tcPr>
            <w:tcW w:w="1259" w:type="dxa"/>
          </w:tcPr>
          <w:p w14:paraId="22295A23"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CRS DEA</w:t>
            </w:r>
          </w:p>
        </w:tc>
        <w:tc>
          <w:tcPr>
            <w:tcW w:w="1438" w:type="dxa"/>
          </w:tcPr>
          <w:p w14:paraId="2773C5AF"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Tobit Regression</w:t>
            </w:r>
          </w:p>
        </w:tc>
        <w:tc>
          <w:tcPr>
            <w:tcW w:w="3940" w:type="dxa"/>
          </w:tcPr>
          <w:p w14:paraId="1F73A3AB"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Workload unit, Percentage of passengers handled by low cost carriers, Cargo and WLU ratio</w:t>
            </w:r>
          </w:p>
        </w:tc>
      </w:tr>
      <w:tr w:rsidR="00E410BB" w:rsidRPr="001F0A37" w14:paraId="5E8C9EDE" w14:textId="77777777" w:rsidTr="00E410BB">
        <w:tc>
          <w:tcPr>
            <w:tcW w:w="1158" w:type="dxa"/>
          </w:tcPr>
          <w:p w14:paraId="5658C331"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Orkcu</w:t>
            </w:r>
            <w:proofErr w:type="spellEnd"/>
            <w:r w:rsidRPr="001F0A37">
              <w:rPr>
                <w:rFonts w:ascii="Times New Roman" w:hAnsi="Times New Roman" w:cs="Times New Roman"/>
                <w:sz w:val="20"/>
                <w:szCs w:val="20"/>
              </w:rPr>
              <w:t xml:space="preserve"> et al. (2016)</w:t>
            </w:r>
          </w:p>
        </w:tc>
        <w:tc>
          <w:tcPr>
            <w:tcW w:w="1555" w:type="dxa"/>
          </w:tcPr>
          <w:p w14:paraId="26451FA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21 Turkey airports, 2009-2014 separately</w:t>
            </w:r>
          </w:p>
        </w:tc>
        <w:tc>
          <w:tcPr>
            <w:tcW w:w="1259" w:type="dxa"/>
          </w:tcPr>
          <w:p w14:paraId="44DBC58C"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BCC DEA, Malmquist; Bootstrapped</w:t>
            </w:r>
          </w:p>
        </w:tc>
        <w:tc>
          <w:tcPr>
            <w:tcW w:w="1438" w:type="dxa"/>
          </w:tcPr>
          <w:p w14:paraId="3E366613"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47F6B50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Population around the airport, hubs dummy, airport operating hours, joint military-civil airport, percentage of international traffic</w:t>
            </w:r>
          </w:p>
        </w:tc>
      </w:tr>
      <w:tr w:rsidR="00E410BB" w:rsidRPr="001F0A37" w14:paraId="761B3EFC" w14:textId="77777777" w:rsidTr="00E410BB">
        <w:tc>
          <w:tcPr>
            <w:tcW w:w="1158" w:type="dxa"/>
          </w:tcPr>
          <w:p w14:paraId="53B7A11C"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Wanke</w:t>
            </w:r>
            <w:proofErr w:type="spellEnd"/>
            <w:r w:rsidRPr="001F0A37">
              <w:rPr>
                <w:rFonts w:ascii="Times New Roman" w:hAnsi="Times New Roman" w:cs="Times New Roman"/>
                <w:sz w:val="20"/>
                <w:szCs w:val="20"/>
              </w:rPr>
              <w:t xml:space="preserve"> et al. (2016)</w:t>
            </w:r>
          </w:p>
        </w:tc>
        <w:tc>
          <w:tcPr>
            <w:tcW w:w="1555" w:type="dxa"/>
          </w:tcPr>
          <w:p w14:paraId="46AC8FAE"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30 Nigerian airports, 2003-2013</w:t>
            </w:r>
          </w:p>
        </w:tc>
        <w:tc>
          <w:tcPr>
            <w:tcW w:w="1259" w:type="dxa"/>
          </w:tcPr>
          <w:p w14:paraId="6510DE40"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Fuzzy DEA; Bootstrapped</w:t>
            </w:r>
          </w:p>
        </w:tc>
        <w:tc>
          <w:tcPr>
            <w:tcW w:w="1438" w:type="dxa"/>
          </w:tcPr>
          <w:p w14:paraId="532B277F"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Truncated Regression; Bootstrapped</w:t>
            </w:r>
          </w:p>
        </w:tc>
        <w:tc>
          <w:tcPr>
            <w:tcW w:w="3940" w:type="dxa"/>
          </w:tcPr>
          <w:p w14:paraId="399722B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Wage per employee, Total assets to terminal capacity ratio, Cost per LTO, Regulation dummy, Trend, Trend</w:t>
            </w:r>
            <w:r w:rsidRPr="001F0A37">
              <w:rPr>
                <w:rFonts w:ascii="Times New Roman" w:hAnsi="Times New Roman" w:cs="Times New Roman"/>
                <w:sz w:val="20"/>
                <w:szCs w:val="20"/>
                <w:vertAlign w:val="superscript"/>
              </w:rPr>
              <w:t>2</w:t>
            </w:r>
          </w:p>
        </w:tc>
      </w:tr>
      <w:tr w:rsidR="00E410BB" w:rsidRPr="001F0A37" w14:paraId="45BAFEDA" w14:textId="77777777" w:rsidTr="00E410BB">
        <w:tc>
          <w:tcPr>
            <w:tcW w:w="1158" w:type="dxa"/>
          </w:tcPr>
          <w:p w14:paraId="0E4C4375"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Recupero</w:t>
            </w:r>
            <w:proofErr w:type="spellEnd"/>
            <w:r w:rsidRPr="001F0A37">
              <w:rPr>
                <w:rFonts w:ascii="Times New Roman" w:hAnsi="Times New Roman" w:cs="Times New Roman"/>
                <w:sz w:val="20"/>
                <w:szCs w:val="20"/>
              </w:rPr>
              <w:t xml:space="preserve"> (2017)</w:t>
            </w:r>
          </w:p>
        </w:tc>
        <w:tc>
          <w:tcPr>
            <w:tcW w:w="1555" w:type="dxa"/>
          </w:tcPr>
          <w:p w14:paraId="1EC4A75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34 Italian airports, 2006-2016 separately</w:t>
            </w:r>
          </w:p>
        </w:tc>
        <w:tc>
          <w:tcPr>
            <w:tcW w:w="1259" w:type="dxa"/>
          </w:tcPr>
          <w:p w14:paraId="795555AD"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BCC, CCR DEA</w:t>
            </w:r>
          </w:p>
        </w:tc>
        <w:tc>
          <w:tcPr>
            <w:tcW w:w="1438" w:type="dxa"/>
          </w:tcPr>
          <w:p w14:paraId="59C4C53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Tobit Regression</w:t>
            </w:r>
          </w:p>
        </w:tc>
        <w:tc>
          <w:tcPr>
            <w:tcW w:w="3940" w:type="dxa"/>
          </w:tcPr>
          <w:p w14:paraId="6CCE69BA"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Workload unit (WLU), Low cost carriers, Percentage of Cargo traffic to WLU</w:t>
            </w:r>
          </w:p>
        </w:tc>
      </w:tr>
      <w:tr w:rsidR="00E410BB" w:rsidRPr="001F0A37" w14:paraId="366E1ED8" w14:textId="77777777" w:rsidTr="00E410BB">
        <w:tc>
          <w:tcPr>
            <w:tcW w:w="1158" w:type="dxa"/>
          </w:tcPr>
          <w:p w14:paraId="31CFDBD2"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Nwaogbe</w:t>
            </w:r>
            <w:proofErr w:type="spellEnd"/>
            <w:r w:rsidRPr="001F0A37">
              <w:rPr>
                <w:rFonts w:ascii="Times New Roman" w:hAnsi="Times New Roman" w:cs="Times New Roman"/>
                <w:sz w:val="20"/>
                <w:szCs w:val="20"/>
              </w:rPr>
              <w:t xml:space="preserve"> et al. (2018)</w:t>
            </w:r>
          </w:p>
        </w:tc>
        <w:tc>
          <w:tcPr>
            <w:tcW w:w="1555" w:type="dxa"/>
          </w:tcPr>
          <w:p w14:paraId="0E30CCFA"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30 Nigerian airports, 2003-2013 separately</w:t>
            </w:r>
          </w:p>
        </w:tc>
        <w:tc>
          <w:tcPr>
            <w:tcW w:w="1259" w:type="dxa"/>
          </w:tcPr>
          <w:p w14:paraId="01344374"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VRS/CRS DEA; Bootstrapped</w:t>
            </w:r>
          </w:p>
        </w:tc>
        <w:tc>
          <w:tcPr>
            <w:tcW w:w="1438" w:type="dxa"/>
          </w:tcPr>
          <w:p w14:paraId="4D0C6832"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Censored quantile regression; Bootstrapped</w:t>
            </w:r>
          </w:p>
        </w:tc>
        <w:tc>
          <w:tcPr>
            <w:tcW w:w="3940" w:type="dxa"/>
          </w:tcPr>
          <w:p w14:paraId="700622B3"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Privatization, Seashore location, Large metropolitan area, Hubs dummy, International flights</w:t>
            </w:r>
          </w:p>
        </w:tc>
      </w:tr>
      <w:tr w:rsidR="00E410BB" w:rsidRPr="001F0A37" w14:paraId="7DD28841" w14:textId="77777777" w:rsidTr="00E410BB">
        <w:tc>
          <w:tcPr>
            <w:tcW w:w="1158" w:type="dxa"/>
          </w:tcPr>
          <w:p w14:paraId="39A21B03" w14:textId="77777777" w:rsidR="00E410BB" w:rsidRPr="001F0A37" w:rsidRDefault="00E410BB" w:rsidP="00E410BB">
            <w:pPr>
              <w:rPr>
                <w:rFonts w:ascii="Times New Roman" w:hAnsi="Times New Roman" w:cs="Times New Roman"/>
                <w:sz w:val="20"/>
                <w:szCs w:val="20"/>
              </w:rPr>
            </w:pPr>
            <w:proofErr w:type="spellStart"/>
            <w:r w:rsidRPr="001F0A37">
              <w:rPr>
                <w:rFonts w:ascii="Times New Roman" w:hAnsi="Times New Roman" w:cs="Times New Roman"/>
                <w:sz w:val="20"/>
                <w:szCs w:val="20"/>
              </w:rPr>
              <w:t>Chaouk</w:t>
            </w:r>
            <w:proofErr w:type="spellEnd"/>
            <w:r w:rsidRPr="001F0A37">
              <w:rPr>
                <w:rFonts w:ascii="Times New Roman" w:hAnsi="Times New Roman" w:cs="Times New Roman"/>
                <w:sz w:val="20"/>
                <w:szCs w:val="20"/>
              </w:rPr>
              <w:t xml:space="preserve"> et al. (2020)</w:t>
            </w:r>
          </w:p>
        </w:tc>
        <w:tc>
          <w:tcPr>
            <w:tcW w:w="1555" w:type="dxa"/>
          </w:tcPr>
          <w:p w14:paraId="1AF31410"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59 Europe and Asia-Pacific airports, 2009 and 2015</w:t>
            </w:r>
          </w:p>
        </w:tc>
        <w:tc>
          <w:tcPr>
            <w:tcW w:w="1259" w:type="dxa"/>
          </w:tcPr>
          <w:p w14:paraId="7A5578B5"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CCR DEA</w:t>
            </w:r>
          </w:p>
        </w:tc>
        <w:tc>
          <w:tcPr>
            <w:tcW w:w="1438" w:type="dxa"/>
          </w:tcPr>
          <w:p w14:paraId="3C04C239"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Tobit Regression; Bootstrapped</w:t>
            </w:r>
          </w:p>
        </w:tc>
        <w:tc>
          <w:tcPr>
            <w:tcW w:w="3940" w:type="dxa"/>
          </w:tcPr>
          <w:p w14:paraId="1D9BD1F6"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 xml:space="preserve">Air Transport Output index, Market size, Infrastructure, Micro-economic environment, institutions, Safety and Security, Human development index </w:t>
            </w:r>
          </w:p>
        </w:tc>
      </w:tr>
      <w:tr w:rsidR="00E410BB" w:rsidRPr="001F0A37" w14:paraId="57BDFF54" w14:textId="77777777" w:rsidTr="00E410BB">
        <w:tc>
          <w:tcPr>
            <w:tcW w:w="1158" w:type="dxa"/>
          </w:tcPr>
          <w:p w14:paraId="10C2272B"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Ngo et al. (2020)</w:t>
            </w:r>
          </w:p>
        </w:tc>
        <w:tc>
          <w:tcPr>
            <w:tcW w:w="1555" w:type="dxa"/>
          </w:tcPr>
          <w:p w14:paraId="03655259"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11 New Zealand airports, 2006-2017</w:t>
            </w:r>
          </w:p>
        </w:tc>
        <w:tc>
          <w:tcPr>
            <w:tcW w:w="1259" w:type="dxa"/>
          </w:tcPr>
          <w:p w14:paraId="6114DCDF"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SBM DEA-Window</w:t>
            </w:r>
          </w:p>
        </w:tc>
        <w:tc>
          <w:tcPr>
            <w:tcW w:w="1438" w:type="dxa"/>
          </w:tcPr>
          <w:p w14:paraId="786A4E38"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IV Tobit Regression</w:t>
            </w:r>
          </w:p>
        </w:tc>
        <w:tc>
          <w:tcPr>
            <w:tcW w:w="3940" w:type="dxa"/>
          </w:tcPr>
          <w:p w14:paraId="2147BA2C" w14:textId="77777777" w:rsidR="00E410BB" w:rsidRPr="001F0A37" w:rsidRDefault="00E410BB" w:rsidP="00E410BB">
            <w:pPr>
              <w:rPr>
                <w:rFonts w:ascii="Times New Roman" w:hAnsi="Times New Roman" w:cs="Times New Roman"/>
                <w:sz w:val="20"/>
                <w:szCs w:val="20"/>
              </w:rPr>
            </w:pPr>
            <w:r w:rsidRPr="001F0A37">
              <w:rPr>
                <w:rFonts w:ascii="Times New Roman" w:hAnsi="Times New Roman" w:cs="Times New Roman"/>
                <w:sz w:val="20"/>
                <w:szCs w:val="20"/>
              </w:rPr>
              <w:t>Regional guest arrivals, Accommodation (total number of hotels, motels, backpackers), Regional GDP, No. of international destinations connected by airport, No. of domestic destinations connected by airport, airport privatization dummy, Low cost carrier’s, percentage</w:t>
            </w:r>
          </w:p>
        </w:tc>
      </w:tr>
    </w:tbl>
    <w:p w14:paraId="2EF90F16" w14:textId="77777777" w:rsidR="00E410BB" w:rsidRDefault="00E410BB" w:rsidP="00E410BB"/>
    <w:p w14:paraId="23C4831B" w14:textId="77777777" w:rsidR="00E410BB" w:rsidRDefault="00E410BB" w:rsidP="00E410BB">
      <w:pPr>
        <w:spacing w:line="360" w:lineRule="auto"/>
        <w:rPr>
          <w:rFonts w:ascii="Times New Roman" w:hAnsi="Times New Roman" w:cs="Times New Roman"/>
        </w:rPr>
      </w:pPr>
    </w:p>
    <w:p w14:paraId="44E65A8E" w14:textId="77777777" w:rsidR="00E410BB" w:rsidRDefault="00E410BB" w:rsidP="00E410BB">
      <w:pPr>
        <w:rPr>
          <w:rFonts w:ascii="Times New Roman" w:hAnsi="Times New Roman" w:cs="Times New Roman"/>
          <w:b/>
          <w:bCs/>
          <w:u w:val="single"/>
        </w:rPr>
      </w:pPr>
      <w:r>
        <w:rPr>
          <w:rFonts w:ascii="Times New Roman" w:hAnsi="Times New Roman" w:cs="Times New Roman"/>
          <w:b/>
          <w:bCs/>
          <w:u w:val="single"/>
        </w:rPr>
        <w:br w:type="page"/>
      </w:r>
    </w:p>
    <w:p w14:paraId="542CD8D2" w14:textId="2461AF5F" w:rsidR="00E410BB" w:rsidRDefault="00E410BB" w:rsidP="00E410BB">
      <w:pPr>
        <w:rPr>
          <w:rFonts w:ascii="Times New Roman" w:hAnsi="Times New Roman" w:cs="Times New Roman"/>
          <w:b/>
          <w:bCs/>
          <w:u w:val="single"/>
        </w:rPr>
      </w:pPr>
      <w:r w:rsidRPr="00465C4B">
        <w:rPr>
          <w:rFonts w:ascii="Times New Roman" w:hAnsi="Times New Roman" w:cs="Times New Roman"/>
          <w:b/>
          <w:bCs/>
          <w:u w:val="single"/>
        </w:rPr>
        <w:lastRenderedPageBreak/>
        <w:t xml:space="preserve">Appendix </w:t>
      </w:r>
      <w:r>
        <w:rPr>
          <w:rFonts w:ascii="Times New Roman" w:hAnsi="Times New Roman" w:cs="Times New Roman"/>
          <w:b/>
          <w:bCs/>
          <w:u w:val="single"/>
        </w:rPr>
        <w:t>B</w:t>
      </w:r>
      <w:r w:rsidRPr="00465C4B">
        <w:rPr>
          <w:rFonts w:ascii="Times New Roman" w:hAnsi="Times New Roman" w:cs="Times New Roman"/>
          <w:b/>
          <w:bCs/>
          <w:u w:val="single"/>
        </w:rPr>
        <w:t>:</w:t>
      </w:r>
      <w:r>
        <w:rPr>
          <w:rFonts w:ascii="Times New Roman" w:hAnsi="Times New Roman" w:cs="Times New Roman"/>
          <w:b/>
          <w:bCs/>
          <w:u w:val="single"/>
        </w:rPr>
        <w:t xml:space="preserve"> </w:t>
      </w:r>
    </w:p>
    <w:p w14:paraId="5786C4F5" w14:textId="52918CA7" w:rsidR="00E410BB" w:rsidRDefault="00504E16" w:rsidP="00E410BB">
      <w:pPr>
        <w:rPr>
          <w:rFonts w:ascii="Times New Roman" w:hAnsi="Times New Roman" w:cs="Times New Roman"/>
          <w:b/>
          <w:bCs/>
          <w:u w:val="single"/>
        </w:rPr>
      </w:pPr>
      <w:r>
        <w:rPr>
          <w:rFonts w:ascii="Times New Roman" w:hAnsi="Times New Roman" w:cs="Times New Roman"/>
          <w:noProof/>
          <w:color w:val="000000"/>
        </w:rPr>
        <mc:AlternateContent>
          <mc:Choice Requires="wpg">
            <w:drawing>
              <wp:anchor distT="0" distB="0" distL="114300" distR="114300" simplePos="0" relativeHeight="251663360" behindDoc="0" locked="0" layoutInCell="1" allowOverlap="1" wp14:anchorId="1A52D8DE" wp14:editId="6EE3AD5C">
                <wp:simplePos x="0" y="0"/>
                <wp:positionH relativeFrom="margin">
                  <wp:posOffset>139700</wp:posOffset>
                </wp:positionH>
                <wp:positionV relativeFrom="paragraph">
                  <wp:posOffset>159063</wp:posOffset>
                </wp:positionV>
                <wp:extent cx="5295265" cy="2715895"/>
                <wp:effectExtent l="0" t="0" r="0" b="0"/>
                <wp:wrapNone/>
                <wp:docPr id="38" name="Group 38"/>
                <wp:cNvGraphicFramePr/>
                <a:graphic xmlns:a="http://schemas.openxmlformats.org/drawingml/2006/main">
                  <a:graphicData uri="http://schemas.microsoft.com/office/word/2010/wordprocessingGroup">
                    <wpg:wgp>
                      <wpg:cNvGrpSpPr/>
                      <wpg:grpSpPr>
                        <a:xfrm>
                          <a:off x="0" y="0"/>
                          <a:ext cx="5295265" cy="2715895"/>
                          <a:chOff x="0" y="0"/>
                          <a:chExt cx="6800857" cy="3342828"/>
                        </a:xfrm>
                      </wpg:grpSpPr>
                      <wps:wsp>
                        <wps:cNvPr id="39" name="Text Box 39"/>
                        <wps:cNvSpPr txBox="1"/>
                        <wps:spPr>
                          <a:xfrm>
                            <a:off x="59624" y="2644340"/>
                            <a:ext cx="6741233" cy="698488"/>
                          </a:xfrm>
                          <a:prstGeom prst="rect">
                            <a:avLst/>
                          </a:prstGeom>
                          <a:noFill/>
                          <a:ln w="6350">
                            <a:noFill/>
                          </a:ln>
                        </wps:spPr>
                        <wps:txbx>
                          <w:txbxContent>
                            <w:p w14:paraId="309A64A8" w14:textId="77777777" w:rsidR="000F0390" w:rsidRDefault="000F0390" w:rsidP="00E410BB">
                              <w:pPr>
                                <w:rPr>
                                  <w:rFonts w:ascii="Times New Roman" w:hAnsi="Times New Roman" w:cs="Times New Roman"/>
                                </w:rPr>
                              </w:pPr>
                            </w:p>
                            <w:p w14:paraId="32249807" w14:textId="11D4ED25" w:rsidR="000F0390" w:rsidRPr="00A774EA" w:rsidRDefault="000F0390" w:rsidP="00E410BB">
                              <w:pPr>
                                <w:rPr>
                                  <w:rFonts w:ascii="Times New Roman" w:hAnsi="Times New Roman" w:cs="Times New Roman"/>
                                </w:rPr>
                              </w:pPr>
                              <w:r w:rsidRPr="00A774EA">
                                <w:rPr>
                                  <w:rFonts w:ascii="Times New Roman" w:hAnsi="Times New Roman" w:cs="Times New Roman"/>
                                </w:rPr>
                                <w:t>Figure</w:t>
                              </w:r>
                              <w:r>
                                <w:rPr>
                                  <w:rFonts w:ascii="Times New Roman" w:hAnsi="Times New Roman" w:cs="Times New Roman"/>
                                </w:rPr>
                                <w:t xml:space="preserve"> 1</w:t>
                              </w:r>
                              <w:r w:rsidRPr="00A774EA">
                                <w:rPr>
                                  <w:rFonts w:ascii="Times New Roman" w:hAnsi="Times New Roman" w:cs="Times New Roman"/>
                                </w:rPr>
                                <w:t xml:space="preserve">: </w:t>
                              </w:r>
                              <w:r>
                                <w:rPr>
                                  <w:rFonts w:ascii="Times New Roman" w:hAnsi="Times New Roman" w:cs="Times New Roman"/>
                                </w:rPr>
                                <w:t>Dynamic Structure of SBM DEA</w:t>
                              </w:r>
                              <w:r w:rsidRPr="00A774EA">
                                <w:rPr>
                                  <w:rFonts w:ascii="Times New Roman" w:hAnsi="Times New Roman" w:cs="Times New Roman"/>
                                </w:rPr>
                                <w:t xml:space="preserve"> </w:t>
                              </w:r>
                              <w:r>
                                <w:rPr>
                                  <w:rFonts w:ascii="Times New Roman" w:hAnsi="Times New Roman" w:cs="Times New Roman"/>
                                  <w:color w:val="000000"/>
                                </w:rPr>
                                <w:t>(</w:t>
                              </w:r>
                              <w:r w:rsidRPr="00887E56">
                                <w:rPr>
                                  <w:rStyle w:val="fontstyle01"/>
                                  <w:rFonts w:ascii="Times New Roman" w:hAnsi="Times New Roman" w:cs="Times New Roman"/>
                                  <w:sz w:val="24"/>
                                </w:rPr>
                                <w:t xml:space="preserve">Tone and </w:t>
                              </w:r>
                              <w:r w:rsidRPr="00887E56">
                                <w:rPr>
                                  <w:rStyle w:val="fontstyle01"/>
                                  <w:rFonts w:ascii="Times New Roman" w:hAnsi="Times New Roman" w:cs="Times New Roman"/>
                                  <w:sz w:val="24"/>
                                </w:rPr>
                                <w:t>Tsutsui</w:t>
                              </w:r>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2010).</w:t>
                              </w:r>
                            </w:p>
                          </w:txbxContent>
                        </wps:txbx>
                        <wps:bodyPr rot="0" spcFirstLastPara="0" vertOverflow="overflow" horzOverflow="overflow" vert="horz" wrap="square" numCol="1" spcCol="0" rtlCol="0" fromWordArt="0" anchor="t" anchorCtr="0" forceAA="0" compatLnSpc="1">
                          <a:prstTxWarp prst="textNoShape">
                            <a:avLst/>
                          </a:prstTxWarp>
                        </wps:bodyPr>
                      </wps:wsp>
                      <pic:pic xmlns:pic="http://schemas.openxmlformats.org/drawingml/2006/picture">
                        <pic:nvPicPr>
                          <pic:cNvPr id="40" name="Picture 40"/>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5378450" cy="29216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52D8DE" id="Group 38" o:spid="_x0000_s1028" style="position:absolute;margin-left:11pt;margin-top:12.5pt;width:416.95pt;height:213.85pt;z-index:251663360;mso-position-horizontal-relative:margin;mso-width-relative:margin;mso-height-relative:margin" coordsize="68008,33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">
                <v:shape id="Text Box 39" o:spid="_x0000_s1029" type="#_x0000_t202" style="position:absolute;left:596;top:26443;width:67412;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309A64A8" w14:textId="77777777" w:rsidR="000F0390" w:rsidRDefault="000F0390" w:rsidP="00E410BB">
                        <w:pPr>
                          <w:rPr>
                            <w:rFonts w:ascii="Times New Roman" w:hAnsi="Times New Roman" w:cs="Times New Roman"/>
                          </w:rPr>
                        </w:pPr>
                      </w:p>
                      <w:p w14:paraId="32249807" w14:textId="11D4ED25" w:rsidR="000F0390" w:rsidRPr="00A774EA" w:rsidRDefault="000F0390" w:rsidP="00E410BB">
                        <w:pPr>
                          <w:rPr>
                            <w:rFonts w:ascii="Times New Roman" w:hAnsi="Times New Roman" w:cs="Times New Roman"/>
                          </w:rPr>
                        </w:pPr>
                        <w:r w:rsidRPr="00A774EA">
                          <w:rPr>
                            <w:rFonts w:ascii="Times New Roman" w:hAnsi="Times New Roman" w:cs="Times New Roman"/>
                          </w:rPr>
                          <w:t>Figure</w:t>
                        </w:r>
                        <w:r>
                          <w:rPr>
                            <w:rFonts w:ascii="Times New Roman" w:hAnsi="Times New Roman" w:cs="Times New Roman"/>
                          </w:rPr>
                          <w:t xml:space="preserve"> 1</w:t>
                        </w:r>
                        <w:r w:rsidRPr="00A774EA">
                          <w:rPr>
                            <w:rFonts w:ascii="Times New Roman" w:hAnsi="Times New Roman" w:cs="Times New Roman"/>
                          </w:rPr>
                          <w:t xml:space="preserve">: </w:t>
                        </w:r>
                        <w:r>
                          <w:rPr>
                            <w:rFonts w:ascii="Times New Roman" w:hAnsi="Times New Roman" w:cs="Times New Roman"/>
                          </w:rPr>
                          <w:t>Dynamic Structure of SBM DEA</w:t>
                        </w:r>
                        <w:r w:rsidRPr="00A774EA">
                          <w:rPr>
                            <w:rFonts w:ascii="Times New Roman" w:hAnsi="Times New Roman" w:cs="Times New Roman"/>
                          </w:rPr>
                          <w:t xml:space="preserve"> </w:t>
                        </w:r>
                        <w:r>
                          <w:rPr>
                            <w:rFonts w:ascii="Times New Roman" w:hAnsi="Times New Roman" w:cs="Times New Roman"/>
                            <w:color w:val="000000"/>
                          </w:rPr>
                          <w:t>(</w:t>
                        </w:r>
                        <w:r w:rsidRPr="00887E56">
                          <w:rPr>
                            <w:rStyle w:val="fontstyle01"/>
                            <w:rFonts w:ascii="Times New Roman" w:hAnsi="Times New Roman" w:cs="Times New Roman"/>
                            <w:sz w:val="24"/>
                          </w:rPr>
                          <w:t xml:space="preserve">Tone and </w:t>
                        </w:r>
                        <w:proofErr w:type="spellStart"/>
                        <w:r w:rsidRPr="00887E56">
                          <w:rPr>
                            <w:rStyle w:val="fontstyle01"/>
                            <w:rFonts w:ascii="Times New Roman" w:hAnsi="Times New Roman" w:cs="Times New Roman"/>
                            <w:sz w:val="24"/>
                          </w:rPr>
                          <w:t>Tsutsui</w:t>
                        </w:r>
                        <w:proofErr w:type="spellEnd"/>
                        <w:r>
                          <w:rPr>
                            <w:rStyle w:val="fontstyle01"/>
                            <w:rFonts w:ascii="Times New Roman" w:hAnsi="Times New Roman" w:cs="Times New Roman"/>
                            <w:sz w:val="24"/>
                          </w:rPr>
                          <w:t xml:space="preserve">, </w:t>
                        </w:r>
                        <w:r w:rsidRPr="00887E56">
                          <w:rPr>
                            <w:rStyle w:val="fontstyle01"/>
                            <w:rFonts w:ascii="Times New Roman" w:hAnsi="Times New Roman" w:cs="Times New Roman"/>
                            <w:sz w:val="24"/>
                          </w:rPr>
                          <w:t>2010).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0" type="#_x0000_t75" style="position:absolute;width:53784;height:29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">
                  <v:imagedata r:id="rId40" o:title=""/>
                </v:shape>
                <w10:wrap anchorx="margin"/>
              </v:group>
            </w:pict>
          </mc:Fallback>
        </mc:AlternateContent>
      </w:r>
    </w:p>
    <w:p w14:paraId="683ECE95" w14:textId="77777777" w:rsidR="00E410BB" w:rsidRDefault="00E410BB" w:rsidP="00E410BB">
      <w:pPr>
        <w:rPr>
          <w:rFonts w:ascii="Times New Roman" w:hAnsi="Times New Roman" w:cs="Times New Roman"/>
          <w:b/>
          <w:bCs/>
          <w:u w:val="single"/>
        </w:rPr>
      </w:pPr>
    </w:p>
    <w:p w14:paraId="4C881354" w14:textId="77777777" w:rsidR="00E410BB" w:rsidRDefault="00E410BB" w:rsidP="00E410BB">
      <w:pPr>
        <w:rPr>
          <w:rFonts w:ascii="Times New Roman" w:hAnsi="Times New Roman" w:cs="Times New Roman"/>
          <w:b/>
          <w:bCs/>
          <w:u w:val="single"/>
        </w:rPr>
      </w:pPr>
    </w:p>
    <w:p w14:paraId="1B5A5842" w14:textId="77777777" w:rsidR="00E410BB" w:rsidRDefault="00E410BB" w:rsidP="00E410BB">
      <w:pPr>
        <w:rPr>
          <w:rFonts w:ascii="Times New Roman" w:hAnsi="Times New Roman" w:cs="Times New Roman"/>
          <w:b/>
          <w:bCs/>
          <w:u w:val="single"/>
        </w:rPr>
      </w:pPr>
    </w:p>
    <w:p w14:paraId="73F88E2D" w14:textId="77777777" w:rsidR="00E410BB" w:rsidRDefault="00E410BB" w:rsidP="00E410BB">
      <w:pPr>
        <w:rPr>
          <w:rFonts w:ascii="Times New Roman" w:hAnsi="Times New Roman" w:cs="Times New Roman"/>
          <w:b/>
          <w:bCs/>
          <w:u w:val="single"/>
        </w:rPr>
      </w:pPr>
    </w:p>
    <w:p w14:paraId="21734903" w14:textId="77777777" w:rsidR="00E410BB" w:rsidRDefault="00E410BB" w:rsidP="00E410BB">
      <w:pPr>
        <w:rPr>
          <w:rFonts w:ascii="Times New Roman" w:hAnsi="Times New Roman" w:cs="Times New Roman"/>
          <w:b/>
          <w:bCs/>
          <w:u w:val="single"/>
        </w:rPr>
      </w:pPr>
    </w:p>
    <w:p w14:paraId="5EC4CAE2" w14:textId="77777777" w:rsidR="00E410BB" w:rsidRDefault="00E410BB" w:rsidP="00E410BB">
      <w:pPr>
        <w:rPr>
          <w:rFonts w:ascii="Times New Roman" w:hAnsi="Times New Roman" w:cs="Times New Roman"/>
          <w:b/>
          <w:bCs/>
          <w:u w:val="single"/>
        </w:rPr>
      </w:pPr>
    </w:p>
    <w:p w14:paraId="3EA8354A" w14:textId="77777777" w:rsidR="00E410BB" w:rsidRDefault="00E410BB" w:rsidP="00E410BB">
      <w:pPr>
        <w:rPr>
          <w:rFonts w:ascii="Times New Roman" w:hAnsi="Times New Roman" w:cs="Times New Roman"/>
          <w:b/>
          <w:bCs/>
          <w:u w:val="single"/>
        </w:rPr>
      </w:pPr>
    </w:p>
    <w:p w14:paraId="56113505" w14:textId="1DF62038" w:rsidR="00E410BB" w:rsidRDefault="00E410BB" w:rsidP="00E410BB">
      <w:pPr>
        <w:rPr>
          <w:rFonts w:ascii="Times New Roman" w:hAnsi="Times New Roman" w:cs="Times New Roman"/>
          <w:b/>
          <w:bCs/>
          <w:u w:val="single"/>
        </w:rPr>
      </w:pPr>
    </w:p>
    <w:p w14:paraId="2283E892" w14:textId="5F4C4383" w:rsidR="00E410BB" w:rsidRDefault="00E410BB" w:rsidP="00E410BB">
      <w:pPr>
        <w:rPr>
          <w:rFonts w:ascii="Times New Roman" w:hAnsi="Times New Roman" w:cs="Times New Roman"/>
          <w:b/>
          <w:bCs/>
          <w:u w:val="single"/>
        </w:rPr>
      </w:pPr>
    </w:p>
    <w:p w14:paraId="397DE3DC" w14:textId="77777777" w:rsidR="00E410BB" w:rsidRDefault="00E410BB" w:rsidP="00E410BB">
      <w:pPr>
        <w:rPr>
          <w:rFonts w:ascii="Times New Roman" w:hAnsi="Times New Roman" w:cs="Times New Roman"/>
          <w:b/>
          <w:bCs/>
          <w:u w:val="single"/>
        </w:rPr>
      </w:pPr>
    </w:p>
    <w:p w14:paraId="2D9B38F4" w14:textId="77777777" w:rsidR="00E410BB" w:rsidRDefault="00E410BB" w:rsidP="00E410BB">
      <w:pPr>
        <w:rPr>
          <w:rFonts w:ascii="Times New Roman" w:hAnsi="Times New Roman" w:cs="Times New Roman"/>
          <w:b/>
          <w:bCs/>
          <w:u w:val="single"/>
        </w:rPr>
      </w:pPr>
    </w:p>
    <w:p w14:paraId="36E4ADCD" w14:textId="42768413" w:rsidR="00E410BB" w:rsidRDefault="00E410BB" w:rsidP="00E410BB">
      <w:pPr>
        <w:rPr>
          <w:rFonts w:ascii="Times New Roman" w:hAnsi="Times New Roman" w:cs="Times New Roman"/>
          <w:b/>
          <w:bCs/>
          <w:u w:val="single"/>
        </w:rPr>
      </w:pPr>
    </w:p>
    <w:p w14:paraId="57B5A4B8" w14:textId="2586EA98" w:rsidR="00504E16" w:rsidRDefault="00504E16" w:rsidP="00E410BB">
      <w:pPr>
        <w:rPr>
          <w:rFonts w:ascii="Times New Roman" w:hAnsi="Times New Roman" w:cs="Times New Roman"/>
          <w:b/>
          <w:bCs/>
          <w:u w:val="single"/>
        </w:rPr>
      </w:pPr>
    </w:p>
    <w:p w14:paraId="43E2A05C" w14:textId="77777777" w:rsidR="00504E16" w:rsidRDefault="00504E16" w:rsidP="00E410BB">
      <w:pPr>
        <w:rPr>
          <w:rFonts w:ascii="Times New Roman" w:hAnsi="Times New Roman" w:cs="Times New Roman"/>
          <w:b/>
          <w:bCs/>
          <w:u w:val="single"/>
        </w:rPr>
      </w:pPr>
    </w:p>
    <w:p w14:paraId="7DEC5E0C" w14:textId="1E8AF6B2" w:rsidR="00E410BB" w:rsidRDefault="00E410BB" w:rsidP="00E410BB">
      <w:pPr>
        <w:rPr>
          <w:rFonts w:ascii="Times New Roman" w:hAnsi="Times New Roman" w:cs="Times New Roman"/>
          <w:b/>
          <w:bCs/>
          <w:u w:val="single"/>
        </w:rPr>
      </w:pPr>
    </w:p>
    <w:p w14:paraId="3971A53D" w14:textId="493A800F" w:rsidR="00504E16" w:rsidRDefault="00504E16" w:rsidP="00E410BB">
      <w:pPr>
        <w:rPr>
          <w:rFonts w:ascii="Times New Roman" w:hAnsi="Times New Roman" w:cs="Times New Roman"/>
          <w:b/>
          <w:bCs/>
          <w:u w:val="single"/>
        </w:rPr>
      </w:pPr>
    </w:p>
    <w:p w14:paraId="51ED9304" w14:textId="644F9790" w:rsidR="00504E16" w:rsidRDefault="00504E16" w:rsidP="00E410BB">
      <w:pPr>
        <w:rPr>
          <w:rFonts w:ascii="Times New Roman" w:hAnsi="Times New Roman" w:cs="Times New Roman"/>
          <w:b/>
          <w:bCs/>
          <w:u w:val="single"/>
        </w:rPr>
      </w:pPr>
      <w:r>
        <w:rPr>
          <w:rFonts w:ascii="Times New Roman" w:hAnsi="Times New Roman" w:cs="Times New Roman"/>
          <w:noProof/>
        </w:rPr>
        <mc:AlternateContent>
          <mc:Choice Requires="wpg">
            <w:drawing>
              <wp:anchor distT="0" distB="0" distL="114300" distR="114300" simplePos="0" relativeHeight="251662336" behindDoc="0" locked="0" layoutInCell="1" allowOverlap="1" wp14:anchorId="4923F84A" wp14:editId="74BEA399">
                <wp:simplePos x="0" y="0"/>
                <wp:positionH relativeFrom="margin">
                  <wp:posOffset>89213</wp:posOffset>
                </wp:positionH>
                <wp:positionV relativeFrom="paragraph">
                  <wp:posOffset>76200</wp:posOffset>
                </wp:positionV>
                <wp:extent cx="4972050" cy="2400300"/>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4972050" cy="2400300"/>
                          <a:chOff x="88521" y="0"/>
                          <a:chExt cx="3313785" cy="2142043"/>
                        </a:xfrm>
                      </wpg:grpSpPr>
                      <pic:pic xmlns:pic="http://schemas.openxmlformats.org/drawingml/2006/picture">
                        <pic:nvPicPr>
                          <pic:cNvPr id="2" name="Picture 2"/>
                          <pic:cNvPicPr>
                            <a:picLocks noChangeAspect="1"/>
                          </pic:cNvPicPr>
                        </pic:nvPicPr>
                        <pic:blipFill>
                          <a:blip r:embed="rId41">
                            <a:extLst>
                              <a:ext uri="{28A0092B-C50C-407E-A947-70E740481C1C}">
                                <a14:useLocalDpi xmlns:a14="http://schemas.microsoft.com/office/drawing/2010/main" val="0"/>
                              </a:ext>
                            </a:extLst>
                          </a:blip>
                          <a:srcRect l="6031" r="2518"/>
                          <a:stretch>
                            <a:fillRect/>
                          </a:stretch>
                        </pic:blipFill>
                        <pic:spPr bwMode="auto">
                          <a:xfrm>
                            <a:off x="146649" y="0"/>
                            <a:ext cx="2831465" cy="1835785"/>
                          </a:xfrm>
                          <a:prstGeom prst="rect">
                            <a:avLst/>
                          </a:prstGeom>
                          <a:ln>
                            <a:noFill/>
                          </a:ln>
                          <a:extLst>
                            <a:ext uri="{53640926-AAD7-44D8-BBD7-CCE9431645EC}">
                              <a14:shadowObscured xmlns:a14="http://schemas.microsoft.com/office/drawing/2010/main"/>
                            </a:ext>
                          </a:extLst>
                        </pic:spPr>
                      </pic:pic>
                      <wps:wsp>
                        <wps:cNvPr id="3" name="Text Box 3"/>
                        <wps:cNvSpPr txBox="1"/>
                        <wps:spPr>
                          <a:xfrm>
                            <a:off x="88521" y="1820174"/>
                            <a:ext cx="3313785" cy="321869"/>
                          </a:xfrm>
                          <a:prstGeom prst="rect">
                            <a:avLst/>
                          </a:prstGeom>
                          <a:noFill/>
                          <a:ln w="6350">
                            <a:noFill/>
                          </a:ln>
                        </wps:spPr>
                        <wps:txbx>
                          <w:txbxContent>
                            <w:p w14:paraId="40E90ECC" w14:textId="77777777" w:rsidR="000F0390" w:rsidRPr="008900B5" w:rsidRDefault="000F0390" w:rsidP="00E410BB">
                              <w:pPr>
                                <w:rPr>
                                  <w:rFonts w:ascii="Times New Roman" w:hAnsi="Times New Roman" w:cs="Times New Roman"/>
                                </w:rPr>
                              </w:pPr>
                              <w:r w:rsidRPr="008900B5">
                                <w:rPr>
                                  <w:rFonts w:ascii="Times New Roman" w:hAnsi="Times New Roman" w:cs="Times New Roman"/>
                                </w:rPr>
                                <w:t>Figure 2: Schematic of the LTO cycle (Kim et al., 2009)</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923F84A" id="Group 4" o:spid="_x0000_s1031" style="position:absolute;margin-left:7pt;margin-top:6pt;width:391.5pt;height:189pt;z-index:251662336;mso-position-horizontal-relative:margin;mso-width-relative:margin;mso-height-relative:margin" coordorigin="885" coordsize="33137,21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">
                <v:shape id="Picture 2" o:spid="_x0000_s1032" type="#_x0000_t75" style="position:absolute;left:1466;width:28315;height:18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">
                  <v:imagedata r:id="rId42" o:title="" cropleft="3952f" cropright="1650f"/>
                </v:shape>
                <v:shape id="Text Box 3" o:spid="_x0000_s1033" type="#_x0000_t202" style="position:absolute;left:885;top:18201;width:33138;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40E90ECC" w14:textId="77777777" w:rsidR="000F0390" w:rsidRPr="008900B5" w:rsidRDefault="000F0390" w:rsidP="00E410BB">
                        <w:pPr>
                          <w:rPr>
                            <w:rFonts w:ascii="Times New Roman" w:hAnsi="Times New Roman" w:cs="Times New Roman"/>
                          </w:rPr>
                        </w:pPr>
                        <w:r w:rsidRPr="008900B5">
                          <w:rPr>
                            <w:rFonts w:ascii="Times New Roman" w:hAnsi="Times New Roman" w:cs="Times New Roman"/>
                          </w:rPr>
                          <w:t>Figure 2: Schematic of the LTO cycle (Kim et al., 2009)</w:t>
                        </w:r>
                      </w:p>
                    </w:txbxContent>
                  </v:textbox>
                </v:shape>
                <w10:wrap type="square" anchorx="margin"/>
              </v:group>
            </w:pict>
          </mc:Fallback>
        </mc:AlternateContent>
      </w:r>
    </w:p>
    <w:p w14:paraId="574C9C30" w14:textId="3110C9B6" w:rsidR="00504E16" w:rsidRDefault="00504E16" w:rsidP="00E410BB">
      <w:pPr>
        <w:rPr>
          <w:rFonts w:ascii="Times New Roman" w:hAnsi="Times New Roman" w:cs="Times New Roman"/>
          <w:b/>
          <w:bCs/>
          <w:u w:val="single"/>
        </w:rPr>
      </w:pPr>
    </w:p>
    <w:p w14:paraId="6C1710A6" w14:textId="4BE69FB9" w:rsidR="00504E16" w:rsidRDefault="00504E16" w:rsidP="00E410BB">
      <w:pPr>
        <w:rPr>
          <w:rFonts w:ascii="Times New Roman" w:hAnsi="Times New Roman" w:cs="Times New Roman"/>
          <w:b/>
          <w:bCs/>
          <w:u w:val="single"/>
        </w:rPr>
      </w:pPr>
    </w:p>
    <w:p w14:paraId="698A59F1" w14:textId="690A2F06" w:rsidR="00504E16" w:rsidRDefault="00504E16" w:rsidP="00E410BB">
      <w:pPr>
        <w:rPr>
          <w:rFonts w:ascii="Times New Roman" w:hAnsi="Times New Roman" w:cs="Times New Roman"/>
          <w:b/>
          <w:bCs/>
          <w:u w:val="single"/>
        </w:rPr>
      </w:pPr>
    </w:p>
    <w:p w14:paraId="46BADCE9" w14:textId="09B9A76C" w:rsidR="00504E16" w:rsidRDefault="00504E16" w:rsidP="00E410BB">
      <w:pPr>
        <w:rPr>
          <w:rFonts w:ascii="Times New Roman" w:hAnsi="Times New Roman" w:cs="Times New Roman"/>
          <w:b/>
          <w:bCs/>
          <w:u w:val="single"/>
        </w:rPr>
      </w:pPr>
    </w:p>
    <w:p w14:paraId="3258865E" w14:textId="09279D77" w:rsidR="00504E16" w:rsidRDefault="00504E16" w:rsidP="00E410BB">
      <w:pPr>
        <w:rPr>
          <w:rFonts w:ascii="Times New Roman" w:hAnsi="Times New Roman" w:cs="Times New Roman"/>
          <w:b/>
          <w:bCs/>
          <w:u w:val="single"/>
        </w:rPr>
      </w:pPr>
    </w:p>
    <w:p w14:paraId="4FD0A57D" w14:textId="12697C49" w:rsidR="00504E16" w:rsidRDefault="00504E16" w:rsidP="00E410BB">
      <w:pPr>
        <w:rPr>
          <w:rFonts w:ascii="Times New Roman" w:hAnsi="Times New Roman" w:cs="Times New Roman"/>
          <w:b/>
          <w:bCs/>
          <w:u w:val="single"/>
        </w:rPr>
      </w:pPr>
    </w:p>
    <w:p w14:paraId="73D1C81F" w14:textId="51F731AA" w:rsidR="00504E16" w:rsidRDefault="00504E16" w:rsidP="00E410BB">
      <w:pPr>
        <w:rPr>
          <w:rFonts w:ascii="Times New Roman" w:hAnsi="Times New Roman" w:cs="Times New Roman"/>
          <w:b/>
          <w:bCs/>
          <w:u w:val="single"/>
        </w:rPr>
      </w:pPr>
    </w:p>
    <w:p w14:paraId="13392FE3" w14:textId="13EEC4E0" w:rsidR="00504E16" w:rsidRDefault="00504E16" w:rsidP="00E410BB">
      <w:pPr>
        <w:rPr>
          <w:rFonts w:ascii="Times New Roman" w:hAnsi="Times New Roman" w:cs="Times New Roman"/>
          <w:b/>
          <w:bCs/>
          <w:u w:val="single"/>
        </w:rPr>
      </w:pPr>
    </w:p>
    <w:p w14:paraId="4A037BB3" w14:textId="02AD4FF5" w:rsidR="00504E16" w:rsidRDefault="00504E16" w:rsidP="00E410BB">
      <w:pPr>
        <w:rPr>
          <w:rFonts w:ascii="Times New Roman" w:hAnsi="Times New Roman" w:cs="Times New Roman"/>
          <w:b/>
          <w:bCs/>
          <w:u w:val="single"/>
        </w:rPr>
      </w:pPr>
    </w:p>
    <w:p w14:paraId="4DE119E2" w14:textId="4FAACF91" w:rsidR="00504E16" w:rsidRDefault="00504E16" w:rsidP="00E410BB">
      <w:pPr>
        <w:rPr>
          <w:rFonts w:ascii="Times New Roman" w:hAnsi="Times New Roman" w:cs="Times New Roman"/>
          <w:b/>
          <w:bCs/>
          <w:u w:val="single"/>
        </w:rPr>
      </w:pPr>
    </w:p>
    <w:p w14:paraId="66E9BDB2" w14:textId="301F5591" w:rsidR="00504E16" w:rsidRDefault="00504E16" w:rsidP="00E410BB">
      <w:pPr>
        <w:rPr>
          <w:rFonts w:ascii="Times New Roman" w:hAnsi="Times New Roman" w:cs="Times New Roman"/>
          <w:b/>
          <w:bCs/>
          <w:u w:val="single"/>
        </w:rPr>
      </w:pPr>
    </w:p>
    <w:p w14:paraId="3D2277D7" w14:textId="6E5C369D" w:rsidR="00504E16" w:rsidRDefault="00504E16" w:rsidP="00E410BB">
      <w:pPr>
        <w:rPr>
          <w:rFonts w:ascii="Times New Roman" w:hAnsi="Times New Roman" w:cs="Times New Roman"/>
          <w:b/>
          <w:bCs/>
          <w:u w:val="single"/>
        </w:rPr>
      </w:pPr>
    </w:p>
    <w:p w14:paraId="62A81820" w14:textId="65B25D76" w:rsidR="00504E16" w:rsidRDefault="00504E16" w:rsidP="00E410BB">
      <w:pPr>
        <w:rPr>
          <w:rFonts w:ascii="Times New Roman" w:hAnsi="Times New Roman" w:cs="Times New Roman"/>
          <w:b/>
          <w:bCs/>
          <w:u w:val="single"/>
        </w:rPr>
      </w:pPr>
    </w:p>
    <w:p w14:paraId="06B86FE8" w14:textId="77777777" w:rsidR="00504E16" w:rsidRDefault="00504E16" w:rsidP="00E410BB">
      <w:pPr>
        <w:rPr>
          <w:rFonts w:ascii="Times New Roman" w:hAnsi="Times New Roman" w:cs="Times New Roman"/>
          <w:b/>
          <w:bCs/>
          <w:u w:val="single"/>
        </w:rPr>
      </w:pPr>
    </w:p>
    <w:tbl>
      <w:tblPr>
        <w:tblpPr w:leftFromText="180" w:rightFromText="180" w:vertAnchor="text" w:horzAnchor="margin" w:tblpY="137"/>
        <w:tblW w:w="8630" w:type="dxa"/>
        <w:tblLook w:val="04A0" w:firstRow="1" w:lastRow="0" w:firstColumn="1" w:lastColumn="0" w:noHBand="0" w:noVBand="1"/>
      </w:tblPr>
      <w:tblGrid>
        <w:gridCol w:w="4052"/>
        <w:gridCol w:w="4578"/>
      </w:tblGrid>
      <w:tr w:rsidR="00E410BB" w14:paraId="21AFA81E" w14:textId="77777777" w:rsidTr="00E410BB">
        <w:trPr>
          <w:trHeight w:val="451"/>
        </w:trPr>
        <w:tc>
          <w:tcPr>
            <w:tcW w:w="8630" w:type="dxa"/>
            <w:gridSpan w:val="2"/>
            <w:tcBorders>
              <w:bottom w:val="single" w:sz="4" w:space="0" w:color="auto"/>
            </w:tcBorders>
            <w:shd w:val="clear" w:color="auto" w:fill="auto"/>
            <w:noWrap/>
            <w:vAlign w:val="bottom"/>
          </w:tcPr>
          <w:p w14:paraId="6FE0E49F" w14:textId="77777777" w:rsidR="00E410BB" w:rsidRPr="00A774EA" w:rsidRDefault="00E410BB" w:rsidP="00E410BB">
            <w:pPr>
              <w:rPr>
                <w:rFonts w:ascii="Times New Roman" w:hAnsi="Times New Roman" w:cs="Times New Roman"/>
                <w:b/>
                <w:bCs/>
                <w:color w:val="000000"/>
              </w:rPr>
            </w:pPr>
            <w:r w:rsidRPr="00F1453D">
              <w:rPr>
                <w:rFonts w:ascii="Times New Roman" w:hAnsi="Times New Roman" w:cs="Times New Roman"/>
                <w:b/>
                <w:bCs/>
                <w:color w:val="000000"/>
              </w:rPr>
              <w:t xml:space="preserve">Table </w:t>
            </w:r>
            <w:r>
              <w:rPr>
                <w:rFonts w:ascii="Times New Roman" w:hAnsi="Times New Roman" w:cs="Times New Roman"/>
                <w:b/>
                <w:bCs/>
                <w:color w:val="000000"/>
              </w:rPr>
              <w:t>4</w:t>
            </w:r>
            <w:r w:rsidRPr="00F1453D">
              <w:rPr>
                <w:rFonts w:ascii="Times New Roman" w:hAnsi="Times New Roman" w:cs="Times New Roman"/>
                <w:b/>
                <w:bCs/>
                <w:color w:val="000000"/>
              </w:rPr>
              <w:t>: Time in Each LTO Phase</w:t>
            </w:r>
          </w:p>
        </w:tc>
      </w:tr>
      <w:tr w:rsidR="00E410BB" w14:paraId="334885B9" w14:textId="77777777" w:rsidTr="00E410BB">
        <w:trPr>
          <w:trHeight w:val="276"/>
        </w:trPr>
        <w:tc>
          <w:tcPr>
            <w:tcW w:w="4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14037" w14:textId="77777777" w:rsidR="00E410BB" w:rsidRPr="00A774EA" w:rsidRDefault="00E410BB" w:rsidP="00E410BB">
            <w:pPr>
              <w:rPr>
                <w:rFonts w:ascii="Times New Roman" w:hAnsi="Times New Roman" w:cs="Times New Roman"/>
                <w:b/>
                <w:bCs/>
                <w:color w:val="000000"/>
              </w:rPr>
            </w:pPr>
            <w:r w:rsidRPr="00A774EA">
              <w:rPr>
                <w:rFonts w:ascii="Times New Roman" w:hAnsi="Times New Roman" w:cs="Times New Roman"/>
                <w:b/>
                <w:bCs/>
                <w:color w:val="000000"/>
              </w:rPr>
              <w:t>LTO cycle</w:t>
            </w:r>
          </w:p>
        </w:tc>
        <w:tc>
          <w:tcPr>
            <w:tcW w:w="4578" w:type="dxa"/>
            <w:tcBorders>
              <w:top w:val="single" w:sz="4" w:space="0" w:color="auto"/>
              <w:left w:val="nil"/>
              <w:bottom w:val="single" w:sz="4" w:space="0" w:color="auto"/>
              <w:right w:val="single" w:sz="4" w:space="0" w:color="auto"/>
            </w:tcBorders>
            <w:shd w:val="clear" w:color="auto" w:fill="auto"/>
            <w:noWrap/>
            <w:vAlign w:val="bottom"/>
            <w:hideMark/>
          </w:tcPr>
          <w:p w14:paraId="78997C75" w14:textId="77777777" w:rsidR="00E410BB" w:rsidRPr="00A774EA" w:rsidRDefault="00E410BB" w:rsidP="00E410BB">
            <w:pPr>
              <w:rPr>
                <w:rFonts w:ascii="Times New Roman" w:hAnsi="Times New Roman" w:cs="Times New Roman"/>
                <w:b/>
                <w:bCs/>
                <w:color w:val="000000"/>
              </w:rPr>
            </w:pPr>
            <w:r w:rsidRPr="00A774EA">
              <w:rPr>
                <w:rFonts w:ascii="Times New Roman" w:hAnsi="Times New Roman" w:cs="Times New Roman"/>
                <w:b/>
                <w:bCs/>
                <w:color w:val="000000"/>
              </w:rPr>
              <w:t>Duration (min)</w:t>
            </w:r>
          </w:p>
        </w:tc>
      </w:tr>
      <w:tr w:rsidR="00E410BB" w14:paraId="729C4C79" w14:textId="77777777" w:rsidTr="00E410BB">
        <w:trPr>
          <w:trHeight w:val="386"/>
        </w:trPr>
        <w:tc>
          <w:tcPr>
            <w:tcW w:w="4052" w:type="dxa"/>
            <w:tcBorders>
              <w:top w:val="nil"/>
              <w:left w:val="single" w:sz="4" w:space="0" w:color="auto"/>
              <w:bottom w:val="single" w:sz="4" w:space="0" w:color="auto"/>
              <w:right w:val="single" w:sz="4" w:space="0" w:color="auto"/>
            </w:tcBorders>
            <w:shd w:val="clear" w:color="auto" w:fill="auto"/>
            <w:noWrap/>
            <w:vAlign w:val="bottom"/>
            <w:hideMark/>
          </w:tcPr>
          <w:p w14:paraId="003ECF5F" w14:textId="77777777" w:rsidR="00E410BB" w:rsidRPr="00A774EA" w:rsidRDefault="00E410BB" w:rsidP="00E410BB">
            <w:pPr>
              <w:rPr>
                <w:rFonts w:ascii="Times New Roman" w:hAnsi="Times New Roman" w:cs="Times New Roman"/>
                <w:color w:val="000000"/>
              </w:rPr>
            </w:pPr>
            <w:r w:rsidRPr="00A774EA">
              <w:rPr>
                <w:rFonts w:ascii="Times New Roman" w:hAnsi="Times New Roman" w:cs="Times New Roman"/>
                <w:color w:val="000000"/>
              </w:rPr>
              <w:t>Take-off</w:t>
            </w:r>
          </w:p>
        </w:tc>
        <w:tc>
          <w:tcPr>
            <w:tcW w:w="4578" w:type="dxa"/>
            <w:tcBorders>
              <w:top w:val="nil"/>
              <w:left w:val="nil"/>
              <w:bottom w:val="single" w:sz="4" w:space="0" w:color="auto"/>
              <w:right w:val="single" w:sz="4" w:space="0" w:color="auto"/>
            </w:tcBorders>
            <w:shd w:val="clear" w:color="auto" w:fill="auto"/>
            <w:noWrap/>
            <w:vAlign w:val="bottom"/>
            <w:hideMark/>
          </w:tcPr>
          <w:p w14:paraId="04A615BB" w14:textId="77777777" w:rsidR="00E410BB" w:rsidRPr="00A774EA" w:rsidRDefault="00E410BB" w:rsidP="00E410BB">
            <w:pPr>
              <w:jc w:val="right"/>
              <w:rPr>
                <w:rFonts w:ascii="Times New Roman" w:hAnsi="Times New Roman" w:cs="Times New Roman"/>
                <w:color w:val="000000"/>
              </w:rPr>
            </w:pPr>
            <w:r w:rsidRPr="00A774EA">
              <w:rPr>
                <w:rFonts w:ascii="Times New Roman" w:hAnsi="Times New Roman" w:cs="Times New Roman"/>
                <w:color w:val="000000"/>
              </w:rPr>
              <w:t>0.7</w:t>
            </w:r>
          </w:p>
        </w:tc>
      </w:tr>
      <w:tr w:rsidR="00E410BB" w14:paraId="651C1AFA" w14:textId="77777777" w:rsidTr="00E410BB">
        <w:trPr>
          <w:trHeight w:val="386"/>
        </w:trPr>
        <w:tc>
          <w:tcPr>
            <w:tcW w:w="4052" w:type="dxa"/>
            <w:tcBorders>
              <w:top w:val="nil"/>
              <w:left w:val="single" w:sz="4" w:space="0" w:color="auto"/>
              <w:bottom w:val="single" w:sz="4" w:space="0" w:color="auto"/>
              <w:right w:val="single" w:sz="4" w:space="0" w:color="auto"/>
            </w:tcBorders>
            <w:shd w:val="clear" w:color="auto" w:fill="auto"/>
            <w:noWrap/>
            <w:vAlign w:val="bottom"/>
            <w:hideMark/>
          </w:tcPr>
          <w:p w14:paraId="712EA63E" w14:textId="77777777" w:rsidR="00E410BB" w:rsidRPr="00A774EA" w:rsidRDefault="00E410BB" w:rsidP="00E410BB">
            <w:pPr>
              <w:rPr>
                <w:rFonts w:ascii="Times New Roman" w:hAnsi="Times New Roman" w:cs="Times New Roman"/>
                <w:color w:val="000000"/>
              </w:rPr>
            </w:pPr>
            <w:r w:rsidRPr="00A774EA">
              <w:rPr>
                <w:rFonts w:ascii="Times New Roman" w:hAnsi="Times New Roman" w:cs="Times New Roman"/>
                <w:color w:val="000000"/>
              </w:rPr>
              <w:t>Climb</w:t>
            </w:r>
          </w:p>
        </w:tc>
        <w:tc>
          <w:tcPr>
            <w:tcW w:w="4578" w:type="dxa"/>
            <w:tcBorders>
              <w:top w:val="nil"/>
              <w:left w:val="nil"/>
              <w:bottom w:val="single" w:sz="4" w:space="0" w:color="auto"/>
              <w:right w:val="single" w:sz="4" w:space="0" w:color="auto"/>
            </w:tcBorders>
            <w:shd w:val="clear" w:color="auto" w:fill="auto"/>
            <w:noWrap/>
            <w:vAlign w:val="bottom"/>
            <w:hideMark/>
          </w:tcPr>
          <w:p w14:paraId="25AC7BF5" w14:textId="77777777" w:rsidR="00E410BB" w:rsidRPr="00A774EA" w:rsidRDefault="00E410BB" w:rsidP="00E410BB">
            <w:pPr>
              <w:jc w:val="right"/>
              <w:rPr>
                <w:rFonts w:ascii="Times New Roman" w:hAnsi="Times New Roman" w:cs="Times New Roman"/>
                <w:color w:val="000000"/>
              </w:rPr>
            </w:pPr>
            <w:r w:rsidRPr="00A774EA">
              <w:rPr>
                <w:rFonts w:ascii="Times New Roman" w:hAnsi="Times New Roman" w:cs="Times New Roman"/>
                <w:color w:val="000000"/>
              </w:rPr>
              <w:t>2.2</w:t>
            </w:r>
          </w:p>
        </w:tc>
      </w:tr>
      <w:tr w:rsidR="00E410BB" w14:paraId="49F9170F" w14:textId="77777777" w:rsidTr="00E410BB">
        <w:trPr>
          <w:trHeight w:val="386"/>
        </w:trPr>
        <w:tc>
          <w:tcPr>
            <w:tcW w:w="4052" w:type="dxa"/>
            <w:tcBorders>
              <w:top w:val="nil"/>
              <w:left w:val="single" w:sz="4" w:space="0" w:color="auto"/>
              <w:bottom w:val="single" w:sz="4" w:space="0" w:color="auto"/>
              <w:right w:val="single" w:sz="4" w:space="0" w:color="auto"/>
            </w:tcBorders>
            <w:shd w:val="clear" w:color="auto" w:fill="auto"/>
            <w:noWrap/>
            <w:vAlign w:val="bottom"/>
            <w:hideMark/>
          </w:tcPr>
          <w:p w14:paraId="0243D2C6" w14:textId="77777777" w:rsidR="00E410BB" w:rsidRPr="00A774EA" w:rsidRDefault="00E410BB" w:rsidP="00E410BB">
            <w:pPr>
              <w:rPr>
                <w:rFonts w:ascii="Times New Roman" w:hAnsi="Times New Roman" w:cs="Times New Roman"/>
                <w:color w:val="000000"/>
              </w:rPr>
            </w:pPr>
            <w:r w:rsidRPr="00A774EA">
              <w:rPr>
                <w:rFonts w:ascii="Times New Roman" w:hAnsi="Times New Roman" w:cs="Times New Roman"/>
                <w:color w:val="000000"/>
              </w:rPr>
              <w:t>Approach</w:t>
            </w:r>
          </w:p>
        </w:tc>
        <w:tc>
          <w:tcPr>
            <w:tcW w:w="4578" w:type="dxa"/>
            <w:tcBorders>
              <w:top w:val="nil"/>
              <w:left w:val="nil"/>
              <w:bottom w:val="single" w:sz="4" w:space="0" w:color="auto"/>
              <w:right w:val="single" w:sz="4" w:space="0" w:color="auto"/>
            </w:tcBorders>
            <w:shd w:val="clear" w:color="auto" w:fill="auto"/>
            <w:noWrap/>
            <w:vAlign w:val="bottom"/>
            <w:hideMark/>
          </w:tcPr>
          <w:p w14:paraId="7EF9A342" w14:textId="77777777" w:rsidR="00E410BB" w:rsidRPr="00A774EA" w:rsidRDefault="00E410BB" w:rsidP="00E410BB">
            <w:pPr>
              <w:jc w:val="right"/>
              <w:rPr>
                <w:rFonts w:ascii="Times New Roman" w:hAnsi="Times New Roman" w:cs="Times New Roman"/>
                <w:color w:val="000000"/>
              </w:rPr>
            </w:pPr>
            <w:r w:rsidRPr="00A774EA">
              <w:rPr>
                <w:rFonts w:ascii="Times New Roman" w:hAnsi="Times New Roman" w:cs="Times New Roman"/>
                <w:color w:val="000000"/>
              </w:rPr>
              <w:t>4</w:t>
            </w:r>
          </w:p>
        </w:tc>
      </w:tr>
      <w:tr w:rsidR="00E410BB" w14:paraId="6B82DED1" w14:textId="77777777" w:rsidTr="00E410BB">
        <w:trPr>
          <w:trHeight w:val="386"/>
        </w:trPr>
        <w:tc>
          <w:tcPr>
            <w:tcW w:w="4052" w:type="dxa"/>
            <w:tcBorders>
              <w:top w:val="nil"/>
              <w:left w:val="single" w:sz="4" w:space="0" w:color="auto"/>
              <w:bottom w:val="single" w:sz="4" w:space="0" w:color="auto"/>
              <w:right w:val="single" w:sz="4" w:space="0" w:color="auto"/>
            </w:tcBorders>
            <w:shd w:val="clear" w:color="auto" w:fill="auto"/>
            <w:noWrap/>
            <w:vAlign w:val="bottom"/>
            <w:hideMark/>
          </w:tcPr>
          <w:p w14:paraId="73F68392" w14:textId="77777777" w:rsidR="00E410BB" w:rsidRPr="00A774EA" w:rsidRDefault="00E410BB" w:rsidP="00E410BB">
            <w:pPr>
              <w:rPr>
                <w:rFonts w:ascii="Times New Roman" w:hAnsi="Times New Roman" w:cs="Times New Roman"/>
                <w:color w:val="000000"/>
              </w:rPr>
            </w:pPr>
            <w:r w:rsidRPr="00A774EA">
              <w:rPr>
                <w:rFonts w:ascii="Times New Roman" w:hAnsi="Times New Roman" w:cs="Times New Roman"/>
                <w:color w:val="000000"/>
              </w:rPr>
              <w:t>Idle/Taxi</w:t>
            </w:r>
          </w:p>
        </w:tc>
        <w:tc>
          <w:tcPr>
            <w:tcW w:w="4578" w:type="dxa"/>
            <w:tcBorders>
              <w:top w:val="nil"/>
              <w:left w:val="nil"/>
              <w:bottom w:val="single" w:sz="4" w:space="0" w:color="auto"/>
              <w:right w:val="single" w:sz="4" w:space="0" w:color="auto"/>
            </w:tcBorders>
            <w:shd w:val="clear" w:color="auto" w:fill="auto"/>
            <w:noWrap/>
            <w:vAlign w:val="bottom"/>
            <w:hideMark/>
          </w:tcPr>
          <w:p w14:paraId="5322722C" w14:textId="77777777" w:rsidR="00E410BB" w:rsidRPr="00A774EA" w:rsidRDefault="00E410BB" w:rsidP="00E410BB">
            <w:pPr>
              <w:jc w:val="right"/>
              <w:rPr>
                <w:rFonts w:ascii="Times New Roman" w:hAnsi="Times New Roman" w:cs="Times New Roman"/>
                <w:color w:val="000000"/>
              </w:rPr>
            </w:pPr>
            <w:r w:rsidRPr="00A774EA">
              <w:rPr>
                <w:rFonts w:ascii="Times New Roman" w:hAnsi="Times New Roman" w:cs="Times New Roman"/>
                <w:color w:val="000000"/>
              </w:rPr>
              <w:t>26</w:t>
            </w:r>
          </w:p>
        </w:tc>
      </w:tr>
      <w:tr w:rsidR="00E410BB" w14:paraId="384B7852" w14:textId="77777777" w:rsidTr="00E410BB">
        <w:trPr>
          <w:trHeight w:val="386"/>
        </w:trPr>
        <w:tc>
          <w:tcPr>
            <w:tcW w:w="8630" w:type="dxa"/>
            <w:gridSpan w:val="2"/>
            <w:tcBorders>
              <w:top w:val="single" w:sz="4" w:space="0" w:color="auto"/>
            </w:tcBorders>
            <w:shd w:val="clear" w:color="auto" w:fill="auto"/>
            <w:noWrap/>
            <w:vAlign w:val="bottom"/>
          </w:tcPr>
          <w:p w14:paraId="16AAFA27" w14:textId="77777777" w:rsidR="00E410BB" w:rsidRPr="00A774EA" w:rsidRDefault="00E410BB" w:rsidP="00E410BB">
            <w:pPr>
              <w:rPr>
                <w:rFonts w:ascii="Times New Roman" w:hAnsi="Times New Roman" w:cs="Times New Roman"/>
                <w:color w:val="000000"/>
              </w:rPr>
            </w:pPr>
            <w:r w:rsidRPr="00A774EA">
              <w:rPr>
                <w:rFonts w:ascii="Times New Roman" w:hAnsi="Times New Roman" w:cs="Times New Roman"/>
                <w:color w:val="000000"/>
              </w:rPr>
              <w:t xml:space="preserve">Source: </w:t>
            </w:r>
            <w:r>
              <w:rPr>
                <w:rFonts w:ascii="Times New Roman" w:hAnsi="Times New Roman" w:cs="Times New Roman"/>
                <w:color w:val="000000"/>
              </w:rPr>
              <w:t>(</w:t>
            </w:r>
            <w:r w:rsidRPr="00A774EA">
              <w:rPr>
                <w:rFonts w:ascii="Times New Roman" w:hAnsi="Times New Roman" w:cs="Times New Roman"/>
                <w:color w:val="000000"/>
              </w:rPr>
              <w:t>ICAO</w:t>
            </w:r>
            <w:r>
              <w:rPr>
                <w:rFonts w:ascii="Times New Roman" w:hAnsi="Times New Roman" w:cs="Times New Roman"/>
                <w:color w:val="000000"/>
              </w:rPr>
              <w:t xml:space="preserve">, 2016) </w:t>
            </w:r>
          </w:p>
        </w:tc>
      </w:tr>
    </w:tbl>
    <w:p w14:paraId="1F54A4C5" w14:textId="77777777" w:rsidR="00E410BB" w:rsidRDefault="00E410BB" w:rsidP="00E410BB">
      <w:pPr>
        <w:rPr>
          <w:rFonts w:ascii="Times New Roman" w:hAnsi="Times New Roman" w:cs="Times New Roman"/>
          <w:b/>
          <w:bCs/>
          <w:u w:val="single"/>
        </w:rPr>
      </w:pPr>
    </w:p>
    <w:p w14:paraId="57007138" w14:textId="77777777" w:rsidR="00E410BB" w:rsidRPr="00465C4B" w:rsidRDefault="00E410BB" w:rsidP="00E410BB">
      <w:pPr>
        <w:rPr>
          <w:rFonts w:ascii="Times New Roman" w:hAnsi="Times New Roman" w:cs="Times New Roman"/>
          <w:b/>
          <w:bCs/>
          <w:u w:val="single"/>
        </w:rPr>
      </w:pPr>
    </w:p>
    <w:tbl>
      <w:tblPr>
        <w:tblpPr w:leftFromText="180" w:rightFromText="180" w:vertAnchor="text" w:horzAnchor="margin" w:tblpY="-78"/>
        <w:tblW w:w="9702" w:type="dxa"/>
        <w:tblLook w:val="04A0" w:firstRow="1" w:lastRow="0" w:firstColumn="1" w:lastColumn="0" w:noHBand="0" w:noVBand="1"/>
      </w:tblPr>
      <w:tblGrid>
        <w:gridCol w:w="1413"/>
        <w:gridCol w:w="993"/>
        <w:gridCol w:w="2310"/>
        <w:gridCol w:w="1236"/>
        <w:gridCol w:w="1356"/>
        <w:gridCol w:w="1243"/>
        <w:gridCol w:w="1283"/>
      </w:tblGrid>
      <w:tr w:rsidR="00E410BB" w14:paraId="0DD018B4" w14:textId="77777777" w:rsidTr="008E414E">
        <w:trPr>
          <w:trHeight w:val="279"/>
        </w:trPr>
        <w:tc>
          <w:tcPr>
            <w:tcW w:w="9702" w:type="dxa"/>
            <w:gridSpan w:val="7"/>
            <w:tcBorders>
              <w:bottom w:val="single" w:sz="4" w:space="0" w:color="auto"/>
            </w:tcBorders>
            <w:shd w:val="clear" w:color="auto" w:fill="auto"/>
            <w:noWrap/>
            <w:vAlign w:val="center"/>
          </w:tcPr>
          <w:p w14:paraId="47045F7D" w14:textId="77777777" w:rsidR="00E410BB" w:rsidRPr="002E3BAB" w:rsidRDefault="00E410BB" w:rsidP="00E410BB">
            <w:pPr>
              <w:rPr>
                <w:rFonts w:ascii="Times New Roman" w:hAnsi="Times New Roman" w:cs="Times New Roman"/>
                <w:b/>
                <w:bCs/>
                <w:color w:val="000000"/>
              </w:rPr>
            </w:pPr>
            <w:r w:rsidRPr="002E3BAB">
              <w:rPr>
                <w:rFonts w:ascii="Times New Roman" w:hAnsi="Times New Roman" w:cs="Times New Roman"/>
                <w:b/>
                <w:bCs/>
                <w:color w:val="000000"/>
              </w:rPr>
              <w:t xml:space="preserve">Table </w:t>
            </w:r>
            <w:r>
              <w:rPr>
                <w:rFonts w:ascii="Times New Roman" w:hAnsi="Times New Roman" w:cs="Times New Roman"/>
                <w:b/>
                <w:bCs/>
                <w:color w:val="000000"/>
              </w:rPr>
              <w:t>5</w:t>
            </w:r>
            <w:r w:rsidRPr="002E3BAB">
              <w:rPr>
                <w:rFonts w:ascii="Times New Roman" w:hAnsi="Times New Roman" w:cs="Times New Roman"/>
                <w:b/>
                <w:bCs/>
                <w:color w:val="000000"/>
              </w:rPr>
              <w:t>: Summary Statistics</w:t>
            </w:r>
          </w:p>
        </w:tc>
      </w:tr>
      <w:tr w:rsidR="00E410BB" w14:paraId="53F617A2" w14:textId="77777777" w:rsidTr="008E414E">
        <w:trPr>
          <w:trHeight w:val="279"/>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06026" w14:textId="77777777" w:rsidR="00E410BB" w:rsidRPr="00465C4B" w:rsidRDefault="00E410BB" w:rsidP="00E410BB">
            <w:pPr>
              <w:rPr>
                <w:rFonts w:ascii="Times New Roman" w:hAnsi="Times New Roman" w:cs="Times New Roman"/>
                <w:b/>
                <w:bCs/>
                <w:color w:val="000000"/>
              </w:rPr>
            </w:pPr>
            <w:r w:rsidRPr="00465C4B">
              <w:rPr>
                <w:rFonts w:ascii="Times New Roman" w:hAnsi="Times New Roman" w:cs="Times New Roman"/>
                <w:b/>
                <w:bCs/>
                <w:color w:val="000000"/>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D855278" w14:textId="77777777" w:rsidR="00E410BB" w:rsidRPr="00465C4B" w:rsidRDefault="00E410BB" w:rsidP="00E410BB">
            <w:pPr>
              <w:rPr>
                <w:rFonts w:ascii="Times New Roman" w:hAnsi="Times New Roman" w:cs="Times New Roman"/>
                <w:b/>
                <w:bCs/>
                <w:color w:val="000000"/>
              </w:rPr>
            </w:pPr>
            <w:r w:rsidRPr="00465C4B">
              <w:rPr>
                <w:rFonts w:ascii="Times New Roman" w:hAnsi="Times New Roman" w:cs="Times New Roman"/>
                <w:b/>
                <w:bCs/>
                <w:color w:val="000000"/>
              </w:rPr>
              <w:t>Type</w:t>
            </w:r>
          </w:p>
        </w:tc>
        <w:tc>
          <w:tcPr>
            <w:tcW w:w="2310" w:type="dxa"/>
            <w:tcBorders>
              <w:top w:val="single" w:sz="4" w:space="0" w:color="auto"/>
              <w:left w:val="nil"/>
              <w:bottom w:val="single" w:sz="4" w:space="0" w:color="auto"/>
              <w:right w:val="single" w:sz="4" w:space="0" w:color="auto"/>
            </w:tcBorders>
            <w:shd w:val="clear" w:color="auto" w:fill="auto"/>
            <w:noWrap/>
            <w:vAlign w:val="center"/>
            <w:hideMark/>
          </w:tcPr>
          <w:p w14:paraId="3EB99612" w14:textId="77777777" w:rsidR="00E410BB" w:rsidRPr="00465C4B" w:rsidRDefault="00E410BB" w:rsidP="00E410BB">
            <w:pPr>
              <w:rPr>
                <w:rFonts w:ascii="Times New Roman" w:hAnsi="Times New Roman" w:cs="Times New Roman"/>
                <w:b/>
                <w:bCs/>
                <w:color w:val="000000"/>
              </w:rPr>
            </w:pPr>
            <w:r w:rsidRPr="00465C4B">
              <w:rPr>
                <w:rFonts w:ascii="Times New Roman" w:hAnsi="Times New Roman" w:cs="Times New Roman"/>
                <w:b/>
                <w:bCs/>
                <w:color w:val="000000"/>
              </w:rPr>
              <w:t>Variables</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70BEFE2A" w14:textId="77777777" w:rsidR="00E410BB" w:rsidRPr="00465C4B" w:rsidRDefault="00E410BB" w:rsidP="00E410BB">
            <w:pPr>
              <w:rPr>
                <w:rFonts w:ascii="Times New Roman" w:hAnsi="Times New Roman" w:cs="Times New Roman"/>
                <w:b/>
                <w:bCs/>
                <w:color w:val="000000"/>
              </w:rPr>
            </w:pPr>
            <w:r w:rsidRPr="00465C4B">
              <w:rPr>
                <w:rFonts w:ascii="Times New Roman" w:hAnsi="Times New Roman" w:cs="Times New Roman"/>
                <w:b/>
                <w:bCs/>
                <w:color w:val="000000"/>
              </w:rPr>
              <w:t>Mean</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6A2971FD" w14:textId="77777777" w:rsidR="00E410BB" w:rsidRPr="00465C4B" w:rsidRDefault="00E410BB" w:rsidP="00E410BB">
            <w:pPr>
              <w:rPr>
                <w:rFonts w:ascii="Times New Roman" w:hAnsi="Times New Roman" w:cs="Times New Roman"/>
                <w:b/>
                <w:bCs/>
                <w:color w:val="000000"/>
              </w:rPr>
            </w:pPr>
            <w:r w:rsidRPr="00465C4B">
              <w:rPr>
                <w:rFonts w:ascii="Times New Roman" w:hAnsi="Times New Roman" w:cs="Times New Roman"/>
                <w:b/>
                <w:bCs/>
                <w:color w:val="000000"/>
              </w:rPr>
              <w:t>Std. Dev.</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14:paraId="5306E3EE" w14:textId="77777777" w:rsidR="00E410BB" w:rsidRPr="00465C4B" w:rsidRDefault="00E410BB" w:rsidP="00E410BB">
            <w:pPr>
              <w:rPr>
                <w:rFonts w:ascii="Times New Roman" w:hAnsi="Times New Roman" w:cs="Times New Roman"/>
                <w:b/>
                <w:bCs/>
                <w:color w:val="000000"/>
              </w:rPr>
            </w:pPr>
            <w:r w:rsidRPr="00465C4B">
              <w:rPr>
                <w:rFonts w:ascii="Times New Roman" w:hAnsi="Times New Roman" w:cs="Times New Roman"/>
                <w:b/>
                <w:bCs/>
                <w:color w:val="000000"/>
              </w:rPr>
              <w:t>Minimum</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4A630650" w14:textId="77777777" w:rsidR="00E410BB" w:rsidRPr="00465C4B" w:rsidRDefault="00E410BB" w:rsidP="00E410BB">
            <w:pPr>
              <w:rPr>
                <w:rFonts w:ascii="Times New Roman" w:hAnsi="Times New Roman" w:cs="Times New Roman"/>
                <w:b/>
                <w:bCs/>
                <w:color w:val="000000"/>
              </w:rPr>
            </w:pPr>
            <w:r w:rsidRPr="00465C4B">
              <w:rPr>
                <w:rFonts w:ascii="Times New Roman" w:hAnsi="Times New Roman" w:cs="Times New Roman"/>
                <w:b/>
                <w:bCs/>
                <w:color w:val="000000"/>
              </w:rPr>
              <w:t>Maximum</w:t>
            </w:r>
          </w:p>
        </w:tc>
      </w:tr>
      <w:tr w:rsidR="00E410BB" w14:paraId="35120512" w14:textId="77777777" w:rsidTr="008E414E">
        <w:trPr>
          <w:trHeight w:val="279"/>
        </w:trPr>
        <w:tc>
          <w:tcPr>
            <w:tcW w:w="1413" w:type="dxa"/>
            <w:vMerge w:val="restart"/>
            <w:tcBorders>
              <w:top w:val="nil"/>
              <w:left w:val="single" w:sz="4" w:space="0" w:color="auto"/>
              <w:right w:val="single" w:sz="4" w:space="0" w:color="auto"/>
            </w:tcBorders>
            <w:shd w:val="clear" w:color="auto" w:fill="auto"/>
            <w:noWrap/>
            <w:vAlign w:val="center"/>
            <w:hideMark/>
          </w:tcPr>
          <w:p w14:paraId="22F58343"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Physical Parameters</w:t>
            </w:r>
          </w:p>
          <w:p w14:paraId="3FB959E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44BB1EC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5999928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73977978"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151BD96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6870BC3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993" w:type="dxa"/>
            <w:vMerge w:val="restart"/>
            <w:tcBorders>
              <w:top w:val="nil"/>
              <w:left w:val="nil"/>
              <w:right w:val="single" w:sz="4" w:space="0" w:color="auto"/>
            </w:tcBorders>
            <w:shd w:val="clear" w:color="auto" w:fill="auto"/>
            <w:noWrap/>
            <w:vAlign w:val="center"/>
            <w:hideMark/>
          </w:tcPr>
          <w:p w14:paraId="47F10B08"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Inputs</w:t>
            </w:r>
          </w:p>
          <w:p w14:paraId="0540FA37"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28CBCE53"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2310" w:type="dxa"/>
            <w:tcBorders>
              <w:top w:val="nil"/>
              <w:left w:val="nil"/>
              <w:bottom w:val="single" w:sz="4" w:space="0" w:color="auto"/>
              <w:right w:val="single" w:sz="4" w:space="0" w:color="auto"/>
            </w:tcBorders>
            <w:shd w:val="clear" w:color="auto" w:fill="auto"/>
            <w:noWrap/>
            <w:vAlign w:val="center"/>
            <w:hideMark/>
          </w:tcPr>
          <w:p w14:paraId="2DB6FE6D"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Materials ('0000)</w:t>
            </w:r>
            <w:r>
              <w:rPr>
                <w:rFonts w:ascii="Times New Roman" w:hAnsi="Times New Roman" w:cs="Times New Roman"/>
                <w:i/>
                <w:iCs/>
                <w:color w:val="000000"/>
              </w:rPr>
              <w:t xml:space="preserve"> $</w:t>
            </w:r>
          </w:p>
        </w:tc>
        <w:tc>
          <w:tcPr>
            <w:tcW w:w="1203" w:type="dxa"/>
            <w:tcBorders>
              <w:top w:val="nil"/>
              <w:left w:val="nil"/>
              <w:bottom w:val="single" w:sz="4" w:space="0" w:color="auto"/>
              <w:right w:val="single" w:sz="4" w:space="0" w:color="auto"/>
            </w:tcBorders>
            <w:shd w:val="clear" w:color="auto" w:fill="auto"/>
            <w:noWrap/>
            <w:vAlign w:val="center"/>
            <w:hideMark/>
          </w:tcPr>
          <w:p w14:paraId="604B5EE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813.71</w:t>
            </w:r>
          </w:p>
        </w:tc>
        <w:tc>
          <w:tcPr>
            <w:tcW w:w="1320" w:type="dxa"/>
            <w:tcBorders>
              <w:top w:val="nil"/>
              <w:left w:val="nil"/>
              <w:bottom w:val="single" w:sz="4" w:space="0" w:color="auto"/>
              <w:right w:val="single" w:sz="4" w:space="0" w:color="auto"/>
            </w:tcBorders>
            <w:shd w:val="clear" w:color="auto" w:fill="auto"/>
            <w:noWrap/>
            <w:vAlign w:val="center"/>
            <w:hideMark/>
          </w:tcPr>
          <w:p w14:paraId="4683E24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841.04</w:t>
            </w:r>
          </w:p>
        </w:tc>
        <w:tc>
          <w:tcPr>
            <w:tcW w:w="1210" w:type="dxa"/>
            <w:tcBorders>
              <w:top w:val="nil"/>
              <w:left w:val="nil"/>
              <w:bottom w:val="single" w:sz="4" w:space="0" w:color="auto"/>
              <w:right w:val="single" w:sz="4" w:space="0" w:color="auto"/>
            </w:tcBorders>
            <w:shd w:val="clear" w:color="auto" w:fill="auto"/>
            <w:noWrap/>
            <w:vAlign w:val="center"/>
            <w:hideMark/>
          </w:tcPr>
          <w:p w14:paraId="4C8CF0B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21.19</w:t>
            </w:r>
          </w:p>
        </w:tc>
        <w:tc>
          <w:tcPr>
            <w:tcW w:w="1249" w:type="dxa"/>
            <w:tcBorders>
              <w:top w:val="nil"/>
              <w:left w:val="nil"/>
              <w:bottom w:val="single" w:sz="4" w:space="0" w:color="auto"/>
              <w:right w:val="single" w:sz="4" w:space="0" w:color="auto"/>
            </w:tcBorders>
            <w:shd w:val="clear" w:color="auto" w:fill="auto"/>
            <w:noWrap/>
            <w:vAlign w:val="center"/>
            <w:hideMark/>
          </w:tcPr>
          <w:p w14:paraId="55FBB9C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4959.8</w:t>
            </w:r>
            <w:r>
              <w:rPr>
                <w:rFonts w:ascii="Times New Roman" w:hAnsi="Times New Roman" w:cs="Times New Roman"/>
                <w:color w:val="000000"/>
              </w:rPr>
              <w:t>3</w:t>
            </w:r>
          </w:p>
        </w:tc>
      </w:tr>
      <w:tr w:rsidR="00E410BB" w14:paraId="27D5CE28"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0F5942DB"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6E6691B0"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6FF00DBD"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Utilities cost ('0000)</w:t>
            </w:r>
            <w:r>
              <w:rPr>
                <w:rFonts w:ascii="Times New Roman" w:hAnsi="Times New Roman" w:cs="Times New Roman"/>
                <w:i/>
                <w:iCs/>
                <w:color w:val="000000"/>
              </w:rPr>
              <w:t xml:space="preserve"> $</w:t>
            </w:r>
          </w:p>
        </w:tc>
        <w:tc>
          <w:tcPr>
            <w:tcW w:w="1203" w:type="dxa"/>
            <w:tcBorders>
              <w:top w:val="nil"/>
              <w:left w:val="nil"/>
              <w:bottom w:val="single" w:sz="4" w:space="0" w:color="auto"/>
              <w:right w:val="single" w:sz="4" w:space="0" w:color="auto"/>
            </w:tcBorders>
            <w:shd w:val="clear" w:color="auto" w:fill="auto"/>
            <w:noWrap/>
            <w:vAlign w:val="center"/>
            <w:hideMark/>
          </w:tcPr>
          <w:p w14:paraId="674BEEC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1605.14</w:t>
            </w:r>
          </w:p>
        </w:tc>
        <w:tc>
          <w:tcPr>
            <w:tcW w:w="1320" w:type="dxa"/>
            <w:tcBorders>
              <w:top w:val="nil"/>
              <w:left w:val="nil"/>
              <w:bottom w:val="single" w:sz="4" w:space="0" w:color="auto"/>
              <w:right w:val="single" w:sz="4" w:space="0" w:color="auto"/>
            </w:tcBorders>
            <w:shd w:val="clear" w:color="auto" w:fill="auto"/>
            <w:noWrap/>
            <w:vAlign w:val="center"/>
            <w:hideMark/>
          </w:tcPr>
          <w:p w14:paraId="6714A135"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1710.47</w:t>
            </w:r>
          </w:p>
        </w:tc>
        <w:tc>
          <w:tcPr>
            <w:tcW w:w="1210" w:type="dxa"/>
            <w:tcBorders>
              <w:top w:val="nil"/>
              <w:left w:val="nil"/>
              <w:bottom w:val="single" w:sz="4" w:space="0" w:color="auto"/>
              <w:right w:val="single" w:sz="4" w:space="0" w:color="auto"/>
            </w:tcBorders>
            <w:shd w:val="clear" w:color="auto" w:fill="auto"/>
            <w:noWrap/>
            <w:vAlign w:val="center"/>
            <w:hideMark/>
          </w:tcPr>
          <w:p w14:paraId="1D7968B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180.9</w:t>
            </w:r>
            <w:r>
              <w:rPr>
                <w:rFonts w:ascii="Times New Roman" w:hAnsi="Times New Roman" w:cs="Times New Roman"/>
                <w:color w:val="000000"/>
              </w:rPr>
              <w:t>9</w:t>
            </w:r>
          </w:p>
        </w:tc>
        <w:tc>
          <w:tcPr>
            <w:tcW w:w="1249" w:type="dxa"/>
            <w:tcBorders>
              <w:top w:val="nil"/>
              <w:left w:val="nil"/>
              <w:bottom w:val="single" w:sz="4" w:space="0" w:color="auto"/>
              <w:right w:val="single" w:sz="4" w:space="0" w:color="auto"/>
            </w:tcBorders>
            <w:shd w:val="clear" w:color="auto" w:fill="auto"/>
            <w:noWrap/>
            <w:vAlign w:val="center"/>
            <w:hideMark/>
          </w:tcPr>
          <w:p w14:paraId="55B1FA2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11521.43</w:t>
            </w:r>
          </w:p>
        </w:tc>
      </w:tr>
      <w:tr w:rsidR="00E410BB" w14:paraId="2550E25B"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5052AC46" w14:textId="77777777" w:rsidR="00E410BB" w:rsidRPr="00465C4B" w:rsidRDefault="00E410BB" w:rsidP="00E410BB">
            <w:pPr>
              <w:rPr>
                <w:rFonts w:ascii="Times New Roman" w:hAnsi="Times New Roman" w:cs="Times New Roman"/>
                <w:color w:val="000000"/>
              </w:rPr>
            </w:pPr>
          </w:p>
        </w:tc>
        <w:tc>
          <w:tcPr>
            <w:tcW w:w="993" w:type="dxa"/>
            <w:vMerge/>
            <w:tcBorders>
              <w:left w:val="nil"/>
              <w:bottom w:val="single" w:sz="4" w:space="0" w:color="auto"/>
              <w:right w:val="single" w:sz="4" w:space="0" w:color="auto"/>
            </w:tcBorders>
            <w:shd w:val="clear" w:color="auto" w:fill="auto"/>
            <w:noWrap/>
            <w:vAlign w:val="center"/>
            <w:hideMark/>
          </w:tcPr>
          <w:p w14:paraId="0EA7C7CF"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55A90386"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Labor cost ('0000)</w:t>
            </w:r>
            <w:r>
              <w:rPr>
                <w:rFonts w:ascii="Times New Roman" w:hAnsi="Times New Roman" w:cs="Times New Roman"/>
                <w:i/>
                <w:iCs/>
                <w:color w:val="000000"/>
              </w:rPr>
              <w:t xml:space="preserve"> $</w:t>
            </w:r>
          </w:p>
        </w:tc>
        <w:tc>
          <w:tcPr>
            <w:tcW w:w="1203" w:type="dxa"/>
            <w:tcBorders>
              <w:top w:val="nil"/>
              <w:left w:val="nil"/>
              <w:bottom w:val="single" w:sz="4" w:space="0" w:color="auto"/>
              <w:right w:val="single" w:sz="4" w:space="0" w:color="auto"/>
            </w:tcBorders>
            <w:shd w:val="clear" w:color="auto" w:fill="auto"/>
            <w:noWrap/>
            <w:vAlign w:val="center"/>
            <w:hideMark/>
          </w:tcPr>
          <w:p w14:paraId="4FF915C7"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7344.41</w:t>
            </w:r>
          </w:p>
        </w:tc>
        <w:tc>
          <w:tcPr>
            <w:tcW w:w="1320" w:type="dxa"/>
            <w:tcBorders>
              <w:top w:val="nil"/>
              <w:left w:val="nil"/>
              <w:bottom w:val="single" w:sz="4" w:space="0" w:color="auto"/>
              <w:right w:val="single" w:sz="4" w:space="0" w:color="auto"/>
            </w:tcBorders>
            <w:shd w:val="clear" w:color="auto" w:fill="auto"/>
            <w:noWrap/>
            <w:vAlign w:val="center"/>
            <w:hideMark/>
          </w:tcPr>
          <w:p w14:paraId="21C554E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7135.5</w:t>
            </w:r>
            <w:r>
              <w:rPr>
                <w:rFonts w:ascii="Times New Roman" w:hAnsi="Times New Roman" w:cs="Times New Roman"/>
                <w:color w:val="000000"/>
              </w:rPr>
              <w:t>4</w:t>
            </w:r>
          </w:p>
        </w:tc>
        <w:tc>
          <w:tcPr>
            <w:tcW w:w="1210" w:type="dxa"/>
            <w:tcBorders>
              <w:top w:val="nil"/>
              <w:left w:val="nil"/>
              <w:bottom w:val="single" w:sz="4" w:space="0" w:color="auto"/>
              <w:right w:val="single" w:sz="4" w:space="0" w:color="auto"/>
            </w:tcBorders>
            <w:shd w:val="clear" w:color="auto" w:fill="auto"/>
            <w:noWrap/>
            <w:vAlign w:val="center"/>
            <w:hideMark/>
          </w:tcPr>
          <w:p w14:paraId="2A57D593"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271.55</w:t>
            </w:r>
          </w:p>
        </w:tc>
        <w:tc>
          <w:tcPr>
            <w:tcW w:w="1249" w:type="dxa"/>
            <w:tcBorders>
              <w:top w:val="nil"/>
              <w:left w:val="nil"/>
              <w:bottom w:val="single" w:sz="4" w:space="0" w:color="auto"/>
              <w:right w:val="single" w:sz="4" w:space="0" w:color="auto"/>
            </w:tcBorders>
            <w:shd w:val="clear" w:color="auto" w:fill="auto"/>
            <w:noWrap/>
            <w:vAlign w:val="center"/>
            <w:hideMark/>
          </w:tcPr>
          <w:p w14:paraId="06A93B3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46560.0</w:t>
            </w:r>
            <w:r>
              <w:rPr>
                <w:rFonts w:ascii="Times New Roman" w:hAnsi="Times New Roman" w:cs="Times New Roman"/>
                <w:color w:val="000000"/>
              </w:rPr>
              <w:t>6</w:t>
            </w:r>
          </w:p>
        </w:tc>
      </w:tr>
      <w:tr w:rsidR="00E410BB" w14:paraId="7FA4226F"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2B0873D5" w14:textId="77777777" w:rsidR="00E410BB" w:rsidRPr="00465C4B" w:rsidRDefault="00E410BB" w:rsidP="00E410BB">
            <w:pPr>
              <w:rPr>
                <w:rFonts w:ascii="Times New Roman" w:hAnsi="Times New Roman" w:cs="Times New Roman"/>
                <w:color w:val="000000"/>
              </w:rPr>
            </w:pPr>
          </w:p>
        </w:tc>
        <w:tc>
          <w:tcPr>
            <w:tcW w:w="993" w:type="dxa"/>
            <w:vMerge w:val="restart"/>
            <w:tcBorders>
              <w:top w:val="nil"/>
              <w:left w:val="nil"/>
              <w:right w:val="single" w:sz="4" w:space="0" w:color="auto"/>
            </w:tcBorders>
            <w:shd w:val="clear" w:color="auto" w:fill="auto"/>
            <w:noWrap/>
            <w:vAlign w:val="center"/>
            <w:hideMark/>
          </w:tcPr>
          <w:p w14:paraId="7E5083BF"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Carry-Overs</w:t>
            </w:r>
          </w:p>
          <w:p w14:paraId="71DB40A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2310" w:type="dxa"/>
            <w:tcBorders>
              <w:top w:val="nil"/>
              <w:left w:val="nil"/>
              <w:bottom w:val="single" w:sz="4" w:space="0" w:color="auto"/>
              <w:right w:val="single" w:sz="4" w:space="0" w:color="auto"/>
            </w:tcBorders>
            <w:shd w:val="clear" w:color="auto" w:fill="auto"/>
            <w:noWrap/>
            <w:vAlign w:val="center"/>
            <w:hideMark/>
          </w:tcPr>
          <w:p w14:paraId="034B3F47"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Total Debt ('0000)</w:t>
            </w:r>
            <w:r>
              <w:rPr>
                <w:rFonts w:ascii="Times New Roman" w:hAnsi="Times New Roman" w:cs="Times New Roman"/>
                <w:i/>
                <w:iCs/>
                <w:color w:val="000000"/>
              </w:rPr>
              <w:t xml:space="preserve"> $</w:t>
            </w:r>
          </w:p>
        </w:tc>
        <w:tc>
          <w:tcPr>
            <w:tcW w:w="1203" w:type="dxa"/>
            <w:tcBorders>
              <w:top w:val="nil"/>
              <w:left w:val="nil"/>
              <w:bottom w:val="single" w:sz="4" w:space="0" w:color="auto"/>
              <w:right w:val="single" w:sz="4" w:space="0" w:color="auto"/>
            </w:tcBorders>
            <w:shd w:val="clear" w:color="auto" w:fill="auto"/>
            <w:noWrap/>
            <w:vAlign w:val="center"/>
            <w:hideMark/>
          </w:tcPr>
          <w:p w14:paraId="78C731B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150950.55</w:t>
            </w:r>
          </w:p>
        </w:tc>
        <w:tc>
          <w:tcPr>
            <w:tcW w:w="1320" w:type="dxa"/>
            <w:tcBorders>
              <w:top w:val="nil"/>
              <w:left w:val="nil"/>
              <w:bottom w:val="single" w:sz="4" w:space="0" w:color="auto"/>
              <w:right w:val="single" w:sz="4" w:space="0" w:color="auto"/>
            </w:tcBorders>
            <w:shd w:val="clear" w:color="auto" w:fill="auto"/>
            <w:noWrap/>
            <w:vAlign w:val="center"/>
            <w:hideMark/>
          </w:tcPr>
          <w:p w14:paraId="0CCB897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177973.42</w:t>
            </w:r>
          </w:p>
        </w:tc>
        <w:tc>
          <w:tcPr>
            <w:tcW w:w="1210" w:type="dxa"/>
            <w:tcBorders>
              <w:top w:val="nil"/>
              <w:left w:val="nil"/>
              <w:bottom w:val="single" w:sz="4" w:space="0" w:color="auto"/>
              <w:right w:val="single" w:sz="4" w:space="0" w:color="auto"/>
            </w:tcBorders>
            <w:shd w:val="clear" w:color="auto" w:fill="auto"/>
            <w:noWrap/>
            <w:vAlign w:val="center"/>
            <w:hideMark/>
          </w:tcPr>
          <w:p w14:paraId="77662D97"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w:t>
            </w:r>
          </w:p>
        </w:tc>
        <w:tc>
          <w:tcPr>
            <w:tcW w:w="1249" w:type="dxa"/>
            <w:tcBorders>
              <w:top w:val="nil"/>
              <w:left w:val="nil"/>
              <w:bottom w:val="single" w:sz="4" w:space="0" w:color="auto"/>
              <w:right w:val="single" w:sz="4" w:space="0" w:color="auto"/>
            </w:tcBorders>
            <w:shd w:val="clear" w:color="auto" w:fill="auto"/>
            <w:noWrap/>
            <w:vAlign w:val="center"/>
            <w:hideMark/>
          </w:tcPr>
          <w:p w14:paraId="25EFE80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1093048.7</w:t>
            </w:r>
          </w:p>
        </w:tc>
      </w:tr>
      <w:tr w:rsidR="00E410BB" w14:paraId="36A40334"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56CA05BE" w14:textId="77777777" w:rsidR="00E410BB" w:rsidRPr="00465C4B" w:rsidRDefault="00E410BB" w:rsidP="00E410BB">
            <w:pPr>
              <w:rPr>
                <w:rFonts w:ascii="Times New Roman" w:hAnsi="Times New Roman" w:cs="Times New Roman"/>
                <w:color w:val="000000"/>
              </w:rPr>
            </w:pPr>
          </w:p>
        </w:tc>
        <w:tc>
          <w:tcPr>
            <w:tcW w:w="993" w:type="dxa"/>
            <w:vMerge/>
            <w:tcBorders>
              <w:left w:val="nil"/>
              <w:bottom w:val="single" w:sz="4" w:space="0" w:color="auto"/>
              <w:right w:val="single" w:sz="4" w:space="0" w:color="auto"/>
            </w:tcBorders>
            <w:shd w:val="clear" w:color="auto" w:fill="auto"/>
            <w:noWrap/>
            <w:vAlign w:val="center"/>
            <w:hideMark/>
          </w:tcPr>
          <w:p w14:paraId="1F4B28F6"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216F1E2A"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IPE ('0000)</w:t>
            </w:r>
            <w:r>
              <w:rPr>
                <w:rFonts w:ascii="Times New Roman" w:hAnsi="Times New Roman" w:cs="Times New Roman"/>
                <w:i/>
                <w:iCs/>
                <w:color w:val="000000"/>
              </w:rPr>
              <w:t xml:space="preserve"> $</w:t>
            </w:r>
          </w:p>
        </w:tc>
        <w:tc>
          <w:tcPr>
            <w:tcW w:w="1203" w:type="dxa"/>
            <w:tcBorders>
              <w:top w:val="nil"/>
              <w:left w:val="nil"/>
              <w:bottom w:val="single" w:sz="4" w:space="0" w:color="auto"/>
              <w:right w:val="single" w:sz="4" w:space="0" w:color="auto"/>
            </w:tcBorders>
            <w:shd w:val="clear" w:color="auto" w:fill="auto"/>
            <w:noWrap/>
            <w:vAlign w:val="center"/>
            <w:hideMark/>
          </w:tcPr>
          <w:p w14:paraId="3EE4FEF5"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12800.99</w:t>
            </w:r>
          </w:p>
        </w:tc>
        <w:tc>
          <w:tcPr>
            <w:tcW w:w="1320" w:type="dxa"/>
            <w:tcBorders>
              <w:top w:val="nil"/>
              <w:left w:val="nil"/>
              <w:bottom w:val="single" w:sz="4" w:space="0" w:color="auto"/>
              <w:right w:val="single" w:sz="4" w:space="0" w:color="auto"/>
            </w:tcBorders>
            <w:shd w:val="clear" w:color="auto" w:fill="auto"/>
            <w:noWrap/>
            <w:vAlign w:val="center"/>
            <w:hideMark/>
          </w:tcPr>
          <w:p w14:paraId="7215E4B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16915.</w:t>
            </w:r>
            <w:r>
              <w:rPr>
                <w:rFonts w:ascii="Times New Roman" w:hAnsi="Times New Roman" w:cs="Times New Roman"/>
                <w:color w:val="000000"/>
              </w:rPr>
              <w:t>40</w:t>
            </w:r>
          </w:p>
        </w:tc>
        <w:tc>
          <w:tcPr>
            <w:tcW w:w="1210" w:type="dxa"/>
            <w:tcBorders>
              <w:top w:val="nil"/>
              <w:left w:val="nil"/>
              <w:bottom w:val="single" w:sz="4" w:space="0" w:color="auto"/>
              <w:right w:val="single" w:sz="4" w:space="0" w:color="auto"/>
            </w:tcBorders>
            <w:shd w:val="clear" w:color="auto" w:fill="auto"/>
            <w:noWrap/>
            <w:vAlign w:val="center"/>
            <w:hideMark/>
          </w:tcPr>
          <w:p w14:paraId="4CF3B637"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-2437.35</w:t>
            </w:r>
          </w:p>
        </w:tc>
        <w:tc>
          <w:tcPr>
            <w:tcW w:w="1249" w:type="dxa"/>
            <w:tcBorders>
              <w:top w:val="nil"/>
              <w:left w:val="nil"/>
              <w:bottom w:val="single" w:sz="4" w:space="0" w:color="auto"/>
              <w:right w:val="single" w:sz="4" w:space="0" w:color="auto"/>
            </w:tcBorders>
            <w:shd w:val="clear" w:color="auto" w:fill="auto"/>
            <w:noWrap/>
            <w:vAlign w:val="center"/>
            <w:hideMark/>
          </w:tcPr>
          <w:p w14:paraId="3CA23A5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125086.57</w:t>
            </w:r>
          </w:p>
        </w:tc>
      </w:tr>
      <w:tr w:rsidR="00E410BB" w14:paraId="7A46E08A"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4D1BAA32" w14:textId="77777777" w:rsidR="00E410BB" w:rsidRPr="00465C4B" w:rsidRDefault="00E410BB" w:rsidP="00E410BB">
            <w:pPr>
              <w:rPr>
                <w:rFonts w:ascii="Times New Roman" w:hAnsi="Times New Roman" w:cs="Times New Roman"/>
                <w:color w:val="000000"/>
              </w:rPr>
            </w:pPr>
          </w:p>
        </w:tc>
        <w:tc>
          <w:tcPr>
            <w:tcW w:w="993" w:type="dxa"/>
            <w:vMerge w:val="restart"/>
            <w:tcBorders>
              <w:top w:val="nil"/>
              <w:left w:val="nil"/>
              <w:right w:val="single" w:sz="4" w:space="0" w:color="auto"/>
            </w:tcBorders>
            <w:shd w:val="clear" w:color="auto" w:fill="auto"/>
            <w:noWrap/>
            <w:vAlign w:val="center"/>
            <w:hideMark/>
          </w:tcPr>
          <w:p w14:paraId="395D24D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Outputs</w:t>
            </w:r>
          </w:p>
          <w:p w14:paraId="455C3748"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2310" w:type="dxa"/>
            <w:tcBorders>
              <w:top w:val="nil"/>
              <w:left w:val="nil"/>
              <w:bottom w:val="single" w:sz="4" w:space="0" w:color="auto"/>
              <w:right w:val="single" w:sz="4" w:space="0" w:color="auto"/>
            </w:tcBorders>
            <w:shd w:val="clear" w:color="auto" w:fill="auto"/>
            <w:noWrap/>
            <w:vAlign w:val="center"/>
            <w:hideMark/>
          </w:tcPr>
          <w:p w14:paraId="7DC1AECD"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Non-Aeronautical Revenue</w:t>
            </w:r>
            <w:r>
              <w:rPr>
                <w:rFonts w:ascii="Times New Roman" w:hAnsi="Times New Roman" w:cs="Times New Roman"/>
                <w:i/>
                <w:iCs/>
                <w:color w:val="000000"/>
              </w:rPr>
              <w:t xml:space="preserve"> </w:t>
            </w:r>
            <w:r w:rsidRPr="00465C4B">
              <w:rPr>
                <w:rFonts w:ascii="Times New Roman" w:hAnsi="Times New Roman" w:cs="Times New Roman"/>
                <w:i/>
                <w:iCs/>
                <w:color w:val="000000"/>
              </w:rPr>
              <w:t>('0000)</w:t>
            </w:r>
            <w:r>
              <w:rPr>
                <w:rFonts w:ascii="Times New Roman" w:hAnsi="Times New Roman" w:cs="Times New Roman"/>
                <w:i/>
                <w:iCs/>
                <w:color w:val="000000"/>
              </w:rPr>
              <w:t xml:space="preserve"> $</w:t>
            </w:r>
          </w:p>
        </w:tc>
        <w:tc>
          <w:tcPr>
            <w:tcW w:w="1203" w:type="dxa"/>
            <w:tcBorders>
              <w:top w:val="nil"/>
              <w:left w:val="nil"/>
              <w:bottom w:val="single" w:sz="4" w:space="0" w:color="auto"/>
              <w:right w:val="single" w:sz="4" w:space="0" w:color="auto"/>
            </w:tcBorders>
            <w:shd w:val="clear" w:color="auto" w:fill="auto"/>
            <w:noWrap/>
            <w:vAlign w:val="center"/>
            <w:hideMark/>
          </w:tcPr>
          <w:p w14:paraId="0A5BF306"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13229.41</w:t>
            </w:r>
          </w:p>
        </w:tc>
        <w:tc>
          <w:tcPr>
            <w:tcW w:w="1320" w:type="dxa"/>
            <w:tcBorders>
              <w:top w:val="nil"/>
              <w:left w:val="nil"/>
              <w:bottom w:val="single" w:sz="4" w:space="0" w:color="auto"/>
              <w:right w:val="single" w:sz="4" w:space="0" w:color="auto"/>
            </w:tcBorders>
            <w:shd w:val="clear" w:color="auto" w:fill="auto"/>
            <w:noWrap/>
            <w:vAlign w:val="center"/>
            <w:hideMark/>
          </w:tcPr>
          <w:p w14:paraId="0486ED1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10313.97</w:t>
            </w:r>
          </w:p>
        </w:tc>
        <w:tc>
          <w:tcPr>
            <w:tcW w:w="1210" w:type="dxa"/>
            <w:tcBorders>
              <w:top w:val="nil"/>
              <w:left w:val="nil"/>
              <w:bottom w:val="single" w:sz="4" w:space="0" w:color="auto"/>
              <w:right w:val="single" w:sz="4" w:space="0" w:color="auto"/>
            </w:tcBorders>
            <w:shd w:val="clear" w:color="auto" w:fill="auto"/>
            <w:noWrap/>
            <w:vAlign w:val="center"/>
            <w:hideMark/>
          </w:tcPr>
          <w:p w14:paraId="4742893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1366.82</w:t>
            </w:r>
          </w:p>
        </w:tc>
        <w:tc>
          <w:tcPr>
            <w:tcW w:w="1249" w:type="dxa"/>
            <w:tcBorders>
              <w:top w:val="nil"/>
              <w:left w:val="nil"/>
              <w:bottom w:val="single" w:sz="4" w:space="0" w:color="auto"/>
              <w:right w:val="single" w:sz="4" w:space="0" w:color="auto"/>
            </w:tcBorders>
            <w:shd w:val="clear" w:color="auto" w:fill="auto"/>
            <w:noWrap/>
            <w:vAlign w:val="center"/>
            <w:hideMark/>
          </w:tcPr>
          <w:p w14:paraId="5E97A2A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55556.39</w:t>
            </w:r>
          </w:p>
        </w:tc>
      </w:tr>
      <w:tr w:rsidR="00E410BB" w14:paraId="132C3E75" w14:textId="77777777" w:rsidTr="008E414E">
        <w:trPr>
          <w:trHeight w:val="279"/>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0C20F71C" w14:textId="77777777" w:rsidR="00E410BB" w:rsidRPr="00465C4B" w:rsidRDefault="00E410BB" w:rsidP="00E410BB">
            <w:pPr>
              <w:rPr>
                <w:rFonts w:ascii="Times New Roman" w:hAnsi="Times New Roman" w:cs="Times New Roman"/>
                <w:color w:val="000000"/>
              </w:rPr>
            </w:pPr>
          </w:p>
        </w:tc>
        <w:tc>
          <w:tcPr>
            <w:tcW w:w="993" w:type="dxa"/>
            <w:vMerge/>
            <w:tcBorders>
              <w:left w:val="nil"/>
              <w:bottom w:val="single" w:sz="4" w:space="0" w:color="auto"/>
              <w:right w:val="single" w:sz="4" w:space="0" w:color="auto"/>
            </w:tcBorders>
            <w:shd w:val="clear" w:color="auto" w:fill="auto"/>
            <w:noWrap/>
            <w:vAlign w:val="center"/>
            <w:hideMark/>
          </w:tcPr>
          <w:p w14:paraId="67B4B314"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1A46F22A"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Aeronautical Revenue ('0000)</w:t>
            </w:r>
            <w:r>
              <w:rPr>
                <w:rFonts w:ascii="Times New Roman" w:hAnsi="Times New Roman" w:cs="Times New Roman"/>
                <w:i/>
                <w:iCs/>
                <w:color w:val="000000"/>
              </w:rPr>
              <w:t xml:space="preserve"> $</w:t>
            </w:r>
          </w:p>
        </w:tc>
        <w:tc>
          <w:tcPr>
            <w:tcW w:w="1203" w:type="dxa"/>
            <w:tcBorders>
              <w:top w:val="nil"/>
              <w:left w:val="nil"/>
              <w:bottom w:val="single" w:sz="4" w:space="0" w:color="auto"/>
              <w:right w:val="single" w:sz="4" w:space="0" w:color="auto"/>
            </w:tcBorders>
            <w:shd w:val="clear" w:color="auto" w:fill="auto"/>
            <w:noWrap/>
            <w:vAlign w:val="center"/>
            <w:hideMark/>
          </w:tcPr>
          <w:p w14:paraId="2EC4FE5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17239.77</w:t>
            </w:r>
          </w:p>
        </w:tc>
        <w:tc>
          <w:tcPr>
            <w:tcW w:w="1320" w:type="dxa"/>
            <w:tcBorders>
              <w:top w:val="nil"/>
              <w:left w:val="nil"/>
              <w:bottom w:val="single" w:sz="4" w:space="0" w:color="auto"/>
              <w:right w:val="single" w:sz="4" w:space="0" w:color="auto"/>
            </w:tcBorders>
            <w:shd w:val="clear" w:color="auto" w:fill="auto"/>
            <w:noWrap/>
            <w:vAlign w:val="center"/>
            <w:hideMark/>
          </w:tcPr>
          <w:p w14:paraId="565D20B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18479.4</w:t>
            </w:r>
            <w:r>
              <w:rPr>
                <w:rFonts w:ascii="Times New Roman" w:hAnsi="Times New Roman" w:cs="Times New Roman"/>
                <w:color w:val="000000"/>
              </w:rPr>
              <w:t>8</w:t>
            </w:r>
          </w:p>
        </w:tc>
        <w:tc>
          <w:tcPr>
            <w:tcW w:w="1210" w:type="dxa"/>
            <w:tcBorders>
              <w:top w:val="nil"/>
              <w:left w:val="nil"/>
              <w:bottom w:val="single" w:sz="4" w:space="0" w:color="auto"/>
              <w:right w:val="single" w:sz="4" w:space="0" w:color="auto"/>
            </w:tcBorders>
            <w:shd w:val="clear" w:color="auto" w:fill="auto"/>
            <w:noWrap/>
            <w:vAlign w:val="center"/>
            <w:hideMark/>
          </w:tcPr>
          <w:p w14:paraId="4DBD34F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1321.27</w:t>
            </w:r>
          </w:p>
        </w:tc>
        <w:tc>
          <w:tcPr>
            <w:tcW w:w="1249" w:type="dxa"/>
            <w:tcBorders>
              <w:top w:val="nil"/>
              <w:left w:val="nil"/>
              <w:bottom w:val="single" w:sz="4" w:space="0" w:color="auto"/>
              <w:right w:val="single" w:sz="4" w:space="0" w:color="auto"/>
            </w:tcBorders>
            <w:shd w:val="clear" w:color="auto" w:fill="auto"/>
            <w:noWrap/>
            <w:vAlign w:val="center"/>
            <w:hideMark/>
          </w:tcPr>
          <w:p w14:paraId="6EA6E1AB"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99319.17</w:t>
            </w:r>
          </w:p>
        </w:tc>
      </w:tr>
      <w:tr w:rsidR="00E410BB" w14:paraId="21B0EF96" w14:textId="77777777" w:rsidTr="008E414E">
        <w:trPr>
          <w:trHeight w:val="279"/>
        </w:trPr>
        <w:tc>
          <w:tcPr>
            <w:tcW w:w="1413" w:type="dxa"/>
            <w:vMerge w:val="restart"/>
            <w:tcBorders>
              <w:top w:val="nil"/>
              <w:left w:val="single" w:sz="4" w:space="0" w:color="auto"/>
              <w:right w:val="single" w:sz="4" w:space="0" w:color="auto"/>
            </w:tcBorders>
            <w:shd w:val="clear" w:color="auto" w:fill="auto"/>
            <w:noWrap/>
            <w:vAlign w:val="center"/>
            <w:hideMark/>
          </w:tcPr>
          <w:p w14:paraId="2364C02F"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Financial Parameters</w:t>
            </w:r>
          </w:p>
          <w:p w14:paraId="6B2D8EF5"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4DD23C9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156A98B7"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357158A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58620283"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4307364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993" w:type="dxa"/>
            <w:tcBorders>
              <w:top w:val="nil"/>
              <w:left w:val="nil"/>
              <w:bottom w:val="single" w:sz="4" w:space="0" w:color="auto"/>
              <w:right w:val="single" w:sz="4" w:space="0" w:color="auto"/>
            </w:tcBorders>
            <w:shd w:val="clear" w:color="auto" w:fill="auto"/>
            <w:noWrap/>
            <w:vAlign w:val="center"/>
            <w:hideMark/>
          </w:tcPr>
          <w:p w14:paraId="06B92D37"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Inputs</w:t>
            </w:r>
          </w:p>
        </w:tc>
        <w:tc>
          <w:tcPr>
            <w:tcW w:w="2310" w:type="dxa"/>
            <w:tcBorders>
              <w:top w:val="nil"/>
              <w:left w:val="nil"/>
              <w:bottom w:val="single" w:sz="4" w:space="0" w:color="auto"/>
              <w:right w:val="single" w:sz="4" w:space="0" w:color="auto"/>
            </w:tcBorders>
            <w:shd w:val="clear" w:color="auto" w:fill="auto"/>
            <w:noWrap/>
            <w:vAlign w:val="center"/>
            <w:hideMark/>
          </w:tcPr>
          <w:p w14:paraId="0908430B"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Full time equivalent employees</w:t>
            </w:r>
          </w:p>
        </w:tc>
        <w:tc>
          <w:tcPr>
            <w:tcW w:w="1203" w:type="dxa"/>
            <w:tcBorders>
              <w:top w:val="nil"/>
              <w:left w:val="nil"/>
              <w:bottom w:val="single" w:sz="4" w:space="0" w:color="auto"/>
              <w:right w:val="single" w:sz="4" w:space="0" w:color="auto"/>
            </w:tcBorders>
            <w:shd w:val="clear" w:color="auto" w:fill="auto"/>
            <w:noWrap/>
            <w:vAlign w:val="center"/>
            <w:hideMark/>
          </w:tcPr>
          <w:p w14:paraId="1D00A8FB"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621.36</w:t>
            </w:r>
          </w:p>
        </w:tc>
        <w:tc>
          <w:tcPr>
            <w:tcW w:w="1320" w:type="dxa"/>
            <w:tcBorders>
              <w:top w:val="nil"/>
              <w:left w:val="nil"/>
              <w:bottom w:val="single" w:sz="4" w:space="0" w:color="auto"/>
              <w:right w:val="single" w:sz="4" w:space="0" w:color="auto"/>
            </w:tcBorders>
            <w:shd w:val="clear" w:color="auto" w:fill="auto"/>
            <w:noWrap/>
            <w:vAlign w:val="center"/>
            <w:hideMark/>
          </w:tcPr>
          <w:p w14:paraId="3D5F709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540.58</w:t>
            </w:r>
          </w:p>
        </w:tc>
        <w:tc>
          <w:tcPr>
            <w:tcW w:w="1210" w:type="dxa"/>
            <w:tcBorders>
              <w:top w:val="nil"/>
              <w:left w:val="nil"/>
              <w:bottom w:val="single" w:sz="4" w:space="0" w:color="auto"/>
              <w:right w:val="single" w:sz="4" w:space="0" w:color="auto"/>
            </w:tcBorders>
            <w:shd w:val="clear" w:color="auto" w:fill="auto"/>
            <w:noWrap/>
            <w:vAlign w:val="center"/>
            <w:hideMark/>
          </w:tcPr>
          <w:p w14:paraId="116E13D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32</w:t>
            </w:r>
          </w:p>
        </w:tc>
        <w:tc>
          <w:tcPr>
            <w:tcW w:w="1249" w:type="dxa"/>
            <w:tcBorders>
              <w:top w:val="nil"/>
              <w:left w:val="nil"/>
              <w:bottom w:val="single" w:sz="4" w:space="0" w:color="auto"/>
              <w:right w:val="single" w:sz="4" w:space="0" w:color="auto"/>
            </w:tcBorders>
            <w:shd w:val="clear" w:color="auto" w:fill="auto"/>
            <w:noWrap/>
            <w:vAlign w:val="center"/>
            <w:hideMark/>
          </w:tcPr>
          <w:p w14:paraId="46FAE1B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3589</w:t>
            </w:r>
          </w:p>
        </w:tc>
      </w:tr>
      <w:tr w:rsidR="00E410BB" w14:paraId="3C5E06DE"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1BE40E62" w14:textId="77777777" w:rsidR="00E410BB" w:rsidRPr="00465C4B" w:rsidRDefault="00E410BB" w:rsidP="00E410BB">
            <w:pPr>
              <w:rPr>
                <w:rFonts w:ascii="Times New Roman" w:hAnsi="Times New Roman" w:cs="Times New Roman"/>
                <w:color w:val="000000"/>
              </w:rPr>
            </w:pPr>
          </w:p>
        </w:tc>
        <w:tc>
          <w:tcPr>
            <w:tcW w:w="993" w:type="dxa"/>
            <w:vMerge w:val="restart"/>
            <w:tcBorders>
              <w:top w:val="nil"/>
              <w:left w:val="nil"/>
              <w:right w:val="single" w:sz="4" w:space="0" w:color="auto"/>
            </w:tcBorders>
            <w:shd w:val="clear" w:color="auto" w:fill="auto"/>
            <w:noWrap/>
            <w:vAlign w:val="center"/>
            <w:hideMark/>
          </w:tcPr>
          <w:p w14:paraId="1708849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Carry-Overs</w:t>
            </w:r>
          </w:p>
          <w:p w14:paraId="3CD47206"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3D2714B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2310" w:type="dxa"/>
            <w:tcBorders>
              <w:top w:val="nil"/>
              <w:left w:val="nil"/>
              <w:bottom w:val="single" w:sz="4" w:space="0" w:color="auto"/>
              <w:right w:val="single" w:sz="4" w:space="0" w:color="auto"/>
            </w:tcBorders>
            <w:shd w:val="clear" w:color="auto" w:fill="auto"/>
            <w:noWrap/>
            <w:vAlign w:val="center"/>
            <w:hideMark/>
          </w:tcPr>
          <w:p w14:paraId="1F537838"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Airport</w:t>
            </w:r>
            <w:r>
              <w:rPr>
                <w:rFonts w:ascii="Times New Roman" w:hAnsi="Times New Roman" w:cs="Times New Roman"/>
                <w:i/>
                <w:iCs/>
                <w:color w:val="000000"/>
              </w:rPr>
              <w:t xml:space="preserve">, </w:t>
            </w:r>
            <w:r w:rsidRPr="00465C4B">
              <w:rPr>
                <w:rFonts w:ascii="Times New Roman" w:hAnsi="Times New Roman" w:cs="Times New Roman"/>
                <w:i/>
                <w:iCs/>
                <w:color w:val="000000"/>
              </w:rPr>
              <w:t>Acre</w:t>
            </w:r>
          </w:p>
        </w:tc>
        <w:tc>
          <w:tcPr>
            <w:tcW w:w="1203" w:type="dxa"/>
            <w:tcBorders>
              <w:top w:val="nil"/>
              <w:left w:val="nil"/>
              <w:bottom w:val="single" w:sz="4" w:space="0" w:color="auto"/>
              <w:right w:val="single" w:sz="4" w:space="0" w:color="auto"/>
            </w:tcBorders>
            <w:shd w:val="clear" w:color="auto" w:fill="auto"/>
            <w:noWrap/>
            <w:vAlign w:val="center"/>
            <w:hideMark/>
          </w:tcPr>
          <w:p w14:paraId="6037C2D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4614.8</w:t>
            </w:r>
          </w:p>
        </w:tc>
        <w:tc>
          <w:tcPr>
            <w:tcW w:w="1320" w:type="dxa"/>
            <w:tcBorders>
              <w:top w:val="nil"/>
              <w:left w:val="nil"/>
              <w:bottom w:val="single" w:sz="4" w:space="0" w:color="auto"/>
              <w:right w:val="single" w:sz="4" w:space="0" w:color="auto"/>
            </w:tcBorders>
            <w:shd w:val="clear" w:color="auto" w:fill="auto"/>
            <w:noWrap/>
            <w:vAlign w:val="center"/>
            <w:hideMark/>
          </w:tcPr>
          <w:p w14:paraId="563AFC1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5309.20</w:t>
            </w:r>
          </w:p>
        </w:tc>
        <w:tc>
          <w:tcPr>
            <w:tcW w:w="1210" w:type="dxa"/>
            <w:tcBorders>
              <w:top w:val="nil"/>
              <w:left w:val="nil"/>
              <w:bottom w:val="single" w:sz="4" w:space="0" w:color="auto"/>
              <w:right w:val="single" w:sz="4" w:space="0" w:color="auto"/>
            </w:tcBorders>
            <w:shd w:val="clear" w:color="auto" w:fill="auto"/>
            <w:noWrap/>
            <w:vAlign w:val="center"/>
            <w:hideMark/>
          </w:tcPr>
          <w:p w14:paraId="2FE6B2F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504</w:t>
            </w:r>
          </w:p>
        </w:tc>
        <w:tc>
          <w:tcPr>
            <w:tcW w:w="1249" w:type="dxa"/>
            <w:tcBorders>
              <w:top w:val="nil"/>
              <w:left w:val="nil"/>
              <w:bottom w:val="single" w:sz="4" w:space="0" w:color="auto"/>
              <w:right w:val="single" w:sz="4" w:space="0" w:color="auto"/>
            </w:tcBorders>
            <w:shd w:val="clear" w:color="auto" w:fill="auto"/>
            <w:noWrap/>
            <w:vAlign w:val="center"/>
            <w:hideMark/>
          </w:tcPr>
          <w:p w14:paraId="406D4E3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33531</w:t>
            </w:r>
          </w:p>
        </w:tc>
      </w:tr>
      <w:tr w:rsidR="00E410BB" w14:paraId="3A7E8A97"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7E3A54A7"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1ECE7AFD"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7250FA2C"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Number of Runways</w:t>
            </w:r>
          </w:p>
        </w:tc>
        <w:tc>
          <w:tcPr>
            <w:tcW w:w="1203" w:type="dxa"/>
            <w:tcBorders>
              <w:top w:val="nil"/>
              <w:left w:val="nil"/>
              <w:bottom w:val="single" w:sz="4" w:space="0" w:color="auto"/>
              <w:right w:val="single" w:sz="4" w:space="0" w:color="auto"/>
            </w:tcBorders>
            <w:shd w:val="clear" w:color="auto" w:fill="auto"/>
            <w:noWrap/>
            <w:vAlign w:val="center"/>
            <w:hideMark/>
          </w:tcPr>
          <w:p w14:paraId="279A680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3.7</w:t>
            </w:r>
          </w:p>
        </w:tc>
        <w:tc>
          <w:tcPr>
            <w:tcW w:w="1320" w:type="dxa"/>
            <w:tcBorders>
              <w:top w:val="nil"/>
              <w:left w:val="nil"/>
              <w:bottom w:val="single" w:sz="4" w:space="0" w:color="auto"/>
              <w:right w:val="single" w:sz="4" w:space="0" w:color="auto"/>
            </w:tcBorders>
            <w:shd w:val="clear" w:color="auto" w:fill="auto"/>
            <w:noWrap/>
            <w:vAlign w:val="center"/>
            <w:hideMark/>
          </w:tcPr>
          <w:p w14:paraId="6995290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1.40</w:t>
            </w:r>
          </w:p>
        </w:tc>
        <w:tc>
          <w:tcPr>
            <w:tcW w:w="1210" w:type="dxa"/>
            <w:tcBorders>
              <w:top w:val="nil"/>
              <w:left w:val="nil"/>
              <w:bottom w:val="single" w:sz="4" w:space="0" w:color="auto"/>
              <w:right w:val="single" w:sz="4" w:space="0" w:color="auto"/>
            </w:tcBorders>
            <w:shd w:val="clear" w:color="auto" w:fill="auto"/>
            <w:noWrap/>
            <w:vAlign w:val="center"/>
            <w:hideMark/>
          </w:tcPr>
          <w:p w14:paraId="1A531D7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w:t>
            </w:r>
          </w:p>
        </w:tc>
        <w:tc>
          <w:tcPr>
            <w:tcW w:w="1249" w:type="dxa"/>
            <w:tcBorders>
              <w:top w:val="nil"/>
              <w:left w:val="nil"/>
              <w:bottom w:val="single" w:sz="4" w:space="0" w:color="auto"/>
              <w:right w:val="single" w:sz="4" w:space="0" w:color="auto"/>
            </w:tcBorders>
            <w:shd w:val="clear" w:color="auto" w:fill="auto"/>
            <w:noWrap/>
            <w:vAlign w:val="center"/>
            <w:hideMark/>
          </w:tcPr>
          <w:p w14:paraId="019E8C7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8</w:t>
            </w:r>
          </w:p>
        </w:tc>
      </w:tr>
      <w:tr w:rsidR="00E410BB" w14:paraId="2D68EC9D"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23979DE6" w14:textId="77777777" w:rsidR="00E410BB" w:rsidRPr="00465C4B" w:rsidRDefault="00E410BB" w:rsidP="00E410BB">
            <w:pPr>
              <w:rPr>
                <w:rFonts w:ascii="Times New Roman" w:hAnsi="Times New Roman" w:cs="Times New Roman"/>
                <w:color w:val="000000"/>
              </w:rPr>
            </w:pPr>
          </w:p>
        </w:tc>
        <w:tc>
          <w:tcPr>
            <w:tcW w:w="993" w:type="dxa"/>
            <w:vMerge/>
            <w:tcBorders>
              <w:left w:val="nil"/>
              <w:bottom w:val="single" w:sz="4" w:space="0" w:color="auto"/>
              <w:right w:val="single" w:sz="4" w:space="0" w:color="auto"/>
            </w:tcBorders>
            <w:shd w:val="clear" w:color="auto" w:fill="auto"/>
            <w:noWrap/>
            <w:vAlign w:val="center"/>
            <w:hideMark/>
          </w:tcPr>
          <w:p w14:paraId="0A9133BC"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7F7A6918"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Number of Gates</w:t>
            </w:r>
          </w:p>
        </w:tc>
        <w:tc>
          <w:tcPr>
            <w:tcW w:w="1203" w:type="dxa"/>
            <w:tcBorders>
              <w:top w:val="nil"/>
              <w:left w:val="nil"/>
              <w:bottom w:val="single" w:sz="4" w:space="0" w:color="auto"/>
              <w:right w:val="single" w:sz="4" w:space="0" w:color="auto"/>
            </w:tcBorders>
            <w:shd w:val="clear" w:color="auto" w:fill="auto"/>
            <w:noWrap/>
            <w:vAlign w:val="center"/>
            <w:hideMark/>
          </w:tcPr>
          <w:p w14:paraId="161EA798"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78.82</w:t>
            </w:r>
          </w:p>
        </w:tc>
        <w:tc>
          <w:tcPr>
            <w:tcW w:w="1320" w:type="dxa"/>
            <w:tcBorders>
              <w:top w:val="nil"/>
              <w:left w:val="nil"/>
              <w:bottom w:val="single" w:sz="4" w:space="0" w:color="auto"/>
              <w:right w:val="single" w:sz="4" w:space="0" w:color="auto"/>
            </w:tcBorders>
            <w:shd w:val="clear" w:color="auto" w:fill="auto"/>
            <w:noWrap/>
            <w:vAlign w:val="center"/>
            <w:hideMark/>
          </w:tcPr>
          <w:p w14:paraId="31103F06"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47.6</w:t>
            </w:r>
            <w:r>
              <w:rPr>
                <w:rFonts w:ascii="Times New Roman" w:hAnsi="Times New Roman" w:cs="Times New Roman"/>
                <w:color w:val="000000"/>
              </w:rPr>
              <w:t>3</w:t>
            </w:r>
          </w:p>
        </w:tc>
        <w:tc>
          <w:tcPr>
            <w:tcW w:w="1210" w:type="dxa"/>
            <w:tcBorders>
              <w:top w:val="nil"/>
              <w:left w:val="nil"/>
              <w:bottom w:val="single" w:sz="4" w:space="0" w:color="auto"/>
              <w:right w:val="single" w:sz="4" w:space="0" w:color="auto"/>
            </w:tcBorders>
            <w:shd w:val="clear" w:color="auto" w:fill="auto"/>
            <w:noWrap/>
            <w:vAlign w:val="center"/>
            <w:hideMark/>
          </w:tcPr>
          <w:p w14:paraId="574E839F"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14</w:t>
            </w:r>
          </w:p>
        </w:tc>
        <w:tc>
          <w:tcPr>
            <w:tcW w:w="1249" w:type="dxa"/>
            <w:tcBorders>
              <w:top w:val="nil"/>
              <w:left w:val="nil"/>
              <w:bottom w:val="single" w:sz="4" w:space="0" w:color="auto"/>
              <w:right w:val="single" w:sz="4" w:space="0" w:color="auto"/>
            </w:tcBorders>
            <w:shd w:val="clear" w:color="auto" w:fill="auto"/>
            <w:noWrap/>
            <w:vAlign w:val="center"/>
            <w:hideMark/>
          </w:tcPr>
          <w:p w14:paraId="7A1C5EA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196</w:t>
            </w:r>
          </w:p>
        </w:tc>
      </w:tr>
      <w:tr w:rsidR="00E410BB" w14:paraId="0E5BAEF9"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2D4A0DE4" w14:textId="77777777" w:rsidR="00E410BB" w:rsidRPr="00465C4B" w:rsidRDefault="00E410BB" w:rsidP="00E410BB">
            <w:pPr>
              <w:rPr>
                <w:rFonts w:ascii="Times New Roman" w:hAnsi="Times New Roman" w:cs="Times New Roman"/>
                <w:color w:val="000000"/>
              </w:rPr>
            </w:pPr>
          </w:p>
        </w:tc>
        <w:tc>
          <w:tcPr>
            <w:tcW w:w="993" w:type="dxa"/>
            <w:vMerge w:val="restart"/>
            <w:tcBorders>
              <w:top w:val="nil"/>
              <w:left w:val="nil"/>
              <w:right w:val="single" w:sz="4" w:space="0" w:color="auto"/>
            </w:tcBorders>
            <w:shd w:val="clear" w:color="auto" w:fill="auto"/>
            <w:noWrap/>
            <w:vAlign w:val="center"/>
            <w:hideMark/>
          </w:tcPr>
          <w:p w14:paraId="0D03A8E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Outputs</w:t>
            </w:r>
          </w:p>
          <w:p w14:paraId="6073DE9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5830236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2310" w:type="dxa"/>
            <w:tcBorders>
              <w:top w:val="nil"/>
              <w:left w:val="nil"/>
              <w:bottom w:val="single" w:sz="4" w:space="0" w:color="auto"/>
              <w:right w:val="single" w:sz="4" w:space="0" w:color="auto"/>
            </w:tcBorders>
            <w:shd w:val="clear" w:color="auto" w:fill="auto"/>
            <w:noWrap/>
            <w:vAlign w:val="center"/>
            <w:hideMark/>
          </w:tcPr>
          <w:p w14:paraId="49CBBFC6"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Cargo ('0000)</w:t>
            </w:r>
            <w:r>
              <w:rPr>
                <w:rFonts w:ascii="Times New Roman" w:hAnsi="Times New Roman" w:cs="Times New Roman"/>
                <w:i/>
                <w:iCs/>
                <w:color w:val="000000"/>
              </w:rPr>
              <w:t xml:space="preserve"> </w:t>
            </w:r>
            <w:r w:rsidRPr="00465C4B">
              <w:rPr>
                <w:rFonts w:ascii="Times New Roman" w:hAnsi="Times New Roman" w:cs="Times New Roman"/>
                <w:i/>
                <w:iCs/>
                <w:color w:val="000000"/>
              </w:rPr>
              <w:t>lbs</w:t>
            </w:r>
            <w:r>
              <w:rPr>
                <w:rFonts w:ascii="Times New Roman" w:hAnsi="Times New Roman" w:cs="Times New Roman"/>
                <w:i/>
                <w:iCs/>
                <w:color w:val="000000"/>
              </w:rPr>
              <w:t>.</w:t>
            </w:r>
          </w:p>
        </w:tc>
        <w:tc>
          <w:tcPr>
            <w:tcW w:w="1203" w:type="dxa"/>
            <w:tcBorders>
              <w:top w:val="nil"/>
              <w:left w:val="nil"/>
              <w:bottom w:val="single" w:sz="4" w:space="0" w:color="auto"/>
              <w:right w:val="single" w:sz="4" w:space="0" w:color="auto"/>
            </w:tcBorders>
            <w:shd w:val="clear" w:color="auto" w:fill="auto"/>
            <w:noWrap/>
            <w:vAlign w:val="center"/>
            <w:hideMark/>
          </w:tcPr>
          <w:p w14:paraId="2888EB18"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1021505.9</w:t>
            </w:r>
          </w:p>
        </w:tc>
        <w:tc>
          <w:tcPr>
            <w:tcW w:w="1320" w:type="dxa"/>
            <w:tcBorders>
              <w:top w:val="nil"/>
              <w:left w:val="nil"/>
              <w:bottom w:val="single" w:sz="4" w:space="0" w:color="auto"/>
              <w:right w:val="single" w:sz="4" w:space="0" w:color="auto"/>
            </w:tcBorders>
            <w:shd w:val="clear" w:color="auto" w:fill="auto"/>
            <w:noWrap/>
            <w:vAlign w:val="center"/>
            <w:hideMark/>
          </w:tcPr>
          <w:p w14:paraId="27AFBB3B"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1505823.2</w:t>
            </w:r>
            <w:r>
              <w:rPr>
                <w:rFonts w:ascii="Times New Roman" w:hAnsi="Times New Roman" w:cs="Times New Roman"/>
                <w:color w:val="000000"/>
              </w:rPr>
              <w:t>8</w:t>
            </w:r>
          </w:p>
        </w:tc>
        <w:tc>
          <w:tcPr>
            <w:tcW w:w="1210" w:type="dxa"/>
            <w:tcBorders>
              <w:top w:val="nil"/>
              <w:left w:val="nil"/>
              <w:bottom w:val="single" w:sz="4" w:space="0" w:color="auto"/>
              <w:right w:val="single" w:sz="4" w:space="0" w:color="auto"/>
            </w:tcBorders>
            <w:shd w:val="clear" w:color="auto" w:fill="auto"/>
            <w:noWrap/>
            <w:vAlign w:val="center"/>
            <w:hideMark/>
          </w:tcPr>
          <w:p w14:paraId="1BAE932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w:t>
            </w:r>
          </w:p>
        </w:tc>
        <w:tc>
          <w:tcPr>
            <w:tcW w:w="1249" w:type="dxa"/>
            <w:tcBorders>
              <w:top w:val="nil"/>
              <w:left w:val="nil"/>
              <w:bottom w:val="single" w:sz="4" w:space="0" w:color="auto"/>
              <w:right w:val="single" w:sz="4" w:space="0" w:color="auto"/>
            </w:tcBorders>
            <w:shd w:val="clear" w:color="auto" w:fill="auto"/>
            <w:noWrap/>
            <w:vAlign w:val="center"/>
            <w:hideMark/>
          </w:tcPr>
          <w:p w14:paraId="135065B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6422660.8</w:t>
            </w:r>
          </w:p>
        </w:tc>
      </w:tr>
      <w:tr w:rsidR="00E410BB" w14:paraId="677441E0"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6E54397B"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302E1846"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7366012E"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Enplanements ('0000)</w:t>
            </w:r>
            <w:r>
              <w:rPr>
                <w:rFonts w:ascii="Times New Roman" w:hAnsi="Times New Roman" w:cs="Times New Roman"/>
                <w:i/>
                <w:iCs/>
                <w:color w:val="000000"/>
              </w:rPr>
              <w:t xml:space="preserve"> </w:t>
            </w:r>
          </w:p>
        </w:tc>
        <w:tc>
          <w:tcPr>
            <w:tcW w:w="1203" w:type="dxa"/>
            <w:tcBorders>
              <w:top w:val="nil"/>
              <w:left w:val="nil"/>
              <w:bottom w:val="single" w:sz="4" w:space="0" w:color="auto"/>
              <w:right w:val="single" w:sz="4" w:space="0" w:color="auto"/>
            </w:tcBorders>
            <w:shd w:val="clear" w:color="auto" w:fill="auto"/>
            <w:noWrap/>
            <w:vAlign w:val="center"/>
            <w:hideMark/>
          </w:tcPr>
          <w:p w14:paraId="2B48340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1299.</w:t>
            </w:r>
            <w:r>
              <w:rPr>
                <w:rFonts w:ascii="Times New Roman" w:hAnsi="Times New Roman" w:cs="Times New Roman"/>
                <w:color w:val="000000"/>
              </w:rPr>
              <w:t>20</w:t>
            </w:r>
          </w:p>
        </w:tc>
        <w:tc>
          <w:tcPr>
            <w:tcW w:w="1320" w:type="dxa"/>
            <w:tcBorders>
              <w:top w:val="nil"/>
              <w:left w:val="nil"/>
              <w:bottom w:val="single" w:sz="4" w:space="0" w:color="auto"/>
              <w:right w:val="single" w:sz="4" w:space="0" w:color="auto"/>
            </w:tcBorders>
            <w:shd w:val="clear" w:color="auto" w:fill="auto"/>
            <w:noWrap/>
            <w:vAlign w:val="center"/>
            <w:hideMark/>
          </w:tcPr>
          <w:p w14:paraId="0C01B7C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1033.75</w:t>
            </w:r>
          </w:p>
        </w:tc>
        <w:tc>
          <w:tcPr>
            <w:tcW w:w="1210" w:type="dxa"/>
            <w:tcBorders>
              <w:top w:val="nil"/>
              <w:left w:val="nil"/>
              <w:bottom w:val="single" w:sz="4" w:space="0" w:color="auto"/>
              <w:right w:val="single" w:sz="4" w:space="0" w:color="auto"/>
            </w:tcBorders>
            <w:shd w:val="clear" w:color="auto" w:fill="auto"/>
            <w:noWrap/>
            <w:vAlign w:val="center"/>
            <w:hideMark/>
          </w:tcPr>
          <w:p w14:paraId="38F3499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146.54</w:t>
            </w:r>
          </w:p>
        </w:tc>
        <w:tc>
          <w:tcPr>
            <w:tcW w:w="1249" w:type="dxa"/>
            <w:tcBorders>
              <w:top w:val="nil"/>
              <w:left w:val="nil"/>
              <w:bottom w:val="single" w:sz="4" w:space="0" w:color="auto"/>
              <w:right w:val="single" w:sz="4" w:space="0" w:color="auto"/>
            </w:tcBorders>
            <w:shd w:val="clear" w:color="auto" w:fill="auto"/>
            <w:noWrap/>
            <w:vAlign w:val="center"/>
            <w:hideMark/>
          </w:tcPr>
          <w:p w14:paraId="685A337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5256.2</w:t>
            </w:r>
            <w:r>
              <w:rPr>
                <w:rFonts w:ascii="Times New Roman" w:hAnsi="Times New Roman" w:cs="Times New Roman"/>
                <w:color w:val="000000"/>
              </w:rPr>
              <w:t>2</w:t>
            </w:r>
          </w:p>
        </w:tc>
      </w:tr>
      <w:tr w:rsidR="00E410BB" w14:paraId="4F6EE3CD" w14:textId="77777777" w:rsidTr="008E414E">
        <w:trPr>
          <w:trHeight w:val="279"/>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721027AE" w14:textId="77777777" w:rsidR="00E410BB" w:rsidRPr="00465C4B" w:rsidRDefault="00E410BB" w:rsidP="00E410BB">
            <w:pPr>
              <w:rPr>
                <w:rFonts w:ascii="Times New Roman" w:hAnsi="Times New Roman" w:cs="Times New Roman"/>
                <w:color w:val="000000"/>
              </w:rPr>
            </w:pPr>
          </w:p>
        </w:tc>
        <w:tc>
          <w:tcPr>
            <w:tcW w:w="993" w:type="dxa"/>
            <w:vMerge/>
            <w:tcBorders>
              <w:left w:val="nil"/>
              <w:bottom w:val="single" w:sz="4" w:space="0" w:color="auto"/>
              <w:right w:val="single" w:sz="4" w:space="0" w:color="auto"/>
            </w:tcBorders>
            <w:shd w:val="clear" w:color="auto" w:fill="auto"/>
            <w:noWrap/>
            <w:vAlign w:val="center"/>
            <w:hideMark/>
          </w:tcPr>
          <w:p w14:paraId="70CF4155"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5A0A5549"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LTOs ('000)</w:t>
            </w:r>
          </w:p>
        </w:tc>
        <w:tc>
          <w:tcPr>
            <w:tcW w:w="1203" w:type="dxa"/>
            <w:tcBorders>
              <w:top w:val="nil"/>
              <w:left w:val="nil"/>
              <w:bottom w:val="single" w:sz="4" w:space="0" w:color="auto"/>
              <w:right w:val="single" w:sz="4" w:space="0" w:color="auto"/>
            </w:tcBorders>
            <w:shd w:val="clear" w:color="auto" w:fill="auto"/>
            <w:noWrap/>
            <w:vAlign w:val="center"/>
            <w:hideMark/>
          </w:tcPr>
          <w:p w14:paraId="5976B1A7"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323.91</w:t>
            </w:r>
          </w:p>
        </w:tc>
        <w:tc>
          <w:tcPr>
            <w:tcW w:w="1320" w:type="dxa"/>
            <w:tcBorders>
              <w:top w:val="nil"/>
              <w:left w:val="nil"/>
              <w:bottom w:val="single" w:sz="4" w:space="0" w:color="auto"/>
              <w:right w:val="single" w:sz="4" w:space="0" w:color="auto"/>
            </w:tcBorders>
            <w:shd w:val="clear" w:color="auto" w:fill="auto"/>
            <w:noWrap/>
            <w:vAlign w:val="center"/>
            <w:hideMark/>
          </w:tcPr>
          <w:p w14:paraId="398A2F3B"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240.4</w:t>
            </w:r>
            <w:r>
              <w:rPr>
                <w:rFonts w:ascii="Times New Roman" w:hAnsi="Times New Roman" w:cs="Times New Roman"/>
                <w:color w:val="000000"/>
              </w:rPr>
              <w:t>7</w:t>
            </w:r>
          </w:p>
        </w:tc>
        <w:tc>
          <w:tcPr>
            <w:tcW w:w="1210" w:type="dxa"/>
            <w:tcBorders>
              <w:top w:val="nil"/>
              <w:left w:val="nil"/>
              <w:bottom w:val="single" w:sz="4" w:space="0" w:color="auto"/>
              <w:right w:val="single" w:sz="4" w:space="0" w:color="auto"/>
            </w:tcBorders>
            <w:shd w:val="clear" w:color="auto" w:fill="auto"/>
            <w:noWrap/>
            <w:vAlign w:val="center"/>
            <w:hideMark/>
          </w:tcPr>
          <w:p w14:paraId="0542C2E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44.06</w:t>
            </w:r>
          </w:p>
        </w:tc>
        <w:tc>
          <w:tcPr>
            <w:tcW w:w="1249" w:type="dxa"/>
            <w:tcBorders>
              <w:top w:val="nil"/>
              <w:left w:val="nil"/>
              <w:bottom w:val="single" w:sz="4" w:space="0" w:color="auto"/>
              <w:right w:val="single" w:sz="4" w:space="0" w:color="auto"/>
            </w:tcBorders>
            <w:shd w:val="clear" w:color="auto" w:fill="auto"/>
            <w:noWrap/>
            <w:vAlign w:val="center"/>
            <w:hideMark/>
          </w:tcPr>
          <w:p w14:paraId="6D3CC56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3614.71</w:t>
            </w:r>
          </w:p>
        </w:tc>
      </w:tr>
      <w:tr w:rsidR="00E410BB" w14:paraId="35CCCCE2" w14:textId="77777777" w:rsidTr="008E414E">
        <w:trPr>
          <w:trHeight w:val="279"/>
        </w:trPr>
        <w:tc>
          <w:tcPr>
            <w:tcW w:w="1413" w:type="dxa"/>
            <w:vMerge w:val="restart"/>
            <w:tcBorders>
              <w:top w:val="nil"/>
              <w:left w:val="single" w:sz="4" w:space="0" w:color="auto"/>
              <w:right w:val="single" w:sz="4" w:space="0" w:color="auto"/>
            </w:tcBorders>
            <w:shd w:val="clear" w:color="auto" w:fill="auto"/>
            <w:noWrap/>
            <w:vAlign w:val="center"/>
            <w:hideMark/>
          </w:tcPr>
          <w:p w14:paraId="6C261D6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Undesirable Outputs</w:t>
            </w:r>
          </w:p>
          <w:p w14:paraId="0D42711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48F8C78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0B0BA04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993" w:type="dxa"/>
            <w:vMerge w:val="restart"/>
            <w:tcBorders>
              <w:top w:val="nil"/>
              <w:left w:val="nil"/>
              <w:right w:val="single" w:sz="4" w:space="0" w:color="auto"/>
            </w:tcBorders>
            <w:shd w:val="clear" w:color="auto" w:fill="auto"/>
            <w:noWrap/>
            <w:vAlign w:val="center"/>
            <w:hideMark/>
          </w:tcPr>
          <w:p w14:paraId="580F63A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616FFF66"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20A5C93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13242E2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2310" w:type="dxa"/>
            <w:tcBorders>
              <w:top w:val="nil"/>
              <w:left w:val="nil"/>
              <w:bottom w:val="single" w:sz="4" w:space="0" w:color="auto"/>
              <w:right w:val="single" w:sz="4" w:space="0" w:color="auto"/>
            </w:tcBorders>
            <w:shd w:val="clear" w:color="auto" w:fill="auto"/>
            <w:noWrap/>
            <w:vAlign w:val="center"/>
            <w:hideMark/>
          </w:tcPr>
          <w:p w14:paraId="6E0C31DC"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Total Delay</w:t>
            </w:r>
            <w:r>
              <w:rPr>
                <w:rFonts w:ascii="Times New Roman" w:hAnsi="Times New Roman" w:cs="Times New Roman"/>
                <w:i/>
                <w:iCs/>
                <w:color w:val="000000"/>
              </w:rPr>
              <w:t>, Minutes</w:t>
            </w:r>
          </w:p>
        </w:tc>
        <w:tc>
          <w:tcPr>
            <w:tcW w:w="1203" w:type="dxa"/>
            <w:tcBorders>
              <w:top w:val="nil"/>
              <w:left w:val="nil"/>
              <w:bottom w:val="single" w:sz="4" w:space="0" w:color="auto"/>
              <w:right w:val="single" w:sz="4" w:space="0" w:color="auto"/>
            </w:tcBorders>
            <w:shd w:val="clear" w:color="auto" w:fill="auto"/>
            <w:noWrap/>
            <w:vAlign w:val="center"/>
            <w:hideMark/>
          </w:tcPr>
          <w:p w14:paraId="64E1C9F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254731.27</w:t>
            </w:r>
          </w:p>
        </w:tc>
        <w:tc>
          <w:tcPr>
            <w:tcW w:w="1320" w:type="dxa"/>
            <w:tcBorders>
              <w:top w:val="nil"/>
              <w:left w:val="nil"/>
              <w:bottom w:val="single" w:sz="4" w:space="0" w:color="auto"/>
              <w:right w:val="single" w:sz="4" w:space="0" w:color="auto"/>
            </w:tcBorders>
            <w:shd w:val="clear" w:color="auto" w:fill="auto"/>
            <w:noWrap/>
            <w:vAlign w:val="center"/>
            <w:hideMark/>
          </w:tcPr>
          <w:p w14:paraId="450F05E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550383.3</w:t>
            </w:r>
            <w:r>
              <w:rPr>
                <w:rFonts w:ascii="Times New Roman" w:hAnsi="Times New Roman" w:cs="Times New Roman"/>
                <w:color w:val="000000"/>
              </w:rPr>
              <w:t>2</w:t>
            </w:r>
          </w:p>
        </w:tc>
        <w:tc>
          <w:tcPr>
            <w:tcW w:w="1210" w:type="dxa"/>
            <w:tcBorders>
              <w:top w:val="nil"/>
              <w:left w:val="nil"/>
              <w:bottom w:val="single" w:sz="4" w:space="0" w:color="auto"/>
              <w:right w:val="single" w:sz="4" w:space="0" w:color="auto"/>
            </w:tcBorders>
            <w:shd w:val="clear" w:color="auto" w:fill="auto"/>
            <w:noWrap/>
            <w:vAlign w:val="center"/>
            <w:hideMark/>
          </w:tcPr>
          <w:p w14:paraId="6C61D5E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w:t>
            </w:r>
          </w:p>
        </w:tc>
        <w:tc>
          <w:tcPr>
            <w:tcW w:w="1249" w:type="dxa"/>
            <w:tcBorders>
              <w:top w:val="nil"/>
              <w:left w:val="nil"/>
              <w:bottom w:val="single" w:sz="4" w:space="0" w:color="auto"/>
              <w:right w:val="single" w:sz="4" w:space="0" w:color="auto"/>
            </w:tcBorders>
            <w:shd w:val="clear" w:color="auto" w:fill="auto"/>
            <w:noWrap/>
            <w:vAlign w:val="center"/>
            <w:hideMark/>
          </w:tcPr>
          <w:p w14:paraId="0057726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3604690</w:t>
            </w:r>
          </w:p>
        </w:tc>
      </w:tr>
      <w:tr w:rsidR="00E410BB" w14:paraId="26A44D72"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0CDCD06D"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0E348AB1"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10B95868"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NOx emissions ('000) kg</w:t>
            </w:r>
          </w:p>
        </w:tc>
        <w:tc>
          <w:tcPr>
            <w:tcW w:w="1203" w:type="dxa"/>
            <w:tcBorders>
              <w:top w:val="nil"/>
              <w:left w:val="nil"/>
              <w:bottom w:val="single" w:sz="4" w:space="0" w:color="auto"/>
              <w:right w:val="single" w:sz="4" w:space="0" w:color="auto"/>
            </w:tcBorders>
            <w:shd w:val="clear" w:color="auto" w:fill="auto"/>
            <w:noWrap/>
            <w:vAlign w:val="center"/>
            <w:hideMark/>
          </w:tcPr>
          <w:p w14:paraId="318158C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2455.5</w:t>
            </w:r>
            <w:r>
              <w:rPr>
                <w:rFonts w:ascii="Times New Roman" w:hAnsi="Times New Roman" w:cs="Times New Roman"/>
                <w:color w:val="000000"/>
              </w:rPr>
              <w:t>4</w:t>
            </w:r>
          </w:p>
        </w:tc>
        <w:tc>
          <w:tcPr>
            <w:tcW w:w="1320" w:type="dxa"/>
            <w:tcBorders>
              <w:top w:val="nil"/>
              <w:left w:val="nil"/>
              <w:bottom w:val="single" w:sz="4" w:space="0" w:color="auto"/>
              <w:right w:val="single" w:sz="4" w:space="0" w:color="auto"/>
            </w:tcBorders>
            <w:shd w:val="clear" w:color="auto" w:fill="auto"/>
            <w:noWrap/>
            <w:vAlign w:val="center"/>
            <w:hideMark/>
          </w:tcPr>
          <w:p w14:paraId="4A37EA0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1853.3</w:t>
            </w:r>
            <w:r>
              <w:rPr>
                <w:rFonts w:ascii="Times New Roman" w:hAnsi="Times New Roman" w:cs="Times New Roman"/>
                <w:color w:val="000000"/>
              </w:rPr>
              <w:t>1</w:t>
            </w:r>
          </w:p>
        </w:tc>
        <w:tc>
          <w:tcPr>
            <w:tcW w:w="1210" w:type="dxa"/>
            <w:tcBorders>
              <w:top w:val="nil"/>
              <w:left w:val="nil"/>
              <w:bottom w:val="single" w:sz="4" w:space="0" w:color="auto"/>
              <w:right w:val="single" w:sz="4" w:space="0" w:color="auto"/>
            </w:tcBorders>
            <w:shd w:val="clear" w:color="auto" w:fill="auto"/>
            <w:noWrap/>
            <w:vAlign w:val="center"/>
            <w:hideMark/>
          </w:tcPr>
          <w:p w14:paraId="5E1A655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435.9</w:t>
            </w:r>
            <w:r>
              <w:rPr>
                <w:rFonts w:ascii="Times New Roman" w:hAnsi="Times New Roman" w:cs="Times New Roman"/>
                <w:color w:val="000000"/>
              </w:rPr>
              <w:t>3</w:t>
            </w:r>
          </w:p>
        </w:tc>
        <w:tc>
          <w:tcPr>
            <w:tcW w:w="1249" w:type="dxa"/>
            <w:tcBorders>
              <w:top w:val="nil"/>
              <w:left w:val="nil"/>
              <w:bottom w:val="single" w:sz="4" w:space="0" w:color="auto"/>
              <w:right w:val="single" w:sz="4" w:space="0" w:color="auto"/>
            </w:tcBorders>
            <w:shd w:val="clear" w:color="auto" w:fill="auto"/>
            <w:noWrap/>
            <w:vAlign w:val="center"/>
            <w:hideMark/>
          </w:tcPr>
          <w:p w14:paraId="35AF718F"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11356.3</w:t>
            </w:r>
            <w:r>
              <w:rPr>
                <w:rFonts w:ascii="Times New Roman" w:hAnsi="Times New Roman" w:cs="Times New Roman"/>
                <w:color w:val="000000"/>
              </w:rPr>
              <w:t>5</w:t>
            </w:r>
          </w:p>
        </w:tc>
      </w:tr>
      <w:tr w:rsidR="00E410BB" w14:paraId="0CDA3E05"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083BE7BB"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7D35B830"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10E7FFAD"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CO emissions ('000) kg</w:t>
            </w:r>
          </w:p>
        </w:tc>
        <w:tc>
          <w:tcPr>
            <w:tcW w:w="1203" w:type="dxa"/>
            <w:tcBorders>
              <w:top w:val="nil"/>
              <w:left w:val="nil"/>
              <w:bottom w:val="single" w:sz="4" w:space="0" w:color="auto"/>
              <w:right w:val="single" w:sz="4" w:space="0" w:color="auto"/>
            </w:tcBorders>
            <w:shd w:val="clear" w:color="auto" w:fill="auto"/>
            <w:noWrap/>
            <w:vAlign w:val="center"/>
            <w:hideMark/>
          </w:tcPr>
          <w:p w14:paraId="2F485B9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2300.</w:t>
            </w:r>
            <w:r>
              <w:rPr>
                <w:rFonts w:ascii="Times New Roman" w:hAnsi="Times New Roman" w:cs="Times New Roman"/>
                <w:color w:val="000000"/>
              </w:rPr>
              <w:t>40</w:t>
            </w:r>
          </w:p>
        </w:tc>
        <w:tc>
          <w:tcPr>
            <w:tcW w:w="1320" w:type="dxa"/>
            <w:tcBorders>
              <w:top w:val="nil"/>
              <w:left w:val="nil"/>
              <w:bottom w:val="single" w:sz="4" w:space="0" w:color="auto"/>
              <w:right w:val="single" w:sz="4" w:space="0" w:color="auto"/>
            </w:tcBorders>
            <w:shd w:val="clear" w:color="auto" w:fill="auto"/>
            <w:noWrap/>
            <w:vAlign w:val="center"/>
            <w:hideMark/>
          </w:tcPr>
          <w:p w14:paraId="05EEEEE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1960.4</w:t>
            </w:r>
            <w:r>
              <w:rPr>
                <w:rFonts w:ascii="Times New Roman" w:hAnsi="Times New Roman" w:cs="Times New Roman"/>
                <w:color w:val="000000"/>
              </w:rPr>
              <w:t>9</w:t>
            </w:r>
          </w:p>
        </w:tc>
        <w:tc>
          <w:tcPr>
            <w:tcW w:w="1210" w:type="dxa"/>
            <w:tcBorders>
              <w:top w:val="nil"/>
              <w:left w:val="nil"/>
              <w:bottom w:val="single" w:sz="4" w:space="0" w:color="auto"/>
              <w:right w:val="single" w:sz="4" w:space="0" w:color="auto"/>
            </w:tcBorders>
            <w:shd w:val="clear" w:color="auto" w:fill="auto"/>
            <w:noWrap/>
            <w:vAlign w:val="center"/>
            <w:hideMark/>
          </w:tcPr>
          <w:p w14:paraId="3A50B49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340.6</w:t>
            </w:r>
            <w:r>
              <w:rPr>
                <w:rFonts w:ascii="Times New Roman" w:hAnsi="Times New Roman" w:cs="Times New Roman"/>
                <w:color w:val="000000"/>
              </w:rPr>
              <w:t>9</w:t>
            </w:r>
          </w:p>
        </w:tc>
        <w:tc>
          <w:tcPr>
            <w:tcW w:w="1249" w:type="dxa"/>
            <w:tcBorders>
              <w:top w:val="nil"/>
              <w:left w:val="nil"/>
              <w:bottom w:val="single" w:sz="4" w:space="0" w:color="auto"/>
              <w:right w:val="single" w:sz="4" w:space="0" w:color="auto"/>
            </w:tcBorders>
            <w:shd w:val="clear" w:color="auto" w:fill="auto"/>
            <w:noWrap/>
            <w:vAlign w:val="center"/>
            <w:hideMark/>
          </w:tcPr>
          <w:p w14:paraId="452DE5EB"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13824.</w:t>
            </w:r>
            <w:r>
              <w:rPr>
                <w:rFonts w:ascii="Times New Roman" w:hAnsi="Times New Roman" w:cs="Times New Roman"/>
                <w:color w:val="000000"/>
              </w:rPr>
              <w:t>50</w:t>
            </w:r>
          </w:p>
        </w:tc>
      </w:tr>
      <w:tr w:rsidR="00E410BB" w14:paraId="57354DAB" w14:textId="77777777" w:rsidTr="008E414E">
        <w:trPr>
          <w:trHeight w:val="279"/>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2B89EA88" w14:textId="77777777" w:rsidR="00E410BB" w:rsidRPr="00465C4B" w:rsidRDefault="00E410BB" w:rsidP="00E410BB">
            <w:pPr>
              <w:rPr>
                <w:rFonts w:ascii="Times New Roman" w:hAnsi="Times New Roman" w:cs="Times New Roman"/>
                <w:color w:val="000000"/>
              </w:rPr>
            </w:pPr>
          </w:p>
        </w:tc>
        <w:tc>
          <w:tcPr>
            <w:tcW w:w="993" w:type="dxa"/>
            <w:vMerge/>
            <w:tcBorders>
              <w:left w:val="nil"/>
              <w:bottom w:val="single" w:sz="4" w:space="0" w:color="auto"/>
              <w:right w:val="single" w:sz="4" w:space="0" w:color="auto"/>
            </w:tcBorders>
            <w:shd w:val="clear" w:color="auto" w:fill="auto"/>
            <w:noWrap/>
            <w:vAlign w:val="center"/>
            <w:hideMark/>
          </w:tcPr>
          <w:p w14:paraId="64F73D65"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7BFB2B4C"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HC emissions ('000) kg</w:t>
            </w:r>
          </w:p>
        </w:tc>
        <w:tc>
          <w:tcPr>
            <w:tcW w:w="1203" w:type="dxa"/>
            <w:tcBorders>
              <w:top w:val="nil"/>
              <w:left w:val="nil"/>
              <w:bottom w:val="single" w:sz="4" w:space="0" w:color="auto"/>
              <w:right w:val="single" w:sz="4" w:space="0" w:color="auto"/>
            </w:tcBorders>
            <w:shd w:val="clear" w:color="auto" w:fill="auto"/>
            <w:noWrap/>
            <w:vAlign w:val="center"/>
            <w:hideMark/>
          </w:tcPr>
          <w:p w14:paraId="6DB8FA1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519.90</w:t>
            </w:r>
          </w:p>
        </w:tc>
        <w:tc>
          <w:tcPr>
            <w:tcW w:w="1320" w:type="dxa"/>
            <w:tcBorders>
              <w:top w:val="nil"/>
              <w:left w:val="nil"/>
              <w:bottom w:val="single" w:sz="4" w:space="0" w:color="auto"/>
              <w:right w:val="single" w:sz="4" w:space="0" w:color="auto"/>
            </w:tcBorders>
            <w:shd w:val="clear" w:color="auto" w:fill="auto"/>
            <w:noWrap/>
            <w:vAlign w:val="center"/>
            <w:hideMark/>
          </w:tcPr>
          <w:p w14:paraId="6C60464F"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797.4</w:t>
            </w:r>
            <w:r>
              <w:rPr>
                <w:rFonts w:ascii="Times New Roman" w:hAnsi="Times New Roman" w:cs="Times New Roman"/>
                <w:color w:val="000000"/>
              </w:rPr>
              <w:t>8</w:t>
            </w:r>
          </w:p>
        </w:tc>
        <w:tc>
          <w:tcPr>
            <w:tcW w:w="1210" w:type="dxa"/>
            <w:tcBorders>
              <w:top w:val="nil"/>
              <w:left w:val="nil"/>
              <w:bottom w:val="single" w:sz="4" w:space="0" w:color="auto"/>
              <w:right w:val="single" w:sz="4" w:space="0" w:color="auto"/>
            </w:tcBorders>
            <w:shd w:val="clear" w:color="auto" w:fill="auto"/>
            <w:noWrap/>
            <w:vAlign w:val="center"/>
            <w:hideMark/>
          </w:tcPr>
          <w:p w14:paraId="447636D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29.54</w:t>
            </w:r>
          </w:p>
        </w:tc>
        <w:tc>
          <w:tcPr>
            <w:tcW w:w="1249" w:type="dxa"/>
            <w:tcBorders>
              <w:top w:val="nil"/>
              <w:left w:val="nil"/>
              <w:bottom w:val="single" w:sz="4" w:space="0" w:color="auto"/>
              <w:right w:val="single" w:sz="4" w:space="0" w:color="auto"/>
            </w:tcBorders>
            <w:shd w:val="clear" w:color="auto" w:fill="auto"/>
            <w:noWrap/>
            <w:vAlign w:val="center"/>
            <w:hideMark/>
          </w:tcPr>
          <w:p w14:paraId="0621BBFB"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6192.94</w:t>
            </w:r>
          </w:p>
        </w:tc>
      </w:tr>
      <w:tr w:rsidR="00E410BB" w14:paraId="58EC53F4" w14:textId="77777777" w:rsidTr="008E414E">
        <w:trPr>
          <w:trHeight w:val="279"/>
        </w:trPr>
        <w:tc>
          <w:tcPr>
            <w:tcW w:w="1413" w:type="dxa"/>
            <w:vMerge w:val="restart"/>
            <w:tcBorders>
              <w:top w:val="nil"/>
              <w:left w:val="single" w:sz="4" w:space="0" w:color="auto"/>
              <w:right w:val="single" w:sz="4" w:space="0" w:color="auto"/>
            </w:tcBorders>
            <w:shd w:val="clear" w:color="auto" w:fill="auto"/>
            <w:noWrap/>
            <w:vAlign w:val="center"/>
            <w:hideMark/>
          </w:tcPr>
          <w:p w14:paraId="32F18FE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Second-</w:t>
            </w:r>
            <w:r>
              <w:rPr>
                <w:rFonts w:ascii="Times New Roman" w:hAnsi="Times New Roman" w:cs="Times New Roman"/>
                <w:color w:val="000000"/>
              </w:rPr>
              <w:t>s</w:t>
            </w:r>
            <w:r w:rsidRPr="00465C4B">
              <w:rPr>
                <w:rFonts w:ascii="Times New Roman" w:hAnsi="Times New Roman" w:cs="Times New Roman"/>
                <w:color w:val="000000"/>
              </w:rPr>
              <w:t>tage Explanatory Variables</w:t>
            </w:r>
          </w:p>
          <w:p w14:paraId="7829A71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70FD17D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388798C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44FBBFE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08FE3666"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993" w:type="dxa"/>
            <w:vMerge w:val="restart"/>
            <w:tcBorders>
              <w:top w:val="nil"/>
              <w:left w:val="nil"/>
              <w:right w:val="single" w:sz="4" w:space="0" w:color="auto"/>
            </w:tcBorders>
            <w:shd w:val="clear" w:color="auto" w:fill="auto"/>
            <w:noWrap/>
            <w:vAlign w:val="center"/>
            <w:hideMark/>
          </w:tcPr>
          <w:p w14:paraId="1B7997F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22C8697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7D83395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2E3CD95D"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6F6B9555"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p w14:paraId="0D4CC1D6"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 </w:t>
            </w:r>
          </w:p>
        </w:tc>
        <w:tc>
          <w:tcPr>
            <w:tcW w:w="2310" w:type="dxa"/>
            <w:tcBorders>
              <w:top w:val="nil"/>
              <w:left w:val="nil"/>
              <w:bottom w:val="single" w:sz="4" w:space="0" w:color="auto"/>
              <w:right w:val="single" w:sz="4" w:space="0" w:color="auto"/>
            </w:tcBorders>
            <w:shd w:val="clear" w:color="auto" w:fill="auto"/>
            <w:noWrap/>
            <w:vAlign w:val="center"/>
            <w:hideMark/>
          </w:tcPr>
          <w:p w14:paraId="54B4EE35"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LN(GDP)</w:t>
            </w:r>
          </w:p>
        </w:tc>
        <w:tc>
          <w:tcPr>
            <w:tcW w:w="1203" w:type="dxa"/>
            <w:tcBorders>
              <w:top w:val="nil"/>
              <w:left w:val="nil"/>
              <w:bottom w:val="single" w:sz="4" w:space="0" w:color="auto"/>
              <w:right w:val="single" w:sz="4" w:space="0" w:color="auto"/>
            </w:tcBorders>
            <w:shd w:val="clear" w:color="auto" w:fill="auto"/>
            <w:noWrap/>
            <w:vAlign w:val="center"/>
            <w:hideMark/>
          </w:tcPr>
          <w:p w14:paraId="3C233B53"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25.16</w:t>
            </w:r>
          </w:p>
        </w:tc>
        <w:tc>
          <w:tcPr>
            <w:tcW w:w="1320" w:type="dxa"/>
            <w:tcBorders>
              <w:top w:val="nil"/>
              <w:left w:val="nil"/>
              <w:bottom w:val="single" w:sz="4" w:space="0" w:color="auto"/>
              <w:right w:val="single" w:sz="4" w:space="0" w:color="auto"/>
            </w:tcBorders>
            <w:shd w:val="clear" w:color="auto" w:fill="auto"/>
            <w:noWrap/>
            <w:vAlign w:val="center"/>
            <w:hideMark/>
          </w:tcPr>
          <w:p w14:paraId="2EA7B15A"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0.95</w:t>
            </w:r>
          </w:p>
        </w:tc>
        <w:tc>
          <w:tcPr>
            <w:tcW w:w="1210" w:type="dxa"/>
            <w:tcBorders>
              <w:top w:val="nil"/>
              <w:left w:val="nil"/>
              <w:bottom w:val="single" w:sz="4" w:space="0" w:color="auto"/>
              <w:right w:val="single" w:sz="4" w:space="0" w:color="auto"/>
            </w:tcBorders>
            <w:shd w:val="clear" w:color="auto" w:fill="auto"/>
            <w:noWrap/>
            <w:vAlign w:val="center"/>
            <w:hideMark/>
          </w:tcPr>
          <w:p w14:paraId="724B872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22.1</w:t>
            </w:r>
            <w:r>
              <w:rPr>
                <w:rFonts w:ascii="Times New Roman" w:hAnsi="Times New Roman" w:cs="Times New Roman"/>
                <w:color w:val="000000"/>
              </w:rPr>
              <w:t>5</w:t>
            </w:r>
          </w:p>
        </w:tc>
        <w:tc>
          <w:tcPr>
            <w:tcW w:w="1249" w:type="dxa"/>
            <w:tcBorders>
              <w:top w:val="nil"/>
              <w:left w:val="nil"/>
              <w:bottom w:val="single" w:sz="4" w:space="0" w:color="auto"/>
              <w:right w:val="single" w:sz="4" w:space="0" w:color="auto"/>
            </w:tcBorders>
            <w:shd w:val="clear" w:color="auto" w:fill="auto"/>
            <w:noWrap/>
            <w:vAlign w:val="center"/>
            <w:hideMark/>
          </w:tcPr>
          <w:p w14:paraId="568C2174"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27.39</w:t>
            </w:r>
          </w:p>
        </w:tc>
      </w:tr>
      <w:tr w:rsidR="00E410BB" w14:paraId="69FACC67"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7D5D984B"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0AA88197"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7D803992"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LN(Population)</w:t>
            </w:r>
          </w:p>
        </w:tc>
        <w:tc>
          <w:tcPr>
            <w:tcW w:w="1203" w:type="dxa"/>
            <w:tcBorders>
              <w:top w:val="nil"/>
              <w:left w:val="nil"/>
              <w:bottom w:val="single" w:sz="4" w:space="0" w:color="auto"/>
              <w:right w:val="single" w:sz="4" w:space="0" w:color="auto"/>
            </w:tcBorders>
            <w:shd w:val="clear" w:color="auto" w:fill="auto"/>
            <w:noWrap/>
            <w:vAlign w:val="center"/>
            <w:hideMark/>
          </w:tcPr>
          <w:p w14:paraId="3B2D8D53"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14.03</w:t>
            </w:r>
          </w:p>
        </w:tc>
        <w:tc>
          <w:tcPr>
            <w:tcW w:w="1320" w:type="dxa"/>
            <w:tcBorders>
              <w:top w:val="nil"/>
              <w:left w:val="nil"/>
              <w:bottom w:val="single" w:sz="4" w:space="0" w:color="auto"/>
              <w:right w:val="single" w:sz="4" w:space="0" w:color="auto"/>
            </w:tcBorders>
            <w:shd w:val="clear" w:color="auto" w:fill="auto"/>
            <w:noWrap/>
            <w:vAlign w:val="center"/>
            <w:hideMark/>
          </w:tcPr>
          <w:p w14:paraId="5D938995"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0.98</w:t>
            </w:r>
          </w:p>
        </w:tc>
        <w:tc>
          <w:tcPr>
            <w:tcW w:w="1210" w:type="dxa"/>
            <w:tcBorders>
              <w:top w:val="nil"/>
              <w:left w:val="nil"/>
              <w:bottom w:val="single" w:sz="4" w:space="0" w:color="auto"/>
              <w:right w:val="single" w:sz="4" w:space="0" w:color="auto"/>
            </w:tcBorders>
            <w:shd w:val="clear" w:color="auto" w:fill="auto"/>
            <w:noWrap/>
            <w:vAlign w:val="center"/>
            <w:hideMark/>
          </w:tcPr>
          <w:p w14:paraId="0012109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11.3</w:t>
            </w:r>
            <w:r>
              <w:rPr>
                <w:rFonts w:ascii="Times New Roman" w:hAnsi="Times New Roman" w:cs="Times New Roman"/>
                <w:color w:val="000000"/>
              </w:rPr>
              <w:t>9</w:t>
            </w:r>
          </w:p>
        </w:tc>
        <w:tc>
          <w:tcPr>
            <w:tcW w:w="1249" w:type="dxa"/>
            <w:tcBorders>
              <w:top w:val="nil"/>
              <w:left w:val="nil"/>
              <w:bottom w:val="single" w:sz="4" w:space="0" w:color="auto"/>
              <w:right w:val="single" w:sz="4" w:space="0" w:color="auto"/>
            </w:tcBorders>
            <w:shd w:val="clear" w:color="auto" w:fill="auto"/>
            <w:noWrap/>
            <w:vAlign w:val="center"/>
            <w:hideMark/>
          </w:tcPr>
          <w:p w14:paraId="501252A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16.13</w:t>
            </w:r>
          </w:p>
        </w:tc>
      </w:tr>
      <w:tr w:rsidR="00E410BB" w14:paraId="52409FFC"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5580882C"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3EF4EA62"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54D088BE"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Fleet size</w:t>
            </w:r>
          </w:p>
        </w:tc>
        <w:tc>
          <w:tcPr>
            <w:tcW w:w="1203" w:type="dxa"/>
            <w:tcBorders>
              <w:top w:val="nil"/>
              <w:left w:val="nil"/>
              <w:bottom w:val="single" w:sz="4" w:space="0" w:color="auto"/>
              <w:right w:val="single" w:sz="4" w:space="0" w:color="auto"/>
            </w:tcBorders>
            <w:shd w:val="clear" w:color="auto" w:fill="auto"/>
            <w:noWrap/>
            <w:vAlign w:val="center"/>
            <w:hideMark/>
          </w:tcPr>
          <w:p w14:paraId="5F1AC46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122.14</w:t>
            </w:r>
          </w:p>
        </w:tc>
        <w:tc>
          <w:tcPr>
            <w:tcW w:w="1320" w:type="dxa"/>
            <w:tcBorders>
              <w:top w:val="nil"/>
              <w:left w:val="nil"/>
              <w:bottom w:val="single" w:sz="4" w:space="0" w:color="auto"/>
              <w:right w:val="single" w:sz="4" w:space="0" w:color="auto"/>
            </w:tcBorders>
            <w:shd w:val="clear" w:color="auto" w:fill="auto"/>
            <w:noWrap/>
            <w:vAlign w:val="center"/>
            <w:hideMark/>
          </w:tcPr>
          <w:p w14:paraId="20EC918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21.1</w:t>
            </w:r>
            <w:r>
              <w:rPr>
                <w:rFonts w:ascii="Times New Roman" w:hAnsi="Times New Roman" w:cs="Times New Roman"/>
                <w:color w:val="000000"/>
              </w:rPr>
              <w:t>3</w:t>
            </w:r>
          </w:p>
        </w:tc>
        <w:tc>
          <w:tcPr>
            <w:tcW w:w="1210" w:type="dxa"/>
            <w:tcBorders>
              <w:top w:val="nil"/>
              <w:left w:val="nil"/>
              <w:bottom w:val="single" w:sz="4" w:space="0" w:color="auto"/>
              <w:right w:val="single" w:sz="4" w:space="0" w:color="auto"/>
            </w:tcBorders>
            <w:shd w:val="clear" w:color="auto" w:fill="auto"/>
            <w:noWrap/>
            <w:vAlign w:val="center"/>
            <w:hideMark/>
          </w:tcPr>
          <w:p w14:paraId="2E97F582"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70.6</w:t>
            </w:r>
            <w:r>
              <w:rPr>
                <w:rFonts w:ascii="Times New Roman" w:hAnsi="Times New Roman" w:cs="Times New Roman"/>
                <w:color w:val="000000"/>
              </w:rPr>
              <w:t>5</w:t>
            </w:r>
          </w:p>
        </w:tc>
        <w:tc>
          <w:tcPr>
            <w:tcW w:w="1249" w:type="dxa"/>
            <w:tcBorders>
              <w:top w:val="nil"/>
              <w:left w:val="nil"/>
              <w:bottom w:val="single" w:sz="4" w:space="0" w:color="auto"/>
              <w:right w:val="single" w:sz="4" w:space="0" w:color="auto"/>
            </w:tcBorders>
            <w:shd w:val="clear" w:color="auto" w:fill="auto"/>
            <w:noWrap/>
            <w:vAlign w:val="center"/>
            <w:hideMark/>
          </w:tcPr>
          <w:p w14:paraId="16B253A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177.07</w:t>
            </w:r>
          </w:p>
        </w:tc>
      </w:tr>
      <w:tr w:rsidR="00E410BB" w14:paraId="3D3B0B56"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144670B9"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6D5F2B71"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77127DC4" w14:textId="77777777" w:rsidR="00E410BB" w:rsidRPr="00465C4B" w:rsidRDefault="00E410BB" w:rsidP="00E410BB">
            <w:pPr>
              <w:rPr>
                <w:rFonts w:ascii="Times New Roman" w:hAnsi="Times New Roman" w:cs="Times New Roman"/>
                <w:i/>
                <w:iCs/>
                <w:color w:val="000000"/>
              </w:rPr>
            </w:pPr>
            <w:r>
              <w:rPr>
                <w:rFonts w:ascii="Times New Roman" w:hAnsi="Times New Roman" w:cs="Times New Roman"/>
                <w:i/>
                <w:iCs/>
                <w:color w:val="000000"/>
              </w:rPr>
              <w:t>Percentage of Int. Flights</w:t>
            </w:r>
          </w:p>
        </w:tc>
        <w:tc>
          <w:tcPr>
            <w:tcW w:w="1203" w:type="dxa"/>
            <w:tcBorders>
              <w:top w:val="nil"/>
              <w:left w:val="nil"/>
              <w:bottom w:val="single" w:sz="4" w:space="0" w:color="auto"/>
              <w:right w:val="single" w:sz="4" w:space="0" w:color="auto"/>
            </w:tcBorders>
            <w:shd w:val="clear" w:color="auto" w:fill="auto"/>
            <w:noWrap/>
            <w:vAlign w:val="center"/>
            <w:hideMark/>
          </w:tcPr>
          <w:p w14:paraId="1B6FC1D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0.05</w:t>
            </w:r>
            <w:r>
              <w:rPr>
                <w:rFonts w:ascii="Times New Roman" w:hAnsi="Times New Roman" w:cs="Times New Roman"/>
                <w:color w:val="000000"/>
              </w:rPr>
              <w:t>1</w:t>
            </w:r>
          </w:p>
        </w:tc>
        <w:tc>
          <w:tcPr>
            <w:tcW w:w="1320" w:type="dxa"/>
            <w:tcBorders>
              <w:top w:val="nil"/>
              <w:left w:val="nil"/>
              <w:bottom w:val="single" w:sz="4" w:space="0" w:color="auto"/>
              <w:right w:val="single" w:sz="4" w:space="0" w:color="auto"/>
            </w:tcBorders>
            <w:shd w:val="clear" w:color="auto" w:fill="auto"/>
            <w:noWrap/>
            <w:vAlign w:val="center"/>
            <w:hideMark/>
          </w:tcPr>
          <w:p w14:paraId="296B1AE9"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0.0</w:t>
            </w:r>
            <w:r>
              <w:rPr>
                <w:rFonts w:ascii="Times New Roman" w:hAnsi="Times New Roman" w:cs="Times New Roman"/>
                <w:color w:val="000000"/>
              </w:rPr>
              <w:t>7</w:t>
            </w:r>
          </w:p>
        </w:tc>
        <w:tc>
          <w:tcPr>
            <w:tcW w:w="1210" w:type="dxa"/>
            <w:tcBorders>
              <w:top w:val="nil"/>
              <w:left w:val="nil"/>
              <w:bottom w:val="single" w:sz="4" w:space="0" w:color="auto"/>
              <w:right w:val="single" w:sz="4" w:space="0" w:color="auto"/>
            </w:tcBorders>
            <w:shd w:val="clear" w:color="auto" w:fill="auto"/>
            <w:noWrap/>
            <w:vAlign w:val="center"/>
            <w:hideMark/>
          </w:tcPr>
          <w:p w14:paraId="0CF42807"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w:t>
            </w:r>
          </w:p>
        </w:tc>
        <w:tc>
          <w:tcPr>
            <w:tcW w:w="1249" w:type="dxa"/>
            <w:tcBorders>
              <w:top w:val="nil"/>
              <w:left w:val="nil"/>
              <w:bottom w:val="single" w:sz="4" w:space="0" w:color="auto"/>
              <w:right w:val="single" w:sz="4" w:space="0" w:color="auto"/>
            </w:tcBorders>
            <w:shd w:val="clear" w:color="auto" w:fill="auto"/>
            <w:noWrap/>
            <w:vAlign w:val="center"/>
            <w:hideMark/>
          </w:tcPr>
          <w:p w14:paraId="0DB03DAF"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0.3</w:t>
            </w:r>
            <w:r>
              <w:rPr>
                <w:rFonts w:ascii="Times New Roman" w:hAnsi="Times New Roman" w:cs="Times New Roman"/>
                <w:color w:val="000000"/>
              </w:rPr>
              <w:t>4</w:t>
            </w:r>
          </w:p>
        </w:tc>
      </w:tr>
      <w:tr w:rsidR="00E410BB" w14:paraId="6C6F3D82" w14:textId="77777777" w:rsidTr="008E414E">
        <w:trPr>
          <w:trHeight w:val="279"/>
        </w:trPr>
        <w:tc>
          <w:tcPr>
            <w:tcW w:w="1413" w:type="dxa"/>
            <w:vMerge/>
            <w:tcBorders>
              <w:left w:val="single" w:sz="4" w:space="0" w:color="auto"/>
              <w:right w:val="single" w:sz="4" w:space="0" w:color="auto"/>
            </w:tcBorders>
            <w:shd w:val="clear" w:color="auto" w:fill="auto"/>
            <w:noWrap/>
            <w:vAlign w:val="center"/>
            <w:hideMark/>
          </w:tcPr>
          <w:p w14:paraId="1D2EB4E4" w14:textId="77777777" w:rsidR="00E410BB" w:rsidRPr="00465C4B" w:rsidRDefault="00E410BB" w:rsidP="00E410BB">
            <w:pPr>
              <w:rPr>
                <w:rFonts w:ascii="Times New Roman" w:hAnsi="Times New Roman" w:cs="Times New Roman"/>
                <w:color w:val="000000"/>
              </w:rPr>
            </w:pPr>
          </w:p>
        </w:tc>
        <w:tc>
          <w:tcPr>
            <w:tcW w:w="993" w:type="dxa"/>
            <w:vMerge/>
            <w:tcBorders>
              <w:left w:val="nil"/>
              <w:right w:val="single" w:sz="4" w:space="0" w:color="auto"/>
            </w:tcBorders>
            <w:shd w:val="clear" w:color="auto" w:fill="auto"/>
            <w:noWrap/>
            <w:vAlign w:val="center"/>
            <w:hideMark/>
          </w:tcPr>
          <w:p w14:paraId="23DE4FB8"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22A504DC"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%College</w:t>
            </w:r>
          </w:p>
        </w:tc>
        <w:tc>
          <w:tcPr>
            <w:tcW w:w="1203" w:type="dxa"/>
            <w:tcBorders>
              <w:top w:val="nil"/>
              <w:left w:val="nil"/>
              <w:bottom w:val="single" w:sz="4" w:space="0" w:color="auto"/>
              <w:right w:val="single" w:sz="4" w:space="0" w:color="auto"/>
            </w:tcBorders>
            <w:shd w:val="clear" w:color="auto" w:fill="auto"/>
            <w:noWrap/>
            <w:vAlign w:val="center"/>
            <w:hideMark/>
          </w:tcPr>
          <w:p w14:paraId="2FB83C8C"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w:t>
            </w:r>
            <w:r>
              <w:rPr>
                <w:rFonts w:ascii="Times New Roman" w:hAnsi="Times New Roman" w:cs="Times New Roman"/>
                <w:color w:val="000000"/>
              </w:rPr>
              <w:t>60</w:t>
            </w:r>
          </w:p>
        </w:tc>
        <w:tc>
          <w:tcPr>
            <w:tcW w:w="1320" w:type="dxa"/>
            <w:tcBorders>
              <w:top w:val="nil"/>
              <w:left w:val="nil"/>
              <w:bottom w:val="single" w:sz="4" w:space="0" w:color="auto"/>
              <w:right w:val="single" w:sz="4" w:space="0" w:color="auto"/>
            </w:tcBorders>
            <w:shd w:val="clear" w:color="auto" w:fill="auto"/>
            <w:noWrap/>
            <w:vAlign w:val="center"/>
            <w:hideMark/>
          </w:tcPr>
          <w:p w14:paraId="49F78B6B"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0.16</w:t>
            </w:r>
          </w:p>
        </w:tc>
        <w:tc>
          <w:tcPr>
            <w:tcW w:w="1210" w:type="dxa"/>
            <w:tcBorders>
              <w:top w:val="nil"/>
              <w:left w:val="nil"/>
              <w:bottom w:val="single" w:sz="4" w:space="0" w:color="auto"/>
              <w:right w:val="single" w:sz="4" w:space="0" w:color="auto"/>
            </w:tcBorders>
            <w:shd w:val="clear" w:color="auto" w:fill="auto"/>
            <w:noWrap/>
            <w:vAlign w:val="center"/>
            <w:hideMark/>
          </w:tcPr>
          <w:p w14:paraId="38AC696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0.18</w:t>
            </w:r>
          </w:p>
        </w:tc>
        <w:tc>
          <w:tcPr>
            <w:tcW w:w="1249" w:type="dxa"/>
            <w:tcBorders>
              <w:top w:val="nil"/>
              <w:left w:val="nil"/>
              <w:bottom w:val="single" w:sz="4" w:space="0" w:color="auto"/>
              <w:right w:val="single" w:sz="4" w:space="0" w:color="auto"/>
            </w:tcBorders>
            <w:shd w:val="clear" w:color="auto" w:fill="auto"/>
            <w:noWrap/>
            <w:vAlign w:val="center"/>
            <w:hideMark/>
          </w:tcPr>
          <w:p w14:paraId="49556778"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w:t>
            </w:r>
            <w:r>
              <w:rPr>
                <w:rFonts w:ascii="Times New Roman" w:hAnsi="Times New Roman" w:cs="Times New Roman"/>
                <w:color w:val="000000"/>
              </w:rPr>
              <w:t>90</w:t>
            </w:r>
          </w:p>
        </w:tc>
      </w:tr>
      <w:tr w:rsidR="00E410BB" w14:paraId="00D04DE5" w14:textId="77777777" w:rsidTr="008E414E">
        <w:trPr>
          <w:trHeight w:val="536"/>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0297990B" w14:textId="77777777" w:rsidR="00E410BB" w:rsidRPr="00465C4B" w:rsidRDefault="00E410BB" w:rsidP="00E410BB">
            <w:pPr>
              <w:rPr>
                <w:rFonts w:ascii="Times New Roman" w:hAnsi="Times New Roman" w:cs="Times New Roman"/>
                <w:color w:val="000000"/>
              </w:rPr>
            </w:pPr>
          </w:p>
        </w:tc>
        <w:tc>
          <w:tcPr>
            <w:tcW w:w="993" w:type="dxa"/>
            <w:vMerge/>
            <w:tcBorders>
              <w:left w:val="nil"/>
              <w:bottom w:val="single" w:sz="4" w:space="0" w:color="auto"/>
              <w:right w:val="single" w:sz="4" w:space="0" w:color="auto"/>
            </w:tcBorders>
            <w:shd w:val="clear" w:color="auto" w:fill="auto"/>
            <w:noWrap/>
            <w:vAlign w:val="center"/>
            <w:hideMark/>
          </w:tcPr>
          <w:p w14:paraId="0CD6F55E" w14:textId="77777777" w:rsidR="00E410BB" w:rsidRPr="00465C4B" w:rsidRDefault="00E410BB" w:rsidP="00E410BB">
            <w:pPr>
              <w:rPr>
                <w:rFonts w:ascii="Times New Roman" w:hAnsi="Times New Roman" w:cs="Times New Roman"/>
                <w:color w:val="000000"/>
              </w:rPr>
            </w:pPr>
          </w:p>
        </w:tc>
        <w:tc>
          <w:tcPr>
            <w:tcW w:w="2310" w:type="dxa"/>
            <w:tcBorders>
              <w:top w:val="nil"/>
              <w:left w:val="nil"/>
              <w:bottom w:val="single" w:sz="4" w:space="0" w:color="auto"/>
              <w:right w:val="single" w:sz="4" w:space="0" w:color="auto"/>
            </w:tcBorders>
            <w:shd w:val="clear" w:color="auto" w:fill="auto"/>
            <w:noWrap/>
            <w:vAlign w:val="center"/>
            <w:hideMark/>
          </w:tcPr>
          <w:p w14:paraId="2D8FDDBC" w14:textId="77777777" w:rsidR="00E410BB" w:rsidRPr="00465C4B" w:rsidRDefault="00E410BB" w:rsidP="00E410BB">
            <w:pPr>
              <w:rPr>
                <w:rFonts w:ascii="Times New Roman" w:hAnsi="Times New Roman" w:cs="Times New Roman"/>
                <w:i/>
                <w:iCs/>
                <w:color w:val="000000"/>
              </w:rPr>
            </w:pPr>
            <w:r w:rsidRPr="00465C4B">
              <w:rPr>
                <w:rFonts w:ascii="Times New Roman" w:hAnsi="Times New Roman" w:cs="Times New Roman"/>
                <w:i/>
                <w:iCs/>
                <w:color w:val="000000"/>
              </w:rPr>
              <w:t>Hub Status Dummy</w:t>
            </w:r>
          </w:p>
        </w:tc>
        <w:tc>
          <w:tcPr>
            <w:tcW w:w="1203" w:type="dxa"/>
            <w:tcBorders>
              <w:top w:val="nil"/>
              <w:left w:val="nil"/>
              <w:bottom w:val="single" w:sz="4" w:space="0" w:color="auto"/>
              <w:right w:val="single" w:sz="4" w:space="0" w:color="auto"/>
            </w:tcBorders>
            <w:shd w:val="clear" w:color="auto" w:fill="auto"/>
            <w:noWrap/>
            <w:vAlign w:val="center"/>
            <w:hideMark/>
          </w:tcPr>
          <w:p w14:paraId="033A43D1"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0.6</w:t>
            </w:r>
            <w:r>
              <w:rPr>
                <w:rFonts w:ascii="Times New Roman" w:hAnsi="Times New Roman" w:cs="Times New Roman"/>
                <w:color w:val="000000"/>
              </w:rPr>
              <w:t>0</w:t>
            </w:r>
          </w:p>
        </w:tc>
        <w:tc>
          <w:tcPr>
            <w:tcW w:w="1320" w:type="dxa"/>
            <w:tcBorders>
              <w:top w:val="nil"/>
              <w:left w:val="nil"/>
              <w:bottom w:val="single" w:sz="4" w:space="0" w:color="auto"/>
              <w:right w:val="single" w:sz="4" w:space="0" w:color="auto"/>
            </w:tcBorders>
            <w:shd w:val="clear" w:color="auto" w:fill="auto"/>
            <w:noWrap/>
            <w:vAlign w:val="center"/>
            <w:hideMark/>
          </w:tcPr>
          <w:p w14:paraId="6D485AF0"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0.49</w:t>
            </w:r>
          </w:p>
        </w:tc>
        <w:tc>
          <w:tcPr>
            <w:tcW w:w="1210" w:type="dxa"/>
            <w:tcBorders>
              <w:top w:val="nil"/>
              <w:left w:val="nil"/>
              <w:bottom w:val="single" w:sz="4" w:space="0" w:color="auto"/>
              <w:right w:val="single" w:sz="4" w:space="0" w:color="auto"/>
            </w:tcBorders>
            <w:shd w:val="clear" w:color="auto" w:fill="auto"/>
            <w:noWrap/>
            <w:vAlign w:val="center"/>
            <w:hideMark/>
          </w:tcPr>
          <w:p w14:paraId="0BD59F9E"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0</w:t>
            </w:r>
          </w:p>
        </w:tc>
        <w:tc>
          <w:tcPr>
            <w:tcW w:w="1249" w:type="dxa"/>
            <w:tcBorders>
              <w:top w:val="nil"/>
              <w:left w:val="nil"/>
              <w:bottom w:val="single" w:sz="4" w:space="0" w:color="auto"/>
              <w:right w:val="single" w:sz="4" w:space="0" w:color="auto"/>
            </w:tcBorders>
            <w:shd w:val="clear" w:color="auto" w:fill="auto"/>
            <w:noWrap/>
            <w:vAlign w:val="center"/>
            <w:hideMark/>
          </w:tcPr>
          <w:p w14:paraId="1D592AEB" w14:textId="77777777" w:rsidR="00E410BB" w:rsidRPr="00465C4B" w:rsidRDefault="00E410BB" w:rsidP="00E410BB">
            <w:pPr>
              <w:rPr>
                <w:rFonts w:ascii="Times New Roman" w:hAnsi="Times New Roman" w:cs="Times New Roman"/>
                <w:color w:val="000000"/>
              </w:rPr>
            </w:pPr>
            <w:r w:rsidRPr="00465C4B">
              <w:rPr>
                <w:rFonts w:ascii="Times New Roman" w:hAnsi="Times New Roman" w:cs="Times New Roman"/>
                <w:color w:val="000000"/>
              </w:rPr>
              <w:t>1</w:t>
            </w:r>
          </w:p>
        </w:tc>
      </w:tr>
    </w:tbl>
    <w:p w14:paraId="5248F978" w14:textId="77777777" w:rsidR="00E410BB" w:rsidRDefault="00E410BB" w:rsidP="00E410BB">
      <w:pPr>
        <w:rPr>
          <w:b/>
          <w:bCs/>
        </w:rPr>
      </w:pPr>
    </w:p>
    <w:p w14:paraId="54976209" w14:textId="77777777" w:rsidR="00E410BB" w:rsidRDefault="00E410BB" w:rsidP="00E410BB">
      <w:pPr>
        <w:rPr>
          <w:b/>
          <w:bCs/>
        </w:rPr>
      </w:pPr>
    </w:p>
    <w:p w14:paraId="1A7C6CC1" w14:textId="77777777" w:rsidR="00E410BB" w:rsidRDefault="00E410BB" w:rsidP="00E410BB">
      <w:pPr>
        <w:rPr>
          <w:rFonts w:ascii="Times New Roman" w:hAnsi="Times New Roman" w:cs="Times New Roman"/>
          <w:b/>
          <w:bCs/>
          <w:u w:val="single"/>
        </w:rPr>
      </w:pPr>
    </w:p>
    <w:p w14:paraId="3264EA6D" w14:textId="77777777" w:rsidR="00E410BB" w:rsidRPr="00465C4B" w:rsidRDefault="00E410BB" w:rsidP="00E410BB">
      <w:pPr>
        <w:rPr>
          <w:rFonts w:ascii="Times New Roman" w:hAnsi="Times New Roman" w:cs="Times New Roman"/>
          <w:b/>
          <w:bCs/>
          <w:u w:val="single"/>
        </w:rPr>
      </w:pPr>
      <w:r w:rsidRPr="00465C4B">
        <w:rPr>
          <w:rFonts w:ascii="Times New Roman" w:hAnsi="Times New Roman" w:cs="Times New Roman"/>
          <w:b/>
          <w:bCs/>
          <w:u w:val="single"/>
        </w:rPr>
        <w:lastRenderedPageBreak/>
        <w:t xml:space="preserve">Appendix </w:t>
      </w:r>
      <w:r>
        <w:rPr>
          <w:rFonts w:ascii="Times New Roman" w:hAnsi="Times New Roman" w:cs="Times New Roman"/>
          <w:b/>
          <w:bCs/>
          <w:u w:val="single"/>
        </w:rPr>
        <w:t>C</w:t>
      </w:r>
      <w:r w:rsidRPr="00465C4B">
        <w:rPr>
          <w:rFonts w:ascii="Times New Roman" w:hAnsi="Times New Roman" w:cs="Times New Roman"/>
          <w:b/>
          <w:bCs/>
          <w:u w:val="single"/>
        </w:rPr>
        <w:t>:</w:t>
      </w:r>
    </w:p>
    <w:tbl>
      <w:tblPr>
        <w:tblW w:w="9450" w:type="dxa"/>
        <w:tblLook w:val="04A0" w:firstRow="1" w:lastRow="0" w:firstColumn="1" w:lastColumn="0" w:noHBand="0" w:noVBand="1"/>
      </w:tblPr>
      <w:tblGrid>
        <w:gridCol w:w="927"/>
        <w:gridCol w:w="873"/>
        <w:gridCol w:w="683"/>
        <w:gridCol w:w="666"/>
        <w:gridCol w:w="666"/>
        <w:gridCol w:w="729"/>
        <w:gridCol w:w="720"/>
        <w:gridCol w:w="720"/>
        <w:gridCol w:w="720"/>
        <w:gridCol w:w="666"/>
        <w:gridCol w:w="684"/>
        <w:gridCol w:w="720"/>
        <w:gridCol w:w="720"/>
      </w:tblGrid>
      <w:tr w:rsidR="00E410BB" w14:paraId="704257C8" w14:textId="77777777" w:rsidTr="00E410BB">
        <w:trPr>
          <w:trHeight w:val="342"/>
        </w:trPr>
        <w:tc>
          <w:tcPr>
            <w:tcW w:w="9450" w:type="dxa"/>
            <w:gridSpan w:val="13"/>
            <w:tcBorders>
              <w:top w:val="nil"/>
              <w:left w:val="nil"/>
              <w:bottom w:val="nil"/>
              <w:right w:val="nil"/>
            </w:tcBorders>
            <w:shd w:val="clear" w:color="auto" w:fill="auto"/>
            <w:noWrap/>
            <w:vAlign w:val="center"/>
          </w:tcPr>
          <w:p w14:paraId="648227EB" w14:textId="77777777" w:rsidR="00E410BB" w:rsidRPr="001C32F1" w:rsidRDefault="00E410BB" w:rsidP="00E410BB">
            <w:pPr>
              <w:rPr>
                <w:rFonts w:ascii="Times New Roman" w:hAnsi="Times New Roman" w:cs="Times New Roman"/>
                <w:b/>
                <w:bCs/>
                <w:color w:val="000000"/>
              </w:rPr>
            </w:pPr>
            <w:r w:rsidRPr="009E1E74">
              <w:rPr>
                <w:rFonts w:ascii="Times New Roman" w:hAnsi="Times New Roman" w:cs="Times New Roman"/>
                <w:b/>
                <w:bCs/>
                <w:color w:val="000000"/>
              </w:rPr>
              <w:t xml:space="preserve">Table </w:t>
            </w:r>
            <w:r>
              <w:rPr>
                <w:rFonts w:ascii="Times New Roman" w:hAnsi="Times New Roman" w:cs="Times New Roman"/>
                <w:b/>
                <w:bCs/>
                <w:color w:val="000000"/>
              </w:rPr>
              <w:t>6</w:t>
            </w:r>
            <w:r w:rsidRPr="009E1E74">
              <w:rPr>
                <w:rFonts w:ascii="Times New Roman" w:hAnsi="Times New Roman" w:cs="Times New Roman"/>
                <w:b/>
                <w:bCs/>
                <w:color w:val="000000"/>
              </w:rPr>
              <w:t xml:space="preserve">: Efficiency Scores of Financial Base Model </w:t>
            </w:r>
          </w:p>
        </w:tc>
      </w:tr>
      <w:tr w:rsidR="00E410BB" w14:paraId="2B3228F9" w14:textId="77777777" w:rsidTr="00E410BB">
        <w:trPr>
          <w:trHeight w:val="288"/>
        </w:trPr>
        <w:tc>
          <w:tcPr>
            <w:tcW w:w="927" w:type="dxa"/>
            <w:vMerge w:val="restart"/>
            <w:tcBorders>
              <w:top w:val="single" w:sz="4" w:space="0" w:color="auto"/>
              <w:left w:val="single" w:sz="4" w:space="0" w:color="auto"/>
              <w:right w:val="single" w:sz="4" w:space="0" w:color="auto"/>
            </w:tcBorders>
            <w:shd w:val="clear" w:color="auto" w:fill="auto"/>
            <w:noWrap/>
            <w:vAlign w:val="center"/>
          </w:tcPr>
          <w:p w14:paraId="3C2E85B3"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Airport</w:t>
            </w:r>
          </w:p>
        </w:tc>
        <w:tc>
          <w:tcPr>
            <w:tcW w:w="873" w:type="dxa"/>
            <w:vMerge w:val="restart"/>
            <w:tcBorders>
              <w:top w:val="single" w:sz="4" w:space="0" w:color="auto"/>
              <w:left w:val="nil"/>
              <w:right w:val="single" w:sz="4" w:space="0" w:color="auto"/>
            </w:tcBorders>
            <w:shd w:val="clear" w:color="auto" w:fill="auto"/>
            <w:noWrap/>
            <w:vAlign w:val="center"/>
          </w:tcPr>
          <w:p w14:paraId="5FCBE92F"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Overall Score</w:t>
            </w:r>
          </w:p>
        </w:tc>
        <w:tc>
          <w:tcPr>
            <w:tcW w:w="639" w:type="dxa"/>
            <w:vMerge w:val="restart"/>
            <w:tcBorders>
              <w:top w:val="single" w:sz="4" w:space="0" w:color="auto"/>
              <w:left w:val="nil"/>
              <w:right w:val="single" w:sz="4" w:space="0" w:color="auto"/>
            </w:tcBorders>
            <w:shd w:val="clear" w:color="auto" w:fill="auto"/>
            <w:noWrap/>
            <w:vAlign w:val="center"/>
          </w:tcPr>
          <w:p w14:paraId="2CBDA304"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Rank</w:t>
            </w:r>
          </w:p>
        </w:tc>
        <w:tc>
          <w:tcPr>
            <w:tcW w:w="7011" w:type="dxa"/>
            <w:gridSpan w:val="10"/>
            <w:tcBorders>
              <w:top w:val="single" w:sz="4" w:space="0" w:color="auto"/>
              <w:left w:val="nil"/>
              <w:bottom w:val="single" w:sz="4" w:space="0" w:color="auto"/>
              <w:right w:val="single" w:sz="4" w:space="0" w:color="auto"/>
            </w:tcBorders>
            <w:shd w:val="clear" w:color="auto" w:fill="auto"/>
            <w:noWrap/>
            <w:vAlign w:val="center"/>
          </w:tcPr>
          <w:p w14:paraId="02239C5C" w14:textId="77777777" w:rsidR="00E410BB" w:rsidRPr="009E1E74" w:rsidRDefault="00E410BB" w:rsidP="00E410BB">
            <w:pPr>
              <w:jc w:val="cente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Term Efficiency</w:t>
            </w:r>
          </w:p>
        </w:tc>
      </w:tr>
      <w:tr w:rsidR="00E410BB" w14:paraId="0D040136" w14:textId="77777777" w:rsidTr="00E410BB">
        <w:trPr>
          <w:trHeight w:val="288"/>
        </w:trPr>
        <w:tc>
          <w:tcPr>
            <w:tcW w:w="927" w:type="dxa"/>
            <w:vMerge/>
            <w:tcBorders>
              <w:left w:val="single" w:sz="4" w:space="0" w:color="auto"/>
              <w:bottom w:val="single" w:sz="4" w:space="0" w:color="auto"/>
              <w:right w:val="single" w:sz="4" w:space="0" w:color="auto"/>
            </w:tcBorders>
            <w:shd w:val="clear" w:color="auto" w:fill="auto"/>
            <w:noWrap/>
            <w:vAlign w:val="center"/>
            <w:hideMark/>
          </w:tcPr>
          <w:p w14:paraId="3E5AB11A" w14:textId="77777777" w:rsidR="00E410BB" w:rsidRPr="009E1E74" w:rsidRDefault="00E410BB" w:rsidP="00E410BB">
            <w:pPr>
              <w:rPr>
                <w:rFonts w:ascii="Times New Roman" w:hAnsi="Times New Roman" w:cs="Times New Roman"/>
                <w:b/>
                <w:bCs/>
                <w:color w:val="000000"/>
                <w:sz w:val="20"/>
                <w:szCs w:val="20"/>
              </w:rPr>
            </w:pPr>
          </w:p>
        </w:tc>
        <w:tc>
          <w:tcPr>
            <w:tcW w:w="873" w:type="dxa"/>
            <w:vMerge/>
            <w:tcBorders>
              <w:left w:val="nil"/>
              <w:bottom w:val="single" w:sz="4" w:space="0" w:color="auto"/>
              <w:right w:val="single" w:sz="4" w:space="0" w:color="auto"/>
            </w:tcBorders>
            <w:shd w:val="clear" w:color="auto" w:fill="auto"/>
            <w:noWrap/>
            <w:vAlign w:val="center"/>
            <w:hideMark/>
          </w:tcPr>
          <w:p w14:paraId="3848F85B" w14:textId="77777777" w:rsidR="00E410BB" w:rsidRPr="009E1E74" w:rsidRDefault="00E410BB" w:rsidP="00E410BB">
            <w:pPr>
              <w:rPr>
                <w:rFonts w:ascii="Times New Roman" w:hAnsi="Times New Roman" w:cs="Times New Roman"/>
                <w:b/>
                <w:bCs/>
                <w:color w:val="000000"/>
                <w:sz w:val="20"/>
                <w:szCs w:val="20"/>
              </w:rPr>
            </w:pPr>
          </w:p>
        </w:tc>
        <w:tc>
          <w:tcPr>
            <w:tcW w:w="639" w:type="dxa"/>
            <w:vMerge/>
            <w:tcBorders>
              <w:left w:val="nil"/>
              <w:bottom w:val="single" w:sz="4" w:space="0" w:color="auto"/>
              <w:right w:val="single" w:sz="4" w:space="0" w:color="auto"/>
            </w:tcBorders>
            <w:shd w:val="clear" w:color="auto" w:fill="auto"/>
            <w:noWrap/>
            <w:vAlign w:val="center"/>
            <w:hideMark/>
          </w:tcPr>
          <w:p w14:paraId="626C8097" w14:textId="77777777" w:rsidR="00E410BB" w:rsidRPr="009E1E74" w:rsidRDefault="00E410BB" w:rsidP="00E410BB">
            <w:pPr>
              <w:rPr>
                <w:rFonts w:ascii="Times New Roman" w:hAnsi="Times New Roman" w:cs="Times New Roman"/>
                <w:b/>
                <w:bCs/>
                <w:color w:val="000000"/>
                <w:sz w:val="20"/>
                <w:szCs w:val="20"/>
              </w:rPr>
            </w:pP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778E1045"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2009</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20132B18"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2010</w:t>
            </w:r>
          </w:p>
        </w:tc>
        <w:tc>
          <w:tcPr>
            <w:tcW w:w="729" w:type="dxa"/>
            <w:tcBorders>
              <w:top w:val="single" w:sz="4" w:space="0" w:color="auto"/>
              <w:left w:val="nil"/>
              <w:bottom w:val="single" w:sz="4" w:space="0" w:color="auto"/>
              <w:right w:val="single" w:sz="4" w:space="0" w:color="auto"/>
            </w:tcBorders>
            <w:shd w:val="clear" w:color="auto" w:fill="auto"/>
            <w:noWrap/>
            <w:vAlign w:val="center"/>
            <w:hideMark/>
          </w:tcPr>
          <w:p w14:paraId="1A68ED4C"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2011</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6642B37"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2012</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0BDAB613"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2013</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087A941"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2014</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4F74FED9"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2015</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5661BBAC"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2016</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E69A473"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2017</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5D6D05B" w14:textId="77777777" w:rsidR="00E410BB" w:rsidRPr="009E1E74"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sz w:val="20"/>
                <w:szCs w:val="20"/>
              </w:rPr>
              <w:t>2018</w:t>
            </w:r>
          </w:p>
        </w:tc>
      </w:tr>
      <w:tr w:rsidR="00E410BB" w14:paraId="410A867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DAF396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ABQ</w:t>
            </w:r>
          </w:p>
        </w:tc>
        <w:tc>
          <w:tcPr>
            <w:tcW w:w="873" w:type="dxa"/>
            <w:tcBorders>
              <w:top w:val="nil"/>
              <w:left w:val="nil"/>
              <w:bottom w:val="single" w:sz="4" w:space="0" w:color="auto"/>
              <w:right w:val="single" w:sz="4" w:space="0" w:color="auto"/>
            </w:tcBorders>
            <w:shd w:val="clear" w:color="auto" w:fill="auto"/>
            <w:noWrap/>
            <w:vAlign w:val="center"/>
            <w:hideMark/>
          </w:tcPr>
          <w:p w14:paraId="7639F48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0.776</w:t>
            </w:r>
          </w:p>
        </w:tc>
        <w:tc>
          <w:tcPr>
            <w:tcW w:w="639" w:type="dxa"/>
            <w:tcBorders>
              <w:top w:val="nil"/>
              <w:left w:val="nil"/>
              <w:bottom w:val="single" w:sz="4" w:space="0" w:color="auto"/>
              <w:right w:val="single" w:sz="4" w:space="0" w:color="auto"/>
            </w:tcBorders>
            <w:shd w:val="clear" w:color="auto" w:fill="auto"/>
            <w:noWrap/>
            <w:vAlign w:val="center"/>
            <w:hideMark/>
          </w:tcPr>
          <w:p w14:paraId="28664C8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17</w:t>
            </w:r>
          </w:p>
        </w:tc>
        <w:tc>
          <w:tcPr>
            <w:tcW w:w="666" w:type="dxa"/>
            <w:tcBorders>
              <w:top w:val="nil"/>
              <w:left w:val="nil"/>
              <w:bottom w:val="single" w:sz="4" w:space="0" w:color="auto"/>
              <w:right w:val="single" w:sz="4" w:space="0" w:color="auto"/>
            </w:tcBorders>
            <w:shd w:val="clear" w:color="auto" w:fill="auto"/>
            <w:noWrap/>
            <w:vAlign w:val="center"/>
            <w:hideMark/>
          </w:tcPr>
          <w:p w14:paraId="779302D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DE1524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281ECCB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09FFDD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0.669</w:t>
            </w:r>
          </w:p>
        </w:tc>
        <w:tc>
          <w:tcPr>
            <w:tcW w:w="720" w:type="dxa"/>
            <w:tcBorders>
              <w:top w:val="nil"/>
              <w:left w:val="nil"/>
              <w:bottom w:val="single" w:sz="4" w:space="0" w:color="auto"/>
              <w:right w:val="single" w:sz="4" w:space="0" w:color="auto"/>
            </w:tcBorders>
            <w:shd w:val="clear" w:color="auto" w:fill="auto"/>
            <w:noWrap/>
            <w:vAlign w:val="center"/>
            <w:hideMark/>
          </w:tcPr>
          <w:p w14:paraId="54DA02E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0.635</w:t>
            </w:r>
          </w:p>
        </w:tc>
        <w:tc>
          <w:tcPr>
            <w:tcW w:w="720" w:type="dxa"/>
            <w:tcBorders>
              <w:top w:val="nil"/>
              <w:left w:val="nil"/>
              <w:bottom w:val="single" w:sz="4" w:space="0" w:color="auto"/>
              <w:right w:val="single" w:sz="4" w:space="0" w:color="auto"/>
            </w:tcBorders>
            <w:shd w:val="clear" w:color="auto" w:fill="auto"/>
            <w:noWrap/>
            <w:vAlign w:val="center"/>
            <w:hideMark/>
          </w:tcPr>
          <w:p w14:paraId="4AAD99E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0.624</w:t>
            </w:r>
          </w:p>
        </w:tc>
        <w:tc>
          <w:tcPr>
            <w:tcW w:w="666" w:type="dxa"/>
            <w:tcBorders>
              <w:top w:val="nil"/>
              <w:left w:val="nil"/>
              <w:bottom w:val="single" w:sz="4" w:space="0" w:color="auto"/>
              <w:right w:val="single" w:sz="4" w:space="0" w:color="auto"/>
            </w:tcBorders>
            <w:shd w:val="clear" w:color="auto" w:fill="auto"/>
            <w:noWrap/>
            <w:vAlign w:val="center"/>
            <w:hideMark/>
          </w:tcPr>
          <w:p w14:paraId="00F5174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0.563</w:t>
            </w:r>
          </w:p>
        </w:tc>
        <w:tc>
          <w:tcPr>
            <w:tcW w:w="684" w:type="dxa"/>
            <w:tcBorders>
              <w:top w:val="nil"/>
              <w:left w:val="nil"/>
              <w:bottom w:val="single" w:sz="4" w:space="0" w:color="auto"/>
              <w:right w:val="single" w:sz="4" w:space="0" w:color="auto"/>
            </w:tcBorders>
            <w:shd w:val="clear" w:color="auto" w:fill="auto"/>
            <w:noWrap/>
            <w:vAlign w:val="center"/>
            <w:hideMark/>
          </w:tcPr>
          <w:p w14:paraId="558B67D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0.683</w:t>
            </w:r>
          </w:p>
        </w:tc>
        <w:tc>
          <w:tcPr>
            <w:tcW w:w="720" w:type="dxa"/>
            <w:tcBorders>
              <w:top w:val="nil"/>
              <w:left w:val="nil"/>
              <w:bottom w:val="single" w:sz="4" w:space="0" w:color="auto"/>
              <w:right w:val="single" w:sz="4" w:space="0" w:color="auto"/>
            </w:tcBorders>
            <w:shd w:val="clear" w:color="auto" w:fill="auto"/>
            <w:noWrap/>
            <w:vAlign w:val="center"/>
            <w:hideMark/>
          </w:tcPr>
          <w:p w14:paraId="601AB96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0.580</w:t>
            </w:r>
          </w:p>
        </w:tc>
        <w:tc>
          <w:tcPr>
            <w:tcW w:w="720" w:type="dxa"/>
            <w:tcBorders>
              <w:top w:val="nil"/>
              <w:left w:val="nil"/>
              <w:bottom w:val="single" w:sz="4" w:space="0" w:color="auto"/>
              <w:right w:val="single" w:sz="4" w:space="0" w:color="auto"/>
            </w:tcBorders>
            <w:shd w:val="clear" w:color="auto" w:fill="auto"/>
            <w:noWrap/>
            <w:vAlign w:val="center"/>
            <w:hideMark/>
          </w:tcPr>
          <w:p w14:paraId="7C46BE9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68922D1F"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BD5546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ANC</w:t>
            </w:r>
          </w:p>
        </w:tc>
        <w:tc>
          <w:tcPr>
            <w:tcW w:w="873" w:type="dxa"/>
            <w:tcBorders>
              <w:top w:val="nil"/>
              <w:left w:val="nil"/>
              <w:bottom w:val="single" w:sz="4" w:space="0" w:color="auto"/>
              <w:right w:val="single" w:sz="4" w:space="0" w:color="auto"/>
            </w:tcBorders>
            <w:shd w:val="clear" w:color="auto" w:fill="auto"/>
            <w:noWrap/>
            <w:vAlign w:val="center"/>
            <w:hideMark/>
          </w:tcPr>
          <w:p w14:paraId="5212DC3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0.588</w:t>
            </w:r>
          </w:p>
        </w:tc>
        <w:tc>
          <w:tcPr>
            <w:tcW w:w="639" w:type="dxa"/>
            <w:tcBorders>
              <w:top w:val="nil"/>
              <w:left w:val="nil"/>
              <w:bottom w:val="single" w:sz="4" w:space="0" w:color="auto"/>
              <w:right w:val="single" w:sz="4" w:space="0" w:color="auto"/>
            </w:tcBorders>
            <w:shd w:val="clear" w:color="auto" w:fill="auto"/>
            <w:noWrap/>
            <w:vAlign w:val="center"/>
            <w:hideMark/>
          </w:tcPr>
          <w:p w14:paraId="3896EEB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30</w:t>
            </w:r>
          </w:p>
        </w:tc>
        <w:tc>
          <w:tcPr>
            <w:tcW w:w="666" w:type="dxa"/>
            <w:tcBorders>
              <w:top w:val="nil"/>
              <w:left w:val="nil"/>
              <w:bottom w:val="single" w:sz="4" w:space="0" w:color="auto"/>
              <w:right w:val="single" w:sz="4" w:space="0" w:color="auto"/>
            </w:tcBorders>
            <w:shd w:val="clear" w:color="auto" w:fill="auto"/>
            <w:noWrap/>
            <w:vAlign w:val="center"/>
            <w:hideMark/>
          </w:tcPr>
          <w:p w14:paraId="114FC56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0.485</w:t>
            </w:r>
          </w:p>
        </w:tc>
        <w:tc>
          <w:tcPr>
            <w:tcW w:w="666" w:type="dxa"/>
            <w:tcBorders>
              <w:top w:val="nil"/>
              <w:left w:val="nil"/>
              <w:bottom w:val="single" w:sz="4" w:space="0" w:color="auto"/>
              <w:right w:val="single" w:sz="4" w:space="0" w:color="auto"/>
            </w:tcBorders>
            <w:shd w:val="clear" w:color="auto" w:fill="auto"/>
            <w:noWrap/>
            <w:vAlign w:val="center"/>
            <w:hideMark/>
          </w:tcPr>
          <w:p w14:paraId="3C55F19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0.607</w:t>
            </w:r>
          </w:p>
        </w:tc>
        <w:tc>
          <w:tcPr>
            <w:tcW w:w="729" w:type="dxa"/>
            <w:tcBorders>
              <w:top w:val="nil"/>
              <w:left w:val="nil"/>
              <w:bottom w:val="single" w:sz="4" w:space="0" w:color="auto"/>
              <w:right w:val="single" w:sz="4" w:space="0" w:color="auto"/>
            </w:tcBorders>
            <w:shd w:val="clear" w:color="auto" w:fill="auto"/>
            <w:noWrap/>
            <w:vAlign w:val="center"/>
            <w:hideMark/>
          </w:tcPr>
          <w:p w14:paraId="4822058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0.591</w:t>
            </w:r>
          </w:p>
        </w:tc>
        <w:tc>
          <w:tcPr>
            <w:tcW w:w="720" w:type="dxa"/>
            <w:tcBorders>
              <w:top w:val="nil"/>
              <w:left w:val="nil"/>
              <w:bottom w:val="single" w:sz="4" w:space="0" w:color="auto"/>
              <w:right w:val="single" w:sz="4" w:space="0" w:color="auto"/>
            </w:tcBorders>
            <w:shd w:val="clear" w:color="auto" w:fill="auto"/>
            <w:noWrap/>
            <w:vAlign w:val="center"/>
            <w:hideMark/>
          </w:tcPr>
          <w:p w14:paraId="5C3AAD1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0.505</w:t>
            </w:r>
          </w:p>
        </w:tc>
        <w:tc>
          <w:tcPr>
            <w:tcW w:w="720" w:type="dxa"/>
            <w:tcBorders>
              <w:top w:val="nil"/>
              <w:left w:val="nil"/>
              <w:bottom w:val="single" w:sz="4" w:space="0" w:color="auto"/>
              <w:right w:val="single" w:sz="4" w:space="0" w:color="auto"/>
            </w:tcBorders>
            <w:shd w:val="clear" w:color="auto" w:fill="auto"/>
            <w:noWrap/>
            <w:vAlign w:val="center"/>
            <w:hideMark/>
          </w:tcPr>
          <w:p w14:paraId="520F02C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0.523</w:t>
            </w:r>
          </w:p>
        </w:tc>
        <w:tc>
          <w:tcPr>
            <w:tcW w:w="720" w:type="dxa"/>
            <w:tcBorders>
              <w:top w:val="nil"/>
              <w:left w:val="nil"/>
              <w:bottom w:val="single" w:sz="4" w:space="0" w:color="auto"/>
              <w:right w:val="single" w:sz="4" w:space="0" w:color="auto"/>
            </w:tcBorders>
            <w:shd w:val="clear" w:color="auto" w:fill="auto"/>
            <w:noWrap/>
            <w:vAlign w:val="center"/>
            <w:hideMark/>
          </w:tcPr>
          <w:p w14:paraId="24EB5C3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0.598</w:t>
            </w:r>
          </w:p>
        </w:tc>
        <w:tc>
          <w:tcPr>
            <w:tcW w:w="666" w:type="dxa"/>
            <w:tcBorders>
              <w:top w:val="nil"/>
              <w:left w:val="nil"/>
              <w:bottom w:val="single" w:sz="4" w:space="0" w:color="auto"/>
              <w:right w:val="single" w:sz="4" w:space="0" w:color="auto"/>
            </w:tcBorders>
            <w:shd w:val="clear" w:color="auto" w:fill="auto"/>
            <w:noWrap/>
            <w:vAlign w:val="center"/>
            <w:hideMark/>
          </w:tcPr>
          <w:p w14:paraId="743CCF5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0.550</w:t>
            </w:r>
          </w:p>
        </w:tc>
        <w:tc>
          <w:tcPr>
            <w:tcW w:w="684" w:type="dxa"/>
            <w:tcBorders>
              <w:top w:val="nil"/>
              <w:left w:val="nil"/>
              <w:bottom w:val="single" w:sz="4" w:space="0" w:color="auto"/>
              <w:right w:val="single" w:sz="4" w:space="0" w:color="auto"/>
            </w:tcBorders>
            <w:shd w:val="clear" w:color="auto" w:fill="auto"/>
            <w:noWrap/>
            <w:vAlign w:val="center"/>
            <w:hideMark/>
          </w:tcPr>
          <w:p w14:paraId="5BEA388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386A43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0.470</w:t>
            </w:r>
          </w:p>
        </w:tc>
        <w:tc>
          <w:tcPr>
            <w:tcW w:w="720" w:type="dxa"/>
            <w:tcBorders>
              <w:top w:val="nil"/>
              <w:left w:val="nil"/>
              <w:bottom w:val="single" w:sz="4" w:space="0" w:color="auto"/>
              <w:right w:val="single" w:sz="4" w:space="0" w:color="auto"/>
            </w:tcBorders>
            <w:shd w:val="clear" w:color="auto" w:fill="auto"/>
            <w:noWrap/>
            <w:vAlign w:val="center"/>
            <w:hideMark/>
          </w:tcPr>
          <w:p w14:paraId="1F57061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0.555</w:t>
            </w:r>
          </w:p>
        </w:tc>
      </w:tr>
      <w:tr w:rsidR="00E410BB" w14:paraId="186C6CDA"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AD9ED0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ATL</w:t>
            </w:r>
          </w:p>
        </w:tc>
        <w:tc>
          <w:tcPr>
            <w:tcW w:w="873" w:type="dxa"/>
            <w:tcBorders>
              <w:top w:val="nil"/>
              <w:left w:val="nil"/>
              <w:bottom w:val="single" w:sz="4" w:space="0" w:color="auto"/>
              <w:right w:val="single" w:sz="4" w:space="0" w:color="auto"/>
            </w:tcBorders>
            <w:shd w:val="clear" w:color="auto" w:fill="auto"/>
            <w:noWrap/>
            <w:vAlign w:val="center"/>
            <w:hideMark/>
          </w:tcPr>
          <w:p w14:paraId="25662B0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39" w:type="dxa"/>
            <w:tcBorders>
              <w:top w:val="nil"/>
              <w:left w:val="nil"/>
              <w:bottom w:val="single" w:sz="4" w:space="0" w:color="auto"/>
              <w:right w:val="single" w:sz="4" w:space="0" w:color="auto"/>
            </w:tcBorders>
            <w:shd w:val="clear" w:color="auto" w:fill="auto"/>
            <w:noWrap/>
            <w:vAlign w:val="center"/>
            <w:hideMark/>
          </w:tcPr>
          <w:p w14:paraId="5B8DD2C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center"/>
            <w:hideMark/>
          </w:tcPr>
          <w:p w14:paraId="6ADC2CA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BAAE9E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06DB082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BD36D9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92136D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A42AEC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B37D0B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750220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8363CF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3CC873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57CAD908"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298A43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BNA</w:t>
            </w:r>
          </w:p>
        </w:tc>
        <w:tc>
          <w:tcPr>
            <w:tcW w:w="873" w:type="dxa"/>
            <w:tcBorders>
              <w:top w:val="nil"/>
              <w:left w:val="nil"/>
              <w:bottom w:val="single" w:sz="4" w:space="0" w:color="auto"/>
              <w:right w:val="single" w:sz="4" w:space="0" w:color="auto"/>
            </w:tcBorders>
            <w:shd w:val="clear" w:color="auto" w:fill="auto"/>
            <w:noWrap/>
            <w:vAlign w:val="center"/>
            <w:hideMark/>
          </w:tcPr>
          <w:p w14:paraId="04DF99B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0.443</w:t>
            </w:r>
          </w:p>
        </w:tc>
        <w:tc>
          <w:tcPr>
            <w:tcW w:w="639" w:type="dxa"/>
            <w:tcBorders>
              <w:top w:val="nil"/>
              <w:left w:val="nil"/>
              <w:bottom w:val="single" w:sz="4" w:space="0" w:color="auto"/>
              <w:right w:val="single" w:sz="4" w:space="0" w:color="auto"/>
            </w:tcBorders>
            <w:shd w:val="clear" w:color="auto" w:fill="auto"/>
            <w:noWrap/>
            <w:vAlign w:val="center"/>
            <w:hideMark/>
          </w:tcPr>
          <w:p w14:paraId="1119820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44</w:t>
            </w:r>
          </w:p>
        </w:tc>
        <w:tc>
          <w:tcPr>
            <w:tcW w:w="666" w:type="dxa"/>
            <w:tcBorders>
              <w:top w:val="nil"/>
              <w:left w:val="nil"/>
              <w:bottom w:val="single" w:sz="4" w:space="0" w:color="auto"/>
              <w:right w:val="single" w:sz="4" w:space="0" w:color="auto"/>
            </w:tcBorders>
            <w:shd w:val="clear" w:color="auto" w:fill="auto"/>
            <w:noWrap/>
            <w:vAlign w:val="center"/>
            <w:hideMark/>
          </w:tcPr>
          <w:p w14:paraId="1A9E6AB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0.410</w:t>
            </w:r>
          </w:p>
        </w:tc>
        <w:tc>
          <w:tcPr>
            <w:tcW w:w="666" w:type="dxa"/>
            <w:tcBorders>
              <w:top w:val="nil"/>
              <w:left w:val="nil"/>
              <w:bottom w:val="single" w:sz="4" w:space="0" w:color="auto"/>
              <w:right w:val="single" w:sz="4" w:space="0" w:color="auto"/>
            </w:tcBorders>
            <w:shd w:val="clear" w:color="auto" w:fill="auto"/>
            <w:noWrap/>
            <w:vAlign w:val="center"/>
            <w:hideMark/>
          </w:tcPr>
          <w:p w14:paraId="4A70A0F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0.387</w:t>
            </w:r>
          </w:p>
        </w:tc>
        <w:tc>
          <w:tcPr>
            <w:tcW w:w="729" w:type="dxa"/>
            <w:tcBorders>
              <w:top w:val="nil"/>
              <w:left w:val="nil"/>
              <w:bottom w:val="single" w:sz="4" w:space="0" w:color="auto"/>
              <w:right w:val="single" w:sz="4" w:space="0" w:color="auto"/>
            </w:tcBorders>
            <w:shd w:val="clear" w:color="auto" w:fill="auto"/>
            <w:noWrap/>
            <w:vAlign w:val="center"/>
            <w:hideMark/>
          </w:tcPr>
          <w:p w14:paraId="5DDCA75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0.387</w:t>
            </w:r>
          </w:p>
        </w:tc>
        <w:tc>
          <w:tcPr>
            <w:tcW w:w="720" w:type="dxa"/>
            <w:tcBorders>
              <w:top w:val="nil"/>
              <w:left w:val="nil"/>
              <w:bottom w:val="single" w:sz="4" w:space="0" w:color="auto"/>
              <w:right w:val="single" w:sz="4" w:space="0" w:color="auto"/>
            </w:tcBorders>
            <w:shd w:val="clear" w:color="auto" w:fill="auto"/>
            <w:noWrap/>
            <w:vAlign w:val="center"/>
            <w:hideMark/>
          </w:tcPr>
          <w:p w14:paraId="750D36A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0.385</w:t>
            </w:r>
          </w:p>
        </w:tc>
        <w:tc>
          <w:tcPr>
            <w:tcW w:w="720" w:type="dxa"/>
            <w:tcBorders>
              <w:top w:val="nil"/>
              <w:left w:val="nil"/>
              <w:bottom w:val="single" w:sz="4" w:space="0" w:color="auto"/>
              <w:right w:val="single" w:sz="4" w:space="0" w:color="auto"/>
            </w:tcBorders>
            <w:shd w:val="clear" w:color="auto" w:fill="auto"/>
            <w:noWrap/>
            <w:vAlign w:val="center"/>
            <w:hideMark/>
          </w:tcPr>
          <w:p w14:paraId="16F6BAC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0.381</w:t>
            </w:r>
          </w:p>
        </w:tc>
        <w:tc>
          <w:tcPr>
            <w:tcW w:w="720" w:type="dxa"/>
            <w:tcBorders>
              <w:top w:val="nil"/>
              <w:left w:val="nil"/>
              <w:bottom w:val="single" w:sz="4" w:space="0" w:color="auto"/>
              <w:right w:val="single" w:sz="4" w:space="0" w:color="auto"/>
            </w:tcBorders>
            <w:shd w:val="clear" w:color="auto" w:fill="auto"/>
            <w:noWrap/>
            <w:vAlign w:val="center"/>
            <w:hideMark/>
          </w:tcPr>
          <w:p w14:paraId="12672B0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0.443</w:t>
            </w:r>
          </w:p>
        </w:tc>
        <w:tc>
          <w:tcPr>
            <w:tcW w:w="666" w:type="dxa"/>
            <w:tcBorders>
              <w:top w:val="nil"/>
              <w:left w:val="nil"/>
              <w:bottom w:val="single" w:sz="4" w:space="0" w:color="auto"/>
              <w:right w:val="single" w:sz="4" w:space="0" w:color="auto"/>
            </w:tcBorders>
            <w:shd w:val="clear" w:color="auto" w:fill="auto"/>
            <w:noWrap/>
            <w:vAlign w:val="center"/>
            <w:hideMark/>
          </w:tcPr>
          <w:p w14:paraId="1AE94AE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0.452</w:t>
            </w:r>
          </w:p>
        </w:tc>
        <w:tc>
          <w:tcPr>
            <w:tcW w:w="684" w:type="dxa"/>
            <w:tcBorders>
              <w:top w:val="nil"/>
              <w:left w:val="nil"/>
              <w:bottom w:val="single" w:sz="4" w:space="0" w:color="auto"/>
              <w:right w:val="single" w:sz="4" w:space="0" w:color="auto"/>
            </w:tcBorders>
            <w:shd w:val="clear" w:color="auto" w:fill="auto"/>
            <w:noWrap/>
            <w:vAlign w:val="center"/>
            <w:hideMark/>
          </w:tcPr>
          <w:p w14:paraId="02EB910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0.446</w:t>
            </w:r>
          </w:p>
        </w:tc>
        <w:tc>
          <w:tcPr>
            <w:tcW w:w="720" w:type="dxa"/>
            <w:tcBorders>
              <w:top w:val="nil"/>
              <w:left w:val="nil"/>
              <w:bottom w:val="single" w:sz="4" w:space="0" w:color="auto"/>
              <w:right w:val="single" w:sz="4" w:space="0" w:color="auto"/>
            </w:tcBorders>
            <w:shd w:val="clear" w:color="auto" w:fill="auto"/>
            <w:noWrap/>
            <w:vAlign w:val="center"/>
            <w:hideMark/>
          </w:tcPr>
          <w:p w14:paraId="222899B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0.535</w:t>
            </w:r>
          </w:p>
        </w:tc>
        <w:tc>
          <w:tcPr>
            <w:tcW w:w="720" w:type="dxa"/>
            <w:tcBorders>
              <w:top w:val="nil"/>
              <w:left w:val="nil"/>
              <w:bottom w:val="single" w:sz="4" w:space="0" w:color="auto"/>
              <w:right w:val="single" w:sz="4" w:space="0" w:color="auto"/>
            </w:tcBorders>
            <w:shd w:val="clear" w:color="auto" w:fill="auto"/>
            <w:noWrap/>
            <w:vAlign w:val="center"/>
            <w:hideMark/>
          </w:tcPr>
          <w:p w14:paraId="0A9D838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0.602</w:t>
            </w:r>
          </w:p>
        </w:tc>
      </w:tr>
      <w:tr w:rsidR="00E410BB" w14:paraId="12A1D8E5"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BF4FAB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BOS</w:t>
            </w:r>
          </w:p>
        </w:tc>
        <w:tc>
          <w:tcPr>
            <w:tcW w:w="873" w:type="dxa"/>
            <w:tcBorders>
              <w:top w:val="nil"/>
              <w:left w:val="nil"/>
              <w:bottom w:val="single" w:sz="4" w:space="0" w:color="auto"/>
              <w:right w:val="single" w:sz="4" w:space="0" w:color="auto"/>
            </w:tcBorders>
            <w:shd w:val="clear" w:color="auto" w:fill="auto"/>
            <w:noWrap/>
            <w:vAlign w:val="center"/>
            <w:hideMark/>
          </w:tcPr>
          <w:p w14:paraId="204262F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0.650</w:t>
            </w:r>
          </w:p>
        </w:tc>
        <w:tc>
          <w:tcPr>
            <w:tcW w:w="639" w:type="dxa"/>
            <w:tcBorders>
              <w:top w:val="nil"/>
              <w:left w:val="nil"/>
              <w:bottom w:val="single" w:sz="4" w:space="0" w:color="auto"/>
              <w:right w:val="single" w:sz="4" w:space="0" w:color="auto"/>
            </w:tcBorders>
            <w:shd w:val="clear" w:color="auto" w:fill="auto"/>
            <w:noWrap/>
            <w:vAlign w:val="center"/>
            <w:hideMark/>
          </w:tcPr>
          <w:p w14:paraId="2DDC8C6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23</w:t>
            </w:r>
          </w:p>
        </w:tc>
        <w:tc>
          <w:tcPr>
            <w:tcW w:w="666" w:type="dxa"/>
            <w:tcBorders>
              <w:top w:val="nil"/>
              <w:left w:val="nil"/>
              <w:bottom w:val="single" w:sz="4" w:space="0" w:color="auto"/>
              <w:right w:val="single" w:sz="4" w:space="0" w:color="auto"/>
            </w:tcBorders>
            <w:shd w:val="clear" w:color="auto" w:fill="auto"/>
            <w:noWrap/>
            <w:vAlign w:val="center"/>
            <w:hideMark/>
          </w:tcPr>
          <w:p w14:paraId="01042FD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0.613</w:t>
            </w:r>
          </w:p>
        </w:tc>
        <w:tc>
          <w:tcPr>
            <w:tcW w:w="666" w:type="dxa"/>
            <w:tcBorders>
              <w:top w:val="nil"/>
              <w:left w:val="nil"/>
              <w:bottom w:val="single" w:sz="4" w:space="0" w:color="auto"/>
              <w:right w:val="single" w:sz="4" w:space="0" w:color="auto"/>
            </w:tcBorders>
            <w:shd w:val="clear" w:color="auto" w:fill="auto"/>
            <w:noWrap/>
            <w:vAlign w:val="center"/>
            <w:hideMark/>
          </w:tcPr>
          <w:p w14:paraId="18AC9A8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0.661</w:t>
            </w:r>
          </w:p>
        </w:tc>
        <w:tc>
          <w:tcPr>
            <w:tcW w:w="729" w:type="dxa"/>
            <w:tcBorders>
              <w:top w:val="nil"/>
              <w:left w:val="nil"/>
              <w:bottom w:val="single" w:sz="4" w:space="0" w:color="auto"/>
              <w:right w:val="single" w:sz="4" w:space="0" w:color="auto"/>
            </w:tcBorders>
            <w:shd w:val="clear" w:color="auto" w:fill="auto"/>
            <w:noWrap/>
            <w:vAlign w:val="center"/>
            <w:hideMark/>
          </w:tcPr>
          <w:p w14:paraId="30B03EA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0.600</w:t>
            </w:r>
          </w:p>
        </w:tc>
        <w:tc>
          <w:tcPr>
            <w:tcW w:w="720" w:type="dxa"/>
            <w:tcBorders>
              <w:top w:val="nil"/>
              <w:left w:val="nil"/>
              <w:bottom w:val="single" w:sz="4" w:space="0" w:color="auto"/>
              <w:right w:val="single" w:sz="4" w:space="0" w:color="auto"/>
            </w:tcBorders>
            <w:shd w:val="clear" w:color="auto" w:fill="auto"/>
            <w:noWrap/>
            <w:vAlign w:val="center"/>
            <w:hideMark/>
          </w:tcPr>
          <w:p w14:paraId="746142D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0.645</w:t>
            </w:r>
          </w:p>
        </w:tc>
        <w:tc>
          <w:tcPr>
            <w:tcW w:w="720" w:type="dxa"/>
            <w:tcBorders>
              <w:top w:val="nil"/>
              <w:left w:val="nil"/>
              <w:bottom w:val="single" w:sz="4" w:space="0" w:color="auto"/>
              <w:right w:val="single" w:sz="4" w:space="0" w:color="auto"/>
            </w:tcBorders>
            <w:shd w:val="clear" w:color="auto" w:fill="auto"/>
            <w:noWrap/>
            <w:vAlign w:val="center"/>
            <w:hideMark/>
          </w:tcPr>
          <w:p w14:paraId="524DCE9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0.570</w:t>
            </w:r>
          </w:p>
        </w:tc>
        <w:tc>
          <w:tcPr>
            <w:tcW w:w="720" w:type="dxa"/>
            <w:tcBorders>
              <w:top w:val="nil"/>
              <w:left w:val="nil"/>
              <w:bottom w:val="single" w:sz="4" w:space="0" w:color="auto"/>
              <w:right w:val="single" w:sz="4" w:space="0" w:color="auto"/>
            </w:tcBorders>
            <w:shd w:val="clear" w:color="auto" w:fill="auto"/>
            <w:noWrap/>
            <w:vAlign w:val="center"/>
            <w:hideMark/>
          </w:tcPr>
          <w:p w14:paraId="0DFC4E8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0.591</w:t>
            </w:r>
          </w:p>
        </w:tc>
        <w:tc>
          <w:tcPr>
            <w:tcW w:w="666" w:type="dxa"/>
            <w:tcBorders>
              <w:top w:val="nil"/>
              <w:left w:val="nil"/>
              <w:bottom w:val="single" w:sz="4" w:space="0" w:color="auto"/>
              <w:right w:val="single" w:sz="4" w:space="0" w:color="auto"/>
            </w:tcBorders>
            <w:shd w:val="clear" w:color="auto" w:fill="auto"/>
            <w:noWrap/>
            <w:vAlign w:val="center"/>
            <w:hideMark/>
          </w:tcPr>
          <w:p w14:paraId="235E582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0.712</w:t>
            </w:r>
          </w:p>
        </w:tc>
        <w:tc>
          <w:tcPr>
            <w:tcW w:w="684" w:type="dxa"/>
            <w:tcBorders>
              <w:top w:val="nil"/>
              <w:left w:val="nil"/>
              <w:bottom w:val="single" w:sz="4" w:space="0" w:color="auto"/>
              <w:right w:val="single" w:sz="4" w:space="0" w:color="auto"/>
            </w:tcBorders>
            <w:shd w:val="clear" w:color="auto" w:fill="auto"/>
            <w:noWrap/>
            <w:vAlign w:val="center"/>
            <w:hideMark/>
          </w:tcPr>
          <w:p w14:paraId="7569B83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0.643</w:t>
            </w:r>
          </w:p>
        </w:tc>
        <w:tc>
          <w:tcPr>
            <w:tcW w:w="720" w:type="dxa"/>
            <w:tcBorders>
              <w:top w:val="nil"/>
              <w:left w:val="nil"/>
              <w:bottom w:val="single" w:sz="4" w:space="0" w:color="auto"/>
              <w:right w:val="single" w:sz="4" w:space="0" w:color="auto"/>
            </w:tcBorders>
            <w:shd w:val="clear" w:color="auto" w:fill="auto"/>
            <w:noWrap/>
            <w:vAlign w:val="center"/>
            <w:hideMark/>
          </w:tcPr>
          <w:p w14:paraId="73CC4E0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0.717</w:t>
            </w:r>
          </w:p>
        </w:tc>
        <w:tc>
          <w:tcPr>
            <w:tcW w:w="720" w:type="dxa"/>
            <w:tcBorders>
              <w:top w:val="nil"/>
              <w:left w:val="nil"/>
              <w:bottom w:val="single" w:sz="4" w:space="0" w:color="auto"/>
              <w:right w:val="single" w:sz="4" w:space="0" w:color="auto"/>
            </w:tcBorders>
            <w:shd w:val="clear" w:color="auto" w:fill="auto"/>
            <w:noWrap/>
            <w:vAlign w:val="center"/>
            <w:hideMark/>
          </w:tcPr>
          <w:p w14:paraId="7FDB142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0.747</w:t>
            </w:r>
          </w:p>
        </w:tc>
      </w:tr>
      <w:tr w:rsidR="00E410BB" w14:paraId="7C5FF89A"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60A74D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BUR</w:t>
            </w:r>
          </w:p>
        </w:tc>
        <w:tc>
          <w:tcPr>
            <w:tcW w:w="873" w:type="dxa"/>
            <w:tcBorders>
              <w:top w:val="nil"/>
              <w:left w:val="nil"/>
              <w:bottom w:val="single" w:sz="4" w:space="0" w:color="auto"/>
              <w:right w:val="single" w:sz="4" w:space="0" w:color="auto"/>
            </w:tcBorders>
            <w:shd w:val="clear" w:color="auto" w:fill="auto"/>
            <w:noWrap/>
            <w:vAlign w:val="center"/>
            <w:hideMark/>
          </w:tcPr>
          <w:p w14:paraId="3A328B3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39" w:type="dxa"/>
            <w:tcBorders>
              <w:top w:val="nil"/>
              <w:left w:val="nil"/>
              <w:bottom w:val="single" w:sz="4" w:space="0" w:color="auto"/>
              <w:right w:val="single" w:sz="4" w:space="0" w:color="auto"/>
            </w:tcBorders>
            <w:shd w:val="clear" w:color="auto" w:fill="auto"/>
            <w:noWrap/>
            <w:vAlign w:val="center"/>
            <w:hideMark/>
          </w:tcPr>
          <w:p w14:paraId="4014A98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center"/>
            <w:hideMark/>
          </w:tcPr>
          <w:p w14:paraId="73B7ADD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89564E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464DC51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08FF4C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DAD565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DD5693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F31821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958D83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06C903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FE5C26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1939C335"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8D1309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BWI</w:t>
            </w:r>
          </w:p>
        </w:tc>
        <w:tc>
          <w:tcPr>
            <w:tcW w:w="873" w:type="dxa"/>
            <w:tcBorders>
              <w:top w:val="nil"/>
              <w:left w:val="nil"/>
              <w:bottom w:val="single" w:sz="4" w:space="0" w:color="auto"/>
              <w:right w:val="single" w:sz="4" w:space="0" w:color="auto"/>
            </w:tcBorders>
            <w:shd w:val="clear" w:color="auto" w:fill="auto"/>
            <w:noWrap/>
            <w:vAlign w:val="center"/>
            <w:hideMark/>
          </w:tcPr>
          <w:p w14:paraId="5C4117F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0.512</w:t>
            </w:r>
          </w:p>
        </w:tc>
        <w:tc>
          <w:tcPr>
            <w:tcW w:w="639" w:type="dxa"/>
            <w:tcBorders>
              <w:top w:val="nil"/>
              <w:left w:val="nil"/>
              <w:bottom w:val="single" w:sz="4" w:space="0" w:color="auto"/>
              <w:right w:val="single" w:sz="4" w:space="0" w:color="auto"/>
            </w:tcBorders>
            <w:shd w:val="clear" w:color="auto" w:fill="auto"/>
            <w:noWrap/>
            <w:vAlign w:val="center"/>
            <w:hideMark/>
          </w:tcPr>
          <w:p w14:paraId="48426C0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39</w:t>
            </w:r>
          </w:p>
        </w:tc>
        <w:tc>
          <w:tcPr>
            <w:tcW w:w="666" w:type="dxa"/>
            <w:tcBorders>
              <w:top w:val="nil"/>
              <w:left w:val="nil"/>
              <w:bottom w:val="single" w:sz="4" w:space="0" w:color="auto"/>
              <w:right w:val="single" w:sz="4" w:space="0" w:color="auto"/>
            </w:tcBorders>
            <w:shd w:val="clear" w:color="auto" w:fill="auto"/>
            <w:noWrap/>
            <w:vAlign w:val="center"/>
            <w:hideMark/>
          </w:tcPr>
          <w:p w14:paraId="3736181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0.458</w:t>
            </w:r>
          </w:p>
        </w:tc>
        <w:tc>
          <w:tcPr>
            <w:tcW w:w="666" w:type="dxa"/>
            <w:tcBorders>
              <w:top w:val="nil"/>
              <w:left w:val="nil"/>
              <w:bottom w:val="single" w:sz="4" w:space="0" w:color="auto"/>
              <w:right w:val="single" w:sz="4" w:space="0" w:color="auto"/>
            </w:tcBorders>
            <w:shd w:val="clear" w:color="auto" w:fill="auto"/>
            <w:noWrap/>
            <w:vAlign w:val="center"/>
            <w:hideMark/>
          </w:tcPr>
          <w:p w14:paraId="3146E6E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0.482</w:t>
            </w:r>
          </w:p>
        </w:tc>
        <w:tc>
          <w:tcPr>
            <w:tcW w:w="729" w:type="dxa"/>
            <w:tcBorders>
              <w:top w:val="nil"/>
              <w:left w:val="nil"/>
              <w:bottom w:val="single" w:sz="4" w:space="0" w:color="auto"/>
              <w:right w:val="single" w:sz="4" w:space="0" w:color="auto"/>
            </w:tcBorders>
            <w:shd w:val="clear" w:color="auto" w:fill="auto"/>
            <w:noWrap/>
            <w:vAlign w:val="center"/>
            <w:hideMark/>
          </w:tcPr>
          <w:p w14:paraId="0814D66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0.556</w:t>
            </w:r>
          </w:p>
        </w:tc>
        <w:tc>
          <w:tcPr>
            <w:tcW w:w="720" w:type="dxa"/>
            <w:tcBorders>
              <w:top w:val="nil"/>
              <w:left w:val="nil"/>
              <w:bottom w:val="single" w:sz="4" w:space="0" w:color="auto"/>
              <w:right w:val="single" w:sz="4" w:space="0" w:color="auto"/>
            </w:tcBorders>
            <w:shd w:val="clear" w:color="auto" w:fill="auto"/>
            <w:noWrap/>
            <w:vAlign w:val="center"/>
            <w:hideMark/>
          </w:tcPr>
          <w:p w14:paraId="227206E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0.570</w:t>
            </w:r>
          </w:p>
        </w:tc>
        <w:tc>
          <w:tcPr>
            <w:tcW w:w="720" w:type="dxa"/>
            <w:tcBorders>
              <w:top w:val="nil"/>
              <w:left w:val="nil"/>
              <w:bottom w:val="single" w:sz="4" w:space="0" w:color="auto"/>
              <w:right w:val="single" w:sz="4" w:space="0" w:color="auto"/>
            </w:tcBorders>
            <w:shd w:val="clear" w:color="auto" w:fill="auto"/>
            <w:noWrap/>
            <w:vAlign w:val="center"/>
            <w:hideMark/>
          </w:tcPr>
          <w:p w14:paraId="0B7EE14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0.537</w:t>
            </w:r>
          </w:p>
        </w:tc>
        <w:tc>
          <w:tcPr>
            <w:tcW w:w="720" w:type="dxa"/>
            <w:tcBorders>
              <w:top w:val="nil"/>
              <w:left w:val="nil"/>
              <w:bottom w:val="single" w:sz="4" w:space="0" w:color="auto"/>
              <w:right w:val="single" w:sz="4" w:space="0" w:color="auto"/>
            </w:tcBorders>
            <w:shd w:val="clear" w:color="auto" w:fill="auto"/>
            <w:noWrap/>
            <w:vAlign w:val="center"/>
            <w:hideMark/>
          </w:tcPr>
          <w:p w14:paraId="1D95E83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0.494</w:t>
            </w:r>
          </w:p>
        </w:tc>
        <w:tc>
          <w:tcPr>
            <w:tcW w:w="666" w:type="dxa"/>
            <w:tcBorders>
              <w:top w:val="nil"/>
              <w:left w:val="nil"/>
              <w:bottom w:val="single" w:sz="4" w:space="0" w:color="auto"/>
              <w:right w:val="single" w:sz="4" w:space="0" w:color="auto"/>
            </w:tcBorders>
            <w:shd w:val="clear" w:color="auto" w:fill="auto"/>
            <w:noWrap/>
            <w:vAlign w:val="center"/>
            <w:hideMark/>
          </w:tcPr>
          <w:p w14:paraId="1AFB5EE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0.502</w:t>
            </w:r>
          </w:p>
        </w:tc>
        <w:tc>
          <w:tcPr>
            <w:tcW w:w="684" w:type="dxa"/>
            <w:tcBorders>
              <w:top w:val="nil"/>
              <w:left w:val="nil"/>
              <w:bottom w:val="single" w:sz="4" w:space="0" w:color="auto"/>
              <w:right w:val="single" w:sz="4" w:space="0" w:color="auto"/>
            </w:tcBorders>
            <w:shd w:val="clear" w:color="auto" w:fill="auto"/>
            <w:noWrap/>
            <w:vAlign w:val="center"/>
            <w:hideMark/>
          </w:tcPr>
          <w:p w14:paraId="387394B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0.486</w:t>
            </w:r>
          </w:p>
        </w:tc>
        <w:tc>
          <w:tcPr>
            <w:tcW w:w="720" w:type="dxa"/>
            <w:tcBorders>
              <w:top w:val="nil"/>
              <w:left w:val="nil"/>
              <w:bottom w:val="single" w:sz="4" w:space="0" w:color="auto"/>
              <w:right w:val="single" w:sz="4" w:space="0" w:color="auto"/>
            </w:tcBorders>
            <w:shd w:val="clear" w:color="auto" w:fill="auto"/>
            <w:noWrap/>
            <w:vAlign w:val="center"/>
            <w:hideMark/>
          </w:tcPr>
          <w:p w14:paraId="451DD69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0.519</w:t>
            </w:r>
          </w:p>
        </w:tc>
        <w:tc>
          <w:tcPr>
            <w:tcW w:w="720" w:type="dxa"/>
            <w:tcBorders>
              <w:top w:val="nil"/>
              <w:left w:val="nil"/>
              <w:bottom w:val="single" w:sz="4" w:space="0" w:color="auto"/>
              <w:right w:val="single" w:sz="4" w:space="0" w:color="auto"/>
            </w:tcBorders>
            <w:shd w:val="clear" w:color="auto" w:fill="auto"/>
            <w:noWrap/>
            <w:vAlign w:val="center"/>
            <w:hideMark/>
          </w:tcPr>
          <w:p w14:paraId="24BD9CE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0.513</w:t>
            </w:r>
          </w:p>
        </w:tc>
      </w:tr>
      <w:tr w:rsidR="00E410BB" w14:paraId="2927E6EE"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80287F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CLE</w:t>
            </w:r>
          </w:p>
        </w:tc>
        <w:tc>
          <w:tcPr>
            <w:tcW w:w="873" w:type="dxa"/>
            <w:tcBorders>
              <w:top w:val="nil"/>
              <w:left w:val="nil"/>
              <w:bottom w:val="single" w:sz="4" w:space="0" w:color="auto"/>
              <w:right w:val="single" w:sz="4" w:space="0" w:color="auto"/>
            </w:tcBorders>
            <w:shd w:val="clear" w:color="auto" w:fill="auto"/>
            <w:noWrap/>
            <w:vAlign w:val="center"/>
            <w:hideMark/>
          </w:tcPr>
          <w:p w14:paraId="7426118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0.584</w:t>
            </w:r>
          </w:p>
        </w:tc>
        <w:tc>
          <w:tcPr>
            <w:tcW w:w="639" w:type="dxa"/>
            <w:tcBorders>
              <w:top w:val="nil"/>
              <w:left w:val="nil"/>
              <w:bottom w:val="single" w:sz="4" w:space="0" w:color="auto"/>
              <w:right w:val="single" w:sz="4" w:space="0" w:color="auto"/>
            </w:tcBorders>
            <w:shd w:val="clear" w:color="auto" w:fill="auto"/>
            <w:noWrap/>
            <w:vAlign w:val="center"/>
            <w:hideMark/>
          </w:tcPr>
          <w:p w14:paraId="737B2DE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31</w:t>
            </w:r>
          </w:p>
        </w:tc>
        <w:tc>
          <w:tcPr>
            <w:tcW w:w="666" w:type="dxa"/>
            <w:tcBorders>
              <w:top w:val="nil"/>
              <w:left w:val="nil"/>
              <w:bottom w:val="single" w:sz="4" w:space="0" w:color="auto"/>
              <w:right w:val="single" w:sz="4" w:space="0" w:color="auto"/>
            </w:tcBorders>
            <w:shd w:val="clear" w:color="auto" w:fill="auto"/>
            <w:noWrap/>
            <w:vAlign w:val="center"/>
            <w:hideMark/>
          </w:tcPr>
          <w:p w14:paraId="579BCF4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0.425</w:t>
            </w:r>
          </w:p>
        </w:tc>
        <w:tc>
          <w:tcPr>
            <w:tcW w:w="666" w:type="dxa"/>
            <w:tcBorders>
              <w:top w:val="nil"/>
              <w:left w:val="nil"/>
              <w:bottom w:val="single" w:sz="4" w:space="0" w:color="auto"/>
              <w:right w:val="single" w:sz="4" w:space="0" w:color="auto"/>
            </w:tcBorders>
            <w:shd w:val="clear" w:color="auto" w:fill="auto"/>
            <w:noWrap/>
            <w:vAlign w:val="center"/>
            <w:hideMark/>
          </w:tcPr>
          <w:p w14:paraId="0F6CB09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0.492</w:t>
            </w:r>
          </w:p>
        </w:tc>
        <w:tc>
          <w:tcPr>
            <w:tcW w:w="729" w:type="dxa"/>
            <w:tcBorders>
              <w:top w:val="nil"/>
              <w:left w:val="nil"/>
              <w:bottom w:val="single" w:sz="4" w:space="0" w:color="auto"/>
              <w:right w:val="single" w:sz="4" w:space="0" w:color="auto"/>
            </w:tcBorders>
            <w:shd w:val="clear" w:color="auto" w:fill="auto"/>
            <w:noWrap/>
            <w:vAlign w:val="center"/>
            <w:hideMark/>
          </w:tcPr>
          <w:p w14:paraId="57BF4EB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0.569</w:t>
            </w:r>
          </w:p>
        </w:tc>
        <w:tc>
          <w:tcPr>
            <w:tcW w:w="720" w:type="dxa"/>
            <w:tcBorders>
              <w:top w:val="nil"/>
              <w:left w:val="nil"/>
              <w:bottom w:val="single" w:sz="4" w:space="0" w:color="auto"/>
              <w:right w:val="single" w:sz="4" w:space="0" w:color="auto"/>
            </w:tcBorders>
            <w:shd w:val="clear" w:color="auto" w:fill="auto"/>
            <w:noWrap/>
            <w:vAlign w:val="center"/>
            <w:hideMark/>
          </w:tcPr>
          <w:p w14:paraId="613CD09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0.583</w:t>
            </w:r>
          </w:p>
        </w:tc>
        <w:tc>
          <w:tcPr>
            <w:tcW w:w="720" w:type="dxa"/>
            <w:tcBorders>
              <w:top w:val="nil"/>
              <w:left w:val="nil"/>
              <w:bottom w:val="single" w:sz="4" w:space="0" w:color="auto"/>
              <w:right w:val="single" w:sz="4" w:space="0" w:color="auto"/>
            </w:tcBorders>
            <w:shd w:val="clear" w:color="auto" w:fill="auto"/>
            <w:noWrap/>
            <w:vAlign w:val="center"/>
            <w:hideMark/>
          </w:tcPr>
          <w:p w14:paraId="751A736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0.573</w:t>
            </w:r>
          </w:p>
        </w:tc>
        <w:tc>
          <w:tcPr>
            <w:tcW w:w="720" w:type="dxa"/>
            <w:tcBorders>
              <w:top w:val="nil"/>
              <w:left w:val="nil"/>
              <w:bottom w:val="single" w:sz="4" w:space="0" w:color="auto"/>
              <w:right w:val="single" w:sz="4" w:space="0" w:color="auto"/>
            </w:tcBorders>
            <w:shd w:val="clear" w:color="auto" w:fill="auto"/>
            <w:noWrap/>
            <w:vAlign w:val="center"/>
            <w:hideMark/>
          </w:tcPr>
          <w:p w14:paraId="12CA857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E6E3B7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0.605</w:t>
            </w:r>
          </w:p>
        </w:tc>
        <w:tc>
          <w:tcPr>
            <w:tcW w:w="684" w:type="dxa"/>
            <w:tcBorders>
              <w:top w:val="nil"/>
              <w:left w:val="nil"/>
              <w:bottom w:val="single" w:sz="4" w:space="0" w:color="auto"/>
              <w:right w:val="single" w:sz="4" w:space="0" w:color="auto"/>
            </w:tcBorders>
            <w:shd w:val="clear" w:color="auto" w:fill="auto"/>
            <w:noWrap/>
            <w:vAlign w:val="center"/>
            <w:hideMark/>
          </w:tcPr>
          <w:p w14:paraId="65EBD78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0.589</w:t>
            </w:r>
          </w:p>
        </w:tc>
        <w:tc>
          <w:tcPr>
            <w:tcW w:w="720" w:type="dxa"/>
            <w:tcBorders>
              <w:top w:val="nil"/>
              <w:left w:val="nil"/>
              <w:bottom w:val="single" w:sz="4" w:space="0" w:color="auto"/>
              <w:right w:val="single" w:sz="4" w:space="0" w:color="auto"/>
            </w:tcBorders>
            <w:shd w:val="clear" w:color="auto" w:fill="auto"/>
            <w:noWrap/>
            <w:vAlign w:val="center"/>
            <w:hideMark/>
          </w:tcPr>
          <w:p w14:paraId="23B9840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0.520</w:t>
            </w:r>
          </w:p>
        </w:tc>
        <w:tc>
          <w:tcPr>
            <w:tcW w:w="720" w:type="dxa"/>
            <w:tcBorders>
              <w:top w:val="nil"/>
              <w:left w:val="nil"/>
              <w:bottom w:val="single" w:sz="4" w:space="0" w:color="auto"/>
              <w:right w:val="single" w:sz="4" w:space="0" w:color="auto"/>
            </w:tcBorders>
            <w:shd w:val="clear" w:color="auto" w:fill="auto"/>
            <w:noWrap/>
            <w:vAlign w:val="center"/>
            <w:hideMark/>
          </w:tcPr>
          <w:p w14:paraId="1F0BF7A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0.481</w:t>
            </w:r>
          </w:p>
        </w:tc>
      </w:tr>
      <w:tr w:rsidR="00E410BB" w14:paraId="59BFEC78"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AD3139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CLT</w:t>
            </w:r>
          </w:p>
        </w:tc>
        <w:tc>
          <w:tcPr>
            <w:tcW w:w="873" w:type="dxa"/>
            <w:tcBorders>
              <w:top w:val="nil"/>
              <w:left w:val="nil"/>
              <w:bottom w:val="single" w:sz="4" w:space="0" w:color="auto"/>
              <w:right w:val="single" w:sz="4" w:space="0" w:color="auto"/>
            </w:tcBorders>
            <w:shd w:val="clear" w:color="auto" w:fill="auto"/>
            <w:noWrap/>
            <w:vAlign w:val="center"/>
            <w:hideMark/>
          </w:tcPr>
          <w:p w14:paraId="0EA2C37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0.820</w:t>
            </w:r>
          </w:p>
        </w:tc>
        <w:tc>
          <w:tcPr>
            <w:tcW w:w="639" w:type="dxa"/>
            <w:tcBorders>
              <w:top w:val="nil"/>
              <w:left w:val="nil"/>
              <w:bottom w:val="single" w:sz="4" w:space="0" w:color="auto"/>
              <w:right w:val="single" w:sz="4" w:space="0" w:color="auto"/>
            </w:tcBorders>
            <w:shd w:val="clear" w:color="auto" w:fill="auto"/>
            <w:noWrap/>
            <w:vAlign w:val="center"/>
            <w:hideMark/>
          </w:tcPr>
          <w:p w14:paraId="1530CC8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12</w:t>
            </w:r>
          </w:p>
        </w:tc>
        <w:tc>
          <w:tcPr>
            <w:tcW w:w="666" w:type="dxa"/>
            <w:tcBorders>
              <w:top w:val="nil"/>
              <w:left w:val="nil"/>
              <w:bottom w:val="single" w:sz="4" w:space="0" w:color="auto"/>
              <w:right w:val="single" w:sz="4" w:space="0" w:color="auto"/>
            </w:tcBorders>
            <w:shd w:val="clear" w:color="auto" w:fill="auto"/>
            <w:noWrap/>
            <w:vAlign w:val="center"/>
            <w:hideMark/>
          </w:tcPr>
          <w:p w14:paraId="0C23F26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A17F1B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63A133E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A50FBC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FD72F5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D3F419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EC33D4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0.594</w:t>
            </w:r>
          </w:p>
        </w:tc>
        <w:tc>
          <w:tcPr>
            <w:tcW w:w="684" w:type="dxa"/>
            <w:tcBorders>
              <w:top w:val="nil"/>
              <w:left w:val="nil"/>
              <w:bottom w:val="single" w:sz="4" w:space="0" w:color="auto"/>
              <w:right w:val="single" w:sz="4" w:space="0" w:color="auto"/>
            </w:tcBorders>
            <w:shd w:val="clear" w:color="auto" w:fill="auto"/>
            <w:noWrap/>
            <w:vAlign w:val="center"/>
            <w:hideMark/>
          </w:tcPr>
          <w:p w14:paraId="3312B25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0.545</w:t>
            </w:r>
          </w:p>
        </w:tc>
        <w:tc>
          <w:tcPr>
            <w:tcW w:w="720" w:type="dxa"/>
            <w:tcBorders>
              <w:top w:val="nil"/>
              <w:left w:val="nil"/>
              <w:bottom w:val="single" w:sz="4" w:space="0" w:color="auto"/>
              <w:right w:val="single" w:sz="4" w:space="0" w:color="auto"/>
            </w:tcBorders>
            <w:shd w:val="clear" w:color="auto" w:fill="auto"/>
            <w:noWrap/>
            <w:vAlign w:val="center"/>
            <w:hideMark/>
          </w:tcPr>
          <w:p w14:paraId="6F4FD25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0.528</w:t>
            </w:r>
          </w:p>
        </w:tc>
        <w:tc>
          <w:tcPr>
            <w:tcW w:w="720" w:type="dxa"/>
            <w:tcBorders>
              <w:top w:val="nil"/>
              <w:left w:val="nil"/>
              <w:bottom w:val="single" w:sz="4" w:space="0" w:color="auto"/>
              <w:right w:val="single" w:sz="4" w:space="0" w:color="auto"/>
            </w:tcBorders>
            <w:shd w:val="clear" w:color="auto" w:fill="auto"/>
            <w:noWrap/>
            <w:vAlign w:val="center"/>
            <w:hideMark/>
          </w:tcPr>
          <w:p w14:paraId="6445830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0.528</w:t>
            </w:r>
          </w:p>
        </w:tc>
      </w:tr>
      <w:tr w:rsidR="00E410BB" w14:paraId="4260FE7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2DFA46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CMH</w:t>
            </w:r>
          </w:p>
        </w:tc>
        <w:tc>
          <w:tcPr>
            <w:tcW w:w="873" w:type="dxa"/>
            <w:tcBorders>
              <w:top w:val="nil"/>
              <w:left w:val="nil"/>
              <w:bottom w:val="single" w:sz="4" w:space="0" w:color="auto"/>
              <w:right w:val="single" w:sz="4" w:space="0" w:color="auto"/>
            </w:tcBorders>
            <w:shd w:val="clear" w:color="auto" w:fill="auto"/>
            <w:noWrap/>
            <w:vAlign w:val="center"/>
            <w:hideMark/>
          </w:tcPr>
          <w:p w14:paraId="48B2604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0.454</w:t>
            </w:r>
          </w:p>
        </w:tc>
        <w:tc>
          <w:tcPr>
            <w:tcW w:w="639" w:type="dxa"/>
            <w:tcBorders>
              <w:top w:val="nil"/>
              <w:left w:val="nil"/>
              <w:bottom w:val="single" w:sz="4" w:space="0" w:color="auto"/>
              <w:right w:val="single" w:sz="4" w:space="0" w:color="auto"/>
            </w:tcBorders>
            <w:shd w:val="clear" w:color="auto" w:fill="auto"/>
            <w:noWrap/>
            <w:vAlign w:val="center"/>
            <w:hideMark/>
          </w:tcPr>
          <w:p w14:paraId="7E24565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43</w:t>
            </w:r>
          </w:p>
        </w:tc>
        <w:tc>
          <w:tcPr>
            <w:tcW w:w="666" w:type="dxa"/>
            <w:tcBorders>
              <w:top w:val="nil"/>
              <w:left w:val="nil"/>
              <w:bottom w:val="single" w:sz="4" w:space="0" w:color="auto"/>
              <w:right w:val="single" w:sz="4" w:space="0" w:color="auto"/>
            </w:tcBorders>
            <w:shd w:val="clear" w:color="auto" w:fill="auto"/>
            <w:noWrap/>
            <w:vAlign w:val="center"/>
            <w:hideMark/>
          </w:tcPr>
          <w:p w14:paraId="53120E1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0.383</w:t>
            </w:r>
          </w:p>
        </w:tc>
        <w:tc>
          <w:tcPr>
            <w:tcW w:w="666" w:type="dxa"/>
            <w:tcBorders>
              <w:top w:val="nil"/>
              <w:left w:val="nil"/>
              <w:bottom w:val="single" w:sz="4" w:space="0" w:color="auto"/>
              <w:right w:val="single" w:sz="4" w:space="0" w:color="auto"/>
            </w:tcBorders>
            <w:shd w:val="clear" w:color="auto" w:fill="auto"/>
            <w:noWrap/>
            <w:vAlign w:val="center"/>
            <w:hideMark/>
          </w:tcPr>
          <w:p w14:paraId="76B28BB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0.390</w:t>
            </w:r>
          </w:p>
        </w:tc>
        <w:tc>
          <w:tcPr>
            <w:tcW w:w="729" w:type="dxa"/>
            <w:tcBorders>
              <w:top w:val="nil"/>
              <w:left w:val="nil"/>
              <w:bottom w:val="single" w:sz="4" w:space="0" w:color="auto"/>
              <w:right w:val="single" w:sz="4" w:space="0" w:color="auto"/>
            </w:tcBorders>
            <w:shd w:val="clear" w:color="auto" w:fill="auto"/>
            <w:noWrap/>
            <w:vAlign w:val="center"/>
            <w:hideMark/>
          </w:tcPr>
          <w:p w14:paraId="3AA81BF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0.390</w:t>
            </w:r>
          </w:p>
        </w:tc>
        <w:tc>
          <w:tcPr>
            <w:tcW w:w="720" w:type="dxa"/>
            <w:tcBorders>
              <w:top w:val="nil"/>
              <w:left w:val="nil"/>
              <w:bottom w:val="single" w:sz="4" w:space="0" w:color="auto"/>
              <w:right w:val="single" w:sz="4" w:space="0" w:color="auto"/>
            </w:tcBorders>
            <w:shd w:val="clear" w:color="auto" w:fill="auto"/>
            <w:noWrap/>
            <w:vAlign w:val="center"/>
            <w:hideMark/>
          </w:tcPr>
          <w:p w14:paraId="5E45BD0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0.454</w:t>
            </w:r>
          </w:p>
        </w:tc>
        <w:tc>
          <w:tcPr>
            <w:tcW w:w="720" w:type="dxa"/>
            <w:tcBorders>
              <w:top w:val="nil"/>
              <w:left w:val="nil"/>
              <w:bottom w:val="single" w:sz="4" w:space="0" w:color="auto"/>
              <w:right w:val="single" w:sz="4" w:space="0" w:color="auto"/>
            </w:tcBorders>
            <w:shd w:val="clear" w:color="auto" w:fill="auto"/>
            <w:noWrap/>
            <w:vAlign w:val="center"/>
            <w:hideMark/>
          </w:tcPr>
          <w:p w14:paraId="3472924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0.435</w:t>
            </w:r>
          </w:p>
        </w:tc>
        <w:tc>
          <w:tcPr>
            <w:tcW w:w="720" w:type="dxa"/>
            <w:tcBorders>
              <w:top w:val="nil"/>
              <w:left w:val="nil"/>
              <w:bottom w:val="single" w:sz="4" w:space="0" w:color="auto"/>
              <w:right w:val="single" w:sz="4" w:space="0" w:color="auto"/>
            </w:tcBorders>
            <w:shd w:val="clear" w:color="auto" w:fill="auto"/>
            <w:noWrap/>
            <w:vAlign w:val="center"/>
            <w:hideMark/>
          </w:tcPr>
          <w:p w14:paraId="2A61D57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0.465</w:t>
            </w:r>
          </w:p>
        </w:tc>
        <w:tc>
          <w:tcPr>
            <w:tcW w:w="666" w:type="dxa"/>
            <w:tcBorders>
              <w:top w:val="nil"/>
              <w:left w:val="nil"/>
              <w:bottom w:val="single" w:sz="4" w:space="0" w:color="auto"/>
              <w:right w:val="single" w:sz="4" w:space="0" w:color="auto"/>
            </w:tcBorders>
            <w:shd w:val="clear" w:color="auto" w:fill="auto"/>
            <w:noWrap/>
            <w:vAlign w:val="center"/>
            <w:hideMark/>
          </w:tcPr>
          <w:p w14:paraId="0646971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0.491</w:t>
            </w:r>
          </w:p>
        </w:tc>
        <w:tc>
          <w:tcPr>
            <w:tcW w:w="684" w:type="dxa"/>
            <w:tcBorders>
              <w:top w:val="nil"/>
              <w:left w:val="nil"/>
              <w:bottom w:val="single" w:sz="4" w:space="0" w:color="auto"/>
              <w:right w:val="single" w:sz="4" w:space="0" w:color="auto"/>
            </w:tcBorders>
            <w:shd w:val="clear" w:color="auto" w:fill="auto"/>
            <w:noWrap/>
            <w:vAlign w:val="center"/>
            <w:hideMark/>
          </w:tcPr>
          <w:p w14:paraId="5D1E051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0.507</w:t>
            </w:r>
          </w:p>
        </w:tc>
        <w:tc>
          <w:tcPr>
            <w:tcW w:w="720" w:type="dxa"/>
            <w:tcBorders>
              <w:top w:val="nil"/>
              <w:left w:val="nil"/>
              <w:bottom w:val="single" w:sz="4" w:space="0" w:color="auto"/>
              <w:right w:val="single" w:sz="4" w:space="0" w:color="auto"/>
            </w:tcBorders>
            <w:shd w:val="clear" w:color="auto" w:fill="auto"/>
            <w:noWrap/>
            <w:vAlign w:val="center"/>
            <w:hideMark/>
          </w:tcPr>
          <w:p w14:paraId="63B56F9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0.534</w:t>
            </w:r>
          </w:p>
        </w:tc>
        <w:tc>
          <w:tcPr>
            <w:tcW w:w="720" w:type="dxa"/>
            <w:tcBorders>
              <w:top w:val="nil"/>
              <w:left w:val="nil"/>
              <w:bottom w:val="single" w:sz="4" w:space="0" w:color="auto"/>
              <w:right w:val="single" w:sz="4" w:space="0" w:color="auto"/>
            </w:tcBorders>
            <w:shd w:val="clear" w:color="auto" w:fill="auto"/>
            <w:noWrap/>
            <w:vAlign w:val="center"/>
            <w:hideMark/>
          </w:tcPr>
          <w:p w14:paraId="4286A47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0.492</w:t>
            </w:r>
          </w:p>
        </w:tc>
      </w:tr>
      <w:tr w:rsidR="00E410BB" w14:paraId="01793AC8"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E0EF7C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CVG</w:t>
            </w:r>
          </w:p>
        </w:tc>
        <w:tc>
          <w:tcPr>
            <w:tcW w:w="873" w:type="dxa"/>
            <w:tcBorders>
              <w:top w:val="nil"/>
              <w:left w:val="nil"/>
              <w:bottom w:val="single" w:sz="4" w:space="0" w:color="auto"/>
              <w:right w:val="single" w:sz="4" w:space="0" w:color="auto"/>
            </w:tcBorders>
            <w:shd w:val="clear" w:color="auto" w:fill="auto"/>
            <w:noWrap/>
            <w:vAlign w:val="center"/>
            <w:hideMark/>
          </w:tcPr>
          <w:p w14:paraId="3F44008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0.284</w:t>
            </w:r>
          </w:p>
        </w:tc>
        <w:tc>
          <w:tcPr>
            <w:tcW w:w="639" w:type="dxa"/>
            <w:tcBorders>
              <w:top w:val="nil"/>
              <w:left w:val="nil"/>
              <w:bottom w:val="single" w:sz="4" w:space="0" w:color="auto"/>
              <w:right w:val="single" w:sz="4" w:space="0" w:color="auto"/>
            </w:tcBorders>
            <w:shd w:val="clear" w:color="auto" w:fill="auto"/>
            <w:noWrap/>
            <w:vAlign w:val="center"/>
            <w:hideMark/>
          </w:tcPr>
          <w:p w14:paraId="2ED6261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50</w:t>
            </w:r>
          </w:p>
        </w:tc>
        <w:tc>
          <w:tcPr>
            <w:tcW w:w="666" w:type="dxa"/>
            <w:tcBorders>
              <w:top w:val="nil"/>
              <w:left w:val="nil"/>
              <w:bottom w:val="single" w:sz="4" w:space="0" w:color="auto"/>
              <w:right w:val="single" w:sz="4" w:space="0" w:color="auto"/>
            </w:tcBorders>
            <w:shd w:val="clear" w:color="auto" w:fill="auto"/>
            <w:noWrap/>
            <w:vAlign w:val="center"/>
            <w:hideMark/>
          </w:tcPr>
          <w:p w14:paraId="687F5C4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-2.82</w:t>
            </w:r>
          </w:p>
        </w:tc>
        <w:tc>
          <w:tcPr>
            <w:tcW w:w="666" w:type="dxa"/>
            <w:tcBorders>
              <w:top w:val="nil"/>
              <w:left w:val="nil"/>
              <w:bottom w:val="single" w:sz="4" w:space="0" w:color="auto"/>
              <w:right w:val="single" w:sz="4" w:space="0" w:color="auto"/>
            </w:tcBorders>
            <w:shd w:val="clear" w:color="auto" w:fill="auto"/>
            <w:noWrap/>
            <w:vAlign w:val="center"/>
            <w:hideMark/>
          </w:tcPr>
          <w:p w14:paraId="7902E9A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0.316</w:t>
            </w:r>
          </w:p>
        </w:tc>
        <w:tc>
          <w:tcPr>
            <w:tcW w:w="729" w:type="dxa"/>
            <w:tcBorders>
              <w:top w:val="nil"/>
              <w:left w:val="nil"/>
              <w:bottom w:val="single" w:sz="4" w:space="0" w:color="auto"/>
              <w:right w:val="single" w:sz="4" w:space="0" w:color="auto"/>
            </w:tcBorders>
            <w:shd w:val="clear" w:color="auto" w:fill="auto"/>
            <w:noWrap/>
            <w:vAlign w:val="center"/>
            <w:hideMark/>
          </w:tcPr>
          <w:p w14:paraId="7FCB774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0.335</w:t>
            </w:r>
          </w:p>
        </w:tc>
        <w:tc>
          <w:tcPr>
            <w:tcW w:w="720" w:type="dxa"/>
            <w:tcBorders>
              <w:top w:val="nil"/>
              <w:left w:val="nil"/>
              <w:bottom w:val="single" w:sz="4" w:space="0" w:color="auto"/>
              <w:right w:val="single" w:sz="4" w:space="0" w:color="auto"/>
            </w:tcBorders>
            <w:shd w:val="clear" w:color="auto" w:fill="auto"/>
            <w:noWrap/>
            <w:vAlign w:val="center"/>
            <w:hideMark/>
          </w:tcPr>
          <w:p w14:paraId="3BAC9CB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0.321</w:t>
            </w:r>
          </w:p>
        </w:tc>
        <w:tc>
          <w:tcPr>
            <w:tcW w:w="720" w:type="dxa"/>
            <w:tcBorders>
              <w:top w:val="nil"/>
              <w:left w:val="nil"/>
              <w:bottom w:val="single" w:sz="4" w:space="0" w:color="auto"/>
              <w:right w:val="single" w:sz="4" w:space="0" w:color="auto"/>
            </w:tcBorders>
            <w:shd w:val="clear" w:color="auto" w:fill="auto"/>
            <w:noWrap/>
            <w:vAlign w:val="center"/>
            <w:hideMark/>
          </w:tcPr>
          <w:p w14:paraId="6804E6E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0.301</w:t>
            </w:r>
          </w:p>
        </w:tc>
        <w:tc>
          <w:tcPr>
            <w:tcW w:w="720" w:type="dxa"/>
            <w:tcBorders>
              <w:top w:val="nil"/>
              <w:left w:val="nil"/>
              <w:bottom w:val="single" w:sz="4" w:space="0" w:color="auto"/>
              <w:right w:val="single" w:sz="4" w:space="0" w:color="auto"/>
            </w:tcBorders>
            <w:shd w:val="clear" w:color="auto" w:fill="auto"/>
            <w:noWrap/>
            <w:vAlign w:val="center"/>
            <w:hideMark/>
          </w:tcPr>
          <w:p w14:paraId="1F1C191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0.252</w:t>
            </w:r>
          </w:p>
        </w:tc>
        <w:tc>
          <w:tcPr>
            <w:tcW w:w="666" w:type="dxa"/>
            <w:tcBorders>
              <w:top w:val="nil"/>
              <w:left w:val="nil"/>
              <w:bottom w:val="single" w:sz="4" w:space="0" w:color="auto"/>
              <w:right w:val="single" w:sz="4" w:space="0" w:color="auto"/>
            </w:tcBorders>
            <w:shd w:val="clear" w:color="auto" w:fill="auto"/>
            <w:noWrap/>
            <w:vAlign w:val="center"/>
            <w:hideMark/>
          </w:tcPr>
          <w:p w14:paraId="13FC79E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0.258</w:t>
            </w:r>
          </w:p>
        </w:tc>
        <w:tc>
          <w:tcPr>
            <w:tcW w:w="684" w:type="dxa"/>
            <w:tcBorders>
              <w:top w:val="nil"/>
              <w:left w:val="nil"/>
              <w:bottom w:val="single" w:sz="4" w:space="0" w:color="auto"/>
              <w:right w:val="single" w:sz="4" w:space="0" w:color="auto"/>
            </w:tcBorders>
            <w:shd w:val="clear" w:color="auto" w:fill="auto"/>
            <w:noWrap/>
            <w:vAlign w:val="center"/>
            <w:hideMark/>
          </w:tcPr>
          <w:p w14:paraId="57DC686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0.244</w:t>
            </w:r>
          </w:p>
        </w:tc>
        <w:tc>
          <w:tcPr>
            <w:tcW w:w="720" w:type="dxa"/>
            <w:tcBorders>
              <w:top w:val="nil"/>
              <w:left w:val="nil"/>
              <w:bottom w:val="single" w:sz="4" w:space="0" w:color="auto"/>
              <w:right w:val="single" w:sz="4" w:space="0" w:color="auto"/>
            </w:tcBorders>
            <w:shd w:val="clear" w:color="auto" w:fill="auto"/>
            <w:noWrap/>
            <w:vAlign w:val="center"/>
            <w:hideMark/>
          </w:tcPr>
          <w:p w14:paraId="3D9D418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0.269</w:t>
            </w:r>
          </w:p>
        </w:tc>
        <w:tc>
          <w:tcPr>
            <w:tcW w:w="720" w:type="dxa"/>
            <w:tcBorders>
              <w:top w:val="nil"/>
              <w:left w:val="nil"/>
              <w:bottom w:val="single" w:sz="4" w:space="0" w:color="auto"/>
              <w:right w:val="single" w:sz="4" w:space="0" w:color="auto"/>
            </w:tcBorders>
            <w:shd w:val="clear" w:color="auto" w:fill="auto"/>
            <w:noWrap/>
            <w:vAlign w:val="center"/>
            <w:hideMark/>
          </w:tcPr>
          <w:p w14:paraId="54E8C92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0.246</w:t>
            </w:r>
          </w:p>
        </w:tc>
      </w:tr>
      <w:tr w:rsidR="00E410BB" w14:paraId="16939B08"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2D0AFD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DCA</w:t>
            </w:r>
          </w:p>
        </w:tc>
        <w:tc>
          <w:tcPr>
            <w:tcW w:w="873" w:type="dxa"/>
            <w:tcBorders>
              <w:top w:val="nil"/>
              <w:left w:val="nil"/>
              <w:bottom w:val="single" w:sz="4" w:space="0" w:color="auto"/>
              <w:right w:val="single" w:sz="4" w:space="0" w:color="auto"/>
            </w:tcBorders>
            <w:shd w:val="clear" w:color="auto" w:fill="auto"/>
            <w:noWrap/>
            <w:vAlign w:val="center"/>
            <w:hideMark/>
          </w:tcPr>
          <w:p w14:paraId="3AF5E8B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0.500</w:t>
            </w:r>
          </w:p>
        </w:tc>
        <w:tc>
          <w:tcPr>
            <w:tcW w:w="639" w:type="dxa"/>
            <w:tcBorders>
              <w:top w:val="nil"/>
              <w:left w:val="nil"/>
              <w:bottom w:val="single" w:sz="4" w:space="0" w:color="auto"/>
              <w:right w:val="single" w:sz="4" w:space="0" w:color="auto"/>
            </w:tcBorders>
            <w:shd w:val="clear" w:color="auto" w:fill="auto"/>
            <w:noWrap/>
            <w:vAlign w:val="center"/>
            <w:hideMark/>
          </w:tcPr>
          <w:p w14:paraId="06EDF9F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40</w:t>
            </w:r>
          </w:p>
        </w:tc>
        <w:tc>
          <w:tcPr>
            <w:tcW w:w="666" w:type="dxa"/>
            <w:tcBorders>
              <w:top w:val="nil"/>
              <w:left w:val="nil"/>
              <w:bottom w:val="single" w:sz="4" w:space="0" w:color="auto"/>
              <w:right w:val="single" w:sz="4" w:space="0" w:color="auto"/>
            </w:tcBorders>
            <w:shd w:val="clear" w:color="auto" w:fill="auto"/>
            <w:noWrap/>
            <w:vAlign w:val="center"/>
            <w:hideMark/>
          </w:tcPr>
          <w:p w14:paraId="729AE7A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0.508</w:t>
            </w:r>
          </w:p>
        </w:tc>
        <w:tc>
          <w:tcPr>
            <w:tcW w:w="666" w:type="dxa"/>
            <w:tcBorders>
              <w:top w:val="nil"/>
              <w:left w:val="nil"/>
              <w:bottom w:val="single" w:sz="4" w:space="0" w:color="auto"/>
              <w:right w:val="single" w:sz="4" w:space="0" w:color="auto"/>
            </w:tcBorders>
            <w:shd w:val="clear" w:color="auto" w:fill="auto"/>
            <w:noWrap/>
            <w:vAlign w:val="center"/>
            <w:hideMark/>
          </w:tcPr>
          <w:p w14:paraId="3BB5954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0.531</w:t>
            </w:r>
          </w:p>
        </w:tc>
        <w:tc>
          <w:tcPr>
            <w:tcW w:w="729" w:type="dxa"/>
            <w:tcBorders>
              <w:top w:val="nil"/>
              <w:left w:val="nil"/>
              <w:bottom w:val="single" w:sz="4" w:space="0" w:color="auto"/>
              <w:right w:val="single" w:sz="4" w:space="0" w:color="auto"/>
            </w:tcBorders>
            <w:shd w:val="clear" w:color="auto" w:fill="auto"/>
            <w:noWrap/>
            <w:vAlign w:val="center"/>
            <w:hideMark/>
          </w:tcPr>
          <w:p w14:paraId="402BE99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0.520</w:t>
            </w:r>
          </w:p>
        </w:tc>
        <w:tc>
          <w:tcPr>
            <w:tcW w:w="720" w:type="dxa"/>
            <w:tcBorders>
              <w:top w:val="nil"/>
              <w:left w:val="nil"/>
              <w:bottom w:val="single" w:sz="4" w:space="0" w:color="auto"/>
              <w:right w:val="single" w:sz="4" w:space="0" w:color="auto"/>
            </w:tcBorders>
            <w:shd w:val="clear" w:color="auto" w:fill="auto"/>
            <w:noWrap/>
            <w:vAlign w:val="center"/>
            <w:hideMark/>
          </w:tcPr>
          <w:p w14:paraId="6FADB6F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0.490</w:t>
            </w:r>
          </w:p>
        </w:tc>
        <w:tc>
          <w:tcPr>
            <w:tcW w:w="720" w:type="dxa"/>
            <w:tcBorders>
              <w:top w:val="nil"/>
              <w:left w:val="nil"/>
              <w:bottom w:val="single" w:sz="4" w:space="0" w:color="auto"/>
              <w:right w:val="single" w:sz="4" w:space="0" w:color="auto"/>
            </w:tcBorders>
            <w:shd w:val="clear" w:color="auto" w:fill="auto"/>
            <w:noWrap/>
            <w:vAlign w:val="center"/>
            <w:hideMark/>
          </w:tcPr>
          <w:p w14:paraId="76515C3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0.483</w:t>
            </w:r>
          </w:p>
        </w:tc>
        <w:tc>
          <w:tcPr>
            <w:tcW w:w="720" w:type="dxa"/>
            <w:tcBorders>
              <w:top w:val="nil"/>
              <w:left w:val="nil"/>
              <w:bottom w:val="single" w:sz="4" w:space="0" w:color="auto"/>
              <w:right w:val="single" w:sz="4" w:space="0" w:color="auto"/>
            </w:tcBorders>
            <w:shd w:val="clear" w:color="auto" w:fill="auto"/>
            <w:noWrap/>
            <w:vAlign w:val="center"/>
            <w:hideMark/>
          </w:tcPr>
          <w:p w14:paraId="2A4BFAF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0.452</w:t>
            </w:r>
          </w:p>
        </w:tc>
        <w:tc>
          <w:tcPr>
            <w:tcW w:w="666" w:type="dxa"/>
            <w:tcBorders>
              <w:top w:val="nil"/>
              <w:left w:val="nil"/>
              <w:bottom w:val="single" w:sz="4" w:space="0" w:color="auto"/>
              <w:right w:val="single" w:sz="4" w:space="0" w:color="auto"/>
            </w:tcBorders>
            <w:shd w:val="clear" w:color="auto" w:fill="auto"/>
            <w:noWrap/>
            <w:vAlign w:val="center"/>
            <w:hideMark/>
          </w:tcPr>
          <w:p w14:paraId="3FE7536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0.545</w:t>
            </w:r>
          </w:p>
        </w:tc>
        <w:tc>
          <w:tcPr>
            <w:tcW w:w="684" w:type="dxa"/>
            <w:tcBorders>
              <w:top w:val="nil"/>
              <w:left w:val="nil"/>
              <w:bottom w:val="single" w:sz="4" w:space="0" w:color="auto"/>
              <w:right w:val="single" w:sz="4" w:space="0" w:color="auto"/>
            </w:tcBorders>
            <w:shd w:val="clear" w:color="auto" w:fill="auto"/>
            <w:noWrap/>
            <w:vAlign w:val="center"/>
            <w:hideMark/>
          </w:tcPr>
          <w:p w14:paraId="2877A4C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0.529</w:t>
            </w:r>
          </w:p>
        </w:tc>
        <w:tc>
          <w:tcPr>
            <w:tcW w:w="720" w:type="dxa"/>
            <w:tcBorders>
              <w:top w:val="nil"/>
              <w:left w:val="nil"/>
              <w:bottom w:val="single" w:sz="4" w:space="0" w:color="auto"/>
              <w:right w:val="single" w:sz="4" w:space="0" w:color="auto"/>
            </w:tcBorders>
            <w:shd w:val="clear" w:color="auto" w:fill="auto"/>
            <w:noWrap/>
            <w:vAlign w:val="center"/>
            <w:hideMark/>
          </w:tcPr>
          <w:p w14:paraId="10F96AF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0.483</w:t>
            </w:r>
          </w:p>
        </w:tc>
        <w:tc>
          <w:tcPr>
            <w:tcW w:w="720" w:type="dxa"/>
            <w:tcBorders>
              <w:top w:val="nil"/>
              <w:left w:val="nil"/>
              <w:bottom w:val="single" w:sz="4" w:space="0" w:color="auto"/>
              <w:right w:val="single" w:sz="4" w:space="0" w:color="auto"/>
            </w:tcBorders>
            <w:shd w:val="clear" w:color="auto" w:fill="auto"/>
            <w:noWrap/>
            <w:vAlign w:val="center"/>
            <w:hideMark/>
          </w:tcPr>
          <w:p w14:paraId="4B8A600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0.462</w:t>
            </w:r>
          </w:p>
        </w:tc>
      </w:tr>
      <w:tr w:rsidR="00E410BB" w14:paraId="635240A9"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7AF403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DEN</w:t>
            </w:r>
          </w:p>
        </w:tc>
        <w:tc>
          <w:tcPr>
            <w:tcW w:w="873" w:type="dxa"/>
            <w:tcBorders>
              <w:top w:val="nil"/>
              <w:left w:val="nil"/>
              <w:bottom w:val="single" w:sz="4" w:space="0" w:color="auto"/>
              <w:right w:val="single" w:sz="4" w:space="0" w:color="auto"/>
            </w:tcBorders>
            <w:shd w:val="clear" w:color="auto" w:fill="auto"/>
            <w:noWrap/>
            <w:vAlign w:val="center"/>
            <w:hideMark/>
          </w:tcPr>
          <w:p w14:paraId="59408F8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0.796</w:t>
            </w:r>
          </w:p>
        </w:tc>
        <w:tc>
          <w:tcPr>
            <w:tcW w:w="639" w:type="dxa"/>
            <w:tcBorders>
              <w:top w:val="nil"/>
              <w:left w:val="nil"/>
              <w:bottom w:val="single" w:sz="4" w:space="0" w:color="auto"/>
              <w:right w:val="single" w:sz="4" w:space="0" w:color="auto"/>
            </w:tcBorders>
            <w:shd w:val="clear" w:color="auto" w:fill="auto"/>
            <w:noWrap/>
            <w:vAlign w:val="center"/>
            <w:hideMark/>
          </w:tcPr>
          <w:p w14:paraId="1CCECAF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13</w:t>
            </w:r>
          </w:p>
        </w:tc>
        <w:tc>
          <w:tcPr>
            <w:tcW w:w="666" w:type="dxa"/>
            <w:tcBorders>
              <w:top w:val="nil"/>
              <w:left w:val="nil"/>
              <w:bottom w:val="single" w:sz="4" w:space="0" w:color="auto"/>
              <w:right w:val="single" w:sz="4" w:space="0" w:color="auto"/>
            </w:tcBorders>
            <w:shd w:val="clear" w:color="auto" w:fill="auto"/>
            <w:noWrap/>
            <w:vAlign w:val="center"/>
            <w:hideMark/>
          </w:tcPr>
          <w:p w14:paraId="444D43E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0.537</w:t>
            </w:r>
          </w:p>
        </w:tc>
        <w:tc>
          <w:tcPr>
            <w:tcW w:w="666" w:type="dxa"/>
            <w:tcBorders>
              <w:top w:val="nil"/>
              <w:left w:val="nil"/>
              <w:bottom w:val="single" w:sz="4" w:space="0" w:color="auto"/>
              <w:right w:val="single" w:sz="4" w:space="0" w:color="auto"/>
            </w:tcBorders>
            <w:shd w:val="clear" w:color="auto" w:fill="auto"/>
            <w:noWrap/>
            <w:vAlign w:val="center"/>
            <w:hideMark/>
          </w:tcPr>
          <w:p w14:paraId="63334E3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0.714</w:t>
            </w:r>
          </w:p>
        </w:tc>
        <w:tc>
          <w:tcPr>
            <w:tcW w:w="729" w:type="dxa"/>
            <w:tcBorders>
              <w:top w:val="nil"/>
              <w:left w:val="nil"/>
              <w:bottom w:val="single" w:sz="4" w:space="0" w:color="auto"/>
              <w:right w:val="single" w:sz="4" w:space="0" w:color="auto"/>
            </w:tcBorders>
            <w:shd w:val="clear" w:color="auto" w:fill="auto"/>
            <w:noWrap/>
            <w:vAlign w:val="center"/>
            <w:hideMark/>
          </w:tcPr>
          <w:p w14:paraId="424C3E2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0.709</w:t>
            </w:r>
          </w:p>
        </w:tc>
        <w:tc>
          <w:tcPr>
            <w:tcW w:w="720" w:type="dxa"/>
            <w:tcBorders>
              <w:top w:val="nil"/>
              <w:left w:val="nil"/>
              <w:bottom w:val="single" w:sz="4" w:space="0" w:color="auto"/>
              <w:right w:val="single" w:sz="4" w:space="0" w:color="auto"/>
            </w:tcBorders>
            <w:shd w:val="clear" w:color="auto" w:fill="auto"/>
            <w:noWrap/>
            <w:vAlign w:val="center"/>
            <w:hideMark/>
          </w:tcPr>
          <w:p w14:paraId="01F9B53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3A9BE4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0.500</w:t>
            </w:r>
          </w:p>
        </w:tc>
        <w:tc>
          <w:tcPr>
            <w:tcW w:w="720" w:type="dxa"/>
            <w:tcBorders>
              <w:top w:val="nil"/>
              <w:left w:val="nil"/>
              <w:bottom w:val="single" w:sz="4" w:space="0" w:color="auto"/>
              <w:right w:val="single" w:sz="4" w:space="0" w:color="auto"/>
            </w:tcBorders>
            <w:shd w:val="clear" w:color="auto" w:fill="auto"/>
            <w:noWrap/>
            <w:vAlign w:val="center"/>
            <w:hideMark/>
          </w:tcPr>
          <w:p w14:paraId="01F62FC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C927D7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0.684</w:t>
            </w:r>
          </w:p>
        </w:tc>
        <w:tc>
          <w:tcPr>
            <w:tcW w:w="684" w:type="dxa"/>
            <w:tcBorders>
              <w:top w:val="nil"/>
              <w:left w:val="nil"/>
              <w:bottom w:val="single" w:sz="4" w:space="0" w:color="auto"/>
              <w:right w:val="single" w:sz="4" w:space="0" w:color="auto"/>
            </w:tcBorders>
            <w:shd w:val="clear" w:color="auto" w:fill="auto"/>
            <w:noWrap/>
            <w:vAlign w:val="center"/>
            <w:hideMark/>
          </w:tcPr>
          <w:p w14:paraId="7AE4183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0.818</w:t>
            </w:r>
          </w:p>
        </w:tc>
        <w:tc>
          <w:tcPr>
            <w:tcW w:w="720" w:type="dxa"/>
            <w:tcBorders>
              <w:top w:val="nil"/>
              <w:left w:val="nil"/>
              <w:bottom w:val="single" w:sz="4" w:space="0" w:color="auto"/>
              <w:right w:val="single" w:sz="4" w:space="0" w:color="auto"/>
            </w:tcBorders>
            <w:shd w:val="clear" w:color="auto" w:fill="auto"/>
            <w:noWrap/>
            <w:vAlign w:val="center"/>
            <w:hideMark/>
          </w:tcPr>
          <w:p w14:paraId="1B8212F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81E092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18D906B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5877A4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DFW</w:t>
            </w:r>
          </w:p>
        </w:tc>
        <w:tc>
          <w:tcPr>
            <w:tcW w:w="873" w:type="dxa"/>
            <w:tcBorders>
              <w:top w:val="nil"/>
              <w:left w:val="nil"/>
              <w:bottom w:val="single" w:sz="4" w:space="0" w:color="auto"/>
              <w:right w:val="single" w:sz="4" w:space="0" w:color="auto"/>
            </w:tcBorders>
            <w:shd w:val="clear" w:color="auto" w:fill="auto"/>
            <w:noWrap/>
            <w:vAlign w:val="center"/>
            <w:hideMark/>
          </w:tcPr>
          <w:p w14:paraId="196A91F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39" w:type="dxa"/>
            <w:tcBorders>
              <w:top w:val="nil"/>
              <w:left w:val="nil"/>
              <w:bottom w:val="single" w:sz="4" w:space="0" w:color="auto"/>
              <w:right w:val="single" w:sz="4" w:space="0" w:color="auto"/>
            </w:tcBorders>
            <w:shd w:val="clear" w:color="auto" w:fill="auto"/>
            <w:noWrap/>
            <w:vAlign w:val="center"/>
            <w:hideMark/>
          </w:tcPr>
          <w:p w14:paraId="286E95F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center"/>
            <w:hideMark/>
          </w:tcPr>
          <w:p w14:paraId="357BC10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7AA02E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003D9F4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7140DF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7692FF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961565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63B2CD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2734F68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5E23D2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351168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605C4324"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8E368A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DTW</w:t>
            </w:r>
          </w:p>
        </w:tc>
        <w:tc>
          <w:tcPr>
            <w:tcW w:w="873" w:type="dxa"/>
            <w:tcBorders>
              <w:top w:val="nil"/>
              <w:left w:val="nil"/>
              <w:bottom w:val="single" w:sz="4" w:space="0" w:color="auto"/>
              <w:right w:val="single" w:sz="4" w:space="0" w:color="auto"/>
            </w:tcBorders>
            <w:shd w:val="clear" w:color="auto" w:fill="auto"/>
            <w:noWrap/>
            <w:vAlign w:val="center"/>
            <w:hideMark/>
          </w:tcPr>
          <w:p w14:paraId="2731D3A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0.468</w:t>
            </w:r>
          </w:p>
        </w:tc>
        <w:tc>
          <w:tcPr>
            <w:tcW w:w="639" w:type="dxa"/>
            <w:tcBorders>
              <w:top w:val="nil"/>
              <w:left w:val="nil"/>
              <w:bottom w:val="single" w:sz="4" w:space="0" w:color="auto"/>
              <w:right w:val="single" w:sz="4" w:space="0" w:color="auto"/>
            </w:tcBorders>
            <w:shd w:val="clear" w:color="auto" w:fill="auto"/>
            <w:noWrap/>
            <w:vAlign w:val="center"/>
            <w:hideMark/>
          </w:tcPr>
          <w:p w14:paraId="3D90E45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42</w:t>
            </w:r>
          </w:p>
        </w:tc>
        <w:tc>
          <w:tcPr>
            <w:tcW w:w="666" w:type="dxa"/>
            <w:tcBorders>
              <w:top w:val="nil"/>
              <w:left w:val="nil"/>
              <w:bottom w:val="single" w:sz="4" w:space="0" w:color="auto"/>
              <w:right w:val="single" w:sz="4" w:space="0" w:color="auto"/>
            </w:tcBorders>
            <w:shd w:val="clear" w:color="auto" w:fill="auto"/>
            <w:noWrap/>
            <w:vAlign w:val="center"/>
            <w:hideMark/>
          </w:tcPr>
          <w:p w14:paraId="7A93B19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0.447</w:t>
            </w:r>
          </w:p>
        </w:tc>
        <w:tc>
          <w:tcPr>
            <w:tcW w:w="666" w:type="dxa"/>
            <w:tcBorders>
              <w:top w:val="nil"/>
              <w:left w:val="nil"/>
              <w:bottom w:val="single" w:sz="4" w:space="0" w:color="auto"/>
              <w:right w:val="single" w:sz="4" w:space="0" w:color="auto"/>
            </w:tcBorders>
            <w:shd w:val="clear" w:color="auto" w:fill="auto"/>
            <w:noWrap/>
            <w:vAlign w:val="center"/>
            <w:hideMark/>
          </w:tcPr>
          <w:p w14:paraId="0F10061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0.484</w:t>
            </w:r>
          </w:p>
        </w:tc>
        <w:tc>
          <w:tcPr>
            <w:tcW w:w="729" w:type="dxa"/>
            <w:tcBorders>
              <w:top w:val="nil"/>
              <w:left w:val="nil"/>
              <w:bottom w:val="single" w:sz="4" w:space="0" w:color="auto"/>
              <w:right w:val="single" w:sz="4" w:space="0" w:color="auto"/>
            </w:tcBorders>
            <w:shd w:val="clear" w:color="auto" w:fill="auto"/>
            <w:noWrap/>
            <w:vAlign w:val="center"/>
            <w:hideMark/>
          </w:tcPr>
          <w:p w14:paraId="74C6179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0.472</w:t>
            </w:r>
          </w:p>
        </w:tc>
        <w:tc>
          <w:tcPr>
            <w:tcW w:w="720" w:type="dxa"/>
            <w:tcBorders>
              <w:top w:val="nil"/>
              <w:left w:val="nil"/>
              <w:bottom w:val="single" w:sz="4" w:space="0" w:color="auto"/>
              <w:right w:val="single" w:sz="4" w:space="0" w:color="auto"/>
            </w:tcBorders>
            <w:shd w:val="clear" w:color="auto" w:fill="auto"/>
            <w:noWrap/>
            <w:vAlign w:val="center"/>
            <w:hideMark/>
          </w:tcPr>
          <w:p w14:paraId="6E83CC0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0.492</w:t>
            </w:r>
          </w:p>
        </w:tc>
        <w:tc>
          <w:tcPr>
            <w:tcW w:w="720" w:type="dxa"/>
            <w:tcBorders>
              <w:top w:val="nil"/>
              <w:left w:val="nil"/>
              <w:bottom w:val="single" w:sz="4" w:space="0" w:color="auto"/>
              <w:right w:val="single" w:sz="4" w:space="0" w:color="auto"/>
            </w:tcBorders>
            <w:shd w:val="clear" w:color="auto" w:fill="auto"/>
            <w:noWrap/>
            <w:vAlign w:val="center"/>
            <w:hideMark/>
          </w:tcPr>
          <w:p w14:paraId="5137102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0.435</w:t>
            </w:r>
          </w:p>
        </w:tc>
        <w:tc>
          <w:tcPr>
            <w:tcW w:w="720" w:type="dxa"/>
            <w:tcBorders>
              <w:top w:val="nil"/>
              <w:left w:val="nil"/>
              <w:bottom w:val="single" w:sz="4" w:space="0" w:color="auto"/>
              <w:right w:val="single" w:sz="4" w:space="0" w:color="auto"/>
            </w:tcBorders>
            <w:shd w:val="clear" w:color="auto" w:fill="auto"/>
            <w:noWrap/>
            <w:vAlign w:val="center"/>
            <w:hideMark/>
          </w:tcPr>
          <w:p w14:paraId="4874238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0.442</w:t>
            </w:r>
          </w:p>
        </w:tc>
        <w:tc>
          <w:tcPr>
            <w:tcW w:w="666" w:type="dxa"/>
            <w:tcBorders>
              <w:top w:val="nil"/>
              <w:left w:val="nil"/>
              <w:bottom w:val="single" w:sz="4" w:space="0" w:color="auto"/>
              <w:right w:val="single" w:sz="4" w:space="0" w:color="auto"/>
            </w:tcBorders>
            <w:shd w:val="clear" w:color="auto" w:fill="auto"/>
            <w:noWrap/>
            <w:vAlign w:val="center"/>
            <w:hideMark/>
          </w:tcPr>
          <w:p w14:paraId="2A84C19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0.464</w:t>
            </w:r>
          </w:p>
        </w:tc>
        <w:tc>
          <w:tcPr>
            <w:tcW w:w="684" w:type="dxa"/>
            <w:tcBorders>
              <w:top w:val="nil"/>
              <w:left w:val="nil"/>
              <w:bottom w:val="single" w:sz="4" w:space="0" w:color="auto"/>
              <w:right w:val="single" w:sz="4" w:space="0" w:color="auto"/>
            </w:tcBorders>
            <w:shd w:val="clear" w:color="auto" w:fill="auto"/>
            <w:noWrap/>
            <w:vAlign w:val="center"/>
            <w:hideMark/>
          </w:tcPr>
          <w:p w14:paraId="4202E6B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0.496</w:t>
            </w:r>
          </w:p>
        </w:tc>
        <w:tc>
          <w:tcPr>
            <w:tcW w:w="720" w:type="dxa"/>
            <w:tcBorders>
              <w:top w:val="nil"/>
              <w:left w:val="nil"/>
              <w:bottom w:val="single" w:sz="4" w:space="0" w:color="auto"/>
              <w:right w:val="single" w:sz="4" w:space="0" w:color="auto"/>
            </w:tcBorders>
            <w:shd w:val="clear" w:color="auto" w:fill="auto"/>
            <w:noWrap/>
            <w:vAlign w:val="center"/>
            <w:hideMark/>
          </w:tcPr>
          <w:p w14:paraId="0459CAC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0.466</w:t>
            </w:r>
          </w:p>
        </w:tc>
        <w:tc>
          <w:tcPr>
            <w:tcW w:w="720" w:type="dxa"/>
            <w:tcBorders>
              <w:top w:val="nil"/>
              <w:left w:val="nil"/>
              <w:bottom w:val="single" w:sz="4" w:space="0" w:color="auto"/>
              <w:right w:val="single" w:sz="4" w:space="0" w:color="auto"/>
            </w:tcBorders>
            <w:shd w:val="clear" w:color="auto" w:fill="auto"/>
            <w:noWrap/>
            <w:vAlign w:val="center"/>
            <w:hideMark/>
          </w:tcPr>
          <w:p w14:paraId="03C60FE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0.485</w:t>
            </w:r>
          </w:p>
        </w:tc>
      </w:tr>
      <w:tr w:rsidR="00E410BB" w14:paraId="4B883986"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E88A77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EWR</w:t>
            </w:r>
          </w:p>
        </w:tc>
        <w:tc>
          <w:tcPr>
            <w:tcW w:w="873" w:type="dxa"/>
            <w:tcBorders>
              <w:top w:val="nil"/>
              <w:left w:val="nil"/>
              <w:bottom w:val="single" w:sz="4" w:space="0" w:color="auto"/>
              <w:right w:val="single" w:sz="4" w:space="0" w:color="auto"/>
            </w:tcBorders>
            <w:shd w:val="clear" w:color="auto" w:fill="auto"/>
            <w:noWrap/>
            <w:vAlign w:val="center"/>
            <w:hideMark/>
          </w:tcPr>
          <w:p w14:paraId="6B8CCBC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39" w:type="dxa"/>
            <w:tcBorders>
              <w:top w:val="nil"/>
              <w:left w:val="nil"/>
              <w:bottom w:val="single" w:sz="4" w:space="0" w:color="auto"/>
              <w:right w:val="single" w:sz="4" w:space="0" w:color="auto"/>
            </w:tcBorders>
            <w:shd w:val="clear" w:color="auto" w:fill="auto"/>
            <w:noWrap/>
            <w:vAlign w:val="center"/>
            <w:hideMark/>
          </w:tcPr>
          <w:p w14:paraId="13728BC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center"/>
            <w:hideMark/>
          </w:tcPr>
          <w:p w14:paraId="2C6A10B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C0FFCC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0C60E59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C53909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CDFC5E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FB90EB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976080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01EB8F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5AA3C4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ED6A51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1A801723"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4139F2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FLL</w:t>
            </w:r>
          </w:p>
        </w:tc>
        <w:tc>
          <w:tcPr>
            <w:tcW w:w="873" w:type="dxa"/>
            <w:tcBorders>
              <w:top w:val="nil"/>
              <w:left w:val="nil"/>
              <w:bottom w:val="single" w:sz="4" w:space="0" w:color="auto"/>
              <w:right w:val="single" w:sz="4" w:space="0" w:color="auto"/>
            </w:tcBorders>
            <w:shd w:val="clear" w:color="auto" w:fill="auto"/>
            <w:noWrap/>
            <w:vAlign w:val="center"/>
            <w:hideMark/>
          </w:tcPr>
          <w:p w14:paraId="3FCE3E7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0.863</w:t>
            </w:r>
          </w:p>
        </w:tc>
        <w:tc>
          <w:tcPr>
            <w:tcW w:w="639" w:type="dxa"/>
            <w:tcBorders>
              <w:top w:val="nil"/>
              <w:left w:val="nil"/>
              <w:bottom w:val="single" w:sz="4" w:space="0" w:color="auto"/>
              <w:right w:val="single" w:sz="4" w:space="0" w:color="auto"/>
            </w:tcBorders>
            <w:shd w:val="clear" w:color="auto" w:fill="auto"/>
            <w:noWrap/>
            <w:vAlign w:val="center"/>
            <w:hideMark/>
          </w:tcPr>
          <w:p w14:paraId="664023A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11</w:t>
            </w:r>
          </w:p>
        </w:tc>
        <w:tc>
          <w:tcPr>
            <w:tcW w:w="666" w:type="dxa"/>
            <w:tcBorders>
              <w:top w:val="nil"/>
              <w:left w:val="nil"/>
              <w:bottom w:val="single" w:sz="4" w:space="0" w:color="auto"/>
              <w:right w:val="single" w:sz="4" w:space="0" w:color="auto"/>
            </w:tcBorders>
            <w:shd w:val="clear" w:color="auto" w:fill="auto"/>
            <w:noWrap/>
            <w:vAlign w:val="center"/>
            <w:hideMark/>
          </w:tcPr>
          <w:p w14:paraId="45A4297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5D685E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51DADA8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3FF874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0.867</w:t>
            </w:r>
          </w:p>
        </w:tc>
        <w:tc>
          <w:tcPr>
            <w:tcW w:w="720" w:type="dxa"/>
            <w:tcBorders>
              <w:top w:val="nil"/>
              <w:left w:val="nil"/>
              <w:bottom w:val="single" w:sz="4" w:space="0" w:color="auto"/>
              <w:right w:val="single" w:sz="4" w:space="0" w:color="auto"/>
            </w:tcBorders>
            <w:shd w:val="clear" w:color="auto" w:fill="auto"/>
            <w:noWrap/>
            <w:vAlign w:val="center"/>
            <w:hideMark/>
          </w:tcPr>
          <w:p w14:paraId="0CF574C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0.648</w:t>
            </w:r>
          </w:p>
        </w:tc>
        <w:tc>
          <w:tcPr>
            <w:tcW w:w="720" w:type="dxa"/>
            <w:tcBorders>
              <w:top w:val="nil"/>
              <w:left w:val="nil"/>
              <w:bottom w:val="single" w:sz="4" w:space="0" w:color="auto"/>
              <w:right w:val="single" w:sz="4" w:space="0" w:color="auto"/>
            </w:tcBorders>
            <w:shd w:val="clear" w:color="auto" w:fill="auto"/>
            <w:noWrap/>
            <w:vAlign w:val="center"/>
            <w:hideMark/>
          </w:tcPr>
          <w:p w14:paraId="3F8DC2C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0.728</w:t>
            </w:r>
          </w:p>
        </w:tc>
        <w:tc>
          <w:tcPr>
            <w:tcW w:w="666" w:type="dxa"/>
            <w:tcBorders>
              <w:top w:val="nil"/>
              <w:left w:val="nil"/>
              <w:bottom w:val="single" w:sz="4" w:space="0" w:color="auto"/>
              <w:right w:val="single" w:sz="4" w:space="0" w:color="auto"/>
            </w:tcBorders>
            <w:shd w:val="clear" w:color="auto" w:fill="auto"/>
            <w:noWrap/>
            <w:vAlign w:val="center"/>
            <w:hideMark/>
          </w:tcPr>
          <w:p w14:paraId="3C76D10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0.767</w:t>
            </w:r>
          </w:p>
        </w:tc>
        <w:tc>
          <w:tcPr>
            <w:tcW w:w="684" w:type="dxa"/>
            <w:tcBorders>
              <w:top w:val="nil"/>
              <w:left w:val="nil"/>
              <w:bottom w:val="single" w:sz="4" w:space="0" w:color="auto"/>
              <w:right w:val="single" w:sz="4" w:space="0" w:color="auto"/>
            </w:tcBorders>
            <w:shd w:val="clear" w:color="auto" w:fill="auto"/>
            <w:noWrap/>
            <w:vAlign w:val="center"/>
            <w:hideMark/>
          </w:tcPr>
          <w:p w14:paraId="353E710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783182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0.853</w:t>
            </w:r>
          </w:p>
        </w:tc>
        <w:tc>
          <w:tcPr>
            <w:tcW w:w="720" w:type="dxa"/>
            <w:tcBorders>
              <w:top w:val="nil"/>
              <w:left w:val="nil"/>
              <w:bottom w:val="single" w:sz="4" w:space="0" w:color="auto"/>
              <w:right w:val="single" w:sz="4" w:space="0" w:color="auto"/>
            </w:tcBorders>
            <w:shd w:val="clear" w:color="auto" w:fill="auto"/>
            <w:noWrap/>
            <w:vAlign w:val="center"/>
            <w:hideMark/>
          </w:tcPr>
          <w:p w14:paraId="3B4328C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0.765</w:t>
            </w:r>
          </w:p>
        </w:tc>
      </w:tr>
      <w:tr w:rsidR="00E410BB" w14:paraId="57DB602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F04601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HNL</w:t>
            </w:r>
          </w:p>
        </w:tc>
        <w:tc>
          <w:tcPr>
            <w:tcW w:w="873" w:type="dxa"/>
            <w:tcBorders>
              <w:top w:val="nil"/>
              <w:left w:val="nil"/>
              <w:bottom w:val="single" w:sz="4" w:space="0" w:color="auto"/>
              <w:right w:val="single" w:sz="4" w:space="0" w:color="auto"/>
            </w:tcBorders>
            <w:shd w:val="clear" w:color="auto" w:fill="auto"/>
            <w:noWrap/>
            <w:vAlign w:val="center"/>
            <w:hideMark/>
          </w:tcPr>
          <w:p w14:paraId="25E681E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0.561</w:t>
            </w:r>
          </w:p>
        </w:tc>
        <w:tc>
          <w:tcPr>
            <w:tcW w:w="639" w:type="dxa"/>
            <w:tcBorders>
              <w:top w:val="nil"/>
              <w:left w:val="nil"/>
              <w:bottom w:val="single" w:sz="4" w:space="0" w:color="auto"/>
              <w:right w:val="single" w:sz="4" w:space="0" w:color="auto"/>
            </w:tcBorders>
            <w:shd w:val="clear" w:color="auto" w:fill="auto"/>
            <w:noWrap/>
            <w:vAlign w:val="center"/>
            <w:hideMark/>
          </w:tcPr>
          <w:p w14:paraId="171191C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33</w:t>
            </w:r>
          </w:p>
        </w:tc>
        <w:tc>
          <w:tcPr>
            <w:tcW w:w="666" w:type="dxa"/>
            <w:tcBorders>
              <w:top w:val="nil"/>
              <w:left w:val="nil"/>
              <w:bottom w:val="single" w:sz="4" w:space="0" w:color="auto"/>
              <w:right w:val="single" w:sz="4" w:space="0" w:color="auto"/>
            </w:tcBorders>
            <w:shd w:val="clear" w:color="auto" w:fill="auto"/>
            <w:noWrap/>
            <w:vAlign w:val="center"/>
            <w:hideMark/>
          </w:tcPr>
          <w:p w14:paraId="1812F8A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0.580</w:t>
            </w:r>
          </w:p>
        </w:tc>
        <w:tc>
          <w:tcPr>
            <w:tcW w:w="666" w:type="dxa"/>
            <w:tcBorders>
              <w:top w:val="nil"/>
              <w:left w:val="nil"/>
              <w:bottom w:val="single" w:sz="4" w:space="0" w:color="auto"/>
              <w:right w:val="single" w:sz="4" w:space="0" w:color="auto"/>
            </w:tcBorders>
            <w:shd w:val="clear" w:color="auto" w:fill="auto"/>
            <w:noWrap/>
            <w:vAlign w:val="center"/>
            <w:hideMark/>
          </w:tcPr>
          <w:p w14:paraId="2ADA0BB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0.577</w:t>
            </w:r>
          </w:p>
        </w:tc>
        <w:tc>
          <w:tcPr>
            <w:tcW w:w="729" w:type="dxa"/>
            <w:tcBorders>
              <w:top w:val="nil"/>
              <w:left w:val="nil"/>
              <w:bottom w:val="single" w:sz="4" w:space="0" w:color="auto"/>
              <w:right w:val="single" w:sz="4" w:space="0" w:color="auto"/>
            </w:tcBorders>
            <w:shd w:val="clear" w:color="auto" w:fill="auto"/>
            <w:noWrap/>
            <w:vAlign w:val="center"/>
            <w:hideMark/>
          </w:tcPr>
          <w:p w14:paraId="09FF43C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0.623</w:t>
            </w:r>
          </w:p>
        </w:tc>
        <w:tc>
          <w:tcPr>
            <w:tcW w:w="720" w:type="dxa"/>
            <w:tcBorders>
              <w:top w:val="nil"/>
              <w:left w:val="nil"/>
              <w:bottom w:val="single" w:sz="4" w:space="0" w:color="auto"/>
              <w:right w:val="single" w:sz="4" w:space="0" w:color="auto"/>
            </w:tcBorders>
            <w:shd w:val="clear" w:color="auto" w:fill="auto"/>
            <w:noWrap/>
            <w:vAlign w:val="center"/>
            <w:hideMark/>
          </w:tcPr>
          <w:p w14:paraId="20D888F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0.568</w:t>
            </w:r>
          </w:p>
        </w:tc>
        <w:tc>
          <w:tcPr>
            <w:tcW w:w="720" w:type="dxa"/>
            <w:tcBorders>
              <w:top w:val="nil"/>
              <w:left w:val="nil"/>
              <w:bottom w:val="single" w:sz="4" w:space="0" w:color="auto"/>
              <w:right w:val="single" w:sz="4" w:space="0" w:color="auto"/>
            </w:tcBorders>
            <w:shd w:val="clear" w:color="auto" w:fill="auto"/>
            <w:noWrap/>
            <w:vAlign w:val="center"/>
            <w:hideMark/>
          </w:tcPr>
          <w:p w14:paraId="2E0ADA0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0.555</w:t>
            </w:r>
          </w:p>
        </w:tc>
        <w:tc>
          <w:tcPr>
            <w:tcW w:w="720" w:type="dxa"/>
            <w:tcBorders>
              <w:top w:val="nil"/>
              <w:left w:val="nil"/>
              <w:bottom w:val="single" w:sz="4" w:space="0" w:color="auto"/>
              <w:right w:val="single" w:sz="4" w:space="0" w:color="auto"/>
            </w:tcBorders>
            <w:shd w:val="clear" w:color="auto" w:fill="auto"/>
            <w:noWrap/>
            <w:vAlign w:val="center"/>
            <w:hideMark/>
          </w:tcPr>
          <w:p w14:paraId="715BDD4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0.488</w:t>
            </w:r>
          </w:p>
        </w:tc>
        <w:tc>
          <w:tcPr>
            <w:tcW w:w="666" w:type="dxa"/>
            <w:tcBorders>
              <w:top w:val="nil"/>
              <w:left w:val="nil"/>
              <w:bottom w:val="single" w:sz="4" w:space="0" w:color="auto"/>
              <w:right w:val="single" w:sz="4" w:space="0" w:color="auto"/>
            </w:tcBorders>
            <w:shd w:val="clear" w:color="auto" w:fill="auto"/>
            <w:noWrap/>
            <w:vAlign w:val="center"/>
            <w:hideMark/>
          </w:tcPr>
          <w:p w14:paraId="6C45656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0.484</w:t>
            </w:r>
          </w:p>
        </w:tc>
        <w:tc>
          <w:tcPr>
            <w:tcW w:w="684" w:type="dxa"/>
            <w:tcBorders>
              <w:top w:val="nil"/>
              <w:left w:val="nil"/>
              <w:bottom w:val="single" w:sz="4" w:space="0" w:color="auto"/>
              <w:right w:val="single" w:sz="4" w:space="0" w:color="auto"/>
            </w:tcBorders>
            <w:shd w:val="clear" w:color="auto" w:fill="auto"/>
            <w:noWrap/>
            <w:vAlign w:val="center"/>
            <w:hideMark/>
          </w:tcPr>
          <w:p w14:paraId="3D5014A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0.550</w:t>
            </w:r>
          </w:p>
        </w:tc>
        <w:tc>
          <w:tcPr>
            <w:tcW w:w="720" w:type="dxa"/>
            <w:tcBorders>
              <w:top w:val="nil"/>
              <w:left w:val="nil"/>
              <w:bottom w:val="single" w:sz="4" w:space="0" w:color="auto"/>
              <w:right w:val="single" w:sz="4" w:space="0" w:color="auto"/>
            </w:tcBorders>
            <w:shd w:val="clear" w:color="auto" w:fill="auto"/>
            <w:noWrap/>
            <w:vAlign w:val="center"/>
            <w:hideMark/>
          </w:tcPr>
          <w:p w14:paraId="44345A3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0.559</w:t>
            </w:r>
          </w:p>
        </w:tc>
        <w:tc>
          <w:tcPr>
            <w:tcW w:w="720" w:type="dxa"/>
            <w:tcBorders>
              <w:top w:val="nil"/>
              <w:left w:val="nil"/>
              <w:bottom w:val="single" w:sz="4" w:space="0" w:color="auto"/>
              <w:right w:val="single" w:sz="4" w:space="0" w:color="auto"/>
            </w:tcBorders>
            <w:shd w:val="clear" w:color="auto" w:fill="auto"/>
            <w:noWrap/>
            <w:vAlign w:val="center"/>
            <w:hideMark/>
          </w:tcPr>
          <w:p w14:paraId="27753E1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0.627</w:t>
            </w:r>
          </w:p>
        </w:tc>
      </w:tr>
      <w:tr w:rsidR="00E410BB" w14:paraId="6B8499CF"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6049EA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HOU</w:t>
            </w:r>
          </w:p>
        </w:tc>
        <w:tc>
          <w:tcPr>
            <w:tcW w:w="873" w:type="dxa"/>
            <w:tcBorders>
              <w:top w:val="nil"/>
              <w:left w:val="nil"/>
              <w:bottom w:val="single" w:sz="4" w:space="0" w:color="auto"/>
              <w:right w:val="single" w:sz="4" w:space="0" w:color="auto"/>
            </w:tcBorders>
            <w:shd w:val="clear" w:color="auto" w:fill="auto"/>
            <w:noWrap/>
            <w:vAlign w:val="center"/>
            <w:hideMark/>
          </w:tcPr>
          <w:p w14:paraId="4A47F28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0.550</w:t>
            </w:r>
          </w:p>
        </w:tc>
        <w:tc>
          <w:tcPr>
            <w:tcW w:w="639" w:type="dxa"/>
            <w:tcBorders>
              <w:top w:val="nil"/>
              <w:left w:val="nil"/>
              <w:bottom w:val="single" w:sz="4" w:space="0" w:color="auto"/>
              <w:right w:val="single" w:sz="4" w:space="0" w:color="auto"/>
            </w:tcBorders>
            <w:shd w:val="clear" w:color="auto" w:fill="auto"/>
            <w:noWrap/>
            <w:vAlign w:val="center"/>
            <w:hideMark/>
          </w:tcPr>
          <w:p w14:paraId="453091F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35</w:t>
            </w:r>
          </w:p>
        </w:tc>
        <w:tc>
          <w:tcPr>
            <w:tcW w:w="666" w:type="dxa"/>
            <w:tcBorders>
              <w:top w:val="nil"/>
              <w:left w:val="nil"/>
              <w:bottom w:val="single" w:sz="4" w:space="0" w:color="auto"/>
              <w:right w:val="single" w:sz="4" w:space="0" w:color="auto"/>
            </w:tcBorders>
            <w:shd w:val="clear" w:color="auto" w:fill="auto"/>
            <w:noWrap/>
            <w:vAlign w:val="center"/>
            <w:hideMark/>
          </w:tcPr>
          <w:p w14:paraId="735C97E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0.445</w:t>
            </w:r>
          </w:p>
        </w:tc>
        <w:tc>
          <w:tcPr>
            <w:tcW w:w="666" w:type="dxa"/>
            <w:tcBorders>
              <w:top w:val="nil"/>
              <w:left w:val="nil"/>
              <w:bottom w:val="single" w:sz="4" w:space="0" w:color="auto"/>
              <w:right w:val="single" w:sz="4" w:space="0" w:color="auto"/>
            </w:tcBorders>
            <w:shd w:val="clear" w:color="auto" w:fill="auto"/>
            <w:noWrap/>
            <w:vAlign w:val="center"/>
            <w:hideMark/>
          </w:tcPr>
          <w:p w14:paraId="423C7DB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0.516</w:t>
            </w:r>
          </w:p>
        </w:tc>
        <w:tc>
          <w:tcPr>
            <w:tcW w:w="729" w:type="dxa"/>
            <w:tcBorders>
              <w:top w:val="nil"/>
              <w:left w:val="nil"/>
              <w:bottom w:val="single" w:sz="4" w:space="0" w:color="auto"/>
              <w:right w:val="single" w:sz="4" w:space="0" w:color="auto"/>
            </w:tcBorders>
            <w:shd w:val="clear" w:color="auto" w:fill="auto"/>
            <w:noWrap/>
            <w:vAlign w:val="center"/>
            <w:hideMark/>
          </w:tcPr>
          <w:p w14:paraId="25AEC40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0.507</w:t>
            </w:r>
          </w:p>
        </w:tc>
        <w:tc>
          <w:tcPr>
            <w:tcW w:w="720" w:type="dxa"/>
            <w:tcBorders>
              <w:top w:val="nil"/>
              <w:left w:val="nil"/>
              <w:bottom w:val="single" w:sz="4" w:space="0" w:color="auto"/>
              <w:right w:val="single" w:sz="4" w:space="0" w:color="auto"/>
            </w:tcBorders>
            <w:shd w:val="clear" w:color="auto" w:fill="auto"/>
            <w:noWrap/>
            <w:vAlign w:val="center"/>
            <w:hideMark/>
          </w:tcPr>
          <w:p w14:paraId="3CA3C48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0.542</w:t>
            </w:r>
          </w:p>
        </w:tc>
        <w:tc>
          <w:tcPr>
            <w:tcW w:w="720" w:type="dxa"/>
            <w:tcBorders>
              <w:top w:val="nil"/>
              <w:left w:val="nil"/>
              <w:bottom w:val="single" w:sz="4" w:space="0" w:color="auto"/>
              <w:right w:val="single" w:sz="4" w:space="0" w:color="auto"/>
            </w:tcBorders>
            <w:shd w:val="clear" w:color="auto" w:fill="auto"/>
            <w:noWrap/>
            <w:vAlign w:val="center"/>
            <w:hideMark/>
          </w:tcPr>
          <w:p w14:paraId="71B7ED9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0.534</w:t>
            </w:r>
          </w:p>
        </w:tc>
        <w:tc>
          <w:tcPr>
            <w:tcW w:w="720" w:type="dxa"/>
            <w:tcBorders>
              <w:top w:val="nil"/>
              <w:left w:val="nil"/>
              <w:bottom w:val="single" w:sz="4" w:space="0" w:color="auto"/>
              <w:right w:val="single" w:sz="4" w:space="0" w:color="auto"/>
            </w:tcBorders>
            <w:shd w:val="clear" w:color="auto" w:fill="auto"/>
            <w:noWrap/>
            <w:vAlign w:val="center"/>
            <w:hideMark/>
          </w:tcPr>
          <w:p w14:paraId="3821FB8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0.663</w:t>
            </w:r>
          </w:p>
        </w:tc>
        <w:tc>
          <w:tcPr>
            <w:tcW w:w="666" w:type="dxa"/>
            <w:tcBorders>
              <w:top w:val="nil"/>
              <w:left w:val="nil"/>
              <w:bottom w:val="single" w:sz="4" w:space="0" w:color="auto"/>
              <w:right w:val="single" w:sz="4" w:space="0" w:color="auto"/>
            </w:tcBorders>
            <w:shd w:val="clear" w:color="auto" w:fill="auto"/>
            <w:noWrap/>
            <w:vAlign w:val="center"/>
            <w:hideMark/>
          </w:tcPr>
          <w:p w14:paraId="0ABACC0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0.563</w:t>
            </w:r>
          </w:p>
        </w:tc>
        <w:tc>
          <w:tcPr>
            <w:tcW w:w="684" w:type="dxa"/>
            <w:tcBorders>
              <w:top w:val="nil"/>
              <w:left w:val="nil"/>
              <w:bottom w:val="single" w:sz="4" w:space="0" w:color="auto"/>
              <w:right w:val="single" w:sz="4" w:space="0" w:color="auto"/>
            </w:tcBorders>
            <w:shd w:val="clear" w:color="auto" w:fill="auto"/>
            <w:noWrap/>
            <w:vAlign w:val="center"/>
            <w:hideMark/>
          </w:tcPr>
          <w:p w14:paraId="3B30D5B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0.542</w:t>
            </w:r>
          </w:p>
        </w:tc>
        <w:tc>
          <w:tcPr>
            <w:tcW w:w="720" w:type="dxa"/>
            <w:tcBorders>
              <w:top w:val="nil"/>
              <w:left w:val="nil"/>
              <w:bottom w:val="single" w:sz="4" w:space="0" w:color="auto"/>
              <w:right w:val="single" w:sz="4" w:space="0" w:color="auto"/>
            </w:tcBorders>
            <w:shd w:val="clear" w:color="auto" w:fill="auto"/>
            <w:noWrap/>
            <w:vAlign w:val="center"/>
            <w:hideMark/>
          </w:tcPr>
          <w:p w14:paraId="5B82E24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0.691</w:t>
            </w:r>
          </w:p>
        </w:tc>
        <w:tc>
          <w:tcPr>
            <w:tcW w:w="720" w:type="dxa"/>
            <w:tcBorders>
              <w:top w:val="nil"/>
              <w:left w:val="nil"/>
              <w:bottom w:val="single" w:sz="4" w:space="0" w:color="auto"/>
              <w:right w:val="single" w:sz="4" w:space="0" w:color="auto"/>
            </w:tcBorders>
            <w:shd w:val="clear" w:color="auto" w:fill="auto"/>
            <w:noWrap/>
            <w:vAlign w:val="center"/>
            <w:hideMark/>
          </w:tcPr>
          <w:p w14:paraId="472EDA9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0.495</w:t>
            </w:r>
          </w:p>
        </w:tc>
      </w:tr>
      <w:tr w:rsidR="00E410BB" w14:paraId="09B2EC83"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90D9AE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IAD</w:t>
            </w:r>
          </w:p>
        </w:tc>
        <w:tc>
          <w:tcPr>
            <w:tcW w:w="873" w:type="dxa"/>
            <w:tcBorders>
              <w:top w:val="nil"/>
              <w:left w:val="nil"/>
              <w:bottom w:val="single" w:sz="4" w:space="0" w:color="auto"/>
              <w:right w:val="single" w:sz="4" w:space="0" w:color="auto"/>
            </w:tcBorders>
            <w:shd w:val="clear" w:color="auto" w:fill="auto"/>
            <w:noWrap/>
            <w:vAlign w:val="center"/>
            <w:hideMark/>
          </w:tcPr>
          <w:p w14:paraId="79FD525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0.599</w:t>
            </w:r>
          </w:p>
        </w:tc>
        <w:tc>
          <w:tcPr>
            <w:tcW w:w="639" w:type="dxa"/>
            <w:tcBorders>
              <w:top w:val="nil"/>
              <w:left w:val="nil"/>
              <w:bottom w:val="single" w:sz="4" w:space="0" w:color="auto"/>
              <w:right w:val="single" w:sz="4" w:space="0" w:color="auto"/>
            </w:tcBorders>
            <w:shd w:val="clear" w:color="auto" w:fill="auto"/>
            <w:noWrap/>
            <w:vAlign w:val="center"/>
            <w:hideMark/>
          </w:tcPr>
          <w:p w14:paraId="064C77B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29</w:t>
            </w:r>
          </w:p>
        </w:tc>
        <w:tc>
          <w:tcPr>
            <w:tcW w:w="666" w:type="dxa"/>
            <w:tcBorders>
              <w:top w:val="nil"/>
              <w:left w:val="nil"/>
              <w:bottom w:val="single" w:sz="4" w:space="0" w:color="auto"/>
              <w:right w:val="single" w:sz="4" w:space="0" w:color="auto"/>
            </w:tcBorders>
            <w:shd w:val="clear" w:color="auto" w:fill="auto"/>
            <w:noWrap/>
            <w:vAlign w:val="center"/>
            <w:hideMark/>
          </w:tcPr>
          <w:p w14:paraId="3E99BCF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0.499</w:t>
            </w:r>
          </w:p>
        </w:tc>
        <w:tc>
          <w:tcPr>
            <w:tcW w:w="666" w:type="dxa"/>
            <w:tcBorders>
              <w:top w:val="nil"/>
              <w:left w:val="nil"/>
              <w:bottom w:val="single" w:sz="4" w:space="0" w:color="auto"/>
              <w:right w:val="single" w:sz="4" w:space="0" w:color="auto"/>
            </w:tcBorders>
            <w:shd w:val="clear" w:color="auto" w:fill="auto"/>
            <w:noWrap/>
            <w:vAlign w:val="center"/>
            <w:hideMark/>
          </w:tcPr>
          <w:p w14:paraId="2AF3118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0.542</w:t>
            </w:r>
          </w:p>
        </w:tc>
        <w:tc>
          <w:tcPr>
            <w:tcW w:w="729" w:type="dxa"/>
            <w:tcBorders>
              <w:top w:val="nil"/>
              <w:left w:val="nil"/>
              <w:bottom w:val="single" w:sz="4" w:space="0" w:color="auto"/>
              <w:right w:val="single" w:sz="4" w:space="0" w:color="auto"/>
            </w:tcBorders>
            <w:shd w:val="clear" w:color="auto" w:fill="auto"/>
            <w:noWrap/>
            <w:vAlign w:val="center"/>
            <w:hideMark/>
          </w:tcPr>
          <w:p w14:paraId="49F3E13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0.610</w:t>
            </w:r>
          </w:p>
        </w:tc>
        <w:tc>
          <w:tcPr>
            <w:tcW w:w="720" w:type="dxa"/>
            <w:tcBorders>
              <w:top w:val="nil"/>
              <w:left w:val="nil"/>
              <w:bottom w:val="single" w:sz="4" w:space="0" w:color="auto"/>
              <w:right w:val="single" w:sz="4" w:space="0" w:color="auto"/>
            </w:tcBorders>
            <w:shd w:val="clear" w:color="auto" w:fill="auto"/>
            <w:noWrap/>
            <w:vAlign w:val="center"/>
            <w:hideMark/>
          </w:tcPr>
          <w:p w14:paraId="2C14339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0.615</w:t>
            </w:r>
          </w:p>
        </w:tc>
        <w:tc>
          <w:tcPr>
            <w:tcW w:w="720" w:type="dxa"/>
            <w:tcBorders>
              <w:top w:val="nil"/>
              <w:left w:val="nil"/>
              <w:bottom w:val="single" w:sz="4" w:space="0" w:color="auto"/>
              <w:right w:val="single" w:sz="4" w:space="0" w:color="auto"/>
            </w:tcBorders>
            <w:shd w:val="clear" w:color="auto" w:fill="auto"/>
            <w:noWrap/>
            <w:vAlign w:val="center"/>
            <w:hideMark/>
          </w:tcPr>
          <w:p w14:paraId="1E0C8A5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0.629</w:t>
            </w:r>
          </w:p>
        </w:tc>
        <w:tc>
          <w:tcPr>
            <w:tcW w:w="720" w:type="dxa"/>
            <w:tcBorders>
              <w:top w:val="nil"/>
              <w:left w:val="nil"/>
              <w:bottom w:val="single" w:sz="4" w:space="0" w:color="auto"/>
              <w:right w:val="single" w:sz="4" w:space="0" w:color="auto"/>
            </w:tcBorders>
            <w:shd w:val="clear" w:color="auto" w:fill="auto"/>
            <w:noWrap/>
            <w:vAlign w:val="center"/>
            <w:hideMark/>
          </w:tcPr>
          <w:p w14:paraId="6224EF7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0.669</w:t>
            </w:r>
          </w:p>
        </w:tc>
        <w:tc>
          <w:tcPr>
            <w:tcW w:w="666" w:type="dxa"/>
            <w:tcBorders>
              <w:top w:val="nil"/>
              <w:left w:val="nil"/>
              <w:bottom w:val="single" w:sz="4" w:space="0" w:color="auto"/>
              <w:right w:val="single" w:sz="4" w:space="0" w:color="auto"/>
            </w:tcBorders>
            <w:shd w:val="clear" w:color="auto" w:fill="auto"/>
            <w:noWrap/>
            <w:vAlign w:val="center"/>
            <w:hideMark/>
          </w:tcPr>
          <w:p w14:paraId="3E02C43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0.664</w:t>
            </w:r>
          </w:p>
        </w:tc>
        <w:tc>
          <w:tcPr>
            <w:tcW w:w="684" w:type="dxa"/>
            <w:tcBorders>
              <w:top w:val="nil"/>
              <w:left w:val="nil"/>
              <w:bottom w:val="single" w:sz="4" w:space="0" w:color="auto"/>
              <w:right w:val="single" w:sz="4" w:space="0" w:color="auto"/>
            </w:tcBorders>
            <w:shd w:val="clear" w:color="auto" w:fill="auto"/>
            <w:noWrap/>
            <w:vAlign w:val="center"/>
            <w:hideMark/>
          </w:tcPr>
          <w:p w14:paraId="0B2DC5E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0.618</w:t>
            </w:r>
          </w:p>
        </w:tc>
        <w:tc>
          <w:tcPr>
            <w:tcW w:w="720" w:type="dxa"/>
            <w:tcBorders>
              <w:top w:val="nil"/>
              <w:left w:val="nil"/>
              <w:bottom w:val="single" w:sz="4" w:space="0" w:color="auto"/>
              <w:right w:val="single" w:sz="4" w:space="0" w:color="auto"/>
            </w:tcBorders>
            <w:shd w:val="clear" w:color="auto" w:fill="auto"/>
            <w:noWrap/>
            <w:vAlign w:val="center"/>
            <w:hideMark/>
          </w:tcPr>
          <w:p w14:paraId="760ED01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0.582</w:t>
            </w:r>
          </w:p>
        </w:tc>
        <w:tc>
          <w:tcPr>
            <w:tcW w:w="720" w:type="dxa"/>
            <w:tcBorders>
              <w:top w:val="nil"/>
              <w:left w:val="nil"/>
              <w:bottom w:val="single" w:sz="4" w:space="0" w:color="auto"/>
              <w:right w:val="single" w:sz="4" w:space="0" w:color="auto"/>
            </w:tcBorders>
            <w:shd w:val="clear" w:color="auto" w:fill="auto"/>
            <w:noWrap/>
            <w:vAlign w:val="center"/>
            <w:hideMark/>
          </w:tcPr>
          <w:p w14:paraId="3150F42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0.566</w:t>
            </w:r>
          </w:p>
        </w:tc>
      </w:tr>
      <w:tr w:rsidR="00E410BB" w14:paraId="6C1E587F"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028127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IAH</w:t>
            </w:r>
          </w:p>
        </w:tc>
        <w:tc>
          <w:tcPr>
            <w:tcW w:w="873" w:type="dxa"/>
            <w:tcBorders>
              <w:top w:val="nil"/>
              <w:left w:val="nil"/>
              <w:bottom w:val="single" w:sz="4" w:space="0" w:color="auto"/>
              <w:right w:val="single" w:sz="4" w:space="0" w:color="auto"/>
            </w:tcBorders>
            <w:shd w:val="clear" w:color="auto" w:fill="auto"/>
            <w:noWrap/>
            <w:vAlign w:val="center"/>
            <w:hideMark/>
          </w:tcPr>
          <w:p w14:paraId="0C5A286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0.629</w:t>
            </w:r>
          </w:p>
        </w:tc>
        <w:tc>
          <w:tcPr>
            <w:tcW w:w="639" w:type="dxa"/>
            <w:tcBorders>
              <w:top w:val="nil"/>
              <w:left w:val="nil"/>
              <w:bottom w:val="single" w:sz="4" w:space="0" w:color="auto"/>
              <w:right w:val="single" w:sz="4" w:space="0" w:color="auto"/>
            </w:tcBorders>
            <w:shd w:val="clear" w:color="auto" w:fill="auto"/>
            <w:noWrap/>
            <w:vAlign w:val="center"/>
            <w:hideMark/>
          </w:tcPr>
          <w:p w14:paraId="79CC5C2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25</w:t>
            </w:r>
          </w:p>
        </w:tc>
        <w:tc>
          <w:tcPr>
            <w:tcW w:w="666" w:type="dxa"/>
            <w:tcBorders>
              <w:top w:val="nil"/>
              <w:left w:val="nil"/>
              <w:bottom w:val="single" w:sz="4" w:space="0" w:color="auto"/>
              <w:right w:val="single" w:sz="4" w:space="0" w:color="auto"/>
            </w:tcBorders>
            <w:shd w:val="clear" w:color="auto" w:fill="auto"/>
            <w:noWrap/>
            <w:vAlign w:val="center"/>
            <w:hideMark/>
          </w:tcPr>
          <w:p w14:paraId="2FF7CCC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0.542</w:t>
            </w:r>
          </w:p>
        </w:tc>
        <w:tc>
          <w:tcPr>
            <w:tcW w:w="666" w:type="dxa"/>
            <w:tcBorders>
              <w:top w:val="nil"/>
              <w:left w:val="nil"/>
              <w:bottom w:val="single" w:sz="4" w:space="0" w:color="auto"/>
              <w:right w:val="single" w:sz="4" w:space="0" w:color="auto"/>
            </w:tcBorders>
            <w:shd w:val="clear" w:color="auto" w:fill="auto"/>
            <w:noWrap/>
            <w:vAlign w:val="center"/>
            <w:hideMark/>
          </w:tcPr>
          <w:p w14:paraId="507810A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0.608</w:t>
            </w:r>
          </w:p>
        </w:tc>
        <w:tc>
          <w:tcPr>
            <w:tcW w:w="729" w:type="dxa"/>
            <w:tcBorders>
              <w:top w:val="nil"/>
              <w:left w:val="nil"/>
              <w:bottom w:val="single" w:sz="4" w:space="0" w:color="auto"/>
              <w:right w:val="single" w:sz="4" w:space="0" w:color="auto"/>
            </w:tcBorders>
            <w:shd w:val="clear" w:color="auto" w:fill="auto"/>
            <w:noWrap/>
            <w:vAlign w:val="center"/>
            <w:hideMark/>
          </w:tcPr>
          <w:p w14:paraId="292414D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0.582</w:t>
            </w:r>
          </w:p>
        </w:tc>
        <w:tc>
          <w:tcPr>
            <w:tcW w:w="720" w:type="dxa"/>
            <w:tcBorders>
              <w:top w:val="nil"/>
              <w:left w:val="nil"/>
              <w:bottom w:val="single" w:sz="4" w:space="0" w:color="auto"/>
              <w:right w:val="single" w:sz="4" w:space="0" w:color="auto"/>
            </w:tcBorders>
            <w:shd w:val="clear" w:color="auto" w:fill="auto"/>
            <w:noWrap/>
            <w:vAlign w:val="center"/>
            <w:hideMark/>
          </w:tcPr>
          <w:p w14:paraId="68402FB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0.574</w:t>
            </w:r>
          </w:p>
        </w:tc>
        <w:tc>
          <w:tcPr>
            <w:tcW w:w="720" w:type="dxa"/>
            <w:tcBorders>
              <w:top w:val="nil"/>
              <w:left w:val="nil"/>
              <w:bottom w:val="single" w:sz="4" w:space="0" w:color="auto"/>
              <w:right w:val="single" w:sz="4" w:space="0" w:color="auto"/>
            </w:tcBorders>
            <w:shd w:val="clear" w:color="auto" w:fill="auto"/>
            <w:noWrap/>
            <w:vAlign w:val="center"/>
            <w:hideMark/>
          </w:tcPr>
          <w:p w14:paraId="0173F88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0.512</w:t>
            </w:r>
          </w:p>
        </w:tc>
        <w:tc>
          <w:tcPr>
            <w:tcW w:w="720" w:type="dxa"/>
            <w:tcBorders>
              <w:top w:val="nil"/>
              <w:left w:val="nil"/>
              <w:bottom w:val="single" w:sz="4" w:space="0" w:color="auto"/>
              <w:right w:val="single" w:sz="4" w:space="0" w:color="auto"/>
            </w:tcBorders>
            <w:shd w:val="clear" w:color="auto" w:fill="auto"/>
            <w:noWrap/>
            <w:vAlign w:val="center"/>
            <w:hideMark/>
          </w:tcPr>
          <w:p w14:paraId="5912BDA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0.566</w:t>
            </w:r>
          </w:p>
        </w:tc>
        <w:tc>
          <w:tcPr>
            <w:tcW w:w="666" w:type="dxa"/>
            <w:tcBorders>
              <w:top w:val="nil"/>
              <w:left w:val="nil"/>
              <w:bottom w:val="single" w:sz="4" w:space="0" w:color="auto"/>
              <w:right w:val="single" w:sz="4" w:space="0" w:color="auto"/>
            </w:tcBorders>
            <w:shd w:val="clear" w:color="auto" w:fill="auto"/>
            <w:noWrap/>
            <w:vAlign w:val="center"/>
            <w:hideMark/>
          </w:tcPr>
          <w:p w14:paraId="3F0231E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0.674</w:t>
            </w:r>
          </w:p>
        </w:tc>
        <w:tc>
          <w:tcPr>
            <w:tcW w:w="684" w:type="dxa"/>
            <w:tcBorders>
              <w:top w:val="nil"/>
              <w:left w:val="nil"/>
              <w:bottom w:val="single" w:sz="4" w:space="0" w:color="auto"/>
              <w:right w:val="single" w:sz="4" w:space="0" w:color="auto"/>
            </w:tcBorders>
            <w:shd w:val="clear" w:color="auto" w:fill="auto"/>
            <w:noWrap/>
            <w:vAlign w:val="center"/>
            <w:hideMark/>
          </w:tcPr>
          <w:p w14:paraId="5241D48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0.598</w:t>
            </w:r>
          </w:p>
        </w:tc>
        <w:tc>
          <w:tcPr>
            <w:tcW w:w="720" w:type="dxa"/>
            <w:tcBorders>
              <w:top w:val="nil"/>
              <w:left w:val="nil"/>
              <w:bottom w:val="single" w:sz="4" w:space="0" w:color="auto"/>
              <w:right w:val="single" w:sz="4" w:space="0" w:color="auto"/>
            </w:tcBorders>
            <w:shd w:val="clear" w:color="auto" w:fill="auto"/>
            <w:noWrap/>
            <w:vAlign w:val="center"/>
            <w:hideMark/>
          </w:tcPr>
          <w:p w14:paraId="4283BFF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368876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0.634</w:t>
            </w:r>
          </w:p>
        </w:tc>
      </w:tr>
      <w:tr w:rsidR="00E410BB" w14:paraId="57F7D2E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335EC2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JAX</w:t>
            </w:r>
          </w:p>
        </w:tc>
        <w:tc>
          <w:tcPr>
            <w:tcW w:w="873" w:type="dxa"/>
            <w:tcBorders>
              <w:top w:val="nil"/>
              <w:left w:val="nil"/>
              <w:bottom w:val="single" w:sz="4" w:space="0" w:color="auto"/>
              <w:right w:val="single" w:sz="4" w:space="0" w:color="auto"/>
            </w:tcBorders>
            <w:shd w:val="clear" w:color="auto" w:fill="auto"/>
            <w:noWrap/>
            <w:vAlign w:val="center"/>
            <w:hideMark/>
          </w:tcPr>
          <w:p w14:paraId="26B29E3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0.337</w:t>
            </w:r>
          </w:p>
        </w:tc>
        <w:tc>
          <w:tcPr>
            <w:tcW w:w="639" w:type="dxa"/>
            <w:tcBorders>
              <w:top w:val="nil"/>
              <w:left w:val="nil"/>
              <w:bottom w:val="single" w:sz="4" w:space="0" w:color="auto"/>
              <w:right w:val="single" w:sz="4" w:space="0" w:color="auto"/>
            </w:tcBorders>
            <w:shd w:val="clear" w:color="auto" w:fill="auto"/>
            <w:noWrap/>
            <w:vAlign w:val="center"/>
            <w:hideMark/>
          </w:tcPr>
          <w:p w14:paraId="2D6C875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49</w:t>
            </w:r>
          </w:p>
        </w:tc>
        <w:tc>
          <w:tcPr>
            <w:tcW w:w="666" w:type="dxa"/>
            <w:tcBorders>
              <w:top w:val="nil"/>
              <w:left w:val="nil"/>
              <w:bottom w:val="single" w:sz="4" w:space="0" w:color="auto"/>
              <w:right w:val="single" w:sz="4" w:space="0" w:color="auto"/>
            </w:tcBorders>
            <w:shd w:val="clear" w:color="auto" w:fill="auto"/>
            <w:noWrap/>
            <w:vAlign w:val="center"/>
            <w:hideMark/>
          </w:tcPr>
          <w:p w14:paraId="3790C28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0.303</w:t>
            </w:r>
          </w:p>
        </w:tc>
        <w:tc>
          <w:tcPr>
            <w:tcW w:w="666" w:type="dxa"/>
            <w:tcBorders>
              <w:top w:val="nil"/>
              <w:left w:val="nil"/>
              <w:bottom w:val="single" w:sz="4" w:space="0" w:color="auto"/>
              <w:right w:val="single" w:sz="4" w:space="0" w:color="auto"/>
            </w:tcBorders>
            <w:shd w:val="clear" w:color="auto" w:fill="auto"/>
            <w:noWrap/>
            <w:vAlign w:val="center"/>
            <w:hideMark/>
          </w:tcPr>
          <w:p w14:paraId="4783E8D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0.336</w:t>
            </w:r>
          </w:p>
        </w:tc>
        <w:tc>
          <w:tcPr>
            <w:tcW w:w="729" w:type="dxa"/>
            <w:tcBorders>
              <w:top w:val="nil"/>
              <w:left w:val="nil"/>
              <w:bottom w:val="single" w:sz="4" w:space="0" w:color="auto"/>
              <w:right w:val="single" w:sz="4" w:space="0" w:color="auto"/>
            </w:tcBorders>
            <w:shd w:val="clear" w:color="auto" w:fill="auto"/>
            <w:noWrap/>
            <w:vAlign w:val="center"/>
            <w:hideMark/>
          </w:tcPr>
          <w:p w14:paraId="2A898A7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0.311</w:t>
            </w:r>
          </w:p>
        </w:tc>
        <w:tc>
          <w:tcPr>
            <w:tcW w:w="720" w:type="dxa"/>
            <w:tcBorders>
              <w:top w:val="nil"/>
              <w:left w:val="nil"/>
              <w:bottom w:val="single" w:sz="4" w:space="0" w:color="auto"/>
              <w:right w:val="single" w:sz="4" w:space="0" w:color="auto"/>
            </w:tcBorders>
            <w:shd w:val="clear" w:color="auto" w:fill="auto"/>
            <w:noWrap/>
            <w:vAlign w:val="center"/>
            <w:hideMark/>
          </w:tcPr>
          <w:p w14:paraId="79915D0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0.319</w:t>
            </w:r>
          </w:p>
        </w:tc>
        <w:tc>
          <w:tcPr>
            <w:tcW w:w="720" w:type="dxa"/>
            <w:tcBorders>
              <w:top w:val="nil"/>
              <w:left w:val="nil"/>
              <w:bottom w:val="single" w:sz="4" w:space="0" w:color="auto"/>
              <w:right w:val="single" w:sz="4" w:space="0" w:color="auto"/>
            </w:tcBorders>
            <w:shd w:val="clear" w:color="auto" w:fill="auto"/>
            <w:noWrap/>
            <w:vAlign w:val="center"/>
            <w:hideMark/>
          </w:tcPr>
          <w:p w14:paraId="58A9D98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0.321</w:t>
            </w:r>
          </w:p>
        </w:tc>
        <w:tc>
          <w:tcPr>
            <w:tcW w:w="720" w:type="dxa"/>
            <w:tcBorders>
              <w:top w:val="nil"/>
              <w:left w:val="nil"/>
              <w:bottom w:val="single" w:sz="4" w:space="0" w:color="auto"/>
              <w:right w:val="single" w:sz="4" w:space="0" w:color="auto"/>
            </w:tcBorders>
            <w:shd w:val="clear" w:color="auto" w:fill="auto"/>
            <w:noWrap/>
            <w:vAlign w:val="center"/>
            <w:hideMark/>
          </w:tcPr>
          <w:p w14:paraId="070B457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0.339</w:t>
            </w:r>
          </w:p>
        </w:tc>
        <w:tc>
          <w:tcPr>
            <w:tcW w:w="666" w:type="dxa"/>
            <w:tcBorders>
              <w:top w:val="nil"/>
              <w:left w:val="nil"/>
              <w:bottom w:val="single" w:sz="4" w:space="0" w:color="auto"/>
              <w:right w:val="single" w:sz="4" w:space="0" w:color="auto"/>
            </w:tcBorders>
            <w:shd w:val="clear" w:color="auto" w:fill="auto"/>
            <w:noWrap/>
            <w:vAlign w:val="center"/>
            <w:hideMark/>
          </w:tcPr>
          <w:p w14:paraId="5673F6B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0.363</w:t>
            </w:r>
          </w:p>
        </w:tc>
        <w:tc>
          <w:tcPr>
            <w:tcW w:w="684" w:type="dxa"/>
            <w:tcBorders>
              <w:top w:val="nil"/>
              <w:left w:val="nil"/>
              <w:bottom w:val="single" w:sz="4" w:space="0" w:color="auto"/>
              <w:right w:val="single" w:sz="4" w:space="0" w:color="auto"/>
            </w:tcBorders>
            <w:shd w:val="clear" w:color="auto" w:fill="auto"/>
            <w:noWrap/>
            <w:vAlign w:val="center"/>
            <w:hideMark/>
          </w:tcPr>
          <w:p w14:paraId="39CD7FB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0.368</w:t>
            </w:r>
          </w:p>
        </w:tc>
        <w:tc>
          <w:tcPr>
            <w:tcW w:w="720" w:type="dxa"/>
            <w:tcBorders>
              <w:top w:val="nil"/>
              <w:left w:val="nil"/>
              <w:bottom w:val="single" w:sz="4" w:space="0" w:color="auto"/>
              <w:right w:val="single" w:sz="4" w:space="0" w:color="auto"/>
            </w:tcBorders>
            <w:shd w:val="clear" w:color="auto" w:fill="auto"/>
            <w:noWrap/>
            <w:vAlign w:val="center"/>
            <w:hideMark/>
          </w:tcPr>
          <w:p w14:paraId="1BA934C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0.345</w:t>
            </w:r>
          </w:p>
        </w:tc>
        <w:tc>
          <w:tcPr>
            <w:tcW w:w="720" w:type="dxa"/>
            <w:tcBorders>
              <w:top w:val="nil"/>
              <w:left w:val="nil"/>
              <w:bottom w:val="single" w:sz="4" w:space="0" w:color="auto"/>
              <w:right w:val="single" w:sz="4" w:space="0" w:color="auto"/>
            </w:tcBorders>
            <w:shd w:val="clear" w:color="auto" w:fill="auto"/>
            <w:noWrap/>
            <w:vAlign w:val="center"/>
            <w:hideMark/>
          </w:tcPr>
          <w:p w14:paraId="455B3B1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0.370</w:t>
            </w:r>
          </w:p>
        </w:tc>
      </w:tr>
      <w:tr w:rsidR="00E410BB" w14:paraId="1A4CA78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962BC1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JFK</w:t>
            </w:r>
          </w:p>
        </w:tc>
        <w:tc>
          <w:tcPr>
            <w:tcW w:w="873" w:type="dxa"/>
            <w:tcBorders>
              <w:top w:val="nil"/>
              <w:left w:val="nil"/>
              <w:bottom w:val="single" w:sz="4" w:space="0" w:color="auto"/>
              <w:right w:val="single" w:sz="4" w:space="0" w:color="auto"/>
            </w:tcBorders>
            <w:shd w:val="clear" w:color="auto" w:fill="auto"/>
            <w:noWrap/>
            <w:vAlign w:val="center"/>
            <w:hideMark/>
          </w:tcPr>
          <w:p w14:paraId="3BD58AF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39" w:type="dxa"/>
            <w:tcBorders>
              <w:top w:val="nil"/>
              <w:left w:val="nil"/>
              <w:bottom w:val="single" w:sz="4" w:space="0" w:color="auto"/>
              <w:right w:val="single" w:sz="4" w:space="0" w:color="auto"/>
            </w:tcBorders>
            <w:shd w:val="clear" w:color="auto" w:fill="auto"/>
            <w:noWrap/>
            <w:vAlign w:val="center"/>
            <w:hideMark/>
          </w:tcPr>
          <w:p w14:paraId="0A41788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center"/>
            <w:hideMark/>
          </w:tcPr>
          <w:p w14:paraId="0CB8C4F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7699C0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1993F0B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B86887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32D9A2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78016C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7F76C4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A017CF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622F64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64EDBA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22E3196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9C3991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LAS</w:t>
            </w:r>
          </w:p>
        </w:tc>
        <w:tc>
          <w:tcPr>
            <w:tcW w:w="873" w:type="dxa"/>
            <w:tcBorders>
              <w:top w:val="nil"/>
              <w:left w:val="nil"/>
              <w:bottom w:val="single" w:sz="4" w:space="0" w:color="auto"/>
              <w:right w:val="single" w:sz="4" w:space="0" w:color="auto"/>
            </w:tcBorders>
            <w:shd w:val="clear" w:color="auto" w:fill="auto"/>
            <w:noWrap/>
            <w:vAlign w:val="center"/>
            <w:hideMark/>
          </w:tcPr>
          <w:p w14:paraId="2FD415C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0.541</w:t>
            </w:r>
          </w:p>
        </w:tc>
        <w:tc>
          <w:tcPr>
            <w:tcW w:w="639" w:type="dxa"/>
            <w:tcBorders>
              <w:top w:val="nil"/>
              <w:left w:val="nil"/>
              <w:bottom w:val="single" w:sz="4" w:space="0" w:color="auto"/>
              <w:right w:val="single" w:sz="4" w:space="0" w:color="auto"/>
            </w:tcBorders>
            <w:shd w:val="clear" w:color="auto" w:fill="auto"/>
            <w:noWrap/>
            <w:vAlign w:val="center"/>
            <w:hideMark/>
          </w:tcPr>
          <w:p w14:paraId="7653CBF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36</w:t>
            </w:r>
          </w:p>
        </w:tc>
        <w:tc>
          <w:tcPr>
            <w:tcW w:w="666" w:type="dxa"/>
            <w:tcBorders>
              <w:top w:val="nil"/>
              <w:left w:val="nil"/>
              <w:bottom w:val="single" w:sz="4" w:space="0" w:color="auto"/>
              <w:right w:val="single" w:sz="4" w:space="0" w:color="auto"/>
            </w:tcBorders>
            <w:shd w:val="clear" w:color="auto" w:fill="auto"/>
            <w:noWrap/>
            <w:vAlign w:val="center"/>
            <w:hideMark/>
          </w:tcPr>
          <w:p w14:paraId="07C441F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0.485</w:t>
            </w:r>
          </w:p>
        </w:tc>
        <w:tc>
          <w:tcPr>
            <w:tcW w:w="666" w:type="dxa"/>
            <w:tcBorders>
              <w:top w:val="nil"/>
              <w:left w:val="nil"/>
              <w:bottom w:val="single" w:sz="4" w:space="0" w:color="auto"/>
              <w:right w:val="single" w:sz="4" w:space="0" w:color="auto"/>
            </w:tcBorders>
            <w:shd w:val="clear" w:color="auto" w:fill="auto"/>
            <w:noWrap/>
            <w:vAlign w:val="center"/>
            <w:hideMark/>
          </w:tcPr>
          <w:p w14:paraId="0F241B3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0.464</w:t>
            </w:r>
          </w:p>
        </w:tc>
        <w:tc>
          <w:tcPr>
            <w:tcW w:w="729" w:type="dxa"/>
            <w:tcBorders>
              <w:top w:val="nil"/>
              <w:left w:val="nil"/>
              <w:bottom w:val="single" w:sz="4" w:space="0" w:color="auto"/>
              <w:right w:val="single" w:sz="4" w:space="0" w:color="auto"/>
            </w:tcBorders>
            <w:shd w:val="clear" w:color="auto" w:fill="auto"/>
            <w:noWrap/>
            <w:vAlign w:val="center"/>
            <w:hideMark/>
          </w:tcPr>
          <w:p w14:paraId="7734EF6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0.522</w:t>
            </w:r>
          </w:p>
        </w:tc>
        <w:tc>
          <w:tcPr>
            <w:tcW w:w="720" w:type="dxa"/>
            <w:tcBorders>
              <w:top w:val="nil"/>
              <w:left w:val="nil"/>
              <w:bottom w:val="single" w:sz="4" w:space="0" w:color="auto"/>
              <w:right w:val="single" w:sz="4" w:space="0" w:color="auto"/>
            </w:tcBorders>
            <w:shd w:val="clear" w:color="auto" w:fill="auto"/>
            <w:noWrap/>
            <w:vAlign w:val="center"/>
            <w:hideMark/>
          </w:tcPr>
          <w:p w14:paraId="44D2691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0.421</w:t>
            </w:r>
          </w:p>
        </w:tc>
        <w:tc>
          <w:tcPr>
            <w:tcW w:w="720" w:type="dxa"/>
            <w:tcBorders>
              <w:top w:val="nil"/>
              <w:left w:val="nil"/>
              <w:bottom w:val="single" w:sz="4" w:space="0" w:color="auto"/>
              <w:right w:val="single" w:sz="4" w:space="0" w:color="auto"/>
            </w:tcBorders>
            <w:shd w:val="clear" w:color="auto" w:fill="auto"/>
            <w:noWrap/>
            <w:vAlign w:val="center"/>
            <w:hideMark/>
          </w:tcPr>
          <w:p w14:paraId="5716634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0.574</w:t>
            </w:r>
          </w:p>
        </w:tc>
        <w:tc>
          <w:tcPr>
            <w:tcW w:w="720" w:type="dxa"/>
            <w:tcBorders>
              <w:top w:val="nil"/>
              <w:left w:val="nil"/>
              <w:bottom w:val="single" w:sz="4" w:space="0" w:color="auto"/>
              <w:right w:val="single" w:sz="4" w:space="0" w:color="auto"/>
            </w:tcBorders>
            <w:shd w:val="clear" w:color="auto" w:fill="auto"/>
            <w:noWrap/>
            <w:vAlign w:val="center"/>
            <w:hideMark/>
          </w:tcPr>
          <w:p w14:paraId="10EAB4E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0.630</w:t>
            </w:r>
          </w:p>
        </w:tc>
        <w:tc>
          <w:tcPr>
            <w:tcW w:w="666" w:type="dxa"/>
            <w:tcBorders>
              <w:top w:val="nil"/>
              <w:left w:val="nil"/>
              <w:bottom w:val="single" w:sz="4" w:space="0" w:color="auto"/>
              <w:right w:val="single" w:sz="4" w:space="0" w:color="auto"/>
            </w:tcBorders>
            <w:shd w:val="clear" w:color="auto" w:fill="auto"/>
            <w:noWrap/>
            <w:vAlign w:val="center"/>
            <w:hideMark/>
          </w:tcPr>
          <w:p w14:paraId="172A677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0.614</w:t>
            </w:r>
          </w:p>
        </w:tc>
        <w:tc>
          <w:tcPr>
            <w:tcW w:w="684" w:type="dxa"/>
            <w:tcBorders>
              <w:top w:val="nil"/>
              <w:left w:val="nil"/>
              <w:bottom w:val="single" w:sz="4" w:space="0" w:color="auto"/>
              <w:right w:val="single" w:sz="4" w:space="0" w:color="auto"/>
            </w:tcBorders>
            <w:shd w:val="clear" w:color="auto" w:fill="auto"/>
            <w:noWrap/>
            <w:vAlign w:val="center"/>
            <w:hideMark/>
          </w:tcPr>
          <w:p w14:paraId="50D03BD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0.577</w:t>
            </w:r>
          </w:p>
        </w:tc>
        <w:tc>
          <w:tcPr>
            <w:tcW w:w="720" w:type="dxa"/>
            <w:tcBorders>
              <w:top w:val="nil"/>
              <w:left w:val="nil"/>
              <w:bottom w:val="single" w:sz="4" w:space="0" w:color="auto"/>
              <w:right w:val="single" w:sz="4" w:space="0" w:color="auto"/>
            </w:tcBorders>
            <w:shd w:val="clear" w:color="auto" w:fill="auto"/>
            <w:noWrap/>
            <w:vAlign w:val="center"/>
            <w:hideMark/>
          </w:tcPr>
          <w:p w14:paraId="5F955BE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0.581</w:t>
            </w:r>
          </w:p>
        </w:tc>
        <w:tc>
          <w:tcPr>
            <w:tcW w:w="720" w:type="dxa"/>
            <w:tcBorders>
              <w:top w:val="nil"/>
              <w:left w:val="nil"/>
              <w:bottom w:val="single" w:sz="4" w:space="0" w:color="auto"/>
              <w:right w:val="single" w:sz="4" w:space="0" w:color="auto"/>
            </w:tcBorders>
            <w:shd w:val="clear" w:color="auto" w:fill="auto"/>
            <w:noWrap/>
            <w:vAlign w:val="center"/>
            <w:hideMark/>
          </w:tcPr>
          <w:p w14:paraId="7FF2DBB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0.540</w:t>
            </w:r>
          </w:p>
        </w:tc>
      </w:tr>
      <w:tr w:rsidR="00E410BB" w14:paraId="1D89E395"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D5240E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LAX</w:t>
            </w:r>
          </w:p>
        </w:tc>
        <w:tc>
          <w:tcPr>
            <w:tcW w:w="873" w:type="dxa"/>
            <w:tcBorders>
              <w:top w:val="nil"/>
              <w:left w:val="nil"/>
              <w:bottom w:val="single" w:sz="4" w:space="0" w:color="auto"/>
              <w:right w:val="single" w:sz="4" w:space="0" w:color="auto"/>
            </w:tcBorders>
            <w:shd w:val="clear" w:color="auto" w:fill="auto"/>
            <w:noWrap/>
            <w:vAlign w:val="center"/>
            <w:hideMark/>
          </w:tcPr>
          <w:p w14:paraId="57900E5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39" w:type="dxa"/>
            <w:tcBorders>
              <w:top w:val="nil"/>
              <w:left w:val="nil"/>
              <w:bottom w:val="single" w:sz="4" w:space="0" w:color="auto"/>
              <w:right w:val="single" w:sz="4" w:space="0" w:color="auto"/>
            </w:tcBorders>
            <w:shd w:val="clear" w:color="auto" w:fill="auto"/>
            <w:noWrap/>
            <w:vAlign w:val="center"/>
            <w:hideMark/>
          </w:tcPr>
          <w:p w14:paraId="4C8323B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center"/>
            <w:hideMark/>
          </w:tcPr>
          <w:p w14:paraId="5DFD932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402DBB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5CB3DD2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B394EE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09402C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93B5BA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5378A2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1EBAEEE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46AEDE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53496C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727EED9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DEC8BF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LGA</w:t>
            </w:r>
          </w:p>
        </w:tc>
        <w:tc>
          <w:tcPr>
            <w:tcW w:w="873" w:type="dxa"/>
            <w:tcBorders>
              <w:top w:val="nil"/>
              <w:left w:val="nil"/>
              <w:bottom w:val="single" w:sz="4" w:space="0" w:color="auto"/>
              <w:right w:val="single" w:sz="4" w:space="0" w:color="auto"/>
            </w:tcBorders>
            <w:shd w:val="clear" w:color="auto" w:fill="auto"/>
            <w:noWrap/>
            <w:vAlign w:val="center"/>
            <w:hideMark/>
          </w:tcPr>
          <w:p w14:paraId="06C17AF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0.636</w:t>
            </w:r>
          </w:p>
        </w:tc>
        <w:tc>
          <w:tcPr>
            <w:tcW w:w="639" w:type="dxa"/>
            <w:tcBorders>
              <w:top w:val="nil"/>
              <w:left w:val="nil"/>
              <w:bottom w:val="single" w:sz="4" w:space="0" w:color="auto"/>
              <w:right w:val="single" w:sz="4" w:space="0" w:color="auto"/>
            </w:tcBorders>
            <w:shd w:val="clear" w:color="auto" w:fill="auto"/>
            <w:noWrap/>
            <w:vAlign w:val="center"/>
            <w:hideMark/>
          </w:tcPr>
          <w:p w14:paraId="4797041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24</w:t>
            </w:r>
          </w:p>
        </w:tc>
        <w:tc>
          <w:tcPr>
            <w:tcW w:w="666" w:type="dxa"/>
            <w:tcBorders>
              <w:top w:val="nil"/>
              <w:left w:val="nil"/>
              <w:bottom w:val="single" w:sz="4" w:space="0" w:color="auto"/>
              <w:right w:val="single" w:sz="4" w:space="0" w:color="auto"/>
            </w:tcBorders>
            <w:shd w:val="clear" w:color="auto" w:fill="auto"/>
            <w:noWrap/>
            <w:vAlign w:val="center"/>
            <w:hideMark/>
          </w:tcPr>
          <w:p w14:paraId="078590B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0.626</w:t>
            </w:r>
          </w:p>
        </w:tc>
        <w:tc>
          <w:tcPr>
            <w:tcW w:w="666" w:type="dxa"/>
            <w:tcBorders>
              <w:top w:val="nil"/>
              <w:left w:val="nil"/>
              <w:bottom w:val="single" w:sz="4" w:space="0" w:color="auto"/>
              <w:right w:val="single" w:sz="4" w:space="0" w:color="auto"/>
            </w:tcBorders>
            <w:shd w:val="clear" w:color="auto" w:fill="auto"/>
            <w:noWrap/>
            <w:vAlign w:val="center"/>
            <w:hideMark/>
          </w:tcPr>
          <w:p w14:paraId="2A0DC7E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0.671</w:t>
            </w:r>
          </w:p>
        </w:tc>
        <w:tc>
          <w:tcPr>
            <w:tcW w:w="729" w:type="dxa"/>
            <w:tcBorders>
              <w:top w:val="nil"/>
              <w:left w:val="nil"/>
              <w:bottom w:val="single" w:sz="4" w:space="0" w:color="auto"/>
              <w:right w:val="single" w:sz="4" w:space="0" w:color="auto"/>
            </w:tcBorders>
            <w:shd w:val="clear" w:color="auto" w:fill="auto"/>
            <w:noWrap/>
            <w:vAlign w:val="center"/>
            <w:hideMark/>
          </w:tcPr>
          <w:p w14:paraId="6DBB83D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0.640</w:t>
            </w:r>
          </w:p>
        </w:tc>
        <w:tc>
          <w:tcPr>
            <w:tcW w:w="720" w:type="dxa"/>
            <w:tcBorders>
              <w:top w:val="nil"/>
              <w:left w:val="nil"/>
              <w:bottom w:val="single" w:sz="4" w:space="0" w:color="auto"/>
              <w:right w:val="single" w:sz="4" w:space="0" w:color="auto"/>
            </w:tcBorders>
            <w:shd w:val="clear" w:color="auto" w:fill="auto"/>
            <w:noWrap/>
            <w:vAlign w:val="center"/>
            <w:hideMark/>
          </w:tcPr>
          <w:p w14:paraId="4DBDF0E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0.672</w:t>
            </w:r>
          </w:p>
        </w:tc>
        <w:tc>
          <w:tcPr>
            <w:tcW w:w="720" w:type="dxa"/>
            <w:tcBorders>
              <w:top w:val="nil"/>
              <w:left w:val="nil"/>
              <w:bottom w:val="single" w:sz="4" w:space="0" w:color="auto"/>
              <w:right w:val="single" w:sz="4" w:space="0" w:color="auto"/>
            </w:tcBorders>
            <w:shd w:val="clear" w:color="auto" w:fill="auto"/>
            <w:noWrap/>
            <w:vAlign w:val="center"/>
            <w:hideMark/>
          </w:tcPr>
          <w:p w14:paraId="0ACEA18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0.623</w:t>
            </w:r>
          </w:p>
        </w:tc>
        <w:tc>
          <w:tcPr>
            <w:tcW w:w="720" w:type="dxa"/>
            <w:tcBorders>
              <w:top w:val="nil"/>
              <w:left w:val="nil"/>
              <w:bottom w:val="single" w:sz="4" w:space="0" w:color="auto"/>
              <w:right w:val="single" w:sz="4" w:space="0" w:color="auto"/>
            </w:tcBorders>
            <w:shd w:val="clear" w:color="auto" w:fill="auto"/>
            <w:noWrap/>
            <w:vAlign w:val="center"/>
            <w:hideMark/>
          </w:tcPr>
          <w:p w14:paraId="3416D3C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0.621</w:t>
            </w:r>
          </w:p>
        </w:tc>
        <w:tc>
          <w:tcPr>
            <w:tcW w:w="666" w:type="dxa"/>
            <w:tcBorders>
              <w:top w:val="nil"/>
              <w:left w:val="nil"/>
              <w:bottom w:val="single" w:sz="4" w:space="0" w:color="auto"/>
              <w:right w:val="single" w:sz="4" w:space="0" w:color="auto"/>
            </w:tcBorders>
            <w:shd w:val="clear" w:color="auto" w:fill="auto"/>
            <w:noWrap/>
            <w:vAlign w:val="center"/>
            <w:hideMark/>
          </w:tcPr>
          <w:p w14:paraId="6AC7C4D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0.620</w:t>
            </w:r>
          </w:p>
        </w:tc>
        <w:tc>
          <w:tcPr>
            <w:tcW w:w="684" w:type="dxa"/>
            <w:tcBorders>
              <w:top w:val="nil"/>
              <w:left w:val="nil"/>
              <w:bottom w:val="single" w:sz="4" w:space="0" w:color="auto"/>
              <w:right w:val="single" w:sz="4" w:space="0" w:color="auto"/>
            </w:tcBorders>
            <w:shd w:val="clear" w:color="auto" w:fill="auto"/>
            <w:noWrap/>
            <w:vAlign w:val="center"/>
            <w:hideMark/>
          </w:tcPr>
          <w:p w14:paraId="0CD88CB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0.654</w:t>
            </w:r>
          </w:p>
        </w:tc>
        <w:tc>
          <w:tcPr>
            <w:tcW w:w="720" w:type="dxa"/>
            <w:tcBorders>
              <w:top w:val="nil"/>
              <w:left w:val="nil"/>
              <w:bottom w:val="single" w:sz="4" w:space="0" w:color="auto"/>
              <w:right w:val="single" w:sz="4" w:space="0" w:color="auto"/>
            </w:tcBorders>
            <w:shd w:val="clear" w:color="auto" w:fill="auto"/>
            <w:noWrap/>
            <w:vAlign w:val="center"/>
            <w:hideMark/>
          </w:tcPr>
          <w:p w14:paraId="6A9AD29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0.615</w:t>
            </w:r>
          </w:p>
        </w:tc>
        <w:tc>
          <w:tcPr>
            <w:tcW w:w="720" w:type="dxa"/>
            <w:tcBorders>
              <w:top w:val="nil"/>
              <w:left w:val="nil"/>
              <w:bottom w:val="single" w:sz="4" w:space="0" w:color="auto"/>
              <w:right w:val="single" w:sz="4" w:space="0" w:color="auto"/>
            </w:tcBorders>
            <w:shd w:val="clear" w:color="auto" w:fill="auto"/>
            <w:noWrap/>
            <w:vAlign w:val="center"/>
            <w:hideMark/>
          </w:tcPr>
          <w:p w14:paraId="508DFF1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0.619</w:t>
            </w:r>
          </w:p>
        </w:tc>
      </w:tr>
      <w:tr w:rsidR="00E410BB" w14:paraId="3899CC41"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A6D9F7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MCI</w:t>
            </w:r>
          </w:p>
        </w:tc>
        <w:tc>
          <w:tcPr>
            <w:tcW w:w="873" w:type="dxa"/>
            <w:tcBorders>
              <w:top w:val="nil"/>
              <w:left w:val="nil"/>
              <w:bottom w:val="single" w:sz="4" w:space="0" w:color="auto"/>
              <w:right w:val="single" w:sz="4" w:space="0" w:color="auto"/>
            </w:tcBorders>
            <w:shd w:val="clear" w:color="auto" w:fill="auto"/>
            <w:noWrap/>
            <w:vAlign w:val="center"/>
            <w:hideMark/>
          </w:tcPr>
          <w:p w14:paraId="2A8B310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0.384</w:t>
            </w:r>
          </w:p>
        </w:tc>
        <w:tc>
          <w:tcPr>
            <w:tcW w:w="639" w:type="dxa"/>
            <w:tcBorders>
              <w:top w:val="nil"/>
              <w:left w:val="nil"/>
              <w:bottom w:val="single" w:sz="4" w:space="0" w:color="auto"/>
              <w:right w:val="single" w:sz="4" w:space="0" w:color="auto"/>
            </w:tcBorders>
            <w:shd w:val="clear" w:color="auto" w:fill="auto"/>
            <w:noWrap/>
            <w:vAlign w:val="center"/>
            <w:hideMark/>
          </w:tcPr>
          <w:p w14:paraId="38E4DE7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48</w:t>
            </w:r>
          </w:p>
        </w:tc>
        <w:tc>
          <w:tcPr>
            <w:tcW w:w="666" w:type="dxa"/>
            <w:tcBorders>
              <w:top w:val="nil"/>
              <w:left w:val="nil"/>
              <w:bottom w:val="single" w:sz="4" w:space="0" w:color="auto"/>
              <w:right w:val="single" w:sz="4" w:space="0" w:color="auto"/>
            </w:tcBorders>
            <w:shd w:val="clear" w:color="auto" w:fill="auto"/>
            <w:noWrap/>
            <w:vAlign w:val="center"/>
            <w:hideMark/>
          </w:tcPr>
          <w:p w14:paraId="3F375DE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0.373</w:t>
            </w:r>
          </w:p>
        </w:tc>
        <w:tc>
          <w:tcPr>
            <w:tcW w:w="666" w:type="dxa"/>
            <w:tcBorders>
              <w:top w:val="nil"/>
              <w:left w:val="nil"/>
              <w:bottom w:val="single" w:sz="4" w:space="0" w:color="auto"/>
              <w:right w:val="single" w:sz="4" w:space="0" w:color="auto"/>
            </w:tcBorders>
            <w:shd w:val="clear" w:color="auto" w:fill="auto"/>
            <w:noWrap/>
            <w:vAlign w:val="center"/>
            <w:hideMark/>
          </w:tcPr>
          <w:p w14:paraId="4A1A95F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0.338</w:t>
            </w:r>
          </w:p>
        </w:tc>
        <w:tc>
          <w:tcPr>
            <w:tcW w:w="729" w:type="dxa"/>
            <w:tcBorders>
              <w:top w:val="nil"/>
              <w:left w:val="nil"/>
              <w:bottom w:val="single" w:sz="4" w:space="0" w:color="auto"/>
              <w:right w:val="single" w:sz="4" w:space="0" w:color="auto"/>
            </w:tcBorders>
            <w:shd w:val="clear" w:color="auto" w:fill="auto"/>
            <w:noWrap/>
            <w:vAlign w:val="center"/>
            <w:hideMark/>
          </w:tcPr>
          <w:p w14:paraId="78F7711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0.359</w:t>
            </w:r>
          </w:p>
        </w:tc>
        <w:tc>
          <w:tcPr>
            <w:tcW w:w="720" w:type="dxa"/>
            <w:tcBorders>
              <w:top w:val="nil"/>
              <w:left w:val="nil"/>
              <w:bottom w:val="single" w:sz="4" w:space="0" w:color="auto"/>
              <w:right w:val="single" w:sz="4" w:space="0" w:color="auto"/>
            </w:tcBorders>
            <w:shd w:val="clear" w:color="auto" w:fill="auto"/>
            <w:noWrap/>
            <w:vAlign w:val="center"/>
            <w:hideMark/>
          </w:tcPr>
          <w:p w14:paraId="47BAECE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0.405</w:t>
            </w:r>
          </w:p>
        </w:tc>
        <w:tc>
          <w:tcPr>
            <w:tcW w:w="720" w:type="dxa"/>
            <w:tcBorders>
              <w:top w:val="nil"/>
              <w:left w:val="nil"/>
              <w:bottom w:val="single" w:sz="4" w:space="0" w:color="auto"/>
              <w:right w:val="single" w:sz="4" w:space="0" w:color="auto"/>
            </w:tcBorders>
            <w:shd w:val="clear" w:color="auto" w:fill="auto"/>
            <w:noWrap/>
            <w:vAlign w:val="center"/>
            <w:hideMark/>
          </w:tcPr>
          <w:p w14:paraId="691E461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0.368</w:t>
            </w:r>
          </w:p>
        </w:tc>
        <w:tc>
          <w:tcPr>
            <w:tcW w:w="720" w:type="dxa"/>
            <w:tcBorders>
              <w:top w:val="nil"/>
              <w:left w:val="nil"/>
              <w:bottom w:val="single" w:sz="4" w:space="0" w:color="auto"/>
              <w:right w:val="single" w:sz="4" w:space="0" w:color="auto"/>
            </w:tcBorders>
            <w:shd w:val="clear" w:color="auto" w:fill="auto"/>
            <w:noWrap/>
            <w:vAlign w:val="center"/>
            <w:hideMark/>
          </w:tcPr>
          <w:p w14:paraId="4973855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0.371</w:t>
            </w:r>
          </w:p>
        </w:tc>
        <w:tc>
          <w:tcPr>
            <w:tcW w:w="666" w:type="dxa"/>
            <w:tcBorders>
              <w:top w:val="nil"/>
              <w:left w:val="nil"/>
              <w:bottom w:val="single" w:sz="4" w:space="0" w:color="auto"/>
              <w:right w:val="single" w:sz="4" w:space="0" w:color="auto"/>
            </w:tcBorders>
            <w:shd w:val="clear" w:color="auto" w:fill="auto"/>
            <w:noWrap/>
            <w:vAlign w:val="center"/>
            <w:hideMark/>
          </w:tcPr>
          <w:p w14:paraId="6FD05D0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0.406</w:t>
            </w:r>
          </w:p>
        </w:tc>
        <w:tc>
          <w:tcPr>
            <w:tcW w:w="684" w:type="dxa"/>
            <w:tcBorders>
              <w:top w:val="nil"/>
              <w:left w:val="nil"/>
              <w:bottom w:val="single" w:sz="4" w:space="0" w:color="auto"/>
              <w:right w:val="single" w:sz="4" w:space="0" w:color="auto"/>
            </w:tcBorders>
            <w:shd w:val="clear" w:color="auto" w:fill="auto"/>
            <w:noWrap/>
            <w:vAlign w:val="center"/>
            <w:hideMark/>
          </w:tcPr>
          <w:p w14:paraId="278D0B3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0.425</w:t>
            </w:r>
          </w:p>
        </w:tc>
        <w:tc>
          <w:tcPr>
            <w:tcW w:w="720" w:type="dxa"/>
            <w:tcBorders>
              <w:top w:val="nil"/>
              <w:left w:val="nil"/>
              <w:bottom w:val="single" w:sz="4" w:space="0" w:color="auto"/>
              <w:right w:val="single" w:sz="4" w:space="0" w:color="auto"/>
            </w:tcBorders>
            <w:shd w:val="clear" w:color="auto" w:fill="auto"/>
            <w:noWrap/>
            <w:vAlign w:val="center"/>
            <w:hideMark/>
          </w:tcPr>
          <w:p w14:paraId="68F40FA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0.429</w:t>
            </w:r>
          </w:p>
        </w:tc>
        <w:tc>
          <w:tcPr>
            <w:tcW w:w="720" w:type="dxa"/>
            <w:tcBorders>
              <w:top w:val="nil"/>
              <w:left w:val="nil"/>
              <w:bottom w:val="single" w:sz="4" w:space="0" w:color="auto"/>
              <w:right w:val="single" w:sz="4" w:space="0" w:color="auto"/>
            </w:tcBorders>
            <w:shd w:val="clear" w:color="auto" w:fill="auto"/>
            <w:noWrap/>
            <w:vAlign w:val="center"/>
            <w:hideMark/>
          </w:tcPr>
          <w:p w14:paraId="7608546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0.371</w:t>
            </w:r>
          </w:p>
        </w:tc>
      </w:tr>
      <w:tr w:rsidR="00E410BB" w14:paraId="41AA2776"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F3DAA4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MCO</w:t>
            </w:r>
          </w:p>
        </w:tc>
        <w:tc>
          <w:tcPr>
            <w:tcW w:w="873" w:type="dxa"/>
            <w:tcBorders>
              <w:top w:val="nil"/>
              <w:left w:val="nil"/>
              <w:bottom w:val="single" w:sz="4" w:space="0" w:color="auto"/>
              <w:right w:val="single" w:sz="4" w:space="0" w:color="auto"/>
            </w:tcBorders>
            <w:shd w:val="clear" w:color="auto" w:fill="auto"/>
            <w:noWrap/>
            <w:vAlign w:val="center"/>
            <w:hideMark/>
          </w:tcPr>
          <w:p w14:paraId="7BBB8A9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39" w:type="dxa"/>
            <w:tcBorders>
              <w:top w:val="nil"/>
              <w:left w:val="nil"/>
              <w:bottom w:val="single" w:sz="4" w:space="0" w:color="auto"/>
              <w:right w:val="single" w:sz="4" w:space="0" w:color="auto"/>
            </w:tcBorders>
            <w:shd w:val="clear" w:color="auto" w:fill="auto"/>
            <w:noWrap/>
            <w:vAlign w:val="center"/>
            <w:hideMark/>
          </w:tcPr>
          <w:p w14:paraId="64C0A04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center"/>
            <w:hideMark/>
          </w:tcPr>
          <w:p w14:paraId="4CD2243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4C3B94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53A6CEB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1548BE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38920A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EB73FF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71D227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3C0439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1EDC43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98D029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0DDB2956"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7B8BF5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MDW</w:t>
            </w:r>
          </w:p>
        </w:tc>
        <w:tc>
          <w:tcPr>
            <w:tcW w:w="873" w:type="dxa"/>
            <w:tcBorders>
              <w:top w:val="nil"/>
              <w:left w:val="nil"/>
              <w:bottom w:val="single" w:sz="4" w:space="0" w:color="auto"/>
              <w:right w:val="single" w:sz="4" w:space="0" w:color="auto"/>
            </w:tcBorders>
            <w:shd w:val="clear" w:color="auto" w:fill="auto"/>
            <w:noWrap/>
            <w:vAlign w:val="center"/>
            <w:hideMark/>
          </w:tcPr>
          <w:p w14:paraId="4590846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0.733</w:t>
            </w:r>
          </w:p>
        </w:tc>
        <w:tc>
          <w:tcPr>
            <w:tcW w:w="639" w:type="dxa"/>
            <w:tcBorders>
              <w:top w:val="nil"/>
              <w:left w:val="nil"/>
              <w:bottom w:val="single" w:sz="4" w:space="0" w:color="auto"/>
              <w:right w:val="single" w:sz="4" w:space="0" w:color="auto"/>
            </w:tcBorders>
            <w:shd w:val="clear" w:color="auto" w:fill="auto"/>
            <w:noWrap/>
            <w:vAlign w:val="center"/>
            <w:hideMark/>
          </w:tcPr>
          <w:p w14:paraId="5433640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19</w:t>
            </w:r>
          </w:p>
        </w:tc>
        <w:tc>
          <w:tcPr>
            <w:tcW w:w="666" w:type="dxa"/>
            <w:tcBorders>
              <w:top w:val="nil"/>
              <w:left w:val="nil"/>
              <w:bottom w:val="single" w:sz="4" w:space="0" w:color="auto"/>
              <w:right w:val="single" w:sz="4" w:space="0" w:color="auto"/>
            </w:tcBorders>
            <w:shd w:val="clear" w:color="auto" w:fill="auto"/>
            <w:noWrap/>
            <w:vAlign w:val="center"/>
            <w:hideMark/>
          </w:tcPr>
          <w:p w14:paraId="5291B59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0.712</w:t>
            </w:r>
          </w:p>
        </w:tc>
        <w:tc>
          <w:tcPr>
            <w:tcW w:w="666" w:type="dxa"/>
            <w:tcBorders>
              <w:top w:val="nil"/>
              <w:left w:val="nil"/>
              <w:bottom w:val="single" w:sz="4" w:space="0" w:color="auto"/>
              <w:right w:val="single" w:sz="4" w:space="0" w:color="auto"/>
            </w:tcBorders>
            <w:shd w:val="clear" w:color="auto" w:fill="auto"/>
            <w:noWrap/>
            <w:vAlign w:val="center"/>
            <w:hideMark/>
          </w:tcPr>
          <w:p w14:paraId="3AEF3EA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0.936</w:t>
            </w:r>
          </w:p>
        </w:tc>
        <w:tc>
          <w:tcPr>
            <w:tcW w:w="729" w:type="dxa"/>
            <w:tcBorders>
              <w:top w:val="nil"/>
              <w:left w:val="nil"/>
              <w:bottom w:val="single" w:sz="4" w:space="0" w:color="auto"/>
              <w:right w:val="single" w:sz="4" w:space="0" w:color="auto"/>
            </w:tcBorders>
            <w:shd w:val="clear" w:color="auto" w:fill="auto"/>
            <w:noWrap/>
            <w:vAlign w:val="center"/>
            <w:hideMark/>
          </w:tcPr>
          <w:p w14:paraId="0743C21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0.893</w:t>
            </w:r>
          </w:p>
        </w:tc>
        <w:tc>
          <w:tcPr>
            <w:tcW w:w="720" w:type="dxa"/>
            <w:tcBorders>
              <w:top w:val="nil"/>
              <w:left w:val="nil"/>
              <w:bottom w:val="single" w:sz="4" w:space="0" w:color="auto"/>
              <w:right w:val="single" w:sz="4" w:space="0" w:color="auto"/>
            </w:tcBorders>
            <w:shd w:val="clear" w:color="auto" w:fill="auto"/>
            <w:noWrap/>
            <w:vAlign w:val="center"/>
            <w:hideMark/>
          </w:tcPr>
          <w:p w14:paraId="4D78FCD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0.848</w:t>
            </w:r>
          </w:p>
        </w:tc>
        <w:tc>
          <w:tcPr>
            <w:tcW w:w="720" w:type="dxa"/>
            <w:tcBorders>
              <w:top w:val="nil"/>
              <w:left w:val="nil"/>
              <w:bottom w:val="single" w:sz="4" w:space="0" w:color="auto"/>
              <w:right w:val="single" w:sz="4" w:space="0" w:color="auto"/>
            </w:tcBorders>
            <w:shd w:val="clear" w:color="auto" w:fill="auto"/>
            <w:noWrap/>
            <w:vAlign w:val="center"/>
            <w:hideMark/>
          </w:tcPr>
          <w:p w14:paraId="3589795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0.872</w:t>
            </w:r>
          </w:p>
        </w:tc>
        <w:tc>
          <w:tcPr>
            <w:tcW w:w="720" w:type="dxa"/>
            <w:tcBorders>
              <w:top w:val="nil"/>
              <w:left w:val="nil"/>
              <w:bottom w:val="single" w:sz="4" w:space="0" w:color="auto"/>
              <w:right w:val="single" w:sz="4" w:space="0" w:color="auto"/>
            </w:tcBorders>
            <w:shd w:val="clear" w:color="auto" w:fill="auto"/>
            <w:noWrap/>
            <w:vAlign w:val="center"/>
            <w:hideMark/>
          </w:tcPr>
          <w:p w14:paraId="7600A3E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0.784</w:t>
            </w:r>
          </w:p>
        </w:tc>
        <w:tc>
          <w:tcPr>
            <w:tcW w:w="666" w:type="dxa"/>
            <w:tcBorders>
              <w:top w:val="nil"/>
              <w:left w:val="nil"/>
              <w:bottom w:val="single" w:sz="4" w:space="0" w:color="auto"/>
              <w:right w:val="single" w:sz="4" w:space="0" w:color="auto"/>
            </w:tcBorders>
            <w:shd w:val="clear" w:color="auto" w:fill="auto"/>
            <w:noWrap/>
            <w:vAlign w:val="center"/>
            <w:hideMark/>
          </w:tcPr>
          <w:p w14:paraId="119D59B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0.551</w:t>
            </w:r>
          </w:p>
        </w:tc>
        <w:tc>
          <w:tcPr>
            <w:tcW w:w="684" w:type="dxa"/>
            <w:tcBorders>
              <w:top w:val="nil"/>
              <w:left w:val="nil"/>
              <w:bottom w:val="single" w:sz="4" w:space="0" w:color="auto"/>
              <w:right w:val="single" w:sz="4" w:space="0" w:color="auto"/>
            </w:tcBorders>
            <w:shd w:val="clear" w:color="auto" w:fill="auto"/>
            <w:noWrap/>
            <w:vAlign w:val="center"/>
            <w:hideMark/>
          </w:tcPr>
          <w:p w14:paraId="5C88B31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0.539</w:t>
            </w:r>
          </w:p>
        </w:tc>
        <w:tc>
          <w:tcPr>
            <w:tcW w:w="720" w:type="dxa"/>
            <w:tcBorders>
              <w:top w:val="nil"/>
              <w:left w:val="nil"/>
              <w:bottom w:val="single" w:sz="4" w:space="0" w:color="auto"/>
              <w:right w:val="single" w:sz="4" w:space="0" w:color="auto"/>
            </w:tcBorders>
            <w:shd w:val="clear" w:color="auto" w:fill="auto"/>
            <w:noWrap/>
            <w:vAlign w:val="center"/>
            <w:hideMark/>
          </w:tcPr>
          <w:p w14:paraId="034BC79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0.604</w:t>
            </w:r>
          </w:p>
        </w:tc>
        <w:tc>
          <w:tcPr>
            <w:tcW w:w="720" w:type="dxa"/>
            <w:tcBorders>
              <w:top w:val="nil"/>
              <w:left w:val="nil"/>
              <w:bottom w:val="single" w:sz="4" w:space="0" w:color="auto"/>
              <w:right w:val="single" w:sz="4" w:space="0" w:color="auto"/>
            </w:tcBorders>
            <w:shd w:val="clear" w:color="auto" w:fill="auto"/>
            <w:noWrap/>
            <w:vAlign w:val="center"/>
            <w:hideMark/>
          </w:tcPr>
          <w:p w14:paraId="0D338DF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0.595</w:t>
            </w:r>
          </w:p>
        </w:tc>
      </w:tr>
      <w:tr w:rsidR="00E410BB" w14:paraId="55E096F5"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BCD8D7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MEM</w:t>
            </w:r>
          </w:p>
        </w:tc>
        <w:tc>
          <w:tcPr>
            <w:tcW w:w="873" w:type="dxa"/>
            <w:tcBorders>
              <w:top w:val="nil"/>
              <w:left w:val="nil"/>
              <w:bottom w:val="single" w:sz="4" w:space="0" w:color="auto"/>
              <w:right w:val="single" w:sz="4" w:space="0" w:color="auto"/>
            </w:tcBorders>
            <w:shd w:val="clear" w:color="auto" w:fill="auto"/>
            <w:noWrap/>
            <w:vAlign w:val="center"/>
            <w:hideMark/>
          </w:tcPr>
          <w:p w14:paraId="07B8F8E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0.627</w:t>
            </w:r>
          </w:p>
        </w:tc>
        <w:tc>
          <w:tcPr>
            <w:tcW w:w="639" w:type="dxa"/>
            <w:tcBorders>
              <w:top w:val="nil"/>
              <w:left w:val="nil"/>
              <w:bottom w:val="single" w:sz="4" w:space="0" w:color="auto"/>
              <w:right w:val="single" w:sz="4" w:space="0" w:color="auto"/>
            </w:tcBorders>
            <w:shd w:val="clear" w:color="auto" w:fill="auto"/>
            <w:noWrap/>
            <w:vAlign w:val="center"/>
            <w:hideMark/>
          </w:tcPr>
          <w:p w14:paraId="5E311F2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26</w:t>
            </w:r>
          </w:p>
        </w:tc>
        <w:tc>
          <w:tcPr>
            <w:tcW w:w="666" w:type="dxa"/>
            <w:tcBorders>
              <w:top w:val="nil"/>
              <w:left w:val="nil"/>
              <w:bottom w:val="single" w:sz="4" w:space="0" w:color="auto"/>
              <w:right w:val="single" w:sz="4" w:space="0" w:color="auto"/>
            </w:tcBorders>
            <w:shd w:val="clear" w:color="auto" w:fill="auto"/>
            <w:noWrap/>
            <w:vAlign w:val="center"/>
            <w:hideMark/>
          </w:tcPr>
          <w:p w14:paraId="1D85E97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0.680</w:t>
            </w:r>
          </w:p>
        </w:tc>
        <w:tc>
          <w:tcPr>
            <w:tcW w:w="666" w:type="dxa"/>
            <w:tcBorders>
              <w:top w:val="nil"/>
              <w:left w:val="nil"/>
              <w:bottom w:val="single" w:sz="4" w:space="0" w:color="auto"/>
              <w:right w:val="single" w:sz="4" w:space="0" w:color="auto"/>
            </w:tcBorders>
            <w:shd w:val="clear" w:color="auto" w:fill="auto"/>
            <w:noWrap/>
            <w:vAlign w:val="center"/>
            <w:hideMark/>
          </w:tcPr>
          <w:p w14:paraId="355A297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0.681</w:t>
            </w:r>
          </w:p>
        </w:tc>
        <w:tc>
          <w:tcPr>
            <w:tcW w:w="729" w:type="dxa"/>
            <w:tcBorders>
              <w:top w:val="nil"/>
              <w:left w:val="nil"/>
              <w:bottom w:val="single" w:sz="4" w:space="0" w:color="auto"/>
              <w:right w:val="single" w:sz="4" w:space="0" w:color="auto"/>
            </w:tcBorders>
            <w:shd w:val="clear" w:color="auto" w:fill="auto"/>
            <w:noWrap/>
            <w:vAlign w:val="center"/>
            <w:hideMark/>
          </w:tcPr>
          <w:p w14:paraId="5EF471C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0.679</w:t>
            </w:r>
          </w:p>
        </w:tc>
        <w:tc>
          <w:tcPr>
            <w:tcW w:w="720" w:type="dxa"/>
            <w:tcBorders>
              <w:top w:val="nil"/>
              <w:left w:val="nil"/>
              <w:bottom w:val="single" w:sz="4" w:space="0" w:color="auto"/>
              <w:right w:val="single" w:sz="4" w:space="0" w:color="auto"/>
            </w:tcBorders>
            <w:shd w:val="clear" w:color="auto" w:fill="auto"/>
            <w:noWrap/>
            <w:vAlign w:val="center"/>
            <w:hideMark/>
          </w:tcPr>
          <w:p w14:paraId="62BE7D3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0.689</w:t>
            </w:r>
          </w:p>
        </w:tc>
        <w:tc>
          <w:tcPr>
            <w:tcW w:w="720" w:type="dxa"/>
            <w:tcBorders>
              <w:top w:val="nil"/>
              <w:left w:val="nil"/>
              <w:bottom w:val="single" w:sz="4" w:space="0" w:color="auto"/>
              <w:right w:val="single" w:sz="4" w:space="0" w:color="auto"/>
            </w:tcBorders>
            <w:shd w:val="clear" w:color="auto" w:fill="auto"/>
            <w:noWrap/>
            <w:vAlign w:val="center"/>
            <w:hideMark/>
          </w:tcPr>
          <w:p w14:paraId="40D6AC9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0.654</w:t>
            </w:r>
          </w:p>
        </w:tc>
        <w:tc>
          <w:tcPr>
            <w:tcW w:w="720" w:type="dxa"/>
            <w:tcBorders>
              <w:top w:val="nil"/>
              <w:left w:val="nil"/>
              <w:bottom w:val="single" w:sz="4" w:space="0" w:color="auto"/>
              <w:right w:val="single" w:sz="4" w:space="0" w:color="auto"/>
            </w:tcBorders>
            <w:shd w:val="clear" w:color="auto" w:fill="auto"/>
            <w:noWrap/>
            <w:vAlign w:val="center"/>
            <w:hideMark/>
          </w:tcPr>
          <w:p w14:paraId="06A77E7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0.671</w:t>
            </w:r>
          </w:p>
        </w:tc>
        <w:tc>
          <w:tcPr>
            <w:tcW w:w="666" w:type="dxa"/>
            <w:tcBorders>
              <w:top w:val="nil"/>
              <w:left w:val="nil"/>
              <w:bottom w:val="single" w:sz="4" w:space="0" w:color="auto"/>
              <w:right w:val="single" w:sz="4" w:space="0" w:color="auto"/>
            </w:tcBorders>
            <w:shd w:val="clear" w:color="auto" w:fill="auto"/>
            <w:noWrap/>
            <w:vAlign w:val="center"/>
            <w:hideMark/>
          </w:tcPr>
          <w:p w14:paraId="62AA4BE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0.580</w:t>
            </w:r>
          </w:p>
        </w:tc>
        <w:tc>
          <w:tcPr>
            <w:tcW w:w="684" w:type="dxa"/>
            <w:tcBorders>
              <w:top w:val="nil"/>
              <w:left w:val="nil"/>
              <w:bottom w:val="single" w:sz="4" w:space="0" w:color="auto"/>
              <w:right w:val="single" w:sz="4" w:space="0" w:color="auto"/>
            </w:tcBorders>
            <w:shd w:val="clear" w:color="auto" w:fill="auto"/>
            <w:noWrap/>
            <w:vAlign w:val="center"/>
            <w:hideMark/>
          </w:tcPr>
          <w:p w14:paraId="3A2EC61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0.553</w:t>
            </w:r>
          </w:p>
        </w:tc>
        <w:tc>
          <w:tcPr>
            <w:tcW w:w="720" w:type="dxa"/>
            <w:tcBorders>
              <w:top w:val="nil"/>
              <w:left w:val="nil"/>
              <w:bottom w:val="single" w:sz="4" w:space="0" w:color="auto"/>
              <w:right w:val="single" w:sz="4" w:space="0" w:color="auto"/>
            </w:tcBorders>
            <w:shd w:val="clear" w:color="auto" w:fill="auto"/>
            <w:noWrap/>
            <w:vAlign w:val="center"/>
            <w:hideMark/>
          </w:tcPr>
          <w:p w14:paraId="2F7347A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0.529</w:t>
            </w:r>
          </w:p>
        </w:tc>
        <w:tc>
          <w:tcPr>
            <w:tcW w:w="720" w:type="dxa"/>
            <w:tcBorders>
              <w:top w:val="nil"/>
              <w:left w:val="nil"/>
              <w:bottom w:val="single" w:sz="4" w:space="0" w:color="auto"/>
              <w:right w:val="single" w:sz="4" w:space="0" w:color="auto"/>
            </w:tcBorders>
            <w:shd w:val="clear" w:color="auto" w:fill="auto"/>
            <w:noWrap/>
            <w:vAlign w:val="center"/>
            <w:hideMark/>
          </w:tcPr>
          <w:p w14:paraId="749010C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0.553</w:t>
            </w:r>
          </w:p>
        </w:tc>
      </w:tr>
      <w:tr w:rsidR="00E410BB" w14:paraId="65F71D5F"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40C07C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MIA</w:t>
            </w:r>
          </w:p>
        </w:tc>
        <w:tc>
          <w:tcPr>
            <w:tcW w:w="873" w:type="dxa"/>
            <w:tcBorders>
              <w:top w:val="nil"/>
              <w:left w:val="nil"/>
              <w:bottom w:val="single" w:sz="4" w:space="0" w:color="auto"/>
              <w:right w:val="single" w:sz="4" w:space="0" w:color="auto"/>
            </w:tcBorders>
            <w:shd w:val="clear" w:color="auto" w:fill="auto"/>
            <w:noWrap/>
            <w:vAlign w:val="center"/>
            <w:hideMark/>
          </w:tcPr>
          <w:p w14:paraId="7C94124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0.609</w:t>
            </w:r>
          </w:p>
        </w:tc>
        <w:tc>
          <w:tcPr>
            <w:tcW w:w="639" w:type="dxa"/>
            <w:tcBorders>
              <w:top w:val="nil"/>
              <w:left w:val="nil"/>
              <w:bottom w:val="single" w:sz="4" w:space="0" w:color="auto"/>
              <w:right w:val="single" w:sz="4" w:space="0" w:color="auto"/>
            </w:tcBorders>
            <w:shd w:val="clear" w:color="auto" w:fill="auto"/>
            <w:noWrap/>
            <w:vAlign w:val="center"/>
            <w:hideMark/>
          </w:tcPr>
          <w:p w14:paraId="578ECAB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28</w:t>
            </w:r>
          </w:p>
        </w:tc>
        <w:tc>
          <w:tcPr>
            <w:tcW w:w="666" w:type="dxa"/>
            <w:tcBorders>
              <w:top w:val="nil"/>
              <w:left w:val="nil"/>
              <w:bottom w:val="single" w:sz="4" w:space="0" w:color="auto"/>
              <w:right w:val="single" w:sz="4" w:space="0" w:color="auto"/>
            </w:tcBorders>
            <w:shd w:val="clear" w:color="auto" w:fill="auto"/>
            <w:noWrap/>
            <w:vAlign w:val="center"/>
            <w:hideMark/>
          </w:tcPr>
          <w:p w14:paraId="1C04D2D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0.410</w:t>
            </w:r>
          </w:p>
        </w:tc>
        <w:tc>
          <w:tcPr>
            <w:tcW w:w="666" w:type="dxa"/>
            <w:tcBorders>
              <w:top w:val="nil"/>
              <w:left w:val="nil"/>
              <w:bottom w:val="single" w:sz="4" w:space="0" w:color="auto"/>
              <w:right w:val="single" w:sz="4" w:space="0" w:color="auto"/>
            </w:tcBorders>
            <w:shd w:val="clear" w:color="auto" w:fill="auto"/>
            <w:noWrap/>
            <w:vAlign w:val="center"/>
            <w:hideMark/>
          </w:tcPr>
          <w:p w14:paraId="0019203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0.437</w:t>
            </w:r>
          </w:p>
        </w:tc>
        <w:tc>
          <w:tcPr>
            <w:tcW w:w="729" w:type="dxa"/>
            <w:tcBorders>
              <w:top w:val="nil"/>
              <w:left w:val="nil"/>
              <w:bottom w:val="single" w:sz="4" w:space="0" w:color="auto"/>
              <w:right w:val="single" w:sz="4" w:space="0" w:color="auto"/>
            </w:tcBorders>
            <w:shd w:val="clear" w:color="auto" w:fill="auto"/>
            <w:noWrap/>
            <w:vAlign w:val="center"/>
            <w:hideMark/>
          </w:tcPr>
          <w:p w14:paraId="5EF62BA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0.592</w:t>
            </w:r>
          </w:p>
        </w:tc>
        <w:tc>
          <w:tcPr>
            <w:tcW w:w="720" w:type="dxa"/>
            <w:tcBorders>
              <w:top w:val="nil"/>
              <w:left w:val="nil"/>
              <w:bottom w:val="single" w:sz="4" w:space="0" w:color="auto"/>
              <w:right w:val="single" w:sz="4" w:space="0" w:color="auto"/>
            </w:tcBorders>
            <w:shd w:val="clear" w:color="auto" w:fill="auto"/>
            <w:noWrap/>
            <w:vAlign w:val="center"/>
            <w:hideMark/>
          </w:tcPr>
          <w:p w14:paraId="24F5BD0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0.738</w:t>
            </w:r>
          </w:p>
        </w:tc>
        <w:tc>
          <w:tcPr>
            <w:tcW w:w="720" w:type="dxa"/>
            <w:tcBorders>
              <w:top w:val="nil"/>
              <w:left w:val="nil"/>
              <w:bottom w:val="single" w:sz="4" w:space="0" w:color="auto"/>
              <w:right w:val="single" w:sz="4" w:space="0" w:color="auto"/>
            </w:tcBorders>
            <w:shd w:val="clear" w:color="auto" w:fill="auto"/>
            <w:noWrap/>
            <w:vAlign w:val="center"/>
            <w:hideMark/>
          </w:tcPr>
          <w:p w14:paraId="0261735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0.676</w:t>
            </w:r>
          </w:p>
        </w:tc>
        <w:tc>
          <w:tcPr>
            <w:tcW w:w="720" w:type="dxa"/>
            <w:tcBorders>
              <w:top w:val="nil"/>
              <w:left w:val="nil"/>
              <w:bottom w:val="single" w:sz="4" w:space="0" w:color="auto"/>
              <w:right w:val="single" w:sz="4" w:space="0" w:color="auto"/>
            </w:tcBorders>
            <w:shd w:val="clear" w:color="auto" w:fill="auto"/>
            <w:noWrap/>
            <w:vAlign w:val="center"/>
            <w:hideMark/>
          </w:tcPr>
          <w:p w14:paraId="6F9364A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0.755</w:t>
            </w:r>
          </w:p>
        </w:tc>
        <w:tc>
          <w:tcPr>
            <w:tcW w:w="666" w:type="dxa"/>
            <w:tcBorders>
              <w:top w:val="nil"/>
              <w:left w:val="nil"/>
              <w:bottom w:val="single" w:sz="4" w:space="0" w:color="auto"/>
              <w:right w:val="single" w:sz="4" w:space="0" w:color="auto"/>
            </w:tcBorders>
            <w:shd w:val="clear" w:color="auto" w:fill="auto"/>
            <w:noWrap/>
            <w:vAlign w:val="center"/>
            <w:hideMark/>
          </w:tcPr>
          <w:p w14:paraId="0488C7B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0.612</w:t>
            </w:r>
          </w:p>
        </w:tc>
        <w:tc>
          <w:tcPr>
            <w:tcW w:w="684" w:type="dxa"/>
            <w:tcBorders>
              <w:top w:val="nil"/>
              <w:left w:val="nil"/>
              <w:bottom w:val="single" w:sz="4" w:space="0" w:color="auto"/>
              <w:right w:val="single" w:sz="4" w:space="0" w:color="auto"/>
            </w:tcBorders>
            <w:shd w:val="clear" w:color="auto" w:fill="auto"/>
            <w:noWrap/>
            <w:vAlign w:val="center"/>
            <w:hideMark/>
          </w:tcPr>
          <w:p w14:paraId="0E6283B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0.651</w:t>
            </w:r>
          </w:p>
        </w:tc>
        <w:tc>
          <w:tcPr>
            <w:tcW w:w="720" w:type="dxa"/>
            <w:tcBorders>
              <w:top w:val="nil"/>
              <w:left w:val="nil"/>
              <w:bottom w:val="single" w:sz="4" w:space="0" w:color="auto"/>
              <w:right w:val="single" w:sz="4" w:space="0" w:color="auto"/>
            </w:tcBorders>
            <w:shd w:val="clear" w:color="auto" w:fill="auto"/>
            <w:noWrap/>
            <w:vAlign w:val="center"/>
            <w:hideMark/>
          </w:tcPr>
          <w:p w14:paraId="74629FF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0.629</w:t>
            </w:r>
          </w:p>
        </w:tc>
        <w:tc>
          <w:tcPr>
            <w:tcW w:w="720" w:type="dxa"/>
            <w:tcBorders>
              <w:top w:val="nil"/>
              <w:left w:val="nil"/>
              <w:bottom w:val="single" w:sz="4" w:space="0" w:color="auto"/>
              <w:right w:val="single" w:sz="4" w:space="0" w:color="auto"/>
            </w:tcBorders>
            <w:shd w:val="clear" w:color="auto" w:fill="auto"/>
            <w:noWrap/>
            <w:vAlign w:val="center"/>
            <w:hideMark/>
          </w:tcPr>
          <w:p w14:paraId="06A0E82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0.590</w:t>
            </w:r>
          </w:p>
        </w:tc>
      </w:tr>
      <w:tr w:rsidR="00E410BB" w14:paraId="7891BBE6"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42EB35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MSP</w:t>
            </w:r>
          </w:p>
        </w:tc>
        <w:tc>
          <w:tcPr>
            <w:tcW w:w="873" w:type="dxa"/>
            <w:tcBorders>
              <w:top w:val="nil"/>
              <w:left w:val="nil"/>
              <w:bottom w:val="single" w:sz="4" w:space="0" w:color="auto"/>
              <w:right w:val="single" w:sz="4" w:space="0" w:color="auto"/>
            </w:tcBorders>
            <w:shd w:val="clear" w:color="auto" w:fill="auto"/>
            <w:noWrap/>
            <w:vAlign w:val="center"/>
            <w:hideMark/>
          </w:tcPr>
          <w:p w14:paraId="1EA38ED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0.944</w:t>
            </w:r>
          </w:p>
        </w:tc>
        <w:tc>
          <w:tcPr>
            <w:tcW w:w="639" w:type="dxa"/>
            <w:tcBorders>
              <w:top w:val="nil"/>
              <w:left w:val="nil"/>
              <w:bottom w:val="single" w:sz="4" w:space="0" w:color="auto"/>
              <w:right w:val="single" w:sz="4" w:space="0" w:color="auto"/>
            </w:tcBorders>
            <w:shd w:val="clear" w:color="auto" w:fill="auto"/>
            <w:noWrap/>
            <w:vAlign w:val="center"/>
            <w:hideMark/>
          </w:tcPr>
          <w:p w14:paraId="03AB8D5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w:t>
            </w:r>
          </w:p>
        </w:tc>
        <w:tc>
          <w:tcPr>
            <w:tcW w:w="666" w:type="dxa"/>
            <w:tcBorders>
              <w:top w:val="nil"/>
              <w:left w:val="nil"/>
              <w:bottom w:val="single" w:sz="4" w:space="0" w:color="auto"/>
              <w:right w:val="single" w:sz="4" w:space="0" w:color="auto"/>
            </w:tcBorders>
            <w:shd w:val="clear" w:color="auto" w:fill="auto"/>
            <w:noWrap/>
            <w:vAlign w:val="center"/>
            <w:hideMark/>
          </w:tcPr>
          <w:p w14:paraId="675A4E7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0.441</w:t>
            </w:r>
          </w:p>
        </w:tc>
        <w:tc>
          <w:tcPr>
            <w:tcW w:w="666" w:type="dxa"/>
            <w:tcBorders>
              <w:top w:val="nil"/>
              <w:left w:val="nil"/>
              <w:bottom w:val="single" w:sz="4" w:space="0" w:color="auto"/>
              <w:right w:val="single" w:sz="4" w:space="0" w:color="auto"/>
            </w:tcBorders>
            <w:shd w:val="clear" w:color="auto" w:fill="auto"/>
            <w:noWrap/>
            <w:vAlign w:val="center"/>
            <w:hideMark/>
          </w:tcPr>
          <w:p w14:paraId="0E823CB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355F5B5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640214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549604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AFE980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41BD68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B02E97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9C358F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637DFC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538F02B2"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9E24D2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MSY</w:t>
            </w:r>
          </w:p>
        </w:tc>
        <w:tc>
          <w:tcPr>
            <w:tcW w:w="873" w:type="dxa"/>
            <w:tcBorders>
              <w:top w:val="nil"/>
              <w:left w:val="nil"/>
              <w:bottom w:val="single" w:sz="4" w:space="0" w:color="auto"/>
              <w:right w:val="single" w:sz="4" w:space="0" w:color="auto"/>
            </w:tcBorders>
            <w:shd w:val="clear" w:color="auto" w:fill="auto"/>
            <w:noWrap/>
            <w:vAlign w:val="center"/>
            <w:hideMark/>
          </w:tcPr>
          <w:p w14:paraId="49B5DE7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0.778</w:t>
            </w:r>
          </w:p>
        </w:tc>
        <w:tc>
          <w:tcPr>
            <w:tcW w:w="639" w:type="dxa"/>
            <w:tcBorders>
              <w:top w:val="nil"/>
              <w:left w:val="nil"/>
              <w:bottom w:val="single" w:sz="4" w:space="0" w:color="auto"/>
              <w:right w:val="single" w:sz="4" w:space="0" w:color="auto"/>
            </w:tcBorders>
            <w:shd w:val="clear" w:color="auto" w:fill="auto"/>
            <w:noWrap/>
            <w:vAlign w:val="center"/>
            <w:hideMark/>
          </w:tcPr>
          <w:p w14:paraId="6123DE7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16</w:t>
            </w:r>
          </w:p>
        </w:tc>
        <w:tc>
          <w:tcPr>
            <w:tcW w:w="666" w:type="dxa"/>
            <w:tcBorders>
              <w:top w:val="nil"/>
              <w:left w:val="nil"/>
              <w:bottom w:val="single" w:sz="4" w:space="0" w:color="auto"/>
              <w:right w:val="single" w:sz="4" w:space="0" w:color="auto"/>
            </w:tcBorders>
            <w:shd w:val="clear" w:color="auto" w:fill="auto"/>
            <w:noWrap/>
            <w:vAlign w:val="center"/>
            <w:hideMark/>
          </w:tcPr>
          <w:p w14:paraId="381A11E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B2ED91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2F4B03F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0.726</w:t>
            </w:r>
          </w:p>
        </w:tc>
        <w:tc>
          <w:tcPr>
            <w:tcW w:w="720" w:type="dxa"/>
            <w:tcBorders>
              <w:top w:val="nil"/>
              <w:left w:val="nil"/>
              <w:bottom w:val="single" w:sz="4" w:space="0" w:color="auto"/>
              <w:right w:val="single" w:sz="4" w:space="0" w:color="auto"/>
            </w:tcBorders>
            <w:shd w:val="clear" w:color="auto" w:fill="auto"/>
            <w:noWrap/>
            <w:vAlign w:val="center"/>
            <w:hideMark/>
          </w:tcPr>
          <w:p w14:paraId="6BE43F4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E5C35C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0.689</w:t>
            </w:r>
          </w:p>
        </w:tc>
        <w:tc>
          <w:tcPr>
            <w:tcW w:w="720" w:type="dxa"/>
            <w:tcBorders>
              <w:top w:val="nil"/>
              <w:left w:val="nil"/>
              <w:bottom w:val="single" w:sz="4" w:space="0" w:color="auto"/>
              <w:right w:val="single" w:sz="4" w:space="0" w:color="auto"/>
            </w:tcBorders>
            <w:shd w:val="clear" w:color="auto" w:fill="auto"/>
            <w:noWrap/>
            <w:vAlign w:val="center"/>
            <w:hideMark/>
          </w:tcPr>
          <w:p w14:paraId="2287C29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0.694</w:t>
            </w:r>
          </w:p>
        </w:tc>
        <w:tc>
          <w:tcPr>
            <w:tcW w:w="666" w:type="dxa"/>
            <w:tcBorders>
              <w:top w:val="nil"/>
              <w:left w:val="nil"/>
              <w:bottom w:val="single" w:sz="4" w:space="0" w:color="auto"/>
              <w:right w:val="single" w:sz="4" w:space="0" w:color="auto"/>
            </w:tcBorders>
            <w:shd w:val="clear" w:color="auto" w:fill="auto"/>
            <w:noWrap/>
            <w:vAlign w:val="center"/>
            <w:hideMark/>
          </w:tcPr>
          <w:p w14:paraId="4D404C7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0.719</w:t>
            </w:r>
          </w:p>
        </w:tc>
        <w:tc>
          <w:tcPr>
            <w:tcW w:w="684" w:type="dxa"/>
            <w:tcBorders>
              <w:top w:val="nil"/>
              <w:left w:val="nil"/>
              <w:bottom w:val="single" w:sz="4" w:space="0" w:color="auto"/>
              <w:right w:val="single" w:sz="4" w:space="0" w:color="auto"/>
            </w:tcBorders>
            <w:shd w:val="clear" w:color="auto" w:fill="auto"/>
            <w:noWrap/>
            <w:vAlign w:val="center"/>
            <w:hideMark/>
          </w:tcPr>
          <w:p w14:paraId="36C2E4A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0.755</w:t>
            </w:r>
          </w:p>
        </w:tc>
        <w:tc>
          <w:tcPr>
            <w:tcW w:w="720" w:type="dxa"/>
            <w:tcBorders>
              <w:top w:val="nil"/>
              <w:left w:val="nil"/>
              <w:bottom w:val="single" w:sz="4" w:space="0" w:color="auto"/>
              <w:right w:val="single" w:sz="4" w:space="0" w:color="auto"/>
            </w:tcBorders>
            <w:shd w:val="clear" w:color="auto" w:fill="auto"/>
            <w:noWrap/>
            <w:vAlign w:val="center"/>
            <w:hideMark/>
          </w:tcPr>
          <w:p w14:paraId="6DCB7A1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0.660</w:t>
            </w:r>
          </w:p>
        </w:tc>
        <w:tc>
          <w:tcPr>
            <w:tcW w:w="720" w:type="dxa"/>
            <w:tcBorders>
              <w:top w:val="nil"/>
              <w:left w:val="nil"/>
              <w:bottom w:val="single" w:sz="4" w:space="0" w:color="auto"/>
              <w:right w:val="single" w:sz="4" w:space="0" w:color="auto"/>
            </w:tcBorders>
            <w:shd w:val="clear" w:color="auto" w:fill="auto"/>
            <w:noWrap/>
            <w:vAlign w:val="center"/>
            <w:hideMark/>
          </w:tcPr>
          <w:p w14:paraId="3217BBD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0.537</w:t>
            </w:r>
          </w:p>
        </w:tc>
      </w:tr>
      <w:tr w:rsidR="00E410BB" w14:paraId="0318ADDB"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06758B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OAK</w:t>
            </w:r>
          </w:p>
        </w:tc>
        <w:tc>
          <w:tcPr>
            <w:tcW w:w="873" w:type="dxa"/>
            <w:tcBorders>
              <w:top w:val="nil"/>
              <w:left w:val="nil"/>
              <w:bottom w:val="single" w:sz="4" w:space="0" w:color="auto"/>
              <w:right w:val="single" w:sz="4" w:space="0" w:color="auto"/>
            </w:tcBorders>
            <w:shd w:val="clear" w:color="auto" w:fill="auto"/>
            <w:noWrap/>
            <w:vAlign w:val="center"/>
            <w:hideMark/>
          </w:tcPr>
          <w:p w14:paraId="07C2DCC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39" w:type="dxa"/>
            <w:tcBorders>
              <w:top w:val="nil"/>
              <w:left w:val="nil"/>
              <w:bottom w:val="single" w:sz="4" w:space="0" w:color="auto"/>
              <w:right w:val="single" w:sz="4" w:space="0" w:color="auto"/>
            </w:tcBorders>
            <w:shd w:val="clear" w:color="auto" w:fill="auto"/>
            <w:noWrap/>
            <w:vAlign w:val="center"/>
            <w:hideMark/>
          </w:tcPr>
          <w:p w14:paraId="599C09D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w:t>
            </w:r>
          </w:p>
        </w:tc>
        <w:tc>
          <w:tcPr>
            <w:tcW w:w="666" w:type="dxa"/>
            <w:tcBorders>
              <w:top w:val="nil"/>
              <w:left w:val="nil"/>
              <w:bottom w:val="single" w:sz="4" w:space="0" w:color="auto"/>
              <w:right w:val="single" w:sz="4" w:space="0" w:color="auto"/>
            </w:tcBorders>
            <w:shd w:val="clear" w:color="auto" w:fill="auto"/>
            <w:noWrap/>
            <w:vAlign w:val="center"/>
            <w:hideMark/>
          </w:tcPr>
          <w:p w14:paraId="5232779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5239B3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7205D33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48496C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D9A551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4BF680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E06235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C85A74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E701CB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E0BBB2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4F07F841"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4D24B6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ONT</w:t>
            </w:r>
          </w:p>
        </w:tc>
        <w:tc>
          <w:tcPr>
            <w:tcW w:w="873" w:type="dxa"/>
            <w:tcBorders>
              <w:top w:val="nil"/>
              <w:left w:val="nil"/>
              <w:bottom w:val="single" w:sz="4" w:space="0" w:color="auto"/>
              <w:right w:val="single" w:sz="4" w:space="0" w:color="auto"/>
            </w:tcBorders>
            <w:shd w:val="clear" w:color="auto" w:fill="auto"/>
            <w:noWrap/>
            <w:vAlign w:val="center"/>
            <w:hideMark/>
          </w:tcPr>
          <w:p w14:paraId="72A2912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0.414</w:t>
            </w:r>
          </w:p>
        </w:tc>
        <w:tc>
          <w:tcPr>
            <w:tcW w:w="639" w:type="dxa"/>
            <w:tcBorders>
              <w:top w:val="nil"/>
              <w:left w:val="nil"/>
              <w:bottom w:val="single" w:sz="4" w:space="0" w:color="auto"/>
              <w:right w:val="single" w:sz="4" w:space="0" w:color="auto"/>
            </w:tcBorders>
            <w:shd w:val="clear" w:color="auto" w:fill="auto"/>
            <w:noWrap/>
            <w:vAlign w:val="center"/>
            <w:hideMark/>
          </w:tcPr>
          <w:p w14:paraId="61A71F2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45</w:t>
            </w:r>
          </w:p>
        </w:tc>
        <w:tc>
          <w:tcPr>
            <w:tcW w:w="666" w:type="dxa"/>
            <w:tcBorders>
              <w:top w:val="nil"/>
              <w:left w:val="nil"/>
              <w:bottom w:val="single" w:sz="4" w:space="0" w:color="auto"/>
              <w:right w:val="single" w:sz="4" w:space="0" w:color="auto"/>
            </w:tcBorders>
            <w:shd w:val="clear" w:color="auto" w:fill="auto"/>
            <w:noWrap/>
            <w:vAlign w:val="center"/>
            <w:hideMark/>
          </w:tcPr>
          <w:p w14:paraId="63638FA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0.369</w:t>
            </w:r>
          </w:p>
        </w:tc>
        <w:tc>
          <w:tcPr>
            <w:tcW w:w="666" w:type="dxa"/>
            <w:tcBorders>
              <w:top w:val="nil"/>
              <w:left w:val="nil"/>
              <w:bottom w:val="single" w:sz="4" w:space="0" w:color="auto"/>
              <w:right w:val="single" w:sz="4" w:space="0" w:color="auto"/>
            </w:tcBorders>
            <w:shd w:val="clear" w:color="auto" w:fill="auto"/>
            <w:noWrap/>
            <w:vAlign w:val="center"/>
            <w:hideMark/>
          </w:tcPr>
          <w:p w14:paraId="7D8B147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0.425</w:t>
            </w:r>
          </w:p>
        </w:tc>
        <w:tc>
          <w:tcPr>
            <w:tcW w:w="729" w:type="dxa"/>
            <w:tcBorders>
              <w:top w:val="nil"/>
              <w:left w:val="nil"/>
              <w:bottom w:val="single" w:sz="4" w:space="0" w:color="auto"/>
              <w:right w:val="single" w:sz="4" w:space="0" w:color="auto"/>
            </w:tcBorders>
            <w:shd w:val="clear" w:color="auto" w:fill="auto"/>
            <w:noWrap/>
            <w:vAlign w:val="center"/>
            <w:hideMark/>
          </w:tcPr>
          <w:p w14:paraId="5B9D23C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0.413</w:t>
            </w:r>
          </w:p>
        </w:tc>
        <w:tc>
          <w:tcPr>
            <w:tcW w:w="720" w:type="dxa"/>
            <w:tcBorders>
              <w:top w:val="nil"/>
              <w:left w:val="nil"/>
              <w:bottom w:val="single" w:sz="4" w:space="0" w:color="auto"/>
              <w:right w:val="single" w:sz="4" w:space="0" w:color="auto"/>
            </w:tcBorders>
            <w:shd w:val="clear" w:color="auto" w:fill="auto"/>
            <w:noWrap/>
            <w:vAlign w:val="center"/>
            <w:hideMark/>
          </w:tcPr>
          <w:p w14:paraId="3672373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0.415</w:t>
            </w:r>
          </w:p>
        </w:tc>
        <w:tc>
          <w:tcPr>
            <w:tcW w:w="720" w:type="dxa"/>
            <w:tcBorders>
              <w:top w:val="nil"/>
              <w:left w:val="nil"/>
              <w:bottom w:val="single" w:sz="4" w:space="0" w:color="auto"/>
              <w:right w:val="single" w:sz="4" w:space="0" w:color="auto"/>
            </w:tcBorders>
            <w:shd w:val="clear" w:color="auto" w:fill="auto"/>
            <w:noWrap/>
            <w:vAlign w:val="center"/>
            <w:hideMark/>
          </w:tcPr>
          <w:p w14:paraId="56BD6CC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0.404</w:t>
            </w:r>
          </w:p>
        </w:tc>
        <w:tc>
          <w:tcPr>
            <w:tcW w:w="720" w:type="dxa"/>
            <w:tcBorders>
              <w:top w:val="nil"/>
              <w:left w:val="nil"/>
              <w:bottom w:val="single" w:sz="4" w:space="0" w:color="auto"/>
              <w:right w:val="single" w:sz="4" w:space="0" w:color="auto"/>
            </w:tcBorders>
            <w:shd w:val="clear" w:color="auto" w:fill="auto"/>
            <w:noWrap/>
            <w:vAlign w:val="center"/>
            <w:hideMark/>
          </w:tcPr>
          <w:p w14:paraId="3C0418A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0.330</w:t>
            </w:r>
          </w:p>
        </w:tc>
        <w:tc>
          <w:tcPr>
            <w:tcW w:w="666" w:type="dxa"/>
            <w:tcBorders>
              <w:top w:val="nil"/>
              <w:left w:val="nil"/>
              <w:bottom w:val="single" w:sz="4" w:space="0" w:color="auto"/>
              <w:right w:val="single" w:sz="4" w:space="0" w:color="auto"/>
            </w:tcBorders>
            <w:shd w:val="clear" w:color="auto" w:fill="auto"/>
            <w:noWrap/>
            <w:vAlign w:val="center"/>
            <w:hideMark/>
          </w:tcPr>
          <w:p w14:paraId="0432247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0.324</w:t>
            </w:r>
          </w:p>
        </w:tc>
        <w:tc>
          <w:tcPr>
            <w:tcW w:w="684" w:type="dxa"/>
            <w:tcBorders>
              <w:top w:val="nil"/>
              <w:left w:val="nil"/>
              <w:bottom w:val="single" w:sz="4" w:space="0" w:color="auto"/>
              <w:right w:val="single" w:sz="4" w:space="0" w:color="auto"/>
            </w:tcBorders>
            <w:shd w:val="clear" w:color="auto" w:fill="auto"/>
            <w:noWrap/>
            <w:vAlign w:val="center"/>
            <w:hideMark/>
          </w:tcPr>
          <w:p w14:paraId="12ACED3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0.328</w:t>
            </w:r>
          </w:p>
        </w:tc>
        <w:tc>
          <w:tcPr>
            <w:tcW w:w="720" w:type="dxa"/>
            <w:tcBorders>
              <w:top w:val="nil"/>
              <w:left w:val="nil"/>
              <w:bottom w:val="single" w:sz="4" w:space="0" w:color="auto"/>
              <w:right w:val="single" w:sz="4" w:space="0" w:color="auto"/>
            </w:tcBorders>
            <w:shd w:val="clear" w:color="auto" w:fill="auto"/>
            <w:noWrap/>
            <w:vAlign w:val="center"/>
            <w:hideMark/>
          </w:tcPr>
          <w:p w14:paraId="0F158C4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0.604</w:t>
            </w:r>
          </w:p>
        </w:tc>
        <w:tc>
          <w:tcPr>
            <w:tcW w:w="720" w:type="dxa"/>
            <w:tcBorders>
              <w:top w:val="nil"/>
              <w:left w:val="nil"/>
              <w:bottom w:val="single" w:sz="4" w:space="0" w:color="auto"/>
              <w:right w:val="single" w:sz="4" w:space="0" w:color="auto"/>
            </w:tcBorders>
            <w:shd w:val="clear" w:color="auto" w:fill="auto"/>
            <w:noWrap/>
            <w:vAlign w:val="center"/>
            <w:hideMark/>
          </w:tcPr>
          <w:p w14:paraId="48B47C0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0.526</w:t>
            </w:r>
          </w:p>
        </w:tc>
      </w:tr>
      <w:tr w:rsidR="00E410BB" w14:paraId="436B1B45"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FCBC74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ORD</w:t>
            </w:r>
          </w:p>
        </w:tc>
        <w:tc>
          <w:tcPr>
            <w:tcW w:w="873" w:type="dxa"/>
            <w:tcBorders>
              <w:top w:val="nil"/>
              <w:left w:val="nil"/>
              <w:bottom w:val="single" w:sz="4" w:space="0" w:color="auto"/>
              <w:right w:val="single" w:sz="4" w:space="0" w:color="auto"/>
            </w:tcBorders>
            <w:shd w:val="clear" w:color="auto" w:fill="auto"/>
            <w:noWrap/>
            <w:vAlign w:val="center"/>
            <w:hideMark/>
          </w:tcPr>
          <w:p w14:paraId="47A8DDB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0.784</w:t>
            </w:r>
          </w:p>
        </w:tc>
        <w:tc>
          <w:tcPr>
            <w:tcW w:w="639" w:type="dxa"/>
            <w:tcBorders>
              <w:top w:val="nil"/>
              <w:left w:val="nil"/>
              <w:bottom w:val="single" w:sz="4" w:space="0" w:color="auto"/>
              <w:right w:val="single" w:sz="4" w:space="0" w:color="auto"/>
            </w:tcBorders>
            <w:shd w:val="clear" w:color="auto" w:fill="auto"/>
            <w:noWrap/>
            <w:vAlign w:val="center"/>
            <w:hideMark/>
          </w:tcPr>
          <w:p w14:paraId="344D7C2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15</w:t>
            </w:r>
          </w:p>
        </w:tc>
        <w:tc>
          <w:tcPr>
            <w:tcW w:w="666" w:type="dxa"/>
            <w:tcBorders>
              <w:top w:val="nil"/>
              <w:left w:val="nil"/>
              <w:bottom w:val="single" w:sz="4" w:space="0" w:color="auto"/>
              <w:right w:val="single" w:sz="4" w:space="0" w:color="auto"/>
            </w:tcBorders>
            <w:shd w:val="clear" w:color="auto" w:fill="auto"/>
            <w:noWrap/>
            <w:vAlign w:val="center"/>
            <w:hideMark/>
          </w:tcPr>
          <w:p w14:paraId="1BA1E95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0.602</w:t>
            </w:r>
          </w:p>
        </w:tc>
        <w:tc>
          <w:tcPr>
            <w:tcW w:w="666" w:type="dxa"/>
            <w:tcBorders>
              <w:top w:val="nil"/>
              <w:left w:val="nil"/>
              <w:bottom w:val="single" w:sz="4" w:space="0" w:color="auto"/>
              <w:right w:val="single" w:sz="4" w:space="0" w:color="auto"/>
            </w:tcBorders>
            <w:shd w:val="clear" w:color="auto" w:fill="auto"/>
            <w:noWrap/>
            <w:vAlign w:val="center"/>
            <w:hideMark/>
          </w:tcPr>
          <w:p w14:paraId="2D81BFB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65A5AFA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0.663</w:t>
            </w:r>
          </w:p>
        </w:tc>
        <w:tc>
          <w:tcPr>
            <w:tcW w:w="720" w:type="dxa"/>
            <w:tcBorders>
              <w:top w:val="nil"/>
              <w:left w:val="nil"/>
              <w:bottom w:val="single" w:sz="4" w:space="0" w:color="auto"/>
              <w:right w:val="single" w:sz="4" w:space="0" w:color="auto"/>
            </w:tcBorders>
            <w:shd w:val="clear" w:color="auto" w:fill="auto"/>
            <w:noWrap/>
            <w:vAlign w:val="center"/>
            <w:hideMark/>
          </w:tcPr>
          <w:p w14:paraId="20501BB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0.737</w:t>
            </w:r>
          </w:p>
        </w:tc>
        <w:tc>
          <w:tcPr>
            <w:tcW w:w="720" w:type="dxa"/>
            <w:tcBorders>
              <w:top w:val="nil"/>
              <w:left w:val="nil"/>
              <w:bottom w:val="single" w:sz="4" w:space="0" w:color="auto"/>
              <w:right w:val="single" w:sz="4" w:space="0" w:color="auto"/>
            </w:tcBorders>
            <w:shd w:val="clear" w:color="auto" w:fill="auto"/>
            <w:noWrap/>
            <w:vAlign w:val="center"/>
            <w:hideMark/>
          </w:tcPr>
          <w:p w14:paraId="3C432B7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0.760</w:t>
            </w:r>
          </w:p>
        </w:tc>
        <w:tc>
          <w:tcPr>
            <w:tcW w:w="720" w:type="dxa"/>
            <w:tcBorders>
              <w:top w:val="nil"/>
              <w:left w:val="nil"/>
              <w:bottom w:val="single" w:sz="4" w:space="0" w:color="auto"/>
              <w:right w:val="single" w:sz="4" w:space="0" w:color="auto"/>
            </w:tcBorders>
            <w:shd w:val="clear" w:color="auto" w:fill="auto"/>
            <w:noWrap/>
            <w:vAlign w:val="center"/>
            <w:hideMark/>
          </w:tcPr>
          <w:p w14:paraId="77E7701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4C3DF8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0.638</w:t>
            </w:r>
          </w:p>
        </w:tc>
        <w:tc>
          <w:tcPr>
            <w:tcW w:w="684" w:type="dxa"/>
            <w:tcBorders>
              <w:top w:val="nil"/>
              <w:left w:val="nil"/>
              <w:bottom w:val="single" w:sz="4" w:space="0" w:color="auto"/>
              <w:right w:val="single" w:sz="4" w:space="0" w:color="auto"/>
            </w:tcBorders>
            <w:shd w:val="clear" w:color="auto" w:fill="auto"/>
            <w:noWrap/>
            <w:vAlign w:val="center"/>
            <w:hideMark/>
          </w:tcPr>
          <w:p w14:paraId="6961ED5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0.607</w:t>
            </w:r>
          </w:p>
        </w:tc>
        <w:tc>
          <w:tcPr>
            <w:tcW w:w="720" w:type="dxa"/>
            <w:tcBorders>
              <w:top w:val="nil"/>
              <w:left w:val="nil"/>
              <w:bottom w:val="single" w:sz="4" w:space="0" w:color="auto"/>
              <w:right w:val="single" w:sz="4" w:space="0" w:color="auto"/>
            </w:tcBorders>
            <w:shd w:val="clear" w:color="auto" w:fill="auto"/>
            <w:noWrap/>
            <w:vAlign w:val="center"/>
            <w:hideMark/>
          </w:tcPr>
          <w:p w14:paraId="6CDC0E0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1123AE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0.837</w:t>
            </w:r>
          </w:p>
        </w:tc>
      </w:tr>
      <w:tr w:rsidR="00E410BB" w14:paraId="0224B469"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F01EDF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PBI</w:t>
            </w:r>
          </w:p>
        </w:tc>
        <w:tc>
          <w:tcPr>
            <w:tcW w:w="873" w:type="dxa"/>
            <w:tcBorders>
              <w:top w:val="nil"/>
              <w:left w:val="nil"/>
              <w:bottom w:val="single" w:sz="4" w:space="0" w:color="auto"/>
              <w:right w:val="single" w:sz="4" w:space="0" w:color="auto"/>
            </w:tcBorders>
            <w:shd w:val="clear" w:color="auto" w:fill="auto"/>
            <w:noWrap/>
            <w:vAlign w:val="center"/>
            <w:hideMark/>
          </w:tcPr>
          <w:p w14:paraId="081437D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0.667</w:t>
            </w:r>
          </w:p>
        </w:tc>
        <w:tc>
          <w:tcPr>
            <w:tcW w:w="639" w:type="dxa"/>
            <w:tcBorders>
              <w:top w:val="nil"/>
              <w:left w:val="nil"/>
              <w:bottom w:val="single" w:sz="4" w:space="0" w:color="auto"/>
              <w:right w:val="single" w:sz="4" w:space="0" w:color="auto"/>
            </w:tcBorders>
            <w:shd w:val="clear" w:color="auto" w:fill="auto"/>
            <w:noWrap/>
            <w:vAlign w:val="center"/>
            <w:hideMark/>
          </w:tcPr>
          <w:p w14:paraId="0AAFE63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22</w:t>
            </w:r>
          </w:p>
        </w:tc>
        <w:tc>
          <w:tcPr>
            <w:tcW w:w="666" w:type="dxa"/>
            <w:tcBorders>
              <w:top w:val="nil"/>
              <w:left w:val="nil"/>
              <w:bottom w:val="single" w:sz="4" w:space="0" w:color="auto"/>
              <w:right w:val="single" w:sz="4" w:space="0" w:color="auto"/>
            </w:tcBorders>
            <w:shd w:val="clear" w:color="auto" w:fill="auto"/>
            <w:noWrap/>
            <w:vAlign w:val="center"/>
            <w:hideMark/>
          </w:tcPr>
          <w:p w14:paraId="19207A8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0.614</w:t>
            </w:r>
          </w:p>
        </w:tc>
        <w:tc>
          <w:tcPr>
            <w:tcW w:w="666" w:type="dxa"/>
            <w:tcBorders>
              <w:top w:val="nil"/>
              <w:left w:val="nil"/>
              <w:bottom w:val="single" w:sz="4" w:space="0" w:color="auto"/>
              <w:right w:val="single" w:sz="4" w:space="0" w:color="auto"/>
            </w:tcBorders>
            <w:shd w:val="clear" w:color="auto" w:fill="auto"/>
            <w:noWrap/>
            <w:vAlign w:val="center"/>
            <w:hideMark/>
          </w:tcPr>
          <w:p w14:paraId="0E09EBC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0.672</w:t>
            </w:r>
          </w:p>
        </w:tc>
        <w:tc>
          <w:tcPr>
            <w:tcW w:w="729" w:type="dxa"/>
            <w:tcBorders>
              <w:top w:val="nil"/>
              <w:left w:val="nil"/>
              <w:bottom w:val="single" w:sz="4" w:space="0" w:color="auto"/>
              <w:right w:val="single" w:sz="4" w:space="0" w:color="auto"/>
            </w:tcBorders>
            <w:shd w:val="clear" w:color="auto" w:fill="auto"/>
            <w:noWrap/>
            <w:vAlign w:val="center"/>
            <w:hideMark/>
          </w:tcPr>
          <w:p w14:paraId="2DA8185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0.706</w:t>
            </w:r>
          </w:p>
        </w:tc>
        <w:tc>
          <w:tcPr>
            <w:tcW w:w="720" w:type="dxa"/>
            <w:tcBorders>
              <w:top w:val="nil"/>
              <w:left w:val="nil"/>
              <w:bottom w:val="single" w:sz="4" w:space="0" w:color="auto"/>
              <w:right w:val="single" w:sz="4" w:space="0" w:color="auto"/>
            </w:tcBorders>
            <w:shd w:val="clear" w:color="auto" w:fill="auto"/>
            <w:noWrap/>
            <w:vAlign w:val="center"/>
            <w:hideMark/>
          </w:tcPr>
          <w:p w14:paraId="24BAF85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0.709</w:t>
            </w:r>
          </w:p>
        </w:tc>
        <w:tc>
          <w:tcPr>
            <w:tcW w:w="720" w:type="dxa"/>
            <w:tcBorders>
              <w:top w:val="nil"/>
              <w:left w:val="nil"/>
              <w:bottom w:val="single" w:sz="4" w:space="0" w:color="auto"/>
              <w:right w:val="single" w:sz="4" w:space="0" w:color="auto"/>
            </w:tcBorders>
            <w:shd w:val="clear" w:color="auto" w:fill="auto"/>
            <w:noWrap/>
            <w:vAlign w:val="center"/>
            <w:hideMark/>
          </w:tcPr>
          <w:p w14:paraId="33D695B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0.680</w:t>
            </w:r>
          </w:p>
        </w:tc>
        <w:tc>
          <w:tcPr>
            <w:tcW w:w="720" w:type="dxa"/>
            <w:tcBorders>
              <w:top w:val="nil"/>
              <w:left w:val="nil"/>
              <w:bottom w:val="single" w:sz="4" w:space="0" w:color="auto"/>
              <w:right w:val="single" w:sz="4" w:space="0" w:color="auto"/>
            </w:tcBorders>
            <w:shd w:val="clear" w:color="auto" w:fill="auto"/>
            <w:noWrap/>
            <w:vAlign w:val="center"/>
            <w:hideMark/>
          </w:tcPr>
          <w:p w14:paraId="4A3AABC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0.706</w:t>
            </w:r>
          </w:p>
        </w:tc>
        <w:tc>
          <w:tcPr>
            <w:tcW w:w="666" w:type="dxa"/>
            <w:tcBorders>
              <w:top w:val="nil"/>
              <w:left w:val="nil"/>
              <w:bottom w:val="single" w:sz="4" w:space="0" w:color="auto"/>
              <w:right w:val="single" w:sz="4" w:space="0" w:color="auto"/>
            </w:tcBorders>
            <w:shd w:val="clear" w:color="auto" w:fill="auto"/>
            <w:noWrap/>
            <w:vAlign w:val="center"/>
            <w:hideMark/>
          </w:tcPr>
          <w:p w14:paraId="47DDD04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0.651</w:t>
            </w:r>
          </w:p>
        </w:tc>
        <w:tc>
          <w:tcPr>
            <w:tcW w:w="684" w:type="dxa"/>
            <w:tcBorders>
              <w:top w:val="nil"/>
              <w:left w:val="nil"/>
              <w:bottom w:val="single" w:sz="4" w:space="0" w:color="auto"/>
              <w:right w:val="single" w:sz="4" w:space="0" w:color="auto"/>
            </w:tcBorders>
            <w:shd w:val="clear" w:color="auto" w:fill="auto"/>
            <w:noWrap/>
            <w:vAlign w:val="center"/>
            <w:hideMark/>
          </w:tcPr>
          <w:p w14:paraId="238B465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0.656</w:t>
            </w:r>
          </w:p>
        </w:tc>
        <w:tc>
          <w:tcPr>
            <w:tcW w:w="720" w:type="dxa"/>
            <w:tcBorders>
              <w:top w:val="nil"/>
              <w:left w:val="nil"/>
              <w:bottom w:val="single" w:sz="4" w:space="0" w:color="auto"/>
              <w:right w:val="single" w:sz="4" w:space="0" w:color="auto"/>
            </w:tcBorders>
            <w:shd w:val="clear" w:color="auto" w:fill="auto"/>
            <w:noWrap/>
            <w:vAlign w:val="center"/>
            <w:hideMark/>
          </w:tcPr>
          <w:p w14:paraId="3115A98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0.663</w:t>
            </w:r>
          </w:p>
        </w:tc>
        <w:tc>
          <w:tcPr>
            <w:tcW w:w="720" w:type="dxa"/>
            <w:tcBorders>
              <w:top w:val="nil"/>
              <w:left w:val="nil"/>
              <w:bottom w:val="single" w:sz="4" w:space="0" w:color="auto"/>
              <w:right w:val="single" w:sz="4" w:space="0" w:color="auto"/>
            </w:tcBorders>
            <w:shd w:val="clear" w:color="auto" w:fill="auto"/>
            <w:noWrap/>
            <w:vAlign w:val="center"/>
            <w:hideMark/>
          </w:tcPr>
          <w:p w14:paraId="271595E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0.616</w:t>
            </w:r>
          </w:p>
        </w:tc>
      </w:tr>
      <w:tr w:rsidR="00E410BB" w14:paraId="2BE70D9F"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529CC6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lastRenderedPageBreak/>
              <w:t>PDX</w:t>
            </w:r>
          </w:p>
        </w:tc>
        <w:tc>
          <w:tcPr>
            <w:tcW w:w="873" w:type="dxa"/>
            <w:tcBorders>
              <w:top w:val="nil"/>
              <w:left w:val="nil"/>
              <w:bottom w:val="single" w:sz="4" w:space="0" w:color="auto"/>
              <w:right w:val="single" w:sz="4" w:space="0" w:color="auto"/>
            </w:tcBorders>
            <w:shd w:val="clear" w:color="auto" w:fill="auto"/>
            <w:noWrap/>
            <w:vAlign w:val="center"/>
            <w:hideMark/>
          </w:tcPr>
          <w:p w14:paraId="3F9458D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0.610</w:t>
            </w:r>
          </w:p>
        </w:tc>
        <w:tc>
          <w:tcPr>
            <w:tcW w:w="639" w:type="dxa"/>
            <w:tcBorders>
              <w:top w:val="nil"/>
              <w:left w:val="nil"/>
              <w:bottom w:val="single" w:sz="4" w:space="0" w:color="auto"/>
              <w:right w:val="single" w:sz="4" w:space="0" w:color="auto"/>
            </w:tcBorders>
            <w:shd w:val="clear" w:color="auto" w:fill="auto"/>
            <w:noWrap/>
            <w:vAlign w:val="center"/>
            <w:hideMark/>
          </w:tcPr>
          <w:p w14:paraId="3921793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27</w:t>
            </w:r>
          </w:p>
        </w:tc>
        <w:tc>
          <w:tcPr>
            <w:tcW w:w="666" w:type="dxa"/>
            <w:tcBorders>
              <w:top w:val="nil"/>
              <w:left w:val="nil"/>
              <w:bottom w:val="single" w:sz="4" w:space="0" w:color="auto"/>
              <w:right w:val="single" w:sz="4" w:space="0" w:color="auto"/>
            </w:tcBorders>
            <w:shd w:val="clear" w:color="auto" w:fill="auto"/>
            <w:noWrap/>
            <w:vAlign w:val="center"/>
            <w:hideMark/>
          </w:tcPr>
          <w:p w14:paraId="5433FA8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0.696</w:t>
            </w:r>
          </w:p>
        </w:tc>
        <w:tc>
          <w:tcPr>
            <w:tcW w:w="666" w:type="dxa"/>
            <w:tcBorders>
              <w:top w:val="nil"/>
              <w:left w:val="nil"/>
              <w:bottom w:val="single" w:sz="4" w:space="0" w:color="auto"/>
              <w:right w:val="single" w:sz="4" w:space="0" w:color="auto"/>
            </w:tcBorders>
            <w:shd w:val="clear" w:color="auto" w:fill="auto"/>
            <w:noWrap/>
            <w:vAlign w:val="center"/>
            <w:hideMark/>
          </w:tcPr>
          <w:p w14:paraId="691F458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0.763</w:t>
            </w:r>
          </w:p>
        </w:tc>
        <w:tc>
          <w:tcPr>
            <w:tcW w:w="729" w:type="dxa"/>
            <w:tcBorders>
              <w:top w:val="nil"/>
              <w:left w:val="nil"/>
              <w:bottom w:val="single" w:sz="4" w:space="0" w:color="auto"/>
              <w:right w:val="single" w:sz="4" w:space="0" w:color="auto"/>
            </w:tcBorders>
            <w:shd w:val="clear" w:color="auto" w:fill="auto"/>
            <w:noWrap/>
            <w:vAlign w:val="center"/>
            <w:hideMark/>
          </w:tcPr>
          <w:p w14:paraId="6FBABA6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0.701</w:t>
            </w:r>
          </w:p>
        </w:tc>
        <w:tc>
          <w:tcPr>
            <w:tcW w:w="720" w:type="dxa"/>
            <w:tcBorders>
              <w:top w:val="nil"/>
              <w:left w:val="nil"/>
              <w:bottom w:val="single" w:sz="4" w:space="0" w:color="auto"/>
              <w:right w:val="single" w:sz="4" w:space="0" w:color="auto"/>
            </w:tcBorders>
            <w:shd w:val="clear" w:color="auto" w:fill="auto"/>
            <w:noWrap/>
            <w:vAlign w:val="center"/>
            <w:hideMark/>
          </w:tcPr>
          <w:p w14:paraId="698F1A3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0.635</w:t>
            </w:r>
          </w:p>
        </w:tc>
        <w:tc>
          <w:tcPr>
            <w:tcW w:w="720" w:type="dxa"/>
            <w:tcBorders>
              <w:top w:val="nil"/>
              <w:left w:val="nil"/>
              <w:bottom w:val="single" w:sz="4" w:space="0" w:color="auto"/>
              <w:right w:val="single" w:sz="4" w:space="0" w:color="auto"/>
            </w:tcBorders>
            <w:shd w:val="clear" w:color="auto" w:fill="auto"/>
            <w:noWrap/>
            <w:vAlign w:val="center"/>
            <w:hideMark/>
          </w:tcPr>
          <w:p w14:paraId="31EDFE1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0.598</w:t>
            </w:r>
          </w:p>
        </w:tc>
        <w:tc>
          <w:tcPr>
            <w:tcW w:w="720" w:type="dxa"/>
            <w:tcBorders>
              <w:top w:val="nil"/>
              <w:left w:val="nil"/>
              <w:bottom w:val="single" w:sz="4" w:space="0" w:color="auto"/>
              <w:right w:val="single" w:sz="4" w:space="0" w:color="auto"/>
            </w:tcBorders>
            <w:shd w:val="clear" w:color="auto" w:fill="auto"/>
            <w:noWrap/>
            <w:vAlign w:val="center"/>
            <w:hideMark/>
          </w:tcPr>
          <w:p w14:paraId="123A464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0.607</w:t>
            </w:r>
          </w:p>
        </w:tc>
        <w:tc>
          <w:tcPr>
            <w:tcW w:w="666" w:type="dxa"/>
            <w:tcBorders>
              <w:top w:val="nil"/>
              <w:left w:val="nil"/>
              <w:bottom w:val="single" w:sz="4" w:space="0" w:color="auto"/>
              <w:right w:val="single" w:sz="4" w:space="0" w:color="auto"/>
            </w:tcBorders>
            <w:shd w:val="clear" w:color="auto" w:fill="auto"/>
            <w:noWrap/>
            <w:vAlign w:val="center"/>
            <w:hideMark/>
          </w:tcPr>
          <w:p w14:paraId="60A5C31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0.614</w:t>
            </w:r>
          </w:p>
        </w:tc>
        <w:tc>
          <w:tcPr>
            <w:tcW w:w="684" w:type="dxa"/>
            <w:tcBorders>
              <w:top w:val="nil"/>
              <w:left w:val="nil"/>
              <w:bottom w:val="single" w:sz="4" w:space="0" w:color="auto"/>
              <w:right w:val="single" w:sz="4" w:space="0" w:color="auto"/>
            </w:tcBorders>
            <w:shd w:val="clear" w:color="auto" w:fill="auto"/>
            <w:noWrap/>
            <w:vAlign w:val="center"/>
            <w:hideMark/>
          </w:tcPr>
          <w:p w14:paraId="5239376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0.502</w:t>
            </w:r>
          </w:p>
        </w:tc>
        <w:tc>
          <w:tcPr>
            <w:tcW w:w="720" w:type="dxa"/>
            <w:tcBorders>
              <w:top w:val="nil"/>
              <w:left w:val="nil"/>
              <w:bottom w:val="single" w:sz="4" w:space="0" w:color="auto"/>
              <w:right w:val="single" w:sz="4" w:space="0" w:color="auto"/>
            </w:tcBorders>
            <w:shd w:val="clear" w:color="auto" w:fill="auto"/>
            <w:noWrap/>
            <w:vAlign w:val="center"/>
            <w:hideMark/>
          </w:tcPr>
          <w:p w14:paraId="780EFDD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0.492</w:t>
            </w:r>
          </w:p>
        </w:tc>
        <w:tc>
          <w:tcPr>
            <w:tcW w:w="720" w:type="dxa"/>
            <w:tcBorders>
              <w:top w:val="nil"/>
              <w:left w:val="nil"/>
              <w:bottom w:val="single" w:sz="4" w:space="0" w:color="auto"/>
              <w:right w:val="single" w:sz="4" w:space="0" w:color="auto"/>
            </w:tcBorders>
            <w:shd w:val="clear" w:color="auto" w:fill="auto"/>
            <w:noWrap/>
            <w:vAlign w:val="center"/>
            <w:hideMark/>
          </w:tcPr>
          <w:p w14:paraId="722C633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0.497</w:t>
            </w:r>
          </w:p>
        </w:tc>
      </w:tr>
      <w:tr w:rsidR="00E410BB" w14:paraId="33C5F408"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A02621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PHL</w:t>
            </w:r>
          </w:p>
        </w:tc>
        <w:tc>
          <w:tcPr>
            <w:tcW w:w="873" w:type="dxa"/>
            <w:tcBorders>
              <w:top w:val="nil"/>
              <w:left w:val="nil"/>
              <w:bottom w:val="single" w:sz="4" w:space="0" w:color="auto"/>
              <w:right w:val="single" w:sz="4" w:space="0" w:color="auto"/>
            </w:tcBorders>
            <w:shd w:val="clear" w:color="auto" w:fill="auto"/>
            <w:noWrap/>
            <w:vAlign w:val="center"/>
            <w:hideMark/>
          </w:tcPr>
          <w:p w14:paraId="287A7B6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0.527</w:t>
            </w:r>
          </w:p>
        </w:tc>
        <w:tc>
          <w:tcPr>
            <w:tcW w:w="639" w:type="dxa"/>
            <w:tcBorders>
              <w:top w:val="nil"/>
              <w:left w:val="nil"/>
              <w:bottom w:val="single" w:sz="4" w:space="0" w:color="auto"/>
              <w:right w:val="single" w:sz="4" w:space="0" w:color="auto"/>
            </w:tcBorders>
            <w:shd w:val="clear" w:color="auto" w:fill="auto"/>
            <w:noWrap/>
            <w:vAlign w:val="center"/>
            <w:hideMark/>
          </w:tcPr>
          <w:p w14:paraId="7DDBFC5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37</w:t>
            </w:r>
          </w:p>
        </w:tc>
        <w:tc>
          <w:tcPr>
            <w:tcW w:w="666" w:type="dxa"/>
            <w:tcBorders>
              <w:top w:val="nil"/>
              <w:left w:val="nil"/>
              <w:bottom w:val="single" w:sz="4" w:space="0" w:color="auto"/>
              <w:right w:val="single" w:sz="4" w:space="0" w:color="auto"/>
            </w:tcBorders>
            <w:shd w:val="clear" w:color="auto" w:fill="auto"/>
            <w:noWrap/>
            <w:vAlign w:val="center"/>
            <w:hideMark/>
          </w:tcPr>
          <w:p w14:paraId="7B6CC07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0.451</w:t>
            </w:r>
          </w:p>
        </w:tc>
        <w:tc>
          <w:tcPr>
            <w:tcW w:w="666" w:type="dxa"/>
            <w:tcBorders>
              <w:top w:val="nil"/>
              <w:left w:val="nil"/>
              <w:bottom w:val="single" w:sz="4" w:space="0" w:color="auto"/>
              <w:right w:val="single" w:sz="4" w:space="0" w:color="auto"/>
            </w:tcBorders>
            <w:shd w:val="clear" w:color="auto" w:fill="auto"/>
            <w:noWrap/>
            <w:vAlign w:val="center"/>
            <w:hideMark/>
          </w:tcPr>
          <w:p w14:paraId="161F8E4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0.520</w:t>
            </w:r>
          </w:p>
        </w:tc>
        <w:tc>
          <w:tcPr>
            <w:tcW w:w="729" w:type="dxa"/>
            <w:tcBorders>
              <w:top w:val="nil"/>
              <w:left w:val="nil"/>
              <w:bottom w:val="single" w:sz="4" w:space="0" w:color="auto"/>
              <w:right w:val="single" w:sz="4" w:space="0" w:color="auto"/>
            </w:tcBorders>
            <w:shd w:val="clear" w:color="auto" w:fill="auto"/>
            <w:noWrap/>
            <w:vAlign w:val="center"/>
            <w:hideMark/>
          </w:tcPr>
          <w:p w14:paraId="53A25B4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0.569</w:t>
            </w:r>
          </w:p>
        </w:tc>
        <w:tc>
          <w:tcPr>
            <w:tcW w:w="720" w:type="dxa"/>
            <w:tcBorders>
              <w:top w:val="nil"/>
              <w:left w:val="nil"/>
              <w:bottom w:val="single" w:sz="4" w:space="0" w:color="auto"/>
              <w:right w:val="single" w:sz="4" w:space="0" w:color="auto"/>
            </w:tcBorders>
            <w:shd w:val="clear" w:color="auto" w:fill="auto"/>
            <w:noWrap/>
            <w:vAlign w:val="center"/>
            <w:hideMark/>
          </w:tcPr>
          <w:p w14:paraId="169403E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0.473</w:t>
            </w:r>
          </w:p>
        </w:tc>
        <w:tc>
          <w:tcPr>
            <w:tcW w:w="720" w:type="dxa"/>
            <w:tcBorders>
              <w:top w:val="nil"/>
              <w:left w:val="nil"/>
              <w:bottom w:val="single" w:sz="4" w:space="0" w:color="auto"/>
              <w:right w:val="single" w:sz="4" w:space="0" w:color="auto"/>
            </w:tcBorders>
            <w:shd w:val="clear" w:color="auto" w:fill="auto"/>
            <w:noWrap/>
            <w:vAlign w:val="center"/>
            <w:hideMark/>
          </w:tcPr>
          <w:p w14:paraId="4766008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0.531</w:t>
            </w:r>
          </w:p>
        </w:tc>
        <w:tc>
          <w:tcPr>
            <w:tcW w:w="720" w:type="dxa"/>
            <w:tcBorders>
              <w:top w:val="nil"/>
              <w:left w:val="nil"/>
              <w:bottom w:val="single" w:sz="4" w:space="0" w:color="auto"/>
              <w:right w:val="single" w:sz="4" w:space="0" w:color="auto"/>
            </w:tcBorders>
            <w:shd w:val="clear" w:color="auto" w:fill="auto"/>
            <w:noWrap/>
            <w:vAlign w:val="center"/>
            <w:hideMark/>
          </w:tcPr>
          <w:p w14:paraId="2F2FAF9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0.527</w:t>
            </w:r>
          </w:p>
        </w:tc>
        <w:tc>
          <w:tcPr>
            <w:tcW w:w="666" w:type="dxa"/>
            <w:tcBorders>
              <w:top w:val="nil"/>
              <w:left w:val="nil"/>
              <w:bottom w:val="single" w:sz="4" w:space="0" w:color="auto"/>
              <w:right w:val="single" w:sz="4" w:space="0" w:color="auto"/>
            </w:tcBorders>
            <w:shd w:val="clear" w:color="auto" w:fill="auto"/>
            <w:noWrap/>
            <w:vAlign w:val="center"/>
            <w:hideMark/>
          </w:tcPr>
          <w:p w14:paraId="5370C8B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0.507</w:t>
            </w:r>
          </w:p>
        </w:tc>
        <w:tc>
          <w:tcPr>
            <w:tcW w:w="684" w:type="dxa"/>
            <w:tcBorders>
              <w:top w:val="nil"/>
              <w:left w:val="nil"/>
              <w:bottom w:val="single" w:sz="4" w:space="0" w:color="auto"/>
              <w:right w:val="single" w:sz="4" w:space="0" w:color="auto"/>
            </w:tcBorders>
            <w:shd w:val="clear" w:color="auto" w:fill="auto"/>
            <w:noWrap/>
            <w:vAlign w:val="center"/>
            <w:hideMark/>
          </w:tcPr>
          <w:p w14:paraId="28D0F48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0.508</w:t>
            </w:r>
          </w:p>
        </w:tc>
        <w:tc>
          <w:tcPr>
            <w:tcW w:w="720" w:type="dxa"/>
            <w:tcBorders>
              <w:top w:val="nil"/>
              <w:left w:val="nil"/>
              <w:bottom w:val="single" w:sz="4" w:space="0" w:color="auto"/>
              <w:right w:val="single" w:sz="4" w:space="0" w:color="auto"/>
            </w:tcBorders>
            <w:shd w:val="clear" w:color="auto" w:fill="auto"/>
            <w:noWrap/>
            <w:vAlign w:val="center"/>
            <w:hideMark/>
          </w:tcPr>
          <w:p w14:paraId="734226B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0.636</w:t>
            </w:r>
          </w:p>
        </w:tc>
        <w:tc>
          <w:tcPr>
            <w:tcW w:w="720" w:type="dxa"/>
            <w:tcBorders>
              <w:top w:val="nil"/>
              <w:left w:val="nil"/>
              <w:bottom w:val="single" w:sz="4" w:space="0" w:color="auto"/>
              <w:right w:val="single" w:sz="4" w:space="0" w:color="auto"/>
            </w:tcBorders>
            <w:shd w:val="clear" w:color="auto" w:fill="auto"/>
            <w:noWrap/>
            <w:vAlign w:val="center"/>
            <w:hideMark/>
          </w:tcPr>
          <w:p w14:paraId="4BD48A2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0.547</w:t>
            </w:r>
          </w:p>
        </w:tc>
      </w:tr>
      <w:tr w:rsidR="00E410BB" w14:paraId="56268F81"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C2FB14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PHX</w:t>
            </w:r>
          </w:p>
        </w:tc>
        <w:tc>
          <w:tcPr>
            <w:tcW w:w="873" w:type="dxa"/>
            <w:tcBorders>
              <w:top w:val="nil"/>
              <w:left w:val="nil"/>
              <w:bottom w:val="single" w:sz="4" w:space="0" w:color="auto"/>
              <w:right w:val="single" w:sz="4" w:space="0" w:color="auto"/>
            </w:tcBorders>
            <w:shd w:val="clear" w:color="auto" w:fill="auto"/>
            <w:noWrap/>
            <w:vAlign w:val="center"/>
            <w:hideMark/>
          </w:tcPr>
          <w:p w14:paraId="5CB0802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0.580</w:t>
            </w:r>
          </w:p>
        </w:tc>
        <w:tc>
          <w:tcPr>
            <w:tcW w:w="639" w:type="dxa"/>
            <w:tcBorders>
              <w:top w:val="nil"/>
              <w:left w:val="nil"/>
              <w:bottom w:val="single" w:sz="4" w:space="0" w:color="auto"/>
              <w:right w:val="single" w:sz="4" w:space="0" w:color="auto"/>
            </w:tcBorders>
            <w:shd w:val="clear" w:color="auto" w:fill="auto"/>
            <w:noWrap/>
            <w:vAlign w:val="center"/>
            <w:hideMark/>
          </w:tcPr>
          <w:p w14:paraId="7A313B1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32</w:t>
            </w:r>
          </w:p>
        </w:tc>
        <w:tc>
          <w:tcPr>
            <w:tcW w:w="666" w:type="dxa"/>
            <w:tcBorders>
              <w:top w:val="nil"/>
              <w:left w:val="nil"/>
              <w:bottom w:val="single" w:sz="4" w:space="0" w:color="auto"/>
              <w:right w:val="single" w:sz="4" w:space="0" w:color="auto"/>
            </w:tcBorders>
            <w:shd w:val="clear" w:color="auto" w:fill="auto"/>
            <w:noWrap/>
            <w:vAlign w:val="center"/>
            <w:hideMark/>
          </w:tcPr>
          <w:p w14:paraId="4DB418C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126574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0.720</w:t>
            </w:r>
          </w:p>
        </w:tc>
        <w:tc>
          <w:tcPr>
            <w:tcW w:w="729" w:type="dxa"/>
            <w:tcBorders>
              <w:top w:val="nil"/>
              <w:left w:val="nil"/>
              <w:bottom w:val="single" w:sz="4" w:space="0" w:color="auto"/>
              <w:right w:val="single" w:sz="4" w:space="0" w:color="auto"/>
            </w:tcBorders>
            <w:shd w:val="clear" w:color="auto" w:fill="auto"/>
            <w:noWrap/>
            <w:vAlign w:val="center"/>
            <w:hideMark/>
          </w:tcPr>
          <w:p w14:paraId="06EF8E0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0.521</w:t>
            </w:r>
          </w:p>
        </w:tc>
        <w:tc>
          <w:tcPr>
            <w:tcW w:w="720" w:type="dxa"/>
            <w:tcBorders>
              <w:top w:val="nil"/>
              <w:left w:val="nil"/>
              <w:bottom w:val="single" w:sz="4" w:space="0" w:color="auto"/>
              <w:right w:val="single" w:sz="4" w:space="0" w:color="auto"/>
            </w:tcBorders>
            <w:shd w:val="clear" w:color="auto" w:fill="auto"/>
            <w:noWrap/>
            <w:vAlign w:val="center"/>
            <w:hideMark/>
          </w:tcPr>
          <w:p w14:paraId="2F2925D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0.604</w:t>
            </w:r>
          </w:p>
        </w:tc>
        <w:tc>
          <w:tcPr>
            <w:tcW w:w="720" w:type="dxa"/>
            <w:tcBorders>
              <w:top w:val="nil"/>
              <w:left w:val="nil"/>
              <w:bottom w:val="single" w:sz="4" w:space="0" w:color="auto"/>
              <w:right w:val="single" w:sz="4" w:space="0" w:color="auto"/>
            </w:tcBorders>
            <w:shd w:val="clear" w:color="auto" w:fill="auto"/>
            <w:noWrap/>
            <w:vAlign w:val="center"/>
            <w:hideMark/>
          </w:tcPr>
          <w:p w14:paraId="589EA8B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0.413</w:t>
            </w:r>
          </w:p>
        </w:tc>
        <w:tc>
          <w:tcPr>
            <w:tcW w:w="720" w:type="dxa"/>
            <w:tcBorders>
              <w:top w:val="nil"/>
              <w:left w:val="nil"/>
              <w:bottom w:val="single" w:sz="4" w:space="0" w:color="auto"/>
              <w:right w:val="single" w:sz="4" w:space="0" w:color="auto"/>
            </w:tcBorders>
            <w:shd w:val="clear" w:color="auto" w:fill="auto"/>
            <w:noWrap/>
            <w:vAlign w:val="center"/>
            <w:hideMark/>
          </w:tcPr>
          <w:p w14:paraId="59BC347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0.470</w:t>
            </w:r>
          </w:p>
        </w:tc>
        <w:tc>
          <w:tcPr>
            <w:tcW w:w="666" w:type="dxa"/>
            <w:tcBorders>
              <w:top w:val="nil"/>
              <w:left w:val="nil"/>
              <w:bottom w:val="single" w:sz="4" w:space="0" w:color="auto"/>
              <w:right w:val="single" w:sz="4" w:space="0" w:color="auto"/>
            </w:tcBorders>
            <w:shd w:val="clear" w:color="auto" w:fill="auto"/>
            <w:noWrap/>
            <w:vAlign w:val="center"/>
            <w:hideMark/>
          </w:tcPr>
          <w:p w14:paraId="2436E42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0.495</w:t>
            </w:r>
          </w:p>
        </w:tc>
        <w:tc>
          <w:tcPr>
            <w:tcW w:w="684" w:type="dxa"/>
            <w:tcBorders>
              <w:top w:val="nil"/>
              <w:left w:val="nil"/>
              <w:bottom w:val="single" w:sz="4" w:space="0" w:color="auto"/>
              <w:right w:val="single" w:sz="4" w:space="0" w:color="auto"/>
            </w:tcBorders>
            <w:shd w:val="clear" w:color="auto" w:fill="auto"/>
            <w:noWrap/>
            <w:vAlign w:val="center"/>
            <w:hideMark/>
          </w:tcPr>
          <w:p w14:paraId="68DC455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0.484</w:t>
            </w:r>
          </w:p>
        </w:tc>
        <w:tc>
          <w:tcPr>
            <w:tcW w:w="720" w:type="dxa"/>
            <w:tcBorders>
              <w:top w:val="nil"/>
              <w:left w:val="nil"/>
              <w:bottom w:val="single" w:sz="4" w:space="0" w:color="auto"/>
              <w:right w:val="single" w:sz="4" w:space="0" w:color="auto"/>
            </w:tcBorders>
            <w:shd w:val="clear" w:color="auto" w:fill="auto"/>
            <w:noWrap/>
            <w:vAlign w:val="center"/>
            <w:hideMark/>
          </w:tcPr>
          <w:p w14:paraId="655E421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0.606</w:t>
            </w:r>
          </w:p>
        </w:tc>
        <w:tc>
          <w:tcPr>
            <w:tcW w:w="720" w:type="dxa"/>
            <w:tcBorders>
              <w:top w:val="nil"/>
              <w:left w:val="nil"/>
              <w:bottom w:val="single" w:sz="4" w:space="0" w:color="auto"/>
              <w:right w:val="single" w:sz="4" w:space="0" w:color="auto"/>
            </w:tcBorders>
            <w:shd w:val="clear" w:color="auto" w:fill="auto"/>
            <w:noWrap/>
            <w:vAlign w:val="center"/>
            <w:hideMark/>
          </w:tcPr>
          <w:p w14:paraId="6C1AAB3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0.487</w:t>
            </w:r>
          </w:p>
        </w:tc>
      </w:tr>
      <w:tr w:rsidR="00E410BB" w14:paraId="0BA5C3CC"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05C28E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PIT</w:t>
            </w:r>
          </w:p>
        </w:tc>
        <w:tc>
          <w:tcPr>
            <w:tcW w:w="873" w:type="dxa"/>
            <w:tcBorders>
              <w:top w:val="nil"/>
              <w:left w:val="nil"/>
              <w:bottom w:val="single" w:sz="4" w:space="0" w:color="auto"/>
              <w:right w:val="single" w:sz="4" w:space="0" w:color="auto"/>
            </w:tcBorders>
            <w:shd w:val="clear" w:color="auto" w:fill="auto"/>
            <w:noWrap/>
            <w:vAlign w:val="center"/>
            <w:hideMark/>
          </w:tcPr>
          <w:p w14:paraId="0A99BBA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0.404</w:t>
            </w:r>
          </w:p>
        </w:tc>
        <w:tc>
          <w:tcPr>
            <w:tcW w:w="639" w:type="dxa"/>
            <w:tcBorders>
              <w:top w:val="nil"/>
              <w:left w:val="nil"/>
              <w:bottom w:val="single" w:sz="4" w:space="0" w:color="auto"/>
              <w:right w:val="single" w:sz="4" w:space="0" w:color="auto"/>
            </w:tcBorders>
            <w:shd w:val="clear" w:color="auto" w:fill="auto"/>
            <w:noWrap/>
            <w:vAlign w:val="center"/>
            <w:hideMark/>
          </w:tcPr>
          <w:p w14:paraId="46C09CB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46</w:t>
            </w:r>
          </w:p>
        </w:tc>
        <w:tc>
          <w:tcPr>
            <w:tcW w:w="666" w:type="dxa"/>
            <w:tcBorders>
              <w:top w:val="nil"/>
              <w:left w:val="nil"/>
              <w:bottom w:val="single" w:sz="4" w:space="0" w:color="auto"/>
              <w:right w:val="single" w:sz="4" w:space="0" w:color="auto"/>
            </w:tcBorders>
            <w:shd w:val="clear" w:color="auto" w:fill="auto"/>
            <w:noWrap/>
            <w:vAlign w:val="center"/>
            <w:hideMark/>
          </w:tcPr>
          <w:p w14:paraId="6648979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0.438</w:t>
            </w:r>
          </w:p>
        </w:tc>
        <w:tc>
          <w:tcPr>
            <w:tcW w:w="666" w:type="dxa"/>
            <w:tcBorders>
              <w:top w:val="nil"/>
              <w:left w:val="nil"/>
              <w:bottom w:val="single" w:sz="4" w:space="0" w:color="auto"/>
              <w:right w:val="single" w:sz="4" w:space="0" w:color="auto"/>
            </w:tcBorders>
            <w:shd w:val="clear" w:color="auto" w:fill="auto"/>
            <w:noWrap/>
            <w:vAlign w:val="center"/>
            <w:hideMark/>
          </w:tcPr>
          <w:p w14:paraId="09EC021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0.434</w:t>
            </w:r>
          </w:p>
        </w:tc>
        <w:tc>
          <w:tcPr>
            <w:tcW w:w="729" w:type="dxa"/>
            <w:tcBorders>
              <w:top w:val="nil"/>
              <w:left w:val="nil"/>
              <w:bottom w:val="single" w:sz="4" w:space="0" w:color="auto"/>
              <w:right w:val="single" w:sz="4" w:space="0" w:color="auto"/>
            </w:tcBorders>
            <w:shd w:val="clear" w:color="auto" w:fill="auto"/>
            <w:noWrap/>
            <w:vAlign w:val="center"/>
            <w:hideMark/>
          </w:tcPr>
          <w:p w14:paraId="3E186FA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0.468</w:t>
            </w:r>
          </w:p>
        </w:tc>
        <w:tc>
          <w:tcPr>
            <w:tcW w:w="720" w:type="dxa"/>
            <w:tcBorders>
              <w:top w:val="nil"/>
              <w:left w:val="nil"/>
              <w:bottom w:val="single" w:sz="4" w:space="0" w:color="auto"/>
              <w:right w:val="single" w:sz="4" w:space="0" w:color="auto"/>
            </w:tcBorders>
            <w:shd w:val="clear" w:color="auto" w:fill="auto"/>
            <w:noWrap/>
            <w:vAlign w:val="center"/>
            <w:hideMark/>
          </w:tcPr>
          <w:p w14:paraId="4A80A1A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0.472</w:t>
            </w:r>
          </w:p>
        </w:tc>
        <w:tc>
          <w:tcPr>
            <w:tcW w:w="720" w:type="dxa"/>
            <w:tcBorders>
              <w:top w:val="nil"/>
              <w:left w:val="nil"/>
              <w:bottom w:val="single" w:sz="4" w:space="0" w:color="auto"/>
              <w:right w:val="single" w:sz="4" w:space="0" w:color="auto"/>
            </w:tcBorders>
            <w:shd w:val="clear" w:color="auto" w:fill="auto"/>
            <w:noWrap/>
            <w:vAlign w:val="center"/>
            <w:hideMark/>
          </w:tcPr>
          <w:p w14:paraId="43C655C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0.416</w:t>
            </w:r>
          </w:p>
        </w:tc>
        <w:tc>
          <w:tcPr>
            <w:tcW w:w="720" w:type="dxa"/>
            <w:tcBorders>
              <w:top w:val="nil"/>
              <w:left w:val="nil"/>
              <w:bottom w:val="single" w:sz="4" w:space="0" w:color="auto"/>
              <w:right w:val="single" w:sz="4" w:space="0" w:color="auto"/>
            </w:tcBorders>
            <w:shd w:val="clear" w:color="auto" w:fill="auto"/>
            <w:noWrap/>
            <w:vAlign w:val="center"/>
            <w:hideMark/>
          </w:tcPr>
          <w:p w14:paraId="2AD6033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0.464</w:t>
            </w:r>
          </w:p>
        </w:tc>
        <w:tc>
          <w:tcPr>
            <w:tcW w:w="666" w:type="dxa"/>
            <w:tcBorders>
              <w:top w:val="nil"/>
              <w:left w:val="nil"/>
              <w:bottom w:val="single" w:sz="4" w:space="0" w:color="auto"/>
              <w:right w:val="single" w:sz="4" w:space="0" w:color="auto"/>
            </w:tcBorders>
            <w:shd w:val="clear" w:color="auto" w:fill="auto"/>
            <w:noWrap/>
            <w:vAlign w:val="center"/>
            <w:hideMark/>
          </w:tcPr>
          <w:p w14:paraId="6F46573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0.367</w:t>
            </w:r>
          </w:p>
        </w:tc>
        <w:tc>
          <w:tcPr>
            <w:tcW w:w="684" w:type="dxa"/>
            <w:tcBorders>
              <w:top w:val="nil"/>
              <w:left w:val="nil"/>
              <w:bottom w:val="single" w:sz="4" w:space="0" w:color="auto"/>
              <w:right w:val="single" w:sz="4" w:space="0" w:color="auto"/>
            </w:tcBorders>
            <w:shd w:val="clear" w:color="auto" w:fill="auto"/>
            <w:noWrap/>
            <w:vAlign w:val="center"/>
            <w:hideMark/>
          </w:tcPr>
          <w:p w14:paraId="788C5A4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0.337</w:t>
            </w:r>
          </w:p>
        </w:tc>
        <w:tc>
          <w:tcPr>
            <w:tcW w:w="720" w:type="dxa"/>
            <w:tcBorders>
              <w:top w:val="nil"/>
              <w:left w:val="nil"/>
              <w:bottom w:val="single" w:sz="4" w:space="0" w:color="auto"/>
              <w:right w:val="single" w:sz="4" w:space="0" w:color="auto"/>
            </w:tcBorders>
            <w:shd w:val="clear" w:color="auto" w:fill="auto"/>
            <w:noWrap/>
            <w:vAlign w:val="center"/>
            <w:hideMark/>
          </w:tcPr>
          <w:p w14:paraId="3B6F4CE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0.348</w:t>
            </w:r>
          </w:p>
        </w:tc>
        <w:tc>
          <w:tcPr>
            <w:tcW w:w="720" w:type="dxa"/>
            <w:tcBorders>
              <w:top w:val="nil"/>
              <w:left w:val="nil"/>
              <w:bottom w:val="single" w:sz="4" w:space="0" w:color="auto"/>
              <w:right w:val="single" w:sz="4" w:space="0" w:color="auto"/>
            </w:tcBorders>
            <w:shd w:val="clear" w:color="auto" w:fill="auto"/>
            <w:noWrap/>
            <w:vAlign w:val="center"/>
            <w:hideMark/>
          </w:tcPr>
          <w:p w14:paraId="37E5F2F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0.294</w:t>
            </w:r>
          </w:p>
        </w:tc>
      </w:tr>
      <w:tr w:rsidR="00E410BB" w14:paraId="00F986BC"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1551E1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RDU</w:t>
            </w:r>
          </w:p>
        </w:tc>
        <w:tc>
          <w:tcPr>
            <w:tcW w:w="873" w:type="dxa"/>
            <w:tcBorders>
              <w:top w:val="nil"/>
              <w:left w:val="nil"/>
              <w:bottom w:val="single" w:sz="4" w:space="0" w:color="auto"/>
              <w:right w:val="single" w:sz="4" w:space="0" w:color="auto"/>
            </w:tcBorders>
            <w:shd w:val="clear" w:color="auto" w:fill="auto"/>
            <w:noWrap/>
            <w:vAlign w:val="center"/>
            <w:hideMark/>
          </w:tcPr>
          <w:p w14:paraId="696FF59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0.512</w:t>
            </w:r>
          </w:p>
        </w:tc>
        <w:tc>
          <w:tcPr>
            <w:tcW w:w="639" w:type="dxa"/>
            <w:tcBorders>
              <w:top w:val="nil"/>
              <w:left w:val="nil"/>
              <w:bottom w:val="single" w:sz="4" w:space="0" w:color="auto"/>
              <w:right w:val="single" w:sz="4" w:space="0" w:color="auto"/>
            </w:tcBorders>
            <w:shd w:val="clear" w:color="auto" w:fill="auto"/>
            <w:noWrap/>
            <w:vAlign w:val="center"/>
            <w:hideMark/>
          </w:tcPr>
          <w:p w14:paraId="072D029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38</w:t>
            </w:r>
          </w:p>
        </w:tc>
        <w:tc>
          <w:tcPr>
            <w:tcW w:w="666" w:type="dxa"/>
            <w:tcBorders>
              <w:top w:val="nil"/>
              <w:left w:val="nil"/>
              <w:bottom w:val="single" w:sz="4" w:space="0" w:color="auto"/>
              <w:right w:val="single" w:sz="4" w:space="0" w:color="auto"/>
            </w:tcBorders>
            <w:shd w:val="clear" w:color="auto" w:fill="auto"/>
            <w:noWrap/>
            <w:vAlign w:val="center"/>
            <w:hideMark/>
          </w:tcPr>
          <w:p w14:paraId="64C9FE5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0.524</w:t>
            </w:r>
          </w:p>
        </w:tc>
        <w:tc>
          <w:tcPr>
            <w:tcW w:w="666" w:type="dxa"/>
            <w:tcBorders>
              <w:top w:val="nil"/>
              <w:left w:val="nil"/>
              <w:bottom w:val="single" w:sz="4" w:space="0" w:color="auto"/>
              <w:right w:val="single" w:sz="4" w:space="0" w:color="auto"/>
            </w:tcBorders>
            <w:shd w:val="clear" w:color="auto" w:fill="auto"/>
            <w:noWrap/>
            <w:vAlign w:val="center"/>
            <w:hideMark/>
          </w:tcPr>
          <w:p w14:paraId="342EA65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0.510</w:t>
            </w:r>
          </w:p>
        </w:tc>
        <w:tc>
          <w:tcPr>
            <w:tcW w:w="729" w:type="dxa"/>
            <w:tcBorders>
              <w:top w:val="nil"/>
              <w:left w:val="nil"/>
              <w:bottom w:val="single" w:sz="4" w:space="0" w:color="auto"/>
              <w:right w:val="single" w:sz="4" w:space="0" w:color="auto"/>
            </w:tcBorders>
            <w:shd w:val="clear" w:color="auto" w:fill="auto"/>
            <w:noWrap/>
            <w:vAlign w:val="center"/>
            <w:hideMark/>
          </w:tcPr>
          <w:p w14:paraId="7CAF6E6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0.472</w:t>
            </w:r>
          </w:p>
        </w:tc>
        <w:tc>
          <w:tcPr>
            <w:tcW w:w="720" w:type="dxa"/>
            <w:tcBorders>
              <w:top w:val="nil"/>
              <w:left w:val="nil"/>
              <w:bottom w:val="single" w:sz="4" w:space="0" w:color="auto"/>
              <w:right w:val="single" w:sz="4" w:space="0" w:color="auto"/>
            </w:tcBorders>
            <w:shd w:val="clear" w:color="auto" w:fill="auto"/>
            <w:noWrap/>
            <w:vAlign w:val="center"/>
            <w:hideMark/>
          </w:tcPr>
          <w:p w14:paraId="712B64B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0.495</w:t>
            </w:r>
          </w:p>
        </w:tc>
        <w:tc>
          <w:tcPr>
            <w:tcW w:w="720" w:type="dxa"/>
            <w:tcBorders>
              <w:top w:val="nil"/>
              <w:left w:val="nil"/>
              <w:bottom w:val="single" w:sz="4" w:space="0" w:color="auto"/>
              <w:right w:val="single" w:sz="4" w:space="0" w:color="auto"/>
            </w:tcBorders>
            <w:shd w:val="clear" w:color="auto" w:fill="auto"/>
            <w:noWrap/>
            <w:vAlign w:val="center"/>
            <w:hideMark/>
          </w:tcPr>
          <w:p w14:paraId="28C3D81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0.460</w:t>
            </w:r>
          </w:p>
        </w:tc>
        <w:tc>
          <w:tcPr>
            <w:tcW w:w="720" w:type="dxa"/>
            <w:tcBorders>
              <w:top w:val="nil"/>
              <w:left w:val="nil"/>
              <w:bottom w:val="single" w:sz="4" w:space="0" w:color="auto"/>
              <w:right w:val="single" w:sz="4" w:space="0" w:color="auto"/>
            </w:tcBorders>
            <w:shd w:val="clear" w:color="auto" w:fill="auto"/>
            <w:noWrap/>
            <w:vAlign w:val="center"/>
            <w:hideMark/>
          </w:tcPr>
          <w:p w14:paraId="7C44A2F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0.443</w:t>
            </w:r>
          </w:p>
        </w:tc>
        <w:tc>
          <w:tcPr>
            <w:tcW w:w="666" w:type="dxa"/>
            <w:tcBorders>
              <w:top w:val="nil"/>
              <w:left w:val="nil"/>
              <w:bottom w:val="single" w:sz="4" w:space="0" w:color="auto"/>
              <w:right w:val="single" w:sz="4" w:space="0" w:color="auto"/>
            </w:tcBorders>
            <w:shd w:val="clear" w:color="auto" w:fill="auto"/>
            <w:noWrap/>
            <w:vAlign w:val="center"/>
            <w:hideMark/>
          </w:tcPr>
          <w:p w14:paraId="702CF70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0.477</w:t>
            </w:r>
          </w:p>
        </w:tc>
        <w:tc>
          <w:tcPr>
            <w:tcW w:w="684" w:type="dxa"/>
            <w:tcBorders>
              <w:top w:val="nil"/>
              <w:left w:val="nil"/>
              <w:bottom w:val="single" w:sz="4" w:space="0" w:color="auto"/>
              <w:right w:val="single" w:sz="4" w:space="0" w:color="auto"/>
            </w:tcBorders>
            <w:shd w:val="clear" w:color="auto" w:fill="auto"/>
            <w:noWrap/>
            <w:vAlign w:val="center"/>
            <w:hideMark/>
          </w:tcPr>
          <w:p w14:paraId="080DE05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0.531</w:t>
            </w:r>
          </w:p>
        </w:tc>
        <w:tc>
          <w:tcPr>
            <w:tcW w:w="720" w:type="dxa"/>
            <w:tcBorders>
              <w:top w:val="nil"/>
              <w:left w:val="nil"/>
              <w:bottom w:val="single" w:sz="4" w:space="0" w:color="auto"/>
              <w:right w:val="single" w:sz="4" w:space="0" w:color="auto"/>
            </w:tcBorders>
            <w:shd w:val="clear" w:color="auto" w:fill="auto"/>
            <w:noWrap/>
            <w:vAlign w:val="center"/>
            <w:hideMark/>
          </w:tcPr>
          <w:p w14:paraId="176391B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0.643</w:t>
            </w:r>
          </w:p>
        </w:tc>
        <w:tc>
          <w:tcPr>
            <w:tcW w:w="720" w:type="dxa"/>
            <w:tcBorders>
              <w:top w:val="nil"/>
              <w:left w:val="nil"/>
              <w:bottom w:val="single" w:sz="4" w:space="0" w:color="auto"/>
              <w:right w:val="single" w:sz="4" w:space="0" w:color="auto"/>
            </w:tcBorders>
            <w:shd w:val="clear" w:color="auto" w:fill="auto"/>
            <w:noWrap/>
            <w:vAlign w:val="center"/>
            <w:hideMark/>
          </w:tcPr>
          <w:p w14:paraId="61D9F0D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0.564</w:t>
            </w:r>
          </w:p>
        </w:tc>
      </w:tr>
      <w:tr w:rsidR="00E410BB" w14:paraId="7289A777"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FB27BD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SAN</w:t>
            </w:r>
          </w:p>
        </w:tc>
        <w:tc>
          <w:tcPr>
            <w:tcW w:w="873" w:type="dxa"/>
            <w:tcBorders>
              <w:top w:val="nil"/>
              <w:left w:val="nil"/>
              <w:bottom w:val="single" w:sz="4" w:space="0" w:color="auto"/>
              <w:right w:val="single" w:sz="4" w:space="0" w:color="auto"/>
            </w:tcBorders>
            <w:shd w:val="clear" w:color="auto" w:fill="auto"/>
            <w:noWrap/>
            <w:vAlign w:val="center"/>
            <w:hideMark/>
          </w:tcPr>
          <w:p w14:paraId="7D46B58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0.719</w:t>
            </w:r>
          </w:p>
        </w:tc>
        <w:tc>
          <w:tcPr>
            <w:tcW w:w="639" w:type="dxa"/>
            <w:tcBorders>
              <w:top w:val="nil"/>
              <w:left w:val="nil"/>
              <w:bottom w:val="single" w:sz="4" w:space="0" w:color="auto"/>
              <w:right w:val="single" w:sz="4" w:space="0" w:color="auto"/>
            </w:tcBorders>
            <w:shd w:val="clear" w:color="auto" w:fill="auto"/>
            <w:noWrap/>
            <w:vAlign w:val="center"/>
            <w:hideMark/>
          </w:tcPr>
          <w:p w14:paraId="1CAE3B1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20</w:t>
            </w:r>
          </w:p>
        </w:tc>
        <w:tc>
          <w:tcPr>
            <w:tcW w:w="666" w:type="dxa"/>
            <w:tcBorders>
              <w:top w:val="nil"/>
              <w:left w:val="nil"/>
              <w:bottom w:val="single" w:sz="4" w:space="0" w:color="auto"/>
              <w:right w:val="single" w:sz="4" w:space="0" w:color="auto"/>
            </w:tcBorders>
            <w:shd w:val="clear" w:color="auto" w:fill="auto"/>
            <w:noWrap/>
            <w:vAlign w:val="center"/>
            <w:hideMark/>
          </w:tcPr>
          <w:p w14:paraId="631D5C0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0.757</w:t>
            </w:r>
          </w:p>
        </w:tc>
        <w:tc>
          <w:tcPr>
            <w:tcW w:w="666" w:type="dxa"/>
            <w:tcBorders>
              <w:top w:val="nil"/>
              <w:left w:val="nil"/>
              <w:bottom w:val="single" w:sz="4" w:space="0" w:color="auto"/>
              <w:right w:val="single" w:sz="4" w:space="0" w:color="auto"/>
            </w:tcBorders>
            <w:shd w:val="clear" w:color="auto" w:fill="auto"/>
            <w:noWrap/>
            <w:vAlign w:val="center"/>
            <w:hideMark/>
          </w:tcPr>
          <w:p w14:paraId="7860A31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0.690</w:t>
            </w:r>
          </w:p>
        </w:tc>
        <w:tc>
          <w:tcPr>
            <w:tcW w:w="729" w:type="dxa"/>
            <w:tcBorders>
              <w:top w:val="nil"/>
              <w:left w:val="nil"/>
              <w:bottom w:val="single" w:sz="4" w:space="0" w:color="auto"/>
              <w:right w:val="single" w:sz="4" w:space="0" w:color="auto"/>
            </w:tcBorders>
            <w:shd w:val="clear" w:color="auto" w:fill="auto"/>
            <w:noWrap/>
            <w:vAlign w:val="center"/>
            <w:hideMark/>
          </w:tcPr>
          <w:p w14:paraId="2E5D1FF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0.744</w:t>
            </w:r>
          </w:p>
        </w:tc>
        <w:tc>
          <w:tcPr>
            <w:tcW w:w="720" w:type="dxa"/>
            <w:tcBorders>
              <w:top w:val="nil"/>
              <w:left w:val="nil"/>
              <w:bottom w:val="single" w:sz="4" w:space="0" w:color="auto"/>
              <w:right w:val="single" w:sz="4" w:space="0" w:color="auto"/>
            </w:tcBorders>
            <w:shd w:val="clear" w:color="auto" w:fill="auto"/>
            <w:noWrap/>
            <w:vAlign w:val="center"/>
            <w:hideMark/>
          </w:tcPr>
          <w:p w14:paraId="45A1122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0.779</w:t>
            </w:r>
          </w:p>
        </w:tc>
        <w:tc>
          <w:tcPr>
            <w:tcW w:w="720" w:type="dxa"/>
            <w:tcBorders>
              <w:top w:val="nil"/>
              <w:left w:val="nil"/>
              <w:bottom w:val="single" w:sz="4" w:space="0" w:color="auto"/>
              <w:right w:val="single" w:sz="4" w:space="0" w:color="auto"/>
            </w:tcBorders>
            <w:shd w:val="clear" w:color="auto" w:fill="auto"/>
            <w:noWrap/>
            <w:vAlign w:val="center"/>
            <w:hideMark/>
          </w:tcPr>
          <w:p w14:paraId="4F41B1C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0.830</w:t>
            </w:r>
          </w:p>
        </w:tc>
        <w:tc>
          <w:tcPr>
            <w:tcW w:w="720" w:type="dxa"/>
            <w:tcBorders>
              <w:top w:val="nil"/>
              <w:left w:val="nil"/>
              <w:bottom w:val="single" w:sz="4" w:space="0" w:color="auto"/>
              <w:right w:val="single" w:sz="4" w:space="0" w:color="auto"/>
            </w:tcBorders>
            <w:shd w:val="clear" w:color="auto" w:fill="auto"/>
            <w:noWrap/>
            <w:vAlign w:val="center"/>
            <w:hideMark/>
          </w:tcPr>
          <w:p w14:paraId="264D790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0.807</w:t>
            </w:r>
          </w:p>
        </w:tc>
        <w:tc>
          <w:tcPr>
            <w:tcW w:w="666" w:type="dxa"/>
            <w:tcBorders>
              <w:top w:val="nil"/>
              <w:left w:val="nil"/>
              <w:bottom w:val="single" w:sz="4" w:space="0" w:color="auto"/>
              <w:right w:val="single" w:sz="4" w:space="0" w:color="auto"/>
            </w:tcBorders>
            <w:shd w:val="clear" w:color="auto" w:fill="auto"/>
            <w:noWrap/>
            <w:vAlign w:val="center"/>
            <w:hideMark/>
          </w:tcPr>
          <w:p w14:paraId="0527FC2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0.674</w:t>
            </w:r>
          </w:p>
        </w:tc>
        <w:tc>
          <w:tcPr>
            <w:tcW w:w="684" w:type="dxa"/>
            <w:tcBorders>
              <w:top w:val="nil"/>
              <w:left w:val="nil"/>
              <w:bottom w:val="single" w:sz="4" w:space="0" w:color="auto"/>
              <w:right w:val="single" w:sz="4" w:space="0" w:color="auto"/>
            </w:tcBorders>
            <w:shd w:val="clear" w:color="auto" w:fill="auto"/>
            <w:noWrap/>
            <w:vAlign w:val="center"/>
            <w:hideMark/>
          </w:tcPr>
          <w:p w14:paraId="6A01F18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0.622</w:t>
            </w:r>
          </w:p>
        </w:tc>
        <w:tc>
          <w:tcPr>
            <w:tcW w:w="720" w:type="dxa"/>
            <w:tcBorders>
              <w:top w:val="nil"/>
              <w:left w:val="nil"/>
              <w:bottom w:val="single" w:sz="4" w:space="0" w:color="auto"/>
              <w:right w:val="single" w:sz="4" w:space="0" w:color="auto"/>
            </w:tcBorders>
            <w:shd w:val="clear" w:color="auto" w:fill="auto"/>
            <w:noWrap/>
            <w:vAlign w:val="center"/>
            <w:hideMark/>
          </w:tcPr>
          <w:p w14:paraId="679BEE8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0.619</w:t>
            </w:r>
          </w:p>
        </w:tc>
        <w:tc>
          <w:tcPr>
            <w:tcW w:w="720" w:type="dxa"/>
            <w:tcBorders>
              <w:top w:val="nil"/>
              <w:left w:val="nil"/>
              <w:bottom w:val="single" w:sz="4" w:space="0" w:color="auto"/>
              <w:right w:val="single" w:sz="4" w:space="0" w:color="auto"/>
            </w:tcBorders>
            <w:shd w:val="clear" w:color="auto" w:fill="auto"/>
            <w:noWrap/>
            <w:vAlign w:val="center"/>
            <w:hideMark/>
          </w:tcPr>
          <w:p w14:paraId="641AC87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0.667</w:t>
            </w:r>
          </w:p>
        </w:tc>
      </w:tr>
      <w:tr w:rsidR="00E410BB" w14:paraId="0D26A98C"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5EA747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SEA</w:t>
            </w:r>
          </w:p>
        </w:tc>
        <w:tc>
          <w:tcPr>
            <w:tcW w:w="873" w:type="dxa"/>
            <w:tcBorders>
              <w:top w:val="nil"/>
              <w:left w:val="nil"/>
              <w:bottom w:val="single" w:sz="4" w:space="0" w:color="auto"/>
              <w:right w:val="single" w:sz="4" w:space="0" w:color="auto"/>
            </w:tcBorders>
            <w:shd w:val="clear" w:color="auto" w:fill="auto"/>
            <w:noWrap/>
            <w:vAlign w:val="center"/>
            <w:hideMark/>
          </w:tcPr>
          <w:p w14:paraId="2E8208C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0.718</w:t>
            </w:r>
          </w:p>
        </w:tc>
        <w:tc>
          <w:tcPr>
            <w:tcW w:w="639" w:type="dxa"/>
            <w:tcBorders>
              <w:top w:val="nil"/>
              <w:left w:val="nil"/>
              <w:bottom w:val="single" w:sz="4" w:space="0" w:color="auto"/>
              <w:right w:val="single" w:sz="4" w:space="0" w:color="auto"/>
            </w:tcBorders>
            <w:shd w:val="clear" w:color="auto" w:fill="auto"/>
            <w:noWrap/>
            <w:vAlign w:val="center"/>
            <w:hideMark/>
          </w:tcPr>
          <w:p w14:paraId="4D97086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21</w:t>
            </w:r>
          </w:p>
        </w:tc>
        <w:tc>
          <w:tcPr>
            <w:tcW w:w="666" w:type="dxa"/>
            <w:tcBorders>
              <w:top w:val="nil"/>
              <w:left w:val="nil"/>
              <w:bottom w:val="single" w:sz="4" w:space="0" w:color="auto"/>
              <w:right w:val="single" w:sz="4" w:space="0" w:color="auto"/>
            </w:tcBorders>
            <w:shd w:val="clear" w:color="auto" w:fill="auto"/>
            <w:noWrap/>
            <w:vAlign w:val="center"/>
            <w:hideMark/>
          </w:tcPr>
          <w:p w14:paraId="3629BF3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0.770</w:t>
            </w:r>
          </w:p>
        </w:tc>
        <w:tc>
          <w:tcPr>
            <w:tcW w:w="666" w:type="dxa"/>
            <w:tcBorders>
              <w:top w:val="nil"/>
              <w:left w:val="nil"/>
              <w:bottom w:val="single" w:sz="4" w:space="0" w:color="auto"/>
              <w:right w:val="single" w:sz="4" w:space="0" w:color="auto"/>
            </w:tcBorders>
            <w:shd w:val="clear" w:color="auto" w:fill="auto"/>
            <w:noWrap/>
            <w:vAlign w:val="center"/>
            <w:hideMark/>
          </w:tcPr>
          <w:p w14:paraId="7A99877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0.822</w:t>
            </w:r>
          </w:p>
        </w:tc>
        <w:tc>
          <w:tcPr>
            <w:tcW w:w="729" w:type="dxa"/>
            <w:tcBorders>
              <w:top w:val="nil"/>
              <w:left w:val="nil"/>
              <w:bottom w:val="single" w:sz="4" w:space="0" w:color="auto"/>
              <w:right w:val="single" w:sz="4" w:space="0" w:color="auto"/>
            </w:tcBorders>
            <w:shd w:val="clear" w:color="auto" w:fill="auto"/>
            <w:noWrap/>
            <w:vAlign w:val="center"/>
            <w:hideMark/>
          </w:tcPr>
          <w:p w14:paraId="6EEF661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0.746</w:t>
            </w:r>
          </w:p>
        </w:tc>
        <w:tc>
          <w:tcPr>
            <w:tcW w:w="720" w:type="dxa"/>
            <w:tcBorders>
              <w:top w:val="nil"/>
              <w:left w:val="nil"/>
              <w:bottom w:val="single" w:sz="4" w:space="0" w:color="auto"/>
              <w:right w:val="single" w:sz="4" w:space="0" w:color="auto"/>
            </w:tcBorders>
            <w:shd w:val="clear" w:color="auto" w:fill="auto"/>
            <w:noWrap/>
            <w:vAlign w:val="center"/>
            <w:hideMark/>
          </w:tcPr>
          <w:p w14:paraId="712CED5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0.737</w:t>
            </w:r>
          </w:p>
        </w:tc>
        <w:tc>
          <w:tcPr>
            <w:tcW w:w="720" w:type="dxa"/>
            <w:tcBorders>
              <w:top w:val="nil"/>
              <w:left w:val="nil"/>
              <w:bottom w:val="single" w:sz="4" w:space="0" w:color="auto"/>
              <w:right w:val="single" w:sz="4" w:space="0" w:color="auto"/>
            </w:tcBorders>
            <w:shd w:val="clear" w:color="auto" w:fill="auto"/>
            <w:noWrap/>
            <w:vAlign w:val="center"/>
            <w:hideMark/>
          </w:tcPr>
          <w:p w14:paraId="639A83E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0.718</w:t>
            </w:r>
          </w:p>
        </w:tc>
        <w:tc>
          <w:tcPr>
            <w:tcW w:w="720" w:type="dxa"/>
            <w:tcBorders>
              <w:top w:val="nil"/>
              <w:left w:val="nil"/>
              <w:bottom w:val="single" w:sz="4" w:space="0" w:color="auto"/>
              <w:right w:val="single" w:sz="4" w:space="0" w:color="auto"/>
            </w:tcBorders>
            <w:shd w:val="clear" w:color="auto" w:fill="auto"/>
            <w:noWrap/>
            <w:vAlign w:val="center"/>
            <w:hideMark/>
          </w:tcPr>
          <w:p w14:paraId="39C3895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0.681</w:t>
            </w:r>
          </w:p>
        </w:tc>
        <w:tc>
          <w:tcPr>
            <w:tcW w:w="666" w:type="dxa"/>
            <w:tcBorders>
              <w:top w:val="nil"/>
              <w:left w:val="nil"/>
              <w:bottom w:val="single" w:sz="4" w:space="0" w:color="auto"/>
              <w:right w:val="single" w:sz="4" w:space="0" w:color="auto"/>
            </w:tcBorders>
            <w:shd w:val="clear" w:color="auto" w:fill="auto"/>
            <w:noWrap/>
            <w:vAlign w:val="center"/>
            <w:hideMark/>
          </w:tcPr>
          <w:p w14:paraId="1D78A69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0.698</w:t>
            </w:r>
          </w:p>
        </w:tc>
        <w:tc>
          <w:tcPr>
            <w:tcW w:w="684" w:type="dxa"/>
            <w:tcBorders>
              <w:top w:val="nil"/>
              <w:left w:val="nil"/>
              <w:bottom w:val="single" w:sz="4" w:space="0" w:color="auto"/>
              <w:right w:val="single" w:sz="4" w:space="0" w:color="auto"/>
            </w:tcBorders>
            <w:shd w:val="clear" w:color="auto" w:fill="auto"/>
            <w:noWrap/>
            <w:vAlign w:val="center"/>
            <w:hideMark/>
          </w:tcPr>
          <w:p w14:paraId="389B125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0.668</w:t>
            </w:r>
          </w:p>
        </w:tc>
        <w:tc>
          <w:tcPr>
            <w:tcW w:w="720" w:type="dxa"/>
            <w:tcBorders>
              <w:top w:val="nil"/>
              <w:left w:val="nil"/>
              <w:bottom w:val="single" w:sz="4" w:space="0" w:color="auto"/>
              <w:right w:val="single" w:sz="4" w:space="0" w:color="auto"/>
            </w:tcBorders>
            <w:shd w:val="clear" w:color="auto" w:fill="auto"/>
            <w:noWrap/>
            <w:vAlign w:val="center"/>
            <w:hideMark/>
          </w:tcPr>
          <w:p w14:paraId="301AA11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0.652</w:t>
            </w:r>
          </w:p>
        </w:tc>
        <w:tc>
          <w:tcPr>
            <w:tcW w:w="720" w:type="dxa"/>
            <w:tcBorders>
              <w:top w:val="nil"/>
              <w:left w:val="nil"/>
              <w:bottom w:val="single" w:sz="4" w:space="0" w:color="auto"/>
              <w:right w:val="single" w:sz="4" w:space="0" w:color="auto"/>
            </w:tcBorders>
            <w:shd w:val="clear" w:color="auto" w:fill="auto"/>
            <w:noWrap/>
            <w:vAlign w:val="center"/>
            <w:hideMark/>
          </w:tcPr>
          <w:p w14:paraId="08A3C0C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0.684</w:t>
            </w:r>
          </w:p>
        </w:tc>
      </w:tr>
      <w:tr w:rsidR="00E410BB" w14:paraId="3BFDF96B"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F4315E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SFO</w:t>
            </w:r>
          </w:p>
        </w:tc>
        <w:tc>
          <w:tcPr>
            <w:tcW w:w="873" w:type="dxa"/>
            <w:tcBorders>
              <w:top w:val="nil"/>
              <w:left w:val="nil"/>
              <w:bottom w:val="single" w:sz="4" w:space="0" w:color="auto"/>
              <w:right w:val="single" w:sz="4" w:space="0" w:color="auto"/>
            </w:tcBorders>
            <w:shd w:val="clear" w:color="auto" w:fill="auto"/>
            <w:noWrap/>
            <w:vAlign w:val="center"/>
            <w:hideMark/>
          </w:tcPr>
          <w:p w14:paraId="6BAB578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0.967</w:t>
            </w:r>
          </w:p>
        </w:tc>
        <w:tc>
          <w:tcPr>
            <w:tcW w:w="639" w:type="dxa"/>
            <w:tcBorders>
              <w:top w:val="nil"/>
              <w:left w:val="nil"/>
              <w:bottom w:val="single" w:sz="4" w:space="0" w:color="auto"/>
              <w:right w:val="single" w:sz="4" w:space="0" w:color="auto"/>
            </w:tcBorders>
            <w:shd w:val="clear" w:color="auto" w:fill="auto"/>
            <w:noWrap/>
            <w:vAlign w:val="center"/>
            <w:hideMark/>
          </w:tcPr>
          <w:p w14:paraId="274949A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9</w:t>
            </w:r>
          </w:p>
        </w:tc>
        <w:tc>
          <w:tcPr>
            <w:tcW w:w="666" w:type="dxa"/>
            <w:tcBorders>
              <w:top w:val="nil"/>
              <w:left w:val="nil"/>
              <w:bottom w:val="single" w:sz="4" w:space="0" w:color="auto"/>
              <w:right w:val="single" w:sz="4" w:space="0" w:color="auto"/>
            </w:tcBorders>
            <w:shd w:val="clear" w:color="auto" w:fill="auto"/>
            <w:noWrap/>
            <w:vAlign w:val="center"/>
            <w:hideMark/>
          </w:tcPr>
          <w:p w14:paraId="419C734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0.787</w:t>
            </w:r>
          </w:p>
        </w:tc>
        <w:tc>
          <w:tcPr>
            <w:tcW w:w="666" w:type="dxa"/>
            <w:tcBorders>
              <w:top w:val="nil"/>
              <w:left w:val="nil"/>
              <w:bottom w:val="single" w:sz="4" w:space="0" w:color="auto"/>
              <w:right w:val="single" w:sz="4" w:space="0" w:color="auto"/>
            </w:tcBorders>
            <w:shd w:val="clear" w:color="auto" w:fill="auto"/>
            <w:noWrap/>
            <w:vAlign w:val="center"/>
            <w:hideMark/>
          </w:tcPr>
          <w:p w14:paraId="29FE2C5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9" w:type="dxa"/>
            <w:tcBorders>
              <w:top w:val="nil"/>
              <w:left w:val="nil"/>
              <w:bottom w:val="single" w:sz="4" w:space="0" w:color="auto"/>
              <w:right w:val="single" w:sz="4" w:space="0" w:color="auto"/>
            </w:tcBorders>
            <w:shd w:val="clear" w:color="auto" w:fill="auto"/>
            <w:noWrap/>
            <w:vAlign w:val="center"/>
            <w:hideMark/>
          </w:tcPr>
          <w:p w14:paraId="16F7505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0.884</w:t>
            </w:r>
          </w:p>
        </w:tc>
        <w:tc>
          <w:tcPr>
            <w:tcW w:w="720" w:type="dxa"/>
            <w:tcBorders>
              <w:top w:val="nil"/>
              <w:left w:val="nil"/>
              <w:bottom w:val="single" w:sz="4" w:space="0" w:color="auto"/>
              <w:right w:val="single" w:sz="4" w:space="0" w:color="auto"/>
            </w:tcBorders>
            <w:shd w:val="clear" w:color="auto" w:fill="auto"/>
            <w:noWrap/>
            <w:vAlign w:val="center"/>
            <w:hideMark/>
          </w:tcPr>
          <w:p w14:paraId="28D1A11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D1E1C3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72D458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ED1BDF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F725A3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0FCD35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E4584A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r>
      <w:tr w:rsidR="00E410BB" w14:paraId="094C2B04"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9564B0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SJC</w:t>
            </w:r>
          </w:p>
        </w:tc>
        <w:tc>
          <w:tcPr>
            <w:tcW w:w="873" w:type="dxa"/>
            <w:tcBorders>
              <w:top w:val="nil"/>
              <w:left w:val="nil"/>
              <w:bottom w:val="single" w:sz="4" w:space="0" w:color="auto"/>
              <w:right w:val="single" w:sz="4" w:space="0" w:color="auto"/>
            </w:tcBorders>
            <w:shd w:val="clear" w:color="auto" w:fill="auto"/>
            <w:noWrap/>
            <w:vAlign w:val="center"/>
            <w:hideMark/>
          </w:tcPr>
          <w:p w14:paraId="1E89E8A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0.754</w:t>
            </w:r>
          </w:p>
        </w:tc>
        <w:tc>
          <w:tcPr>
            <w:tcW w:w="639" w:type="dxa"/>
            <w:tcBorders>
              <w:top w:val="nil"/>
              <w:left w:val="nil"/>
              <w:bottom w:val="single" w:sz="4" w:space="0" w:color="auto"/>
              <w:right w:val="single" w:sz="4" w:space="0" w:color="auto"/>
            </w:tcBorders>
            <w:shd w:val="clear" w:color="auto" w:fill="auto"/>
            <w:noWrap/>
            <w:vAlign w:val="center"/>
            <w:hideMark/>
          </w:tcPr>
          <w:p w14:paraId="2BAEE14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18</w:t>
            </w:r>
          </w:p>
        </w:tc>
        <w:tc>
          <w:tcPr>
            <w:tcW w:w="666" w:type="dxa"/>
            <w:tcBorders>
              <w:top w:val="nil"/>
              <w:left w:val="nil"/>
              <w:bottom w:val="single" w:sz="4" w:space="0" w:color="auto"/>
              <w:right w:val="single" w:sz="4" w:space="0" w:color="auto"/>
            </w:tcBorders>
            <w:shd w:val="clear" w:color="auto" w:fill="auto"/>
            <w:noWrap/>
            <w:vAlign w:val="center"/>
            <w:hideMark/>
          </w:tcPr>
          <w:p w14:paraId="6F042FE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0.665</w:t>
            </w:r>
          </w:p>
        </w:tc>
        <w:tc>
          <w:tcPr>
            <w:tcW w:w="666" w:type="dxa"/>
            <w:tcBorders>
              <w:top w:val="nil"/>
              <w:left w:val="nil"/>
              <w:bottom w:val="single" w:sz="4" w:space="0" w:color="auto"/>
              <w:right w:val="single" w:sz="4" w:space="0" w:color="auto"/>
            </w:tcBorders>
            <w:shd w:val="clear" w:color="auto" w:fill="auto"/>
            <w:noWrap/>
            <w:vAlign w:val="center"/>
            <w:hideMark/>
          </w:tcPr>
          <w:p w14:paraId="0EADF6E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0.650</w:t>
            </w:r>
          </w:p>
        </w:tc>
        <w:tc>
          <w:tcPr>
            <w:tcW w:w="729" w:type="dxa"/>
            <w:tcBorders>
              <w:top w:val="nil"/>
              <w:left w:val="nil"/>
              <w:bottom w:val="single" w:sz="4" w:space="0" w:color="auto"/>
              <w:right w:val="single" w:sz="4" w:space="0" w:color="auto"/>
            </w:tcBorders>
            <w:shd w:val="clear" w:color="auto" w:fill="auto"/>
            <w:noWrap/>
            <w:vAlign w:val="center"/>
            <w:hideMark/>
          </w:tcPr>
          <w:p w14:paraId="42E6A57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0.730</w:t>
            </w:r>
          </w:p>
        </w:tc>
        <w:tc>
          <w:tcPr>
            <w:tcW w:w="720" w:type="dxa"/>
            <w:tcBorders>
              <w:top w:val="nil"/>
              <w:left w:val="nil"/>
              <w:bottom w:val="single" w:sz="4" w:space="0" w:color="auto"/>
              <w:right w:val="single" w:sz="4" w:space="0" w:color="auto"/>
            </w:tcBorders>
            <w:shd w:val="clear" w:color="auto" w:fill="auto"/>
            <w:noWrap/>
            <w:vAlign w:val="center"/>
            <w:hideMark/>
          </w:tcPr>
          <w:p w14:paraId="25665EA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0.827</w:t>
            </w:r>
          </w:p>
        </w:tc>
        <w:tc>
          <w:tcPr>
            <w:tcW w:w="720" w:type="dxa"/>
            <w:tcBorders>
              <w:top w:val="nil"/>
              <w:left w:val="nil"/>
              <w:bottom w:val="single" w:sz="4" w:space="0" w:color="auto"/>
              <w:right w:val="single" w:sz="4" w:space="0" w:color="auto"/>
            </w:tcBorders>
            <w:shd w:val="clear" w:color="auto" w:fill="auto"/>
            <w:noWrap/>
            <w:vAlign w:val="center"/>
            <w:hideMark/>
          </w:tcPr>
          <w:p w14:paraId="634A351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0.739</w:t>
            </w:r>
          </w:p>
        </w:tc>
        <w:tc>
          <w:tcPr>
            <w:tcW w:w="720" w:type="dxa"/>
            <w:tcBorders>
              <w:top w:val="nil"/>
              <w:left w:val="nil"/>
              <w:bottom w:val="single" w:sz="4" w:space="0" w:color="auto"/>
              <w:right w:val="single" w:sz="4" w:space="0" w:color="auto"/>
            </w:tcBorders>
            <w:shd w:val="clear" w:color="auto" w:fill="auto"/>
            <w:noWrap/>
            <w:vAlign w:val="center"/>
            <w:hideMark/>
          </w:tcPr>
          <w:p w14:paraId="30E46A7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0.800</w:t>
            </w:r>
          </w:p>
        </w:tc>
        <w:tc>
          <w:tcPr>
            <w:tcW w:w="666" w:type="dxa"/>
            <w:tcBorders>
              <w:top w:val="nil"/>
              <w:left w:val="nil"/>
              <w:bottom w:val="single" w:sz="4" w:space="0" w:color="auto"/>
              <w:right w:val="single" w:sz="4" w:space="0" w:color="auto"/>
            </w:tcBorders>
            <w:shd w:val="clear" w:color="auto" w:fill="auto"/>
            <w:noWrap/>
            <w:vAlign w:val="center"/>
            <w:hideMark/>
          </w:tcPr>
          <w:p w14:paraId="45D4EAF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0.786</w:t>
            </w:r>
          </w:p>
        </w:tc>
        <w:tc>
          <w:tcPr>
            <w:tcW w:w="684" w:type="dxa"/>
            <w:tcBorders>
              <w:top w:val="nil"/>
              <w:left w:val="nil"/>
              <w:bottom w:val="single" w:sz="4" w:space="0" w:color="auto"/>
              <w:right w:val="single" w:sz="4" w:space="0" w:color="auto"/>
            </w:tcBorders>
            <w:shd w:val="clear" w:color="auto" w:fill="auto"/>
            <w:noWrap/>
            <w:vAlign w:val="center"/>
            <w:hideMark/>
          </w:tcPr>
          <w:p w14:paraId="1445CA4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0.803</w:t>
            </w:r>
          </w:p>
        </w:tc>
        <w:tc>
          <w:tcPr>
            <w:tcW w:w="720" w:type="dxa"/>
            <w:tcBorders>
              <w:top w:val="nil"/>
              <w:left w:val="nil"/>
              <w:bottom w:val="single" w:sz="4" w:space="0" w:color="auto"/>
              <w:right w:val="single" w:sz="4" w:space="0" w:color="auto"/>
            </w:tcBorders>
            <w:shd w:val="clear" w:color="auto" w:fill="auto"/>
            <w:noWrap/>
            <w:vAlign w:val="center"/>
            <w:hideMark/>
          </w:tcPr>
          <w:p w14:paraId="546D3458"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0.751</w:t>
            </w:r>
          </w:p>
        </w:tc>
        <w:tc>
          <w:tcPr>
            <w:tcW w:w="720" w:type="dxa"/>
            <w:tcBorders>
              <w:top w:val="nil"/>
              <w:left w:val="nil"/>
              <w:bottom w:val="single" w:sz="4" w:space="0" w:color="auto"/>
              <w:right w:val="single" w:sz="4" w:space="0" w:color="auto"/>
            </w:tcBorders>
            <w:shd w:val="clear" w:color="auto" w:fill="auto"/>
            <w:noWrap/>
            <w:vAlign w:val="center"/>
            <w:hideMark/>
          </w:tcPr>
          <w:p w14:paraId="7C7E032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0.785</w:t>
            </w:r>
          </w:p>
        </w:tc>
      </w:tr>
      <w:tr w:rsidR="00E410BB" w14:paraId="5C52E76C"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A1AFA5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SLC</w:t>
            </w:r>
          </w:p>
        </w:tc>
        <w:tc>
          <w:tcPr>
            <w:tcW w:w="873" w:type="dxa"/>
            <w:tcBorders>
              <w:top w:val="nil"/>
              <w:left w:val="nil"/>
              <w:bottom w:val="single" w:sz="4" w:space="0" w:color="auto"/>
              <w:right w:val="single" w:sz="4" w:space="0" w:color="auto"/>
            </w:tcBorders>
            <w:shd w:val="clear" w:color="auto" w:fill="auto"/>
            <w:noWrap/>
            <w:vAlign w:val="center"/>
            <w:hideMark/>
          </w:tcPr>
          <w:p w14:paraId="0801C24E"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0.385</w:t>
            </w:r>
          </w:p>
        </w:tc>
        <w:tc>
          <w:tcPr>
            <w:tcW w:w="639" w:type="dxa"/>
            <w:tcBorders>
              <w:top w:val="nil"/>
              <w:left w:val="nil"/>
              <w:bottom w:val="single" w:sz="4" w:space="0" w:color="auto"/>
              <w:right w:val="single" w:sz="4" w:space="0" w:color="auto"/>
            </w:tcBorders>
            <w:shd w:val="clear" w:color="auto" w:fill="auto"/>
            <w:noWrap/>
            <w:vAlign w:val="center"/>
            <w:hideMark/>
          </w:tcPr>
          <w:p w14:paraId="4687EBC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47</w:t>
            </w:r>
          </w:p>
        </w:tc>
        <w:tc>
          <w:tcPr>
            <w:tcW w:w="666" w:type="dxa"/>
            <w:tcBorders>
              <w:top w:val="nil"/>
              <w:left w:val="nil"/>
              <w:bottom w:val="single" w:sz="4" w:space="0" w:color="auto"/>
              <w:right w:val="single" w:sz="4" w:space="0" w:color="auto"/>
            </w:tcBorders>
            <w:shd w:val="clear" w:color="auto" w:fill="auto"/>
            <w:noWrap/>
            <w:vAlign w:val="center"/>
            <w:hideMark/>
          </w:tcPr>
          <w:p w14:paraId="676BEE2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0.386</w:t>
            </w:r>
          </w:p>
        </w:tc>
        <w:tc>
          <w:tcPr>
            <w:tcW w:w="666" w:type="dxa"/>
            <w:tcBorders>
              <w:top w:val="nil"/>
              <w:left w:val="nil"/>
              <w:bottom w:val="single" w:sz="4" w:space="0" w:color="auto"/>
              <w:right w:val="single" w:sz="4" w:space="0" w:color="auto"/>
            </w:tcBorders>
            <w:shd w:val="clear" w:color="auto" w:fill="auto"/>
            <w:noWrap/>
            <w:vAlign w:val="center"/>
            <w:hideMark/>
          </w:tcPr>
          <w:p w14:paraId="329D34D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0.378</w:t>
            </w:r>
          </w:p>
        </w:tc>
        <w:tc>
          <w:tcPr>
            <w:tcW w:w="729" w:type="dxa"/>
            <w:tcBorders>
              <w:top w:val="nil"/>
              <w:left w:val="nil"/>
              <w:bottom w:val="single" w:sz="4" w:space="0" w:color="auto"/>
              <w:right w:val="single" w:sz="4" w:space="0" w:color="auto"/>
            </w:tcBorders>
            <w:shd w:val="clear" w:color="auto" w:fill="auto"/>
            <w:noWrap/>
            <w:vAlign w:val="center"/>
            <w:hideMark/>
          </w:tcPr>
          <w:p w14:paraId="5401566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0.376</w:t>
            </w:r>
          </w:p>
        </w:tc>
        <w:tc>
          <w:tcPr>
            <w:tcW w:w="720" w:type="dxa"/>
            <w:tcBorders>
              <w:top w:val="nil"/>
              <w:left w:val="nil"/>
              <w:bottom w:val="single" w:sz="4" w:space="0" w:color="auto"/>
              <w:right w:val="single" w:sz="4" w:space="0" w:color="auto"/>
            </w:tcBorders>
            <w:shd w:val="clear" w:color="auto" w:fill="auto"/>
            <w:noWrap/>
            <w:vAlign w:val="center"/>
            <w:hideMark/>
          </w:tcPr>
          <w:p w14:paraId="525B902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0.389</w:t>
            </w:r>
          </w:p>
        </w:tc>
        <w:tc>
          <w:tcPr>
            <w:tcW w:w="720" w:type="dxa"/>
            <w:tcBorders>
              <w:top w:val="nil"/>
              <w:left w:val="nil"/>
              <w:bottom w:val="single" w:sz="4" w:space="0" w:color="auto"/>
              <w:right w:val="single" w:sz="4" w:space="0" w:color="auto"/>
            </w:tcBorders>
            <w:shd w:val="clear" w:color="auto" w:fill="auto"/>
            <w:noWrap/>
            <w:vAlign w:val="center"/>
            <w:hideMark/>
          </w:tcPr>
          <w:p w14:paraId="1DB5AB2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0.340</w:t>
            </w:r>
          </w:p>
        </w:tc>
        <w:tc>
          <w:tcPr>
            <w:tcW w:w="720" w:type="dxa"/>
            <w:tcBorders>
              <w:top w:val="nil"/>
              <w:left w:val="nil"/>
              <w:bottom w:val="single" w:sz="4" w:space="0" w:color="auto"/>
              <w:right w:val="single" w:sz="4" w:space="0" w:color="auto"/>
            </w:tcBorders>
            <w:shd w:val="clear" w:color="auto" w:fill="auto"/>
            <w:noWrap/>
            <w:vAlign w:val="center"/>
            <w:hideMark/>
          </w:tcPr>
          <w:p w14:paraId="5D744E4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0.355</w:t>
            </w:r>
          </w:p>
        </w:tc>
        <w:tc>
          <w:tcPr>
            <w:tcW w:w="666" w:type="dxa"/>
            <w:tcBorders>
              <w:top w:val="nil"/>
              <w:left w:val="nil"/>
              <w:bottom w:val="single" w:sz="4" w:space="0" w:color="auto"/>
              <w:right w:val="single" w:sz="4" w:space="0" w:color="auto"/>
            </w:tcBorders>
            <w:shd w:val="clear" w:color="auto" w:fill="auto"/>
            <w:noWrap/>
            <w:vAlign w:val="center"/>
            <w:hideMark/>
          </w:tcPr>
          <w:p w14:paraId="51EC332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0.417</w:t>
            </w:r>
          </w:p>
        </w:tc>
        <w:tc>
          <w:tcPr>
            <w:tcW w:w="684" w:type="dxa"/>
            <w:tcBorders>
              <w:top w:val="nil"/>
              <w:left w:val="nil"/>
              <w:bottom w:val="single" w:sz="4" w:space="0" w:color="auto"/>
              <w:right w:val="single" w:sz="4" w:space="0" w:color="auto"/>
            </w:tcBorders>
            <w:shd w:val="clear" w:color="auto" w:fill="auto"/>
            <w:noWrap/>
            <w:vAlign w:val="center"/>
            <w:hideMark/>
          </w:tcPr>
          <w:p w14:paraId="6D73BAA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0.383</w:t>
            </w:r>
          </w:p>
        </w:tc>
        <w:tc>
          <w:tcPr>
            <w:tcW w:w="720" w:type="dxa"/>
            <w:tcBorders>
              <w:top w:val="nil"/>
              <w:left w:val="nil"/>
              <w:bottom w:val="single" w:sz="4" w:space="0" w:color="auto"/>
              <w:right w:val="single" w:sz="4" w:space="0" w:color="auto"/>
            </w:tcBorders>
            <w:shd w:val="clear" w:color="auto" w:fill="auto"/>
            <w:noWrap/>
            <w:vAlign w:val="center"/>
            <w:hideMark/>
          </w:tcPr>
          <w:p w14:paraId="0BCBB3A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0.415</w:t>
            </w:r>
          </w:p>
        </w:tc>
        <w:tc>
          <w:tcPr>
            <w:tcW w:w="720" w:type="dxa"/>
            <w:tcBorders>
              <w:top w:val="nil"/>
              <w:left w:val="nil"/>
              <w:bottom w:val="single" w:sz="4" w:space="0" w:color="auto"/>
              <w:right w:val="single" w:sz="4" w:space="0" w:color="auto"/>
            </w:tcBorders>
            <w:shd w:val="clear" w:color="auto" w:fill="auto"/>
            <w:noWrap/>
            <w:vAlign w:val="center"/>
            <w:hideMark/>
          </w:tcPr>
          <w:p w14:paraId="20B8604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0.416</w:t>
            </w:r>
          </w:p>
        </w:tc>
      </w:tr>
      <w:tr w:rsidR="00E410BB" w14:paraId="7B5C7F9C"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38513B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SNA</w:t>
            </w:r>
          </w:p>
        </w:tc>
        <w:tc>
          <w:tcPr>
            <w:tcW w:w="873" w:type="dxa"/>
            <w:tcBorders>
              <w:top w:val="nil"/>
              <w:left w:val="nil"/>
              <w:bottom w:val="single" w:sz="4" w:space="0" w:color="auto"/>
              <w:right w:val="single" w:sz="4" w:space="0" w:color="auto"/>
            </w:tcBorders>
            <w:shd w:val="clear" w:color="auto" w:fill="auto"/>
            <w:noWrap/>
            <w:vAlign w:val="center"/>
            <w:hideMark/>
          </w:tcPr>
          <w:p w14:paraId="535157F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0.795</w:t>
            </w:r>
          </w:p>
        </w:tc>
        <w:tc>
          <w:tcPr>
            <w:tcW w:w="639" w:type="dxa"/>
            <w:tcBorders>
              <w:top w:val="nil"/>
              <w:left w:val="nil"/>
              <w:bottom w:val="single" w:sz="4" w:space="0" w:color="auto"/>
              <w:right w:val="single" w:sz="4" w:space="0" w:color="auto"/>
            </w:tcBorders>
            <w:shd w:val="clear" w:color="auto" w:fill="auto"/>
            <w:noWrap/>
            <w:vAlign w:val="center"/>
            <w:hideMark/>
          </w:tcPr>
          <w:p w14:paraId="72A9C4A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14</w:t>
            </w:r>
          </w:p>
        </w:tc>
        <w:tc>
          <w:tcPr>
            <w:tcW w:w="666" w:type="dxa"/>
            <w:tcBorders>
              <w:top w:val="nil"/>
              <w:left w:val="nil"/>
              <w:bottom w:val="single" w:sz="4" w:space="0" w:color="auto"/>
              <w:right w:val="single" w:sz="4" w:space="0" w:color="auto"/>
            </w:tcBorders>
            <w:shd w:val="clear" w:color="auto" w:fill="auto"/>
            <w:noWrap/>
            <w:vAlign w:val="center"/>
            <w:hideMark/>
          </w:tcPr>
          <w:p w14:paraId="75EA0D8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0.806</w:t>
            </w:r>
          </w:p>
        </w:tc>
        <w:tc>
          <w:tcPr>
            <w:tcW w:w="666" w:type="dxa"/>
            <w:tcBorders>
              <w:top w:val="nil"/>
              <w:left w:val="nil"/>
              <w:bottom w:val="single" w:sz="4" w:space="0" w:color="auto"/>
              <w:right w:val="single" w:sz="4" w:space="0" w:color="auto"/>
            </w:tcBorders>
            <w:shd w:val="clear" w:color="auto" w:fill="auto"/>
            <w:noWrap/>
            <w:vAlign w:val="center"/>
            <w:hideMark/>
          </w:tcPr>
          <w:p w14:paraId="2F163D1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0.828</w:t>
            </w:r>
          </w:p>
        </w:tc>
        <w:tc>
          <w:tcPr>
            <w:tcW w:w="729" w:type="dxa"/>
            <w:tcBorders>
              <w:top w:val="nil"/>
              <w:left w:val="nil"/>
              <w:bottom w:val="single" w:sz="4" w:space="0" w:color="auto"/>
              <w:right w:val="single" w:sz="4" w:space="0" w:color="auto"/>
            </w:tcBorders>
            <w:shd w:val="clear" w:color="auto" w:fill="auto"/>
            <w:noWrap/>
            <w:vAlign w:val="center"/>
            <w:hideMark/>
          </w:tcPr>
          <w:p w14:paraId="0331E8E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0.748</w:t>
            </w:r>
          </w:p>
        </w:tc>
        <w:tc>
          <w:tcPr>
            <w:tcW w:w="720" w:type="dxa"/>
            <w:tcBorders>
              <w:top w:val="nil"/>
              <w:left w:val="nil"/>
              <w:bottom w:val="single" w:sz="4" w:space="0" w:color="auto"/>
              <w:right w:val="single" w:sz="4" w:space="0" w:color="auto"/>
            </w:tcBorders>
            <w:shd w:val="clear" w:color="auto" w:fill="auto"/>
            <w:noWrap/>
            <w:vAlign w:val="center"/>
            <w:hideMark/>
          </w:tcPr>
          <w:p w14:paraId="2CC1C2E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0.733</w:t>
            </w:r>
          </w:p>
        </w:tc>
        <w:tc>
          <w:tcPr>
            <w:tcW w:w="720" w:type="dxa"/>
            <w:tcBorders>
              <w:top w:val="nil"/>
              <w:left w:val="nil"/>
              <w:bottom w:val="single" w:sz="4" w:space="0" w:color="auto"/>
              <w:right w:val="single" w:sz="4" w:space="0" w:color="auto"/>
            </w:tcBorders>
            <w:shd w:val="clear" w:color="auto" w:fill="auto"/>
            <w:noWrap/>
            <w:vAlign w:val="center"/>
            <w:hideMark/>
          </w:tcPr>
          <w:p w14:paraId="206027D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0.735</w:t>
            </w:r>
          </w:p>
        </w:tc>
        <w:tc>
          <w:tcPr>
            <w:tcW w:w="720" w:type="dxa"/>
            <w:tcBorders>
              <w:top w:val="nil"/>
              <w:left w:val="nil"/>
              <w:bottom w:val="single" w:sz="4" w:space="0" w:color="auto"/>
              <w:right w:val="single" w:sz="4" w:space="0" w:color="auto"/>
            </w:tcBorders>
            <w:shd w:val="clear" w:color="auto" w:fill="auto"/>
            <w:noWrap/>
            <w:vAlign w:val="center"/>
            <w:hideMark/>
          </w:tcPr>
          <w:p w14:paraId="23E4310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0.738</w:t>
            </w:r>
          </w:p>
        </w:tc>
        <w:tc>
          <w:tcPr>
            <w:tcW w:w="666" w:type="dxa"/>
            <w:tcBorders>
              <w:top w:val="nil"/>
              <w:left w:val="nil"/>
              <w:bottom w:val="single" w:sz="4" w:space="0" w:color="auto"/>
              <w:right w:val="single" w:sz="4" w:space="0" w:color="auto"/>
            </w:tcBorders>
            <w:shd w:val="clear" w:color="auto" w:fill="auto"/>
            <w:noWrap/>
            <w:vAlign w:val="center"/>
            <w:hideMark/>
          </w:tcPr>
          <w:p w14:paraId="0438B00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0.737</w:t>
            </w:r>
          </w:p>
        </w:tc>
        <w:tc>
          <w:tcPr>
            <w:tcW w:w="684" w:type="dxa"/>
            <w:tcBorders>
              <w:top w:val="nil"/>
              <w:left w:val="nil"/>
              <w:bottom w:val="single" w:sz="4" w:space="0" w:color="auto"/>
              <w:right w:val="single" w:sz="4" w:space="0" w:color="auto"/>
            </w:tcBorders>
            <w:shd w:val="clear" w:color="auto" w:fill="auto"/>
            <w:noWrap/>
            <w:vAlign w:val="center"/>
            <w:hideMark/>
          </w:tcPr>
          <w:p w14:paraId="0DC6E7E0"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0.788</w:t>
            </w:r>
          </w:p>
        </w:tc>
        <w:tc>
          <w:tcPr>
            <w:tcW w:w="720" w:type="dxa"/>
            <w:tcBorders>
              <w:top w:val="nil"/>
              <w:left w:val="nil"/>
              <w:bottom w:val="single" w:sz="4" w:space="0" w:color="auto"/>
              <w:right w:val="single" w:sz="4" w:space="0" w:color="auto"/>
            </w:tcBorders>
            <w:shd w:val="clear" w:color="auto" w:fill="auto"/>
            <w:noWrap/>
            <w:vAlign w:val="center"/>
            <w:hideMark/>
          </w:tcPr>
          <w:p w14:paraId="22BA273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A7FFEB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0.842</w:t>
            </w:r>
          </w:p>
        </w:tc>
      </w:tr>
      <w:tr w:rsidR="00E410BB" w14:paraId="485118F9"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698738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STL</w:t>
            </w:r>
          </w:p>
        </w:tc>
        <w:tc>
          <w:tcPr>
            <w:tcW w:w="873" w:type="dxa"/>
            <w:tcBorders>
              <w:top w:val="nil"/>
              <w:left w:val="nil"/>
              <w:bottom w:val="single" w:sz="4" w:space="0" w:color="auto"/>
              <w:right w:val="single" w:sz="4" w:space="0" w:color="auto"/>
            </w:tcBorders>
            <w:shd w:val="clear" w:color="auto" w:fill="auto"/>
            <w:noWrap/>
            <w:vAlign w:val="center"/>
            <w:hideMark/>
          </w:tcPr>
          <w:p w14:paraId="4195565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0.499</w:t>
            </w:r>
          </w:p>
        </w:tc>
        <w:tc>
          <w:tcPr>
            <w:tcW w:w="639" w:type="dxa"/>
            <w:tcBorders>
              <w:top w:val="nil"/>
              <w:left w:val="nil"/>
              <w:bottom w:val="single" w:sz="4" w:space="0" w:color="auto"/>
              <w:right w:val="single" w:sz="4" w:space="0" w:color="auto"/>
            </w:tcBorders>
            <w:shd w:val="clear" w:color="auto" w:fill="auto"/>
            <w:noWrap/>
            <w:vAlign w:val="center"/>
            <w:hideMark/>
          </w:tcPr>
          <w:p w14:paraId="191D2B7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41</w:t>
            </w:r>
          </w:p>
        </w:tc>
        <w:tc>
          <w:tcPr>
            <w:tcW w:w="666" w:type="dxa"/>
            <w:tcBorders>
              <w:top w:val="nil"/>
              <w:left w:val="nil"/>
              <w:bottom w:val="single" w:sz="4" w:space="0" w:color="auto"/>
              <w:right w:val="single" w:sz="4" w:space="0" w:color="auto"/>
            </w:tcBorders>
            <w:shd w:val="clear" w:color="auto" w:fill="auto"/>
            <w:noWrap/>
            <w:vAlign w:val="center"/>
            <w:hideMark/>
          </w:tcPr>
          <w:p w14:paraId="0F18ECA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0.506</w:t>
            </w:r>
          </w:p>
        </w:tc>
        <w:tc>
          <w:tcPr>
            <w:tcW w:w="666" w:type="dxa"/>
            <w:tcBorders>
              <w:top w:val="nil"/>
              <w:left w:val="nil"/>
              <w:bottom w:val="single" w:sz="4" w:space="0" w:color="auto"/>
              <w:right w:val="single" w:sz="4" w:space="0" w:color="auto"/>
            </w:tcBorders>
            <w:shd w:val="clear" w:color="auto" w:fill="auto"/>
            <w:noWrap/>
            <w:vAlign w:val="center"/>
            <w:hideMark/>
          </w:tcPr>
          <w:p w14:paraId="4A3C025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0.535</w:t>
            </w:r>
          </w:p>
        </w:tc>
        <w:tc>
          <w:tcPr>
            <w:tcW w:w="729" w:type="dxa"/>
            <w:tcBorders>
              <w:top w:val="nil"/>
              <w:left w:val="nil"/>
              <w:bottom w:val="single" w:sz="4" w:space="0" w:color="auto"/>
              <w:right w:val="single" w:sz="4" w:space="0" w:color="auto"/>
            </w:tcBorders>
            <w:shd w:val="clear" w:color="auto" w:fill="auto"/>
            <w:noWrap/>
            <w:vAlign w:val="center"/>
            <w:hideMark/>
          </w:tcPr>
          <w:p w14:paraId="7B32692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0.464</w:t>
            </w:r>
          </w:p>
        </w:tc>
        <w:tc>
          <w:tcPr>
            <w:tcW w:w="720" w:type="dxa"/>
            <w:tcBorders>
              <w:top w:val="nil"/>
              <w:left w:val="nil"/>
              <w:bottom w:val="single" w:sz="4" w:space="0" w:color="auto"/>
              <w:right w:val="single" w:sz="4" w:space="0" w:color="auto"/>
            </w:tcBorders>
            <w:shd w:val="clear" w:color="auto" w:fill="auto"/>
            <w:noWrap/>
            <w:vAlign w:val="center"/>
            <w:hideMark/>
          </w:tcPr>
          <w:p w14:paraId="57F88A5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0.559</w:t>
            </w:r>
          </w:p>
        </w:tc>
        <w:tc>
          <w:tcPr>
            <w:tcW w:w="720" w:type="dxa"/>
            <w:tcBorders>
              <w:top w:val="nil"/>
              <w:left w:val="nil"/>
              <w:bottom w:val="single" w:sz="4" w:space="0" w:color="auto"/>
              <w:right w:val="single" w:sz="4" w:space="0" w:color="auto"/>
            </w:tcBorders>
            <w:shd w:val="clear" w:color="auto" w:fill="auto"/>
            <w:noWrap/>
            <w:vAlign w:val="center"/>
            <w:hideMark/>
          </w:tcPr>
          <w:p w14:paraId="74E09DB2"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0.533</w:t>
            </w:r>
          </w:p>
        </w:tc>
        <w:tc>
          <w:tcPr>
            <w:tcW w:w="720" w:type="dxa"/>
            <w:tcBorders>
              <w:top w:val="nil"/>
              <w:left w:val="nil"/>
              <w:bottom w:val="single" w:sz="4" w:space="0" w:color="auto"/>
              <w:right w:val="single" w:sz="4" w:space="0" w:color="auto"/>
            </w:tcBorders>
            <w:shd w:val="clear" w:color="auto" w:fill="auto"/>
            <w:noWrap/>
            <w:vAlign w:val="center"/>
            <w:hideMark/>
          </w:tcPr>
          <w:p w14:paraId="680EB14B"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0.526</w:t>
            </w:r>
          </w:p>
        </w:tc>
        <w:tc>
          <w:tcPr>
            <w:tcW w:w="666" w:type="dxa"/>
            <w:tcBorders>
              <w:top w:val="nil"/>
              <w:left w:val="nil"/>
              <w:bottom w:val="single" w:sz="4" w:space="0" w:color="auto"/>
              <w:right w:val="single" w:sz="4" w:space="0" w:color="auto"/>
            </w:tcBorders>
            <w:shd w:val="clear" w:color="auto" w:fill="auto"/>
            <w:noWrap/>
            <w:vAlign w:val="center"/>
            <w:hideMark/>
          </w:tcPr>
          <w:p w14:paraId="16B47F5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0.502</w:t>
            </w:r>
          </w:p>
        </w:tc>
        <w:tc>
          <w:tcPr>
            <w:tcW w:w="684" w:type="dxa"/>
            <w:tcBorders>
              <w:top w:val="nil"/>
              <w:left w:val="nil"/>
              <w:bottom w:val="single" w:sz="4" w:space="0" w:color="auto"/>
              <w:right w:val="single" w:sz="4" w:space="0" w:color="auto"/>
            </w:tcBorders>
            <w:shd w:val="clear" w:color="auto" w:fill="auto"/>
            <w:noWrap/>
            <w:vAlign w:val="center"/>
            <w:hideMark/>
          </w:tcPr>
          <w:p w14:paraId="2586C297"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0.477</w:t>
            </w:r>
          </w:p>
        </w:tc>
        <w:tc>
          <w:tcPr>
            <w:tcW w:w="720" w:type="dxa"/>
            <w:tcBorders>
              <w:top w:val="nil"/>
              <w:left w:val="nil"/>
              <w:bottom w:val="single" w:sz="4" w:space="0" w:color="auto"/>
              <w:right w:val="single" w:sz="4" w:space="0" w:color="auto"/>
            </w:tcBorders>
            <w:shd w:val="clear" w:color="auto" w:fill="auto"/>
            <w:noWrap/>
            <w:vAlign w:val="center"/>
            <w:hideMark/>
          </w:tcPr>
          <w:p w14:paraId="3DE3F05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0.455</w:t>
            </w:r>
          </w:p>
        </w:tc>
        <w:tc>
          <w:tcPr>
            <w:tcW w:w="720" w:type="dxa"/>
            <w:tcBorders>
              <w:top w:val="nil"/>
              <w:left w:val="nil"/>
              <w:bottom w:val="single" w:sz="4" w:space="0" w:color="auto"/>
              <w:right w:val="single" w:sz="4" w:space="0" w:color="auto"/>
            </w:tcBorders>
            <w:shd w:val="clear" w:color="auto" w:fill="auto"/>
            <w:noWrap/>
            <w:vAlign w:val="center"/>
            <w:hideMark/>
          </w:tcPr>
          <w:p w14:paraId="6C8869D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0.433</w:t>
            </w:r>
          </w:p>
        </w:tc>
      </w:tr>
      <w:tr w:rsidR="00E410BB" w14:paraId="74022B7C" w14:textId="77777777" w:rsidTr="00E410BB">
        <w:trPr>
          <w:trHeight w:val="288"/>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A37E76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TPA</w:t>
            </w:r>
          </w:p>
        </w:tc>
        <w:tc>
          <w:tcPr>
            <w:tcW w:w="873" w:type="dxa"/>
            <w:tcBorders>
              <w:top w:val="nil"/>
              <w:left w:val="nil"/>
              <w:bottom w:val="single" w:sz="4" w:space="0" w:color="auto"/>
              <w:right w:val="single" w:sz="4" w:space="0" w:color="auto"/>
            </w:tcBorders>
            <w:shd w:val="clear" w:color="auto" w:fill="auto"/>
            <w:noWrap/>
            <w:vAlign w:val="center"/>
            <w:hideMark/>
          </w:tcPr>
          <w:p w14:paraId="7DB4C67C"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0.556</w:t>
            </w:r>
          </w:p>
        </w:tc>
        <w:tc>
          <w:tcPr>
            <w:tcW w:w="639" w:type="dxa"/>
            <w:tcBorders>
              <w:top w:val="nil"/>
              <w:left w:val="nil"/>
              <w:bottom w:val="single" w:sz="4" w:space="0" w:color="auto"/>
              <w:right w:val="single" w:sz="4" w:space="0" w:color="auto"/>
            </w:tcBorders>
            <w:shd w:val="clear" w:color="auto" w:fill="auto"/>
            <w:noWrap/>
            <w:vAlign w:val="center"/>
            <w:hideMark/>
          </w:tcPr>
          <w:p w14:paraId="1B2F771D"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34</w:t>
            </w:r>
          </w:p>
        </w:tc>
        <w:tc>
          <w:tcPr>
            <w:tcW w:w="666" w:type="dxa"/>
            <w:tcBorders>
              <w:top w:val="nil"/>
              <w:left w:val="nil"/>
              <w:bottom w:val="single" w:sz="4" w:space="0" w:color="auto"/>
              <w:right w:val="single" w:sz="4" w:space="0" w:color="auto"/>
            </w:tcBorders>
            <w:shd w:val="clear" w:color="auto" w:fill="auto"/>
            <w:noWrap/>
            <w:vAlign w:val="center"/>
            <w:hideMark/>
          </w:tcPr>
          <w:p w14:paraId="06F954F4"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0.679</w:t>
            </w:r>
          </w:p>
        </w:tc>
        <w:tc>
          <w:tcPr>
            <w:tcW w:w="666" w:type="dxa"/>
            <w:tcBorders>
              <w:top w:val="nil"/>
              <w:left w:val="nil"/>
              <w:bottom w:val="single" w:sz="4" w:space="0" w:color="auto"/>
              <w:right w:val="single" w:sz="4" w:space="0" w:color="auto"/>
            </w:tcBorders>
            <w:shd w:val="clear" w:color="auto" w:fill="auto"/>
            <w:noWrap/>
            <w:vAlign w:val="center"/>
            <w:hideMark/>
          </w:tcPr>
          <w:p w14:paraId="263CB7B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0.601</w:t>
            </w:r>
          </w:p>
        </w:tc>
        <w:tc>
          <w:tcPr>
            <w:tcW w:w="729" w:type="dxa"/>
            <w:tcBorders>
              <w:top w:val="nil"/>
              <w:left w:val="nil"/>
              <w:bottom w:val="single" w:sz="4" w:space="0" w:color="auto"/>
              <w:right w:val="single" w:sz="4" w:space="0" w:color="auto"/>
            </w:tcBorders>
            <w:shd w:val="clear" w:color="auto" w:fill="auto"/>
            <w:noWrap/>
            <w:vAlign w:val="center"/>
            <w:hideMark/>
          </w:tcPr>
          <w:p w14:paraId="026074E6"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0.535</w:t>
            </w:r>
          </w:p>
        </w:tc>
        <w:tc>
          <w:tcPr>
            <w:tcW w:w="720" w:type="dxa"/>
            <w:tcBorders>
              <w:top w:val="nil"/>
              <w:left w:val="nil"/>
              <w:bottom w:val="single" w:sz="4" w:space="0" w:color="auto"/>
              <w:right w:val="single" w:sz="4" w:space="0" w:color="auto"/>
            </w:tcBorders>
            <w:shd w:val="clear" w:color="auto" w:fill="auto"/>
            <w:noWrap/>
            <w:vAlign w:val="center"/>
            <w:hideMark/>
          </w:tcPr>
          <w:p w14:paraId="49713C5F"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0.578</w:t>
            </w:r>
          </w:p>
        </w:tc>
        <w:tc>
          <w:tcPr>
            <w:tcW w:w="720" w:type="dxa"/>
            <w:tcBorders>
              <w:top w:val="nil"/>
              <w:left w:val="nil"/>
              <w:bottom w:val="single" w:sz="4" w:space="0" w:color="auto"/>
              <w:right w:val="single" w:sz="4" w:space="0" w:color="auto"/>
            </w:tcBorders>
            <w:shd w:val="clear" w:color="auto" w:fill="auto"/>
            <w:noWrap/>
            <w:vAlign w:val="center"/>
            <w:hideMark/>
          </w:tcPr>
          <w:p w14:paraId="1825F7C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0.535</w:t>
            </w:r>
          </w:p>
        </w:tc>
        <w:tc>
          <w:tcPr>
            <w:tcW w:w="720" w:type="dxa"/>
            <w:tcBorders>
              <w:top w:val="nil"/>
              <w:left w:val="nil"/>
              <w:bottom w:val="single" w:sz="4" w:space="0" w:color="auto"/>
              <w:right w:val="single" w:sz="4" w:space="0" w:color="auto"/>
            </w:tcBorders>
            <w:shd w:val="clear" w:color="auto" w:fill="auto"/>
            <w:noWrap/>
            <w:vAlign w:val="center"/>
            <w:hideMark/>
          </w:tcPr>
          <w:p w14:paraId="039F9A63"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0.558</w:t>
            </w:r>
          </w:p>
        </w:tc>
        <w:tc>
          <w:tcPr>
            <w:tcW w:w="666" w:type="dxa"/>
            <w:tcBorders>
              <w:top w:val="nil"/>
              <w:left w:val="nil"/>
              <w:bottom w:val="single" w:sz="4" w:space="0" w:color="auto"/>
              <w:right w:val="single" w:sz="4" w:space="0" w:color="auto"/>
            </w:tcBorders>
            <w:shd w:val="clear" w:color="auto" w:fill="auto"/>
            <w:noWrap/>
            <w:vAlign w:val="center"/>
            <w:hideMark/>
          </w:tcPr>
          <w:p w14:paraId="1CF27C91"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0.548</w:t>
            </w:r>
          </w:p>
        </w:tc>
        <w:tc>
          <w:tcPr>
            <w:tcW w:w="684" w:type="dxa"/>
            <w:tcBorders>
              <w:top w:val="nil"/>
              <w:left w:val="nil"/>
              <w:bottom w:val="single" w:sz="4" w:space="0" w:color="auto"/>
              <w:right w:val="single" w:sz="4" w:space="0" w:color="auto"/>
            </w:tcBorders>
            <w:shd w:val="clear" w:color="auto" w:fill="auto"/>
            <w:noWrap/>
            <w:vAlign w:val="center"/>
            <w:hideMark/>
          </w:tcPr>
          <w:p w14:paraId="1DA18DC9"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0.495</w:t>
            </w:r>
          </w:p>
        </w:tc>
        <w:tc>
          <w:tcPr>
            <w:tcW w:w="720" w:type="dxa"/>
            <w:tcBorders>
              <w:top w:val="nil"/>
              <w:left w:val="nil"/>
              <w:bottom w:val="single" w:sz="4" w:space="0" w:color="auto"/>
              <w:right w:val="single" w:sz="4" w:space="0" w:color="auto"/>
            </w:tcBorders>
            <w:shd w:val="clear" w:color="auto" w:fill="auto"/>
            <w:noWrap/>
            <w:vAlign w:val="center"/>
            <w:hideMark/>
          </w:tcPr>
          <w:p w14:paraId="59C919F5"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0.533</w:t>
            </w:r>
          </w:p>
        </w:tc>
        <w:tc>
          <w:tcPr>
            <w:tcW w:w="720" w:type="dxa"/>
            <w:tcBorders>
              <w:top w:val="nil"/>
              <w:left w:val="nil"/>
              <w:bottom w:val="single" w:sz="4" w:space="0" w:color="auto"/>
              <w:right w:val="single" w:sz="4" w:space="0" w:color="auto"/>
            </w:tcBorders>
            <w:shd w:val="clear" w:color="auto" w:fill="auto"/>
            <w:noWrap/>
            <w:vAlign w:val="center"/>
            <w:hideMark/>
          </w:tcPr>
          <w:p w14:paraId="12F59FDA" w14:textId="77777777" w:rsidR="00E410BB" w:rsidRPr="001C32F1" w:rsidRDefault="00E410BB" w:rsidP="00E410BB">
            <w:pPr>
              <w:rPr>
                <w:rFonts w:ascii="Times New Roman" w:hAnsi="Times New Roman" w:cs="Times New Roman"/>
                <w:color w:val="000000"/>
                <w:sz w:val="20"/>
                <w:szCs w:val="20"/>
              </w:rPr>
            </w:pPr>
            <w:r w:rsidRPr="001C32F1">
              <w:rPr>
                <w:rFonts w:ascii="Times New Roman" w:hAnsi="Times New Roman" w:cs="Times New Roman"/>
                <w:color w:val="000000"/>
                <w:sz w:val="20"/>
                <w:szCs w:val="20"/>
              </w:rPr>
              <w:t>0.496</w:t>
            </w:r>
          </w:p>
        </w:tc>
      </w:tr>
      <w:tr w:rsidR="00E410BB" w14:paraId="5CDC47F8" w14:textId="77777777" w:rsidTr="00E410BB">
        <w:trPr>
          <w:trHeight w:val="288"/>
        </w:trPr>
        <w:tc>
          <w:tcPr>
            <w:tcW w:w="92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tcPr>
          <w:p w14:paraId="124B2438"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Average</w:t>
            </w:r>
          </w:p>
        </w:tc>
        <w:tc>
          <w:tcPr>
            <w:tcW w:w="873"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67B928AC"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0.671</w:t>
            </w:r>
          </w:p>
        </w:tc>
        <w:tc>
          <w:tcPr>
            <w:tcW w:w="639"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455A2E65" w14:textId="77777777" w:rsidR="00E410BB" w:rsidRPr="009E0927" w:rsidRDefault="00E410BB" w:rsidP="00E410BB">
            <w:pPr>
              <w:rPr>
                <w:rFonts w:ascii="Times New Roman" w:hAnsi="Times New Roman" w:cs="Times New Roman"/>
                <w:b/>
                <w:bCs/>
                <w:color w:val="000000"/>
                <w:sz w:val="20"/>
                <w:szCs w:val="20"/>
              </w:rPr>
            </w:pPr>
          </w:p>
        </w:tc>
        <w:tc>
          <w:tcPr>
            <w:tcW w:w="666"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2FB29F5A"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0.592</w:t>
            </w:r>
          </w:p>
        </w:tc>
        <w:tc>
          <w:tcPr>
            <w:tcW w:w="666"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7297FE2F"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0.694</w:t>
            </w:r>
          </w:p>
        </w:tc>
        <w:tc>
          <w:tcPr>
            <w:tcW w:w="729"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4BFF3DA5"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0.678</w:t>
            </w:r>
          </w:p>
        </w:tc>
        <w:tc>
          <w:tcPr>
            <w:tcW w:w="720"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19ECC46D"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0.690</w:t>
            </w:r>
          </w:p>
        </w:tc>
        <w:tc>
          <w:tcPr>
            <w:tcW w:w="720"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2B384923"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0.654</w:t>
            </w:r>
          </w:p>
        </w:tc>
        <w:tc>
          <w:tcPr>
            <w:tcW w:w="720"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295A9EC1"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0.687</w:t>
            </w:r>
          </w:p>
        </w:tc>
        <w:tc>
          <w:tcPr>
            <w:tcW w:w="666"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14892031"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0.649</w:t>
            </w:r>
          </w:p>
        </w:tc>
        <w:tc>
          <w:tcPr>
            <w:tcW w:w="684"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6BA4B59D"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0.660</w:t>
            </w:r>
          </w:p>
        </w:tc>
        <w:tc>
          <w:tcPr>
            <w:tcW w:w="720"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28D8429F"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0.682</w:t>
            </w:r>
          </w:p>
        </w:tc>
        <w:tc>
          <w:tcPr>
            <w:tcW w:w="720"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0B808789" w14:textId="77777777" w:rsidR="00E410BB" w:rsidRPr="009E0927" w:rsidRDefault="00E410BB" w:rsidP="00E410BB">
            <w:pPr>
              <w:rPr>
                <w:rFonts w:ascii="Times New Roman" w:hAnsi="Times New Roman" w:cs="Times New Roman"/>
                <w:b/>
                <w:bCs/>
                <w:color w:val="000000"/>
                <w:sz w:val="20"/>
                <w:szCs w:val="20"/>
              </w:rPr>
            </w:pPr>
            <w:r w:rsidRPr="009E0927">
              <w:rPr>
                <w:rFonts w:ascii="Times New Roman" w:hAnsi="Times New Roman" w:cs="Times New Roman"/>
                <w:b/>
                <w:bCs/>
                <w:color w:val="000000"/>
                <w:sz w:val="20"/>
                <w:szCs w:val="20"/>
              </w:rPr>
              <w:t>0.661</w:t>
            </w:r>
          </w:p>
        </w:tc>
      </w:tr>
    </w:tbl>
    <w:p w14:paraId="09C1CD96" w14:textId="77777777" w:rsidR="00E410BB" w:rsidRDefault="00E410BB" w:rsidP="00E410BB"/>
    <w:tbl>
      <w:tblPr>
        <w:tblW w:w="9445" w:type="dxa"/>
        <w:tblLook w:val="04A0" w:firstRow="1" w:lastRow="0" w:firstColumn="1" w:lastColumn="0" w:noHBand="0" w:noVBand="1"/>
      </w:tblPr>
      <w:tblGrid>
        <w:gridCol w:w="927"/>
        <w:gridCol w:w="861"/>
        <w:gridCol w:w="683"/>
        <w:gridCol w:w="763"/>
        <w:gridCol w:w="720"/>
        <w:gridCol w:w="666"/>
        <w:gridCol w:w="685"/>
        <w:gridCol w:w="720"/>
        <w:gridCol w:w="666"/>
        <w:gridCol w:w="684"/>
        <w:gridCol w:w="720"/>
        <w:gridCol w:w="666"/>
        <w:gridCol w:w="684"/>
      </w:tblGrid>
      <w:tr w:rsidR="00E410BB" w14:paraId="6324077E" w14:textId="77777777" w:rsidTr="00E410BB">
        <w:trPr>
          <w:trHeight w:val="360"/>
        </w:trPr>
        <w:tc>
          <w:tcPr>
            <w:tcW w:w="9445" w:type="dxa"/>
            <w:gridSpan w:val="13"/>
            <w:tcBorders>
              <w:bottom w:val="single" w:sz="4" w:space="0" w:color="auto"/>
            </w:tcBorders>
            <w:shd w:val="clear" w:color="auto" w:fill="auto"/>
            <w:noWrap/>
            <w:vAlign w:val="center"/>
          </w:tcPr>
          <w:p w14:paraId="6AF8BAD2" w14:textId="77777777" w:rsidR="00E410BB" w:rsidRPr="00CB6ED3"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rPr>
              <w:t xml:space="preserve">Table </w:t>
            </w:r>
            <w:r>
              <w:rPr>
                <w:rFonts w:ascii="Times New Roman" w:hAnsi="Times New Roman" w:cs="Times New Roman"/>
                <w:b/>
                <w:bCs/>
                <w:color w:val="000000"/>
              </w:rPr>
              <w:t>7</w:t>
            </w:r>
            <w:r w:rsidRPr="009E1E74">
              <w:rPr>
                <w:rFonts w:ascii="Times New Roman" w:hAnsi="Times New Roman" w:cs="Times New Roman"/>
                <w:b/>
                <w:bCs/>
                <w:color w:val="000000"/>
              </w:rPr>
              <w:t xml:space="preserve">: Efficiency Scores of Financial </w:t>
            </w:r>
            <w:r>
              <w:rPr>
                <w:rFonts w:ascii="Times New Roman" w:hAnsi="Times New Roman" w:cs="Times New Roman"/>
                <w:b/>
                <w:bCs/>
                <w:color w:val="000000"/>
              </w:rPr>
              <w:t>Model</w:t>
            </w:r>
            <w:r w:rsidRPr="009E1E74">
              <w:rPr>
                <w:rFonts w:ascii="Times New Roman" w:hAnsi="Times New Roman" w:cs="Times New Roman"/>
                <w:b/>
                <w:bCs/>
                <w:color w:val="000000"/>
              </w:rPr>
              <w:t xml:space="preserve"> 2</w:t>
            </w:r>
          </w:p>
        </w:tc>
      </w:tr>
      <w:tr w:rsidR="00E410BB" w14:paraId="50456A8C" w14:textId="77777777" w:rsidTr="00E410BB">
        <w:trPr>
          <w:trHeight w:val="289"/>
        </w:trPr>
        <w:tc>
          <w:tcPr>
            <w:tcW w:w="927" w:type="dxa"/>
            <w:vMerge w:val="restart"/>
            <w:tcBorders>
              <w:top w:val="single" w:sz="4" w:space="0" w:color="auto"/>
              <w:left w:val="single" w:sz="4" w:space="0" w:color="auto"/>
              <w:right w:val="single" w:sz="4" w:space="0" w:color="auto"/>
            </w:tcBorders>
            <w:shd w:val="clear" w:color="auto" w:fill="auto"/>
            <w:noWrap/>
            <w:vAlign w:val="center"/>
          </w:tcPr>
          <w:p w14:paraId="78405AB1" w14:textId="77777777" w:rsidR="00E410BB" w:rsidRPr="00CB6ED3" w:rsidRDefault="00E410BB" w:rsidP="00E410BB">
            <w:pPr>
              <w:rPr>
                <w:rFonts w:ascii="Times New Roman" w:hAnsi="Times New Roman" w:cs="Times New Roman"/>
                <w:b/>
                <w:bCs/>
                <w:color w:val="000000"/>
                <w:sz w:val="20"/>
                <w:szCs w:val="20"/>
              </w:rPr>
            </w:pPr>
            <w:r>
              <w:rPr>
                <w:rFonts w:ascii="Times New Roman" w:hAnsi="Times New Roman" w:cs="Times New Roman"/>
                <w:b/>
                <w:bCs/>
                <w:color w:val="000000"/>
                <w:sz w:val="20"/>
                <w:szCs w:val="20"/>
              </w:rPr>
              <w:t>Airport</w:t>
            </w:r>
          </w:p>
        </w:tc>
        <w:tc>
          <w:tcPr>
            <w:tcW w:w="861" w:type="dxa"/>
            <w:vMerge w:val="restart"/>
            <w:tcBorders>
              <w:top w:val="single" w:sz="4" w:space="0" w:color="auto"/>
              <w:left w:val="nil"/>
              <w:right w:val="single" w:sz="4" w:space="0" w:color="auto"/>
            </w:tcBorders>
            <w:shd w:val="clear" w:color="auto" w:fill="auto"/>
            <w:noWrap/>
            <w:vAlign w:val="center"/>
          </w:tcPr>
          <w:p w14:paraId="57E4240C"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Overall Score</w:t>
            </w:r>
          </w:p>
        </w:tc>
        <w:tc>
          <w:tcPr>
            <w:tcW w:w="683" w:type="dxa"/>
            <w:vMerge w:val="restart"/>
            <w:tcBorders>
              <w:top w:val="single" w:sz="4" w:space="0" w:color="auto"/>
              <w:left w:val="nil"/>
              <w:right w:val="single" w:sz="4" w:space="0" w:color="auto"/>
            </w:tcBorders>
            <w:shd w:val="clear" w:color="auto" w:fill="auto"/>
            <w:noWrap/>
            <w:vAlign w:val="center"/>
          </w:tcPr>
          <w:p w14:paraId="6647C1FD"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Rank</w:t>
            </w:r>
          </w:p>
        </w:tc>
        <w:tc>
          <w:tcPr>
            <w:tcW w:w="6974" w:type="dxa"/>
            <w:gridSpan w:val="10"/>
            <w:tcBorders>
              <w:top w:val="single" w:sz="4" w:space="0" w:color="auto"/>
              <w:left w:val="nil"/>
              <w:bottom w:val="single" w:sz="4" w:space="0" w:color="auto"/>
              <w:right w:val="single" w:sz="4" w:space="0" w:color="auto"/>
            </w:tcBorders>
            <w:shd w:val="clear" w:color="auto" w:fill="auto"/>
            <w:noWrap/>
            <w:vAlign w:val="center"/>
          </w:tcPr>
          <w:p w14:paraId="69E9FABF" w14:textId="77777777" w:rsidR="00E410BB" w:rsidRPr="00CB6ED3" w:rsidRDefault="00E410BB" w:rsidP="00E410BB">
            <w:pPr>
              <w:jc w:val="cente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Term Efficiency</w:t>
            </w:r>
          </w:p>
        </w:tc>
      </w:tr>
      <w:tr w:rsidR="00E410BB" w14:paraId="5F5B90C7" w14:textId="77777777" w:rsidTr="00E410BB">
        <w:trPr>
          <w:trHeight w:val="289"/>
        </w:trPr>
        <w:tc>
          <w:tcPr>
            <w:tcW w:w="927" w:type="dxa"/>
            <w:vMerge/>
            <w:tcBorders>
              <w:left w:val="single" w:sz="4" w:space="0" w:color="auto"/>
              <w:bottom w:val="single" w:sz="4" w:space="0" w:color="auto"/>
              <w:right w:val="single" w:sz="4" w:space="0" w:color="auto"/>
            </w:tcBorders>
            <w:shd w:val="clear" w:color="auto" w:fill="auto"/>
            <w:noWrap/>
            <w:vAlign w:val="center"/>
            <w:hideMark/>
          </w:tcPr>
          <w:p w14:paraId="12154BB0" w14:textId="77777777" w:rsidR="00E410BB" w:rsidRPr="00CB6ED3" w:rsidRDefault="00E410BB" w:rsidP="00E410BB">
            <w:pPr>
              <w:rPr>
                <w:rFonts w:ascii="Times New Roman" w:hAnsi="Times New Roman" w:cs="Times New Roman"/>
                <w:b/>
                <w:bCs/>
                <w:color w:val="000000"/>
                <w:sz w:val="20"/>
                <w:szCs w:val="20"/>
              </w:rPr>
            </w:pPr>
          </w:p>
        </w:tc>
        <w:tc>
          <w:tcPr>
            <w:tcW w:w="861" w:type="dxa"/>
            <w:vMerge/>
            <w:tcBorders>
              <w:left w:val="nil"/>
              <w:bottom w:val="single" w:sz="4" w:space="0" w:color="auto"/>
              <w:right w:val="single" w:sz="4" w:space="0" w:color="auto"/>
            </w:tcBorders>
            <w:shd w:val="clear" w:color="auto" w:fill="auto"/>
            <w:noWrap/>
            <w:vAlign w:val="center"/>
            <w:hideMark/>
          </w:tcPr>
          <w:p w14:paraId="560555B6" w14:textId="77777777" w:rsidR="00E410BB" w:rsidRPr="00CB6ED3" w:rsidRDefault="00E410BB" w:rsidP="00E410BB">
            <w:pPr>
              <w:rPr>
                <w:rFonts w:ascii="Times New Roman" w:hAnsi="Times New Roman" w:cs="Times New Roman"/>
                <w:b/>
                <w:bCs/>
                <w:color w:val="000000"/>
                <w:sz w:val="20"/>
                <w:szCs w:val="20"/>
              </w:rPr>
            </w:pPr>
          </w:p>
        </w:tc>
        <w:tc>
          <w:tcPr>
            <w:tcW w:w="683" w:type="dxa"/>
            <w:vMerge/>
            <w:tcBorders>
              <w:left w:val="nil"/>
              <w:bottom w:val="single" w:sz="4" w:space="0" w:color="auto"/>
              <w:right w:val="single" w:sz="4" w:space="0" w:color="auto"/>
            </w:tcBorders>
            <w:shd w:val="clear" w:color="auto" w:fill="auto"/>
            <w:noWrap/>
            <w:vAlign w:val="center"/>
            <w:hideMark/>
          </w:tcPr>
          <w:p w14:paraId="25B5F87E" w14:textId="77777777" w:rsidR="00E410BB" w:rsidRPr="00CB6ED3" w:rsidRDefault="00E410BB" w:rsidP="00E410BB">
            <w:pPr>
              <w:rPr>
                <w:rFonts w:ascii="Times New Roman" w:hAnsi="Times New Roman" w:cs="Times New Roman"/>
                <w:b/>
                <w:bCs/>
                <w:color w:val="000000"/>
                <w:sz w:val="20"/>
                <w:szCs w:val="20"/>
              </w:rPr>
            </w:pP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510AB74A"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2009</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3267098"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14BA417A"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2011</w:t>
            </w:r>
          </w:p>
        </w:tc>
        <w:tc>
          <w:tcPr>
            <w:tcW w:w="685" w:type="dxa"/>
            <w:tcBorders>
              <w:top w:val="single" w:sz="4" w:space="0" w:color="auto"/>
              <w:left w:val="nil"/>
              <w:bottom w:val="single" w:sz="4" w:space="0" w:color="auto"/>
              <w:right w:val="single" w:sz="4" w:space="0" w:color="auto"/>
            </w:tcBorders>
            <w:shd w:val="clear" w:color="auto" w:fill="auto"/>
            <w:noWrap/>
            <w:vAlign w:val="center"/>
            <w:hideMark/>
          </w:tcPr>
          <w:p w14:paraId="486E9905"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2012</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5F13B64"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2013</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22805EB8"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2014</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31BE8832"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2015</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57BA759"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2016</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23D00296"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2017</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7DFFF4B4" w14:textId="77777777" w:rsidR="00E410BB" w:rsidRPr="00CB6ED3" w:rsidRDefault="00E410BB" w:rsidP="00E410BB">
            <w:pP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2018</w:t>
            </w:r>
          </w:p>
        </w:tc>
      </w:tr>
      <w:tr w:rsidR="00E410BB" w14:paraId="05562154"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6CE180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ABQ</w:t>
            </w:r>
          </w:p>
        </w:tc>
        <w:tc>
          <w:tcPr>
            <w:tcW w:w="861" w:type="dxa"/>
            <w:tcBorders>
              <w:top w:val="nil"/>
              <w:left w:val="nil"/>
              <w:bottom w:val="single" w:sz="4" w:space="0" w:color="auto"/>
              <w:right w:val="single" w:sz="4" w:space="0" w:color="auto"/>
            </w:tcBorders>
            <w:shd w:val="clear" w:color="auto" w:fill="auto"/>
            <w:noWrap/>
            <w:vAlign w:val="center"/>
            <w:hideMark/>
          </w:tcPr>
          <w:p w14:paraId="3B7BC5E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6647C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281843B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5E9C9B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4EC91A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729D810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F6BA19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F22F29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AC1C22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641513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2D5941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169FA3A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3AD083E7"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44936F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ANC</w:t>
            </w:r>
          </w:p>
        </w:tc>
        <w:tc>
          <w:tcPr>
            <w:tcW w:w="861" w:type="dxa"/>
            <w:tcBorders>
              <w:top w:val="nil"/>
              <w:left w:val="nil"/>
              <w:bottom w:val="single" w:sz="4" w:space="0" w:color="auto"/>
              <w:right w:val="single" w:sz="4" w:space="0" w:color="auto"/>
            </w:tcBorders>
            <w:shd w:val="clear" w:color="auto" w:fill="auto"/>
            <w:noWrap/>
            <w:vAlign w:val="center"/>
            <w:hideMark/>
          </w:tcPr>
          <w:p w14:paraId="17CE2BA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0.620</w:t>
            </w:r>
          </w:p>
        </w:tc>
        <w:tc>
          <w:tcPr>
            <w:tcW w:w="683" w:type="dxa"/>
            <w:tcBorders>
              <w:top w:val="nil"/>
              <w:left w:val="nil"/>
              <w:bottom w:val="single" w:sz="4" w:space="0" w:color="auto"/>
              <w:right w:val="single" w:sz="4" w:space="0" w:color="auto"/>
            </w:tcBorders>
            <w:shd w:val="clear" w:color="auto" w:fill="auto"/>
            <w:noWrap/>
            <w:vAlign w:val="center"/>
            <w:hideMark/>
          </w:tcPr>
          <w:p w14:paraId="5B6C4BB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35</w:t>
            </w:r>
          </w:p>
        </w:tc>
        <w:tc>
          <w:tcPr>
            <w:tcW w:w="763" w:type="dxa"/>
            <w:tcBorders>
              <w:top w:val="nil"/>
              <w:left w:val="nil"/>
              <w:bottom w:val="single" w:sz="4" w:space="0" w:color="auto"/>
              <w:right w:val="single" w:sz="4" w:space="0" w:color="auto"/>
            </w:tcBorders>
            <w:shd w:val="clear" w:color="auto" w:fill="auto"/>
            <w:noWrap/>
            <w:vAlign w:val="center"/>
            <w:hideMark/>
          </w:tcPr>
          <w:p w14:paraId="64A1032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0.396</w:t>
            </w:r>
          </w:p>
        </w:tc>
        <w:tc>
          <w:tcPr>
            <w:tcW w:w="720" w:type="dxa"/>
            <w:tcBorders>
              <w:top w:val="nil"/>
              <w:left w:val="nil"/>
              <w:bottom w:val="single" w:sz="4" w:space="0" w:color="auto"/>
              <w:right w:val="single" w:sz="4" w:space="0" w:color="auto"/>
            </w:tcBorders>
            <w:shd w:val="clear" w:color="auto" w:fill="auto"/>
            <w:noWrap/>
            <w:vAlign w:val="center"/>
            <w:hideMark/>
          </w:tcPr>
          <w:p w14:paraId="10036D1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0.495</w:t>
            </w:r>
          </w:p>
        </w:tc>
        <w:tc>
          <w:tcPr>
            <w:tcW w:w="666" w:type="dxa"/>
            <w:tcBorders>
              <w:top w:val="nil"/>
              <w:left w:val="nil"/>
              <w:bottom w:val="single" w:sz="4" w:space="0" w:color="auto"/>
              <w:right w:val="single" w:sz="4" w:space="0" w:color="auto"/>
            </w:tcBorders>
            <w:shd w:val="clear" w:color="auto" w:fill="auto"/>
            <w:noWrap/>
            <w:vAlign w:val="center"/>
            <w:hideMark/>
          </w:tcPr>
          <w:p w14:paraId="6E7D482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0.496</w:t>
            </w:r>
          </w:p>
        </w:tc>
        <w:tc>
          <w:tcPr>
            <w:tcW w:w="685" w:type="dxa"/>
            <w:tcBorders>
              <w:top w:val="nil"/>
              <w:left w:val="nil"/>
              <w:bottom w:val="single" w:sz="4" w:space="0" w:color="auto"/>
              <w:right w:val="single" w:sz="4" w:space="0" w:color="auto"/>
            </w:tcBorders>
            <w:shd w:val="clear" w:color="auto" w:fill="auto"/>
            <w:noWrap/>
            <w:vAlign w:val="center"/>
            <w:hideMark/>
          </w:tcPr>
          <w:p w14:paraId="5746B5F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0.480</w:t>
            </w:r>
          </w:p>
        </w:tc>
        <w:tc>
          <w:tcPr>
            <w:tcW w:w="720" w:type="dxa"/>
            <w:tcBorders>
              <w:top w:val="nil"/>
              <w:left w:val="nil"/>
              <w:bottom w:val="single" w:sz="4" w:space="0" w:color="auto"/>
              <w:right w:val="single" w:sz="4" w:space="0" w:color="auto"/>
            </w:tcBorders>
            <w:shd w:val="clear" w:color="auto" w:fill="auto"/>
            <w:noWrap/>
            <w:vAlign w:val="center"/>
            <w:hideMark/>
          </w:tcPr>
          <w:p w14:paraId="4EC0D4C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0.497</w:t>
            </w:r>
          </w:p>
        </w:tc>
        <w:tc>
          <w:tcPr>
            <w:tcW w:w="666" w:type="dxa"/>
            <w:tcBorders>
              <w:top w:val="nil"/>
              <w:left w:val="nil"/>
              <w:bottom w:val="single" w:sz="4" w:space="0" w:color="auto"/>
              <w:right w:val="single" w:sz="4" w:space="0" w:color="auto"/>
            </w:tcBorders>
            <w:shd w:val="clear" w:color="auto" w:fill="auto"/>
            <w:noWrap/>
            <w:vAlign w:val="center"/>
            <w:hideMark/>
          </w:tcPr>
          <w:p w14:paraId="56AF814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0.565</w:t>
            </w:r>
          </w:p>
        </w:tc>
        <w:tc>
          <w:tcPr>
            <w:tcW w:w="684" w:type="dxa"/>
            <w:tcBorders>
              <w:top w:val="nil"/>
              <w:left w:val="nil"/>
              <w:bottom w:val="single" w:sz="4" w:space="0" w:color="auto"/>
              <w:right w:val="single" w:sz="4" w:space="0" w:color="auto"/>
            </w:tcBorders>
            <w:shd w:val="clear" w:color="auto" w:fill="auto"/>
            <w:noWrap/>
            <w:vAlign w:val="center"/>
            <w:hideMark/>
          </w:tcPr>
          <w:p w14:paraId="26004AD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0.725</w:t>
            </w:r>
          </w:p>
        </w:tc>
        <w:tc>
          <w:tcPr>
            <w:tcW w:w="720" w:type="dxa"/>
            <w:tcBorders>
              <w:top w:val="nil"/>
              <w:left w:val="nil"/>
              <w:bottom w:val="single" w:sz="4" w:space="0" w:color="auto"/>
              <w:right w:val="single" w:sz="4" w:space="0" w:color="auto"/>
            </w:tcBorders>
            <w:shd w:val="clear" w:color="auto" w:fill="auto"/>
            <w:noWrap/>
            <w:vAlign w:val="center"/>
            <w:hideMark/>
          </w:tcPr>
          <w:p w14:paraId="74446BE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FEC6D8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0.788</w:t>
            </w:r>
          </w:p>
        </w:tc>
        <w:tc>
          <w:tcPr>
            <w:tcW w:w="684" w:type="dxa"/>
            <w:tcBorders>
              <w:top w:val="nil"/>
              <w:left w:val="nil"/>
              <w:bottom w:val="single" w:sz="4" w:space="0" w:color="auto"/>
              <w:right w:val="single" w:sz="4" w:space="0" w:color="auto"/>
            </w:tcBorders>
            <w:shd w:val="clear" w:color="auto" w:fill="auto"/>
            <w:noWrap/>
            <w:vAlign w:val="center"/>
            <w:hideMark/>
          </w:tcPr>
          <w:p w14:paraId="2C32FAE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0.758</w:t>
            </w:r>
          </w:p>
        </w:tc>
      </w:tr>
      <w:tr w:rsidR="00E410BB" w14:paraId="62328B55"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C6104C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ATL</w:t>
            </w:r>
          </w:p>
        </w:tc>
        <w:tc>
          <w:tcPr>
            <w:tcW w:w="861" w:type="dxa"/>
            <w:tcBorders>
              <w:top w:val="nil"/>
              <w:left w:val="nil"/>
              <w:bottom w:val="single" w:sz="4" w:space="0" w:color="auto"/>
              <w:right w:val="single" w:sz="4" w:space="0" w:color="auto"/>
            </w:tcBorders>
            <w:shd w:val="clear" w:color="auto" w:fill="auto"/>
            <w:noWrap/>
            <w:vAlign w:val="center"/>
            <w:hideMark/>
          </w:tcPr>
          <w:p w14:paraId="6101AB5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81759D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52DD4A4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E77EE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A14A44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74EE1C0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DB5AD7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DCC197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9FA2B2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D57065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E9AD26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487A0D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06E38771"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818284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BNA</w:t>
            </w:r>
          </w:p>
        </w:tc>
        <w:tc>
          <w:tcPr>
            <w:tcW w:w="861" w:type="dxa"/>
            <w:tcBorders>
              <w:top w:val="nil"/>
              <w:left w:val="nil"/>
              <w:bottom w:val="single" w:sz="4" w:space="0" w:color="auto"/>
              <w:right w:val="single" w:sz="4" w:space="0" w:color="auto"/>
            </w:tcBorders>
            <w:shd w:val="clear" w:color="auto" w:fill="auto"/>
            <w:noWrap/>
            <w:vAlign w:val="center"/>
            <w:hideMark/>
          </w:tcPr>
          <w:p w14:paraId="61CEE57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0.703</w:t>
            </w:r>
          </w:p>
        </w:tc>
        <w:tc>
          <w:tcPr>
            <w:tcW w:w="683" w:type="dxa"/>
            <w:tcBorders>
              <w:top w:val="nil"/>
              <w:left w:val="nil"/>
              <w:bottom w:val="single" w:sz="4" w:space="0" w:color="auto"/>
              <w:right w:val="single" w:sz="4" w:space="0" w:color="auto"/>
            </w:tcBorders>
            <w:shd w:val="clear" w:color="auto" w:fill="auto"/>
            <w:noWrap/>
            <w:vAlign w:val="center"/>
            <w:hideMark/>
          </w:tcPr>
          <w:p w14:paraId="5945073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28</w:t>
            </w:r>
          </w:p>
        </w:tc>
        <w:tc>
          <w:tcPr>
            <w:tcW w:w="763" w:type="dxa"/>
            <w:tcBorders>
              <w:top w:val="nil"/>
              <w:left w:val="nil"/>
              <w:bottom w:val="single" w:sz="4" w:space="0" w:color="auto"/>
              <w:right w:val="single" w:sz="4" w:space="0" w:color="auto"/>
            </w:tcBorders>
            <w:shd w:val="clear" w:color="auto" w:fill="auto"/>
            <w:noWrap/>
            <w:vAlign w:val="center"/>
            <w:hideMark/>
          </w:tcPr>
          <w:p w14:paraId="48331A7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0.507</w:t>
            </w:r>
          </w:p>
        </w:tc>
        <w:tc>
          <w:tcPr>
            <w:tcW w:w="720" w:type="dxa"/>
            <w:tcBorders>
              <w:top w:val="nil"/>
              <w:left w:val="nil"/>
              <w:bottom w:val="single" w:sz="4" w:space="0" w:color="auto"/>
              <w:right w:val="single" w:sz="4" w:space="0" w:color="auto"/>
            </w:tcBorders>
            <w:shd w:val="clear" w:color="auto" w:fill="auto"/>
            <w:noWrap/>
            <w:vAlign w:val="center"/>
            <w:hideMark/>
          </w:tcPr>
          <w:p w14:paraId="6B8BB56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0.510</w:t>
            </w:r>
          </w:p>
        </w:tc>
        <w:tc>
          <w:tcPr>
            <w:tcW w:w="666" w:type="dxa"/>
            <w:tcBorders>
              <w:top w:val="nil"/>
              <w:left w:val="nil"/>
              <w:bottom w:val="single" w:sz="4" w:space="0" w:color="auto"/>
              <w:right w:val="single" w:sz="4" w:space="0" w:color="auto"/>
            </w:tcBorders>
            <w:shd w:val="clear" w:color="auto" w:fill="auto"/>
            <w:noWrap/>
            <w:vAlign w:val="center"/>
            <w:hideMark/>
          </w:tcPr>
          <w:p w14:paraId="69BC012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0.538</w:t>
            </w:r>
          </w:p>
        </w:tc>
        <w:tc>
          <w:tcPr>
            <w:tcW w:w="685" w:type="dxa"/>
            <w:tcBorders>
              <w:top w:val="nil"/>
              <w:left w:val="nil"/>
              <w:bottom w:val="single" w:sz="4" w:space="0" w:color="auto"/>
              <w:right w:val="single" w:sz="4" w:space="0" w:color="auto"/>
            </w:tcBorders>
            <w:shd w:val="clear" w:color="auto" w:fill="auto"/>
            <w:noWrap/>
            <w:vAlign w:val="center"/>
            <w:hideMark/>
          </w:tcPr>
          <w:p w14:paraId="6C84CDA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0.664</w:t>
            </w:r>
          </w:p>
        </w:tc>
        <w:tc>
          <w:tcPr>
            <w:tcW w:w="720" w:type="dxa"/>
            <w:tcBorders>
              <w:top w:val="nil"/>
              <w:left w:val="nil"/>
              <w:bottom w:val="single" w:sz="4" w:space="0" w:color="auto"/>
              <w:right w:val="single" w:sz="4" w:space="0" w:color="auto"/>
            </w:tcBorders>
            <w:shd w:val="clear" w:color="auto" w:fill="auto"/>
            <w:noWrap/>
            <w:vAlign w:val="center"/>
            <w:hideMark/>
          </w:tcPr>
          <w:p w14:paraId="3DD3022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0.705</w:t>
            </w:r>
          </w:p>
        </w:tc>
        <w:tc>
          <w:tcPr>
            <w:tcW w:w="666" w:type="dxa"/>
            <w:tcBorders>
              <w:top w:val="nil"/>
              <w:left w:val="nil"/>
              <w:bottom w:val="single" w:sz="4" w:space="0" w:color="auto"/>
              <w:right w:val="single" w:sz="4" w:space="0" w:color="auto"/>
            </w:tcBorders>
            <w:shd w:val="clear" w:color="auto" w:fill="auto"/>
            <w:noWrap/>
            <w:vAlign w:val="center"/>
            <w:hideMark/>
          </w:tcPr>
          <w:p w14:paraId="63071EE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0.805</w:t>
            </w:r>
          </w:p>
        </w:tc>
        <w:tc>
          <w:tcPr>
            <w:tcW w:w="684" w:type="dxa"/>
            <w:tcBorders>
              <w:top w:val="nil"/>
              <w:left w:val="nil"/>
              <w:bottom w:val="single" w:sz="4" w:space="0" w:color="auto"/>
              <w:right w:val="single" w:sz="4" w:space="0" w:color="auto"/>
            </w:tcBorders>
            <w:shd w:val="clear" w:color="auto" w:fill="auto"/>
            <w:noWrap/>
            <w:vAlign w:val="center"/>
            <w:hideMark/>
          </w:tcPr>
          <w:p w14:paraId="233AA59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0.789</w:t>
            </w:r>
          </w:p>
        </w:tc>
        <w:tc>
          <w:tcPr>
            <w:tcW w:w="720" w:type="dxa"/>
            <w:tcBorders>
              <w:top w:val="nil"/>
              <w:left w:val="nil"/>
              <w:bottom w:val="single" w:sz="4" w:space="0" w:color="auto"/>
              <w:right w:val="single" w:sz="4" w:space="0" w:color="auto"/>
            </w:tcBorders>
            <w:shd w:val="clear" w:color="auto" w:fill="auto"/>
            <w:noWrap/>
            <w:vAlign w:val="center"/>
            <w:hideMark/>
          </w:tcPr>
          <w:p w14:paraId="1BEE975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0.820</w:t>
            </w:r>
          </w:p>
        </w:tc>
        <w:tc>
          <w:tcPr>
            <w:tcW w:w="666" w:type="dxa"/>
            <w:tcBorders>
              <w:top w:val="nil"/>
              <w:left w:val="nil"/>
              <w:bottom w:val="single" w:sz="4" w:space="0" w:color="auto"/>
              <w:right w:val="single" w:sz="4" w:space="0" w:color="auto"/>
            </w:tcBorders>
            <w:shd w:val="clear" w:color="auto" w:fill="auto"/>
            <w:noWrap/>
            <w:vAlign w:val="center"/>
            <w:hideMark/>
          </w:tcPr>
          <w:p w14:paraId="2B310BD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0.822</w:t>
            </w:r>
          </w:p>
        </w:tc>
        <w:tc>
          <w:tcPr>
            <w:tcW w:w="684" w:type="dxa"/>
            <w:tcBorders>
              <w:top w:val="nil"/>
              <w:left w:val="nil"/>
              <w:bottom w:val="single" w:sz="4" w:space="0" w:color="auto"/>
              <w:right w:val="single" w:sz="4" w:space="0" w:color="auto"/>
            </w:tcBorders>
            <w:shd w:val="clear" w:color="auto" w:fill="auto"/>
            <w:noWrap/>
            <w:vAlign w:val="center"/>
            <w:hideMark/>
          </w:tcPr>
          <w:p w14:paraId="13A0477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0.870</w:t>
            </w:r>
          </w:p>
        </w:tc>
      </w:tr>
      <w:tr w:rsidR="00E410BB" w14:paraId="482153BA"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1CFA54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BOS</w:t>
            </w:r>
          </w:p>
        </w:tc>
        <w:tc>
          <w:tcPr>
            <w:tcW w:w="861" w:type="dxa"/>
            <w:tcBorders>
              <w:top w:val="nil"/>
              <w:left w:val="nil"/>
              <w:bottom w:val="single" w:sz="4" w:space="0" w:color="auto"/>
              <w:right w:val="single" w:sz="4" w:space="0" w:color="auto"/>
            </w:tcBorders>
            <w:shd w:val="clear" w:color="auto" w:fill="auto"/>
            <w:noWrap/>
            <w:vAlign w:val="center"/>
            <w:hideMark/>
          </w:tcPr>
          <w:p w14:paraId="7604B3F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0.779</w:t>
            </w:r>
          </w:p>
        </w:tc>
        <w:tc>
          <w:tcPr>
            <w:tcW w:w="683" w:type="dxa"/>
            <w:tcBorders>
              <w:top w:val="nil"/>
              <w:left w:val="nil"/>
              <w:bottom w:val="single" w:sz="4" w:space="0" w:color="auto"/>
              <w:right w:val="single" w:sz="4" w:space="0" w:color="auto"/>
            </w:tcBorders>
            <w:shd w:val="clear" w:color="auto" w:fill="auto"/>
            <w:noWrap/>
            <w:vAlign w:val="center"/>
            <w:hideMark/>
          </w:tcPr>
          <w:p w14:paraId="2D77F6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25</w:t>
            </w:r>
          </w:p>
        </w:tc>
        <w:tc>
          <w:tcPr>
            <w:tcW w:w="763" w:type="dxa"/>
            <w:tcBorders>
              <w:top w:val="nil"/>
              <w:left w:val="nil"/>
              <w:bottom w:val="single" w:sz="4" w:space="0" w:color="auto"/>
              <w:right w:val="single" w:sz="4" w:space="0" w:color="auto"/>
            </w:tcBorders>
            <w:shd w:val="clear" w:color="auto" w:fill="auto"/>
            <w:noWrap/>
            <w:vAlign w:val="center"/>
            <w:hideMark/>
          </w:tcPr>
          <w:p w14:paraId="6E47A10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0.646</w:t>
            </w:r>
          </w:p>
        </w:tc>
        <w:tc>
          <w:tcPr>
            <w:tcW w:w="720" w:type="dxa"/>
            <w:tcBorders>
              <w:top w:val="nil"/>
              <w:left w:val="nil"/>
              <w:bottom w:val="single" w:sz="4" w:space="0" w:color="auto"/>
              <w:right w:val="single" w:sz="4" w:space="0" w:color="auto"/>
            </w:tcBorders>
            <w:shd w:val="clear" w:color="auto" w:fill="auto"/>
            <w:noWrap/>
            <w:vAlign w:val="center"/>
            <w:hideMark/>
          </w:tcPr>
          <w:p w14:paraId="4CF8A03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0.716</w:t>
            </w:r>
          </w:p>
        </w:tc>
        <w:tc>
          <w:tcPr>
            <w:tcW w:w="666" w:type="dxa"/>
            <w:tcBorders>
              <w:top w:val="nil"/>
              <w:left w:val="nil"/>
              <w:bottom w:val="single" w:sz="4" w:space="0" w:color="auto"/>
              <w:right w:val="single" w:sz="4" w:space="0" w:color="auto"/>
            </w:tcBorders>
            <w:shd w:val="clear" w:color="auto" w:fill="auto"/>
            <w:noWrap/>
            <w:vAlign w:val="center"/>
            <w:hideMark/>
          </w:tcPr>
          <w:p w14:paraId="7926695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0.695</w:t>
            </w:r>
          </w:p>
        </w:tc>
        <w:tc>
          <w:tcPr>
            <w:tcW w:w="685" w:type="dxa"/>
            <w:tcBorders>
              <w:top w:val="nil"/>
              <w:left w:val="nil"/>
              <w:bottom w:val="single" w:sz="4" w:space="0" w:color="auto"/>
              <w:right w:val="single" w:sz="4" w:space="0" w:color="auto"/>
            </w:tcBorders>
            <w:shd w:val="clear" w:color="auto" w:fill="auto"/>
            <w:noWrap/>
            <w:vAlign w:val="center"/>
            <w:hideMark/>
          </w:tcPr>
          <w:p w14:paraId="51A3296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0.761</w:t>
            </w:r>
          </w:p>
        </w:tc>
        <w:tc>
          <w:tcPr>
            <w:tcW w:w="720" w:type="dxa"/>
            <w:tcBorders>
              <w:top w:val="nil"/>
              <w:left w:val="nil"/>
              <w:bottom w:val="single" w:sz="4" w:space="0" w:color="auto"/>
              <w:right w:val="single" w:sz="4" w:space="0" w:color="auto"/>
            </w:tcBorders>
            <w:shd w:val="clear" w:color="auto" w:fill="auto"/>
            <w:noWrap/>
            <w:vAlign w:val="center"/>
            <w:hideMark/>
          </w:tcPr>
          <w:p w14:paraId="7B77703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0.696</w:t>
            </w:r>
          </w:p>
        </w:tc>
        <w:tc>
          <w:tcPr>
            <w:tcW w:w="666" w:type="dxa"/>
            <w:tcBorders>
              <w:top w:val="nil"/>
              <w:left w:val="nil"/>
              <w:bottom w:val="single" w:sz="4" w:space="0" w:color="auto"/>
              <w:right w:val="single" w:sz="4" w:space="0" w:color="auto"/>
            </w:tcBorders>
            <w:shd w:val="clear" w:color="auto" w:fill="auto"/>
            <w:noWrap/>
            <w:vAlign w:val="center"/>
            <w:hideMark/>
          </w:tcPr>
          <w:p w14:paraId="3019B39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0.723</w:t>
            </w:r>
          </w:p>
        </w:tc>
        <w:tc>
          <w:tcPr>
            <w:tcW w:w="684" w:type="dxa"/>
            <w:tcBorders>
              <w:top w:val="nil"/>
              <w:left w:val="nil"/>
              <w:bottom w:val="single" w:sz="4" w:space="0" w:color="auto"/>
              <w:right w:val="single" w:sz="4" w:space="0" w:color="auto"/>
            </w:tcBorders>
            <w:shd w:val="clear" w:color="auto" w:fill="auto"/>
            <w:noWrap/>
            <w:vAlign w:val="center"/>
            <w:hideMark/>
          </w:tcPr>
          <w:p w14:paraId="650C9E1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0.765</w:t>
            </w:r>
          </w:p>
        </w:tc>
        <w:tc>
          <w:tcPr>
            <w:tcW w:w="720" w:type="dxa"/>
            <w:tcBorders>
              <w:top w:val="nil"/>
              <w:left w:val="nil"/>
              <w:bottom w:val="single" w:sz="4" w:space="0" w:color="auto"/>
              <w:right w:val="single" w:sz="4" w:space="0" w:color="auto"/>
            </w:tcBorders>
            <w:shd w:val="clear" w:color="auto" w:fill="auto"/>
            <w:noWrap/>
            <w:vAlign w:val="center"/>
            <w:hideMark/>
          </w:tcPr>
          <w:p w14:paraId="301AF06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0.787</w:t>
            </w:r>
          </w:p>
        </w:tc>
        <w:tc>
          <w:tcPr>
            <w:tcW w:w="666" w:type="dxa"/>
            <w:tcBorders>
              <w:top w:val="nil"/>
              <w:left w:val="nil"/>
              <w:bottom w:val="single" w:sz="4" w:space="0" w:color="auto"/>
              <w:right w:val="single" w:sz="4" w:space="0" w:color="auto"/>
            </w:tcBorders>
            <w:shd w:val="clear" w:color="auto" w:fill="auto"/>
            <w:noWrap/>
            <w:vAlign w:val="center"/>
            <w:hideMark/>
          </w:tcPr>
          <w:p w14:paraId="1485F49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20515C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7AF99504"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195D7B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BUR</w:t>
            </w:r>
          </w:p>
        </w:tc>
        <w:tc>
          <w:tcPr>
            <w:tcW w:w="861" w:type="dxa"/>
            <w:tcBorders>
              <w:top w:val="nil"/>
              <w:left w:val="nil"/>
              <w:bottom w:val="single" w:sz="4" w:space="0" w:color="auto"/>
              <w:right w:val="single" w:sz="4" w:space="0" w:color="auto"/>
            </w:tcBorders>
            <w:shd w:val="clear" w:color="auto" w:fill="auto"/>
            <w:noWrap/>
            <w:vAlign w:val="center"/>
            <w:hideMark/>
          </w:tcPr>
          <w:p w14:paraId="2C817CD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7E9E48F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19634E2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1B92C9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7F1811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56F1309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DE1A1F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40E5DE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63598D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1368C1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4A80E9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E457DD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0B72A232"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3D6BAA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BWI</w:t>
            </w:r>
          </w:p>
        </w:tc>
        <w:tc>
          <w:tcPr>
            <w:tcW w:w="861" w:type="dxa"/>
            <w:tcBorders>
              <w:top w:val="nil"/>
              <w:left w:val="nil"/>
              <w:bottom w:val="single" w:sz="4" w:space="0" w:color="auto"/>
              <w:right w:val="single" w:sz="4" w:space="0" w:color="auto"/>
            </w:tcBorders>
            <w:shd w:val="clear" w:color="auto" w:fill="auto"/>
            <w:noWrap/>
            <w:vAlign w:val="center"/>
            <w:hideMark/>
          </w:tcPr>
          <w:p w14:paraId="6FC390C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0.508</w:t>
            </w:r>
          </w:p>
        </w:tc>
        <w:tc>
          <w:tcPr>
            <w:tcW w:w="683" w:type="dxa"/>
            <w:tcBorders>
              <w:top w:val="nil"/>
              <w:left w:val="nil"/>
              <w:bottom w:val="single" w:sz="4" w:space="0" w:color="auto"/>
              <w:right w:val="single" w:sz="4" w:space="0" w:color="auto"/>
            </w:tcBorders>
            <w:shd w:val="clear" w:color="auto" w:fill="auto"/>
            <w:noWrap/>
            <w:vAlign w:val="center"/>
            <w:hideMark/>
          </w:tcPr>
          <w:p w14:paraId="3C9602A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44</w:t>
            </w:r>
          </w:p>
        </w:tc>
        <w:tc>
          <w:tcPr>
            <w:tcW w:w="763" w:type="dxa"/>
            <w:tcBorders>
              <w:top w:val="nil"/>
              <w:left w:val="nil"/>
              <w:bottom w:val="single" w:sz="4" w:space="0" w:color="auto"/>
              <w:right w:val="single" w:sz="4" w:space="0" w:color="auto"/>
            </w:tcBorders>
            <w:shd w:val="clear" w:color="auto" w:fill="auto"/>
            <w:noWrap/>
            <w:vAlign w:val="center"/>
            <w:hideMark/>
          </w:tcPr>
          <w:p w14:paraId="61F08AE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0.439</w:t>
            </w:r>
          </w:p>
        </w:tc>
        <w:tc>
          <w:tcPr>
            <w:tcW w:w="720" w:type="dxa"/>
            <w:tcBorders>
              <w:top w:val="nil"/>
              <w:left w:val="nil"/>
              <w:bottom w:val="single" w:sz="4" w:space="0" w:color="auto"/>
              <w:right w:val="single" w:sz="4" w:space="0" w:color="auto"/>
            </w:tcBorders>
            <w:shd w:val="clear" w:color="auto" w:fill="auto"/>
            <w:noWrap/>
            <w:vAlign w:val="center"/>
            <w:hideMark/>
          </w:tcPr>
          <w:p w14:paraId="640E59C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0.465</w:t>
            </w:r>
          </w:p>
        </w:tc>
        <w:tc>
          <w:tcPr>
            <w:tcW w:w="666" w:type="dxa"/>
            <w:tcBorders>
              <w:top w:val="nil"/>
              <w:left w:val="nil"/>
              <w:bottom w:val="single" w:sz="4" w:space="0" w:color="auto"/>
              <w:right w:val="single" w:sz="4" w:space="0" w:color="auto"/>
            </w:tcBorders>
            <w:shd w:val="clear" w:color="auto" w:fill="auto"/>
            <w:noWrap/>
            <w:vAlign w:val="center"/>
            <w:hideMark/>
          </w:tcPr>
          <w:p w14:paraId="1597CDB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0.530</w:t>
            </w:r>
          </w:p>
        </w:tc>
        <w:tc>
          <w:tcPr>
            <w:tcW w:w="685" w:type="dxa"/>
            <w:tcBorders>
              <w:top w:val="nil"/>
              <w:left w:val="nil"/>
              <w:bottom w:val="single" w:sz="4" w:space="0" w:color="auto"/>
              <w:right w:val="single" w:sz="4" w:space="0" w:color="auto"/>
            </w:tcBorders>
            <w:shd w:val="clear" w:color="auto" w:fill="auto"/>
            <w:noWrap/>
            <w:vAlign w:val="center"/>
            <w:hideMark/>
          </w:tcPr>
          <w:p w14:paraId="7BBAA5F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0.569</w:t>
            </w:r>
          </w:p>
        </w:tc>
        <w:tc>
          <w:tcPr>
            <w:tcW w:w="720" w:type="dxa"/>
            <w:tcBorders>
              <w:top w:val="nil"/>
              <w:left w:val="nil"/>
              <w:bottom w:val="single" w:sz="4" w:space="0" w:color="auto"/>
              <w:right w:val="single" w:sz="4" w:space="0" w:color="auto"/>
            </w:tcBorders>
            <w:shd w:val="clear" w:color="auto" w:fill="auto"/>
            <w:noWrap/>
            <w:vAlign w:val="center"/>
            <w:hideMark/>
          </w:tcPr>
          <w:p w14:paraId="427DC41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0.603</w:t>
            </w:r>
          </w:p>
        </w:tc>
        <w:tc>
          <w:tcPr>
            <w:tcW w:w="666" w:type="dxa"/>
            <w:tcBorders>
              <w:top w:val="nil"/>
              <w:left w:val="nil"/>
              <w:bottom w:val="single" w:sz="4" w:space="0" w:color="auto"/>
              <w:right w:val="single" w:sz="4" w:space="0" w:color="auto"/>
            </w:tcBorders>
            <w:shd w:val="clear" w:color="auto" w:fill="auto"/>
            <w:noWrap/>
            <w:vAlign w:val="center"/>
            <w:hideMark/>
          </w:tcPr>
          <w:p w14:paraId="6DD81AE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0.490</w:t>
            </w:r>
          </w:p>
        </w:tc>
        <w:tc>
          <w:tcPr>
            <w:tcW w:w="684" w:type="dxa"/>
            <w:tcBorders>
              <w:top w:val="nil"/>
              <w:left w:val="nil"/>
              <w:bottom w:val="single" w:sz="4" w:space="0" w:color="auto"/>
              <w:right w:val="single" w:sz="4" w:space="0" w:color="auto"/>
            </w:tcBorders>
            <w:shd w:val="clear" w:color="auto" w:fill="auto"/>
            <w:noWrap/>
            <w:vAlign w:val="center"/>
            <w:hideMark/>
          </w:tcPr>
          <w:p w14:paraId="168C7EB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0.479</w:t>
            </w:r>
          </w:p>
        </w:tc>
        <w:tc>
          <w:tcPr>
            <w:tcW w:w="720" w:type="dxa"/>
            <w:tcBorders>
              <w:top w:val="nil"/>
              <w:left w:val="nil"/>
              <w:bottom w:val="single" w:sz="4" w:space="0" w:color="auto"/>
              <w:right w:val="single" w:sz="4" w:space="0" w:color="auto"/>
            </w:tcBorders>
            <w:shd w:val="clear" w:color="auto" w:fill="auto"/>
            <w:noWrap/>
            <w:vAlign w:val="center"/>
            <w:hideMark/>
          </w:tcPr>
          <w:p w14:paraId="26E4E21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0.481</w:t>
            </w:r>
          </w:p>
        </w:tc>
        <w:tc>
          <w:tcPr>
            <w:tcW w:w="666" w:type="dxa"/>
            <w:tcBorders>
              <w:top w:val="nil"/>
              <w:left w:val="nil"/>
              <w:bottom w:val="single" w:sz="4" w:space="0" w:color="auto"/>
              <w:right w:val="single" w:sz="4" w:space="0" w:color="auto"/>
            </w:tcBorders>
            <w:shd w:val="clear" w:color="auto" w:fill="auto"/>
            <w:noWrap/>
            <w:vAlign w:val="center"/>
            <w:hideMark/>
          </w:tcPr>
          <w:p w14:paraId="35C2FA2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0.485</w:t>
            </w:r>
          </w:p>
        </w:tc>
        <w:tc>
          <w:tcPr>
            <w:tcW w:w="684" w:type="dxa"/>
            <w:tcBorders>
              <w:top w:val="nil"/>
              <w:left w:val="nil"/>
              <w:bottom w:val="single" w:sz="4" w:space="0" w:color="auto"/>
              <w:right w:val="single" w:sz="4" w:space="0" w:color="auto"/>
            </w:tcBorders>
            <w:shd w:val="clear" w:color="auto" w:fill="auto"/>
            <w:noWrap/>
            <w:vAlign w:val="center"/>
            <w:hideMark/>
          </w:tcPr>
          <w:p w14:paraId="14047E6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0.538</w:t>
            </w:r>
          </w:p>
        </w:tc>
      </w:tr>
      <w:tr w:rsidR="00E410BB" w14:paraId="438E7AD4"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7C50B0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CLE</w:t>
            </w:r>
          </w:p>
        </w:tc>
        <w:tc>
          <w:tcPr>
            <w:tcW w:w="861" w:type="dxa"/>
            <w:tcBorders>
              <w:top w:val="nil"/>
              <w:left w:val="nil"/>
              <w:bottom w:val="single" w:sz="4" w:space="0" w:color="auto"/>
              <w:right w:val="single" w:sz="4" w:space="0" w:color="auto"/>
            </w:tcBorders>
            <w:shd w:val="clear" w:color="auto" w:fill="auto"/>
            <w:noWrap/>
            <w:vAlign w:val="center"/>
            <w:hideMark/>
          </w:tcPr>
          <w:p w14:paraId="6D45654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0.763</w:t>
            </w:r>
          </w:p>
        </w:tc>
        <w:tc>
          <w:tcPr>
            <w:tcW w:w="683" w:type="dxa"/>
            <w:tcBorders>
              <w:top w:val="nil"/>
              <w:left w:val="nil"/>
              <w:bottom w:val="single" w:sz="4" w:space="0" w:color="auto"/>
              <w:right w:val="single" w:sz="4" w:space="0" w:color="auto"/>
            </w:tcBorders>
            <w:shd w:val="clear" w:color="auto" w:fill="auto"/>
            <w:noWrap/>
            <w:vAlign w:val="center"/>
            <w:hideMark/>
          </w:tcPr>
          <w:p w14:paraId="1A4B758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27</w:t>
            </w:r>
          </w:p>
        </w:tc>
        <w:tc>
          <w:tcPr>
            <w:tcW w:w="763" w:type="dxa"/>
            <w:tcBorders>
              <w:top w:val="nil"/>
              <w:left w:val="nil"/>
              <w:bottom w:val="single" w:sz="4" w:space="0" w:color="auto"/>
              <w:right w:val="single" w:sz="4" w:space="0" w:color="auto"/>
            </w:tcBorders>
            <w:shd w:val="clear" w:color="auto" w:fill="auto"/>
            <w:noWrap/>
            <w:vAlign w:val="center"/>
            <w:hideMark/>
          </w:tcPr>
          <w:p w14:paraId="5BE8144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0.459</w:t>
            </w:r>
          </w:p>
        </w:tc>
        <w:tc>
          <w:tcPr>
            <w:tcW w:w="720" w:type="dxa"/>
            <w:tcBorders>
              <w:top w:val="nil"/>
              <w:left w:val="nil"/>
              <w:bottom w:val="single" w:sz="4" w:space="0" w:color="auto"/>
              <w:right w:val="single" w:sz="4" w:space="0" w:color="auto"/>
            </w:tcBorders>
            <w:shd w:val="clear" w:color="auto" w:fill="auto"/>
            <w:noWrap/>
            <w:vAlign w:val="center"/>
            <w:hideMark/>
          </w:tcPr>
          <w:p w14:paraId="715DF08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0.615</w:t>
            </w:r>
          </w:p>
        </w:tc>
        <w:tc>
          <w:tcPr>
            <w:tcW w:w="666" w:type="dxa"/>
            <w:tcBorders>
              <w:top w:val="nil"/>
              <w:left w:val="nil"/>
              <w:bottom w:val="single" w:sz="4" w:space="0" w:color="auto"/>
              <w:right w:val="single" w:sz="4" w:space="0" w:color="auto"/>
            </w:tcBorders>
            <w:shd w:val="clear" w:color="auto" w:fill="auto"/>
            <w:noWrap/>
            <w:vAlign w:val="center"/>
            <w:hideMark/>
          </w:tcPr>
          <w:p w14:paraId="3BE07E7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0.674</w:t>
            </w:r>
          </w:p>
        </w:tc>
        <w:tc>
          <w:tcPr>
            <w:tcW w:w="685" w:type="dxa"/>
            <w:tcBorders>
              <w:top w:val="nil"/>
              <w:left w:val="nil"/>
              <w:bottom w:val="single" w:sz="4" w:space="0" w:color="auto"/>
              <w:right w:val="single" w:sz="4" w:space="0" w:color="auto"/>
            </w:tcBorders>
            <w:shd w:val="clear" w:color="auto" w:fill="auto"/>
            <w:noWrap/>
            <w:vAlign w:val="center"/>
            <w:hideMark/>
          </w:tcPr>
          <w:p w14:paraId="2E60BA4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0.792</w:t>
            </w:r>
          </w:p>
        </w:tc>
        <w:tc>
          <w:tcPr>
            <w:tcW w:w="720" w:type="dxa"/>
            <w:tcBorders>
              <w:top w:val="nil"/>
              <w:left w:val="nil"/>
              <w:bottom w:val="single" w:sz="4" w:space="0" w:color="auto"/>
              <w:right w:val="single" w:sz="4" w:space="0" w:color="auto"/>
            </w:tcBorders>
            <w:shd w:val="clear" w:color="auto" w:fill="auto"/>
            <w:noWrap/>
            <w:vAlign w:val="center"/>
            <w:hideMark/>
          </w:tcPr>
          <w:p w14:paraId="4FD80DB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0.733</w:t>
            </w:r>
          </w:p>
        </w:tc>
        <w:tc>
          <w:tcPr>
            <w:tcW w:w="666" w:type="dxa"/>
            <w:tcBorders>
              <w:top w:val="nil"/>
              <w:left w:val="nil"/>
              <w:bottom w:val="single" w:sz="4" w:space="0" w:color="auto"/>
              <w:right w:val="single" w:sz="4" w:space="0" w:color="auto"/>
            </w:tcBorders>
            <w:shd w:val="clear" w:color="auto" w:fill="auto"/>
            <w:noWrap/>
            <w:vAlign w:val="center"/>
            <w:hideMark/>
          </w:tcPr>
          <w:p w14:paraId="2E92F4F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6CD104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3F7795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0.905</w:t>
            </w:r>
          </w:p>
        </w:tc>
        <w:tc>
          <w:tcPr>
            <w:tcW w:w="666" w:type="dxa"/>
            <w:tcBorders>
              <w:top w:val="nil"/>
              <w:left w:val="nil"/>
              <w:bottom w:val="single" w:sz="4" w:space="0" w:color="auto"/>
              <w:right w:val="single" w:sz="4" w:space="0" w:color="auto"/>
            </w:tcBorders>
            <w:shd w:val="clear" w:color="auto" w:fill="auto"/>
            <w:noWrap/>
            <w:vAlign w:val="center"/>
            <w:hideMark/>
          </w:tcPr>
          <w:p w14:paraId="17F70C3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0.761</w:t>
            </w:r>
          </w:p>
        </w:tc>
        <w:tc>
          <w:tcPr>
            <w:tcW w:w="684" w:type="dxa"/>
            <w:tcBorders>
              <w:top w:val="nil"/>
              <w:left w:val="nil"/>
              <w:bottom w:val="single" w:sz="4" w:space="0" w:color="auto"/>
              <w:right w:val="single" w:sz="4" w:space="0" w:color="auto"/>
            </w:tcBorders>
            <w:shd w:val="clear" w:color="auto" w:fill="auto"/>
            <w:noWrap/>
            <w:vAlign w:val="center"/>
            <w:hideMark/>
          </w:tcPr>
          <w:p w14:paraId="7B9CA5B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0.685</w:t>
            </w:r>
          </w:p>
        </w:tc>
      </w:tr>
      <w:tr w:rsidR="00E410BB" w14:paraId="7763022C"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C0B01F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CLT</w:t>
            </w:r>
          </w:p>
        </w:tc>
        <w:tc>
          <w:tcPr>
            <w:tcW w:w="861" w:type="dxa"/>
            <w:tcBorders>
              <w:top w:val="nil"/>
              <w:left w:val="nil"/>
              <w:bottom w:val="single" w:sz="4" w:space="0" w:color="auto"/>
              <w:right w:val="single" w:sz="4" w:space="0" w:color="auto"/>
            </w:tcBorders>
            <w:shd w:val="clear" w:color="auto" w:fill="auto"/>
            <w:noWrap/>
            <w:vAlign w:val="center"/>
            <w:hideMark/>
          </w:tcPr>
          <w:p w14:paraId="5D5635B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0.925</w:t>
            </w:r>
          </w:p>
        </w:tc>
        <w:tc>
          <w:tcPr>
            <w:tcW w:w="683" w:type="dxa"/>
            <w:tcBorders>
              <w:top w:val="nil"/>
              <w:left w:val="nil"/>
              <w:bottom w:val="single" w:sz="4" w:space="0" w:color="auto"/>
              <w:right w:val="single" w:sz="4" w:space="0" w:color="auto"/>
            </w:tcBorders>
            <w:shd w:val="clear" w:color="auto" w:fill="auto"/>
            <w:noWrap/>
            <w:vAlign w:val="center"/>
            <w:hideMark/>
          </w:tcPr>
          <w:p w14:paraId="4F58A6E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21</w:t>
            </w:r>
          </w:p>
        </w:tc>
        <w:tc>
          <w:tcPr>
            <w:tcW w:w="763" w:type="dxa"/>
            <w:tcBorders>
              <w:top w:val="nil"/>
              <w:left w:val="nil"/>
              <w:bottom w:val="single" w:sz="4" w:space="0" w:color="auto"/>
              <w:right w:val="single" w:sz="4" w:space="0" w:color="auto"/>
            </w:tcBorders>
            <w:shd w:val="clear" w:color="auto" w:fill="auto"/>
            <w:noWrap/>
            <w:vAlign w:val="center"/>
            <w:hideMark/>
          </w:tcPr>
          <w:p w14:paraId="1707761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44ADEA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74B5A6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40D8A0D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19F86D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004B00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EE3140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8833B3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D83602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0.626</w:t>
            </w:r>
          </w:p>
        </w:tc>
        <w:tc>
          <w:tcPr>
            <w:tcW w:w="684" w:type="dxa"/>
            <w:tcBorders>
              <w:top w:val="nil"/>
              <w:left w:val="nil"/>
              <w:bottom w:val="single" w:sz="4" w:space="0" w:color="auto"/>
              <w:right w:val="single" w:sz="4" w:space="0" w:color="auto"/>
            </w:tcBorders>
            <w:shd w:val="clear" w:color="auto" w:fill="auto"/>
            <w:noWrap/>
            <w:vAlign w:val="center"/>
            <w:hideMark/>
          </w:tcPr>
          <w:p w14:paraId="040CBAB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0.628</w:t>
            </w:r>
          </w:p>
        </w:tc>
      </w:tr>
      <w:tr w:rsidR="00E410BB" w14:paraId="33693BB5"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C57451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CMH</w:t>
            </w:r>
          </w:p>
        </w:tc>
        <w:tc>
          <w:tcPr>
            <w:tcW w:w="861" w:type="dxa"/>
            <w:tcBorders>
              <w:top w:val="nil"/>
              <w:left w:val="nil"/>
              <w:bottom w:val="single" w:sz="4" w:space="0" w:color="auto"/>
              <w:right w:val="single" w:sz="4" w:space="0" w:color="auto"/>
            </w:tcBorders>
            <w:shd w:val="clear" w:color="auto" w:fill="auto"/>
            <w:noWrap/>
            <w:vAlign w:val="center"/>
            <w:hideMark/>
          </w:tcPr>
          <w:p w14:paraId="2B01C3B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0.904</w:t>
            </w:r>
          </w:p>
        </w:tc>
        <w:tc>
          <w:tcPr>
            <w:tcW w:w="683" w:type="dxa"/>
            <w:tcBorders>
              <w:top w:val="nil"/>
              <w:left w:val="nil"/>
              <w:bottom w:val="single" w:sz="4" w:space="0" w:color="auto"/>
              <w:right w:val="single" w:sz="4" w:space="0" w:color="auto"/>
            </w:tcBorders>
            <w:shd w:val="clear" w:color="auto" w:fill="auto"/>
            <w:noWrap/>
            <w:vAlign w:val="center"/>
            <w:hideMark/>
          </w:tcPr>
          <w:p w14:paraId="7DBF21B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22</w:t>
            </w:r>
          </w:p>
        </w:tc>
        <w:tc>
          <w:tcPr>
            <w:tcW w:w="763" w:type="dxa"/>
            <w:tcBorders>
              <w:top w:val="nil"/>
              <w:left w:val="nil"/>
              <w:bottom w:val="single" w:sz="4" w:space="0" w:color="auto"/>
              <w:right w:val="single" w:sz="4" w:space="0" w:color="auto"/>
            </w:tcBorders>
            <w:shd w:val="clear" w:color="auto" w:fill="auto"/>
            <w:noWrap/>
            <w:vAlign w:val="center"/>
            <w:hideMark/>
          </w:tcPr>
          <w:p w14:paraId="287C830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0.450</w:t>
            </w:r>
          </w:p>
        </w:tc>
        <w:tc>
          <w:tcPr>
            <w:tcW w:w="720" w:type="dxa"/>
            <w:tcBorders>
              <w:top w:val="nil"/>
              <w:left w:val="nil"/>
              <w:bottom w:val="single" w:sz="4" w:space="0" w:color="auto"/>
              <w:right w:val="single" w:sz="4" w:space="0" w:color="auto"/>
            </w:tcBorders>
            <w:shd w:val="clear" w:color="auto" w:fill="auto"/>
            <w:noWrap/>
            <w:vAlign w:val="center"/>
            <w:hideMark/>
          </w:tcPr>
          <w:p w14:paraId="4BBC7E6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0.590</w:t>
            </w:r>
          </w:p>
        </w:tc>
        <w:tc>
          <w:tcPr>
            <w:tcW w:w="666" w:type="dxa"/>
            <w:tcBorders>
              <w:top w:val="nil"/>
              <w:left w:val="nil"/>
              <w:bottom w:val="single" w:sz="4" w:space="0" w:color="auto"/>
              <w:right w:val="single" w:sz="4" w:space="0" w:color="auto"/>
            </w:tcBorders>
            <w:shd w:val="clear" w:color="auto" w:fill="auto"/>
            <w:noWrap/>
            <w:vAlign w:val="center"/>
            <w:hideMark/>
          </w:tcPr>
          <w:p w14:paraId="19496EB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31281DC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B0BD60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01DB55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EC371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AF5587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150049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25CC8DD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2BEA488A"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7244BB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CVG</w:t>
            </w:r>
          </w:p>
        </w:tc>
        <w:tc>
          <w:tcPr>
            <w:tcW w:w="861" w:type="dxa"/>
            <w:tcBorders>
              <w:top w:val="nil"/>
              <w:left w:val="nil"/>
              <w:bottom w:val="single" w:sz="4" w:space="0" w:color="auto"/>
              <w:right w:val="single" w:sz="4" w:space="0" w:color="auto"/>
            </w:tcBorders>
            <w:shd w:val="clear" w:color="auto" w:fill="auto"/>
            <w:noWrap/>
            <w:vAlign w:val="center"/>
            <w:hideMark/>
          </w:tcPr>
          <w:p w14:paraId="767AB2A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0.548</w:t>
            </w:r>
          </w:p>
        </w:tc>
        <w:tc>
          <w:tcPr>
            <w:tcW w:w="683" w:type="dxa"/>
            <w:tcBorders>
              <w:top w:val="nil"/>
              <w:left w:val="nil"/>
              <w:bottom w:val="single" w:sz="4" w:space="0" w:color="auto"/>
              <w:right w:val="single" w:sz="4" w:space="0" w:color="auto"/>
            </w:tcBorders>
            <w:shd w:val="clear" w:color="auto" w:fill="auto"/>
            <w:noWrap/>
            <w:vAlign w:val="center"/>
            <w:hideMark/>
          </w:tcPr>
          <w:p w14:paraId="5C25A45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40</w:t>
            </w:r>
          </w:p>
        </w:tc>
        <w:tc>
          <w:tcPr>
            <w:tcW w:w="763" w:type="dxa"/>
            <w:tcBorders>
              <w:top w:val="nil"/>
              <w:left w:val="nil"/>
              <w:bottom w:val="single" w:sz="4" w:space="0" w:color="auto"/>
              <w:right w:val="single" w:sz="4" w:space="0" w:color="auto"/>
            </w:tcBorders>
            <w:shd w:val="clear" w:color="auto" w:fill="auto"/>
            <w:noWrap/>
            <w:vAlign w:val="center"/>
            <w:hideMark/>
          </w:tcPr>
          <w:p w14:paraId="2B1D688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-1.38</w:t>
            </w:r>
          </w:p>
        </w:tc>
        <w:tc>
          <w:tcPr>
            <w:tcW w:w="720" w:type="dxa"/>
            <w:tcBorders>
              <w:top w:val="nil"/>
              <w:left w:val="nil"/>
              <w:bottom w:val="single" w:sz="4" w:space="0" w:color="auto"/>
              <w:right w:val="single" w:sz="4" w:space="0" w:color="auto"/>
            </w:tcBorders>
            <w:shd w:val="clear" w:color="auto" w:fill="auto"/>
            <w:noWrap/>
            <w:vAlign w:val="center"/>
            <w:hideMark/>
          </w:tcPr>
          <w:p w14:paraId="223EF5B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0.320</w:t>
            </w:r>
          </w:p>
        </w:tc>
        <w:tc>
          <w:tcPr>
            <w:tcW w:w="666" w:type="dxa"/>
            <w:tcBorders>
              <w:top w:val="nil"/>
              <w:left w:val="nil"/>
              <w:bottom w:val="single" w:sz="4" w:space="0" w:color="auto"/>
              <w:right w:val="single" w:sz="4" w:space="0" w:color="auto"/>
            </w:tcBorders>
            <w:shd w:val="clear" w:color="auto" w:fill="auto"/>
            <w:noWrap/>
            <w:vAlign w:val="center"/>
            <w:hideMark/>
          </w:tcPr>
          <w:p w14:paraId="6465CAB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0.343</w:t>
            </w:r>
          </w:p>
        </w:tc>
        <w:tc>
          <w:tcPr>
            <w:tcW w:w="685" w:type="dxa"/>
            <w:tcBorders>
              <w:top w:val="nil"/>
              <w:left w:val="nil"/>
              <w:bottom w:val="single" w:sz="4" w:space="0" w:color="auto"/>
              <w:right w:val="single" w:sz="4" w:space="0" w:color="auto"/>
            </w:tcBorders>
            <w:shd w:val="clear" w:color="auto" w:fill="auto"/>
            <w:noWrap/>
            <w:vAlign w:val="center"/>
            <w:hideMark/>
          </w:tcPr>
          <w:p w14:paraId="301FC3A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0.527</w:t>
            </w:r>
          </w:p>
        </w:tc>
        <w:tc>
          <w:tcPr>
            <w:tcW w:w="720" w:type="dxa"/>
            <w:tcBorders>
              <w:top w:val="nil"/>
              <w:left w:val="nil"/>
              <w:bottom w:val="single" w:sz="4" w:space="0" w:color="auto"/>
              <w:right w:val="single" w:sz="4" w:space="0" w:color="auto"/>
            </w:tcBorders>
            <w:shd w:val="clear" w:color="auto" w:fill="auto"/>
            <w:noWrap/>
            <w:vAlign w:val="center"/>
            <w:hideMark/>
          </w:tcPr>
          <w:p w14:paraId="4DA09A7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0.764</w:t>
            </w:r>
          </w:p>
        </w:tc>
        <w:tc>
          <w:tcPr>
            <w:tcW w:w="666" w:type="dxa"/>
            <w:tcBorders>
              <w:top w:val="nil"/>
              <w:left w:val="nil"/>
              <w:bottom w:val="single" w:sz="4" w:space="0" w:color="auto"/>
              <w:right w:val="single" w:sz="4" w:space="0" w:color="auto"/>
            </w:tcBorders>
            <w:shd w:val="clear" w:color="auto" w:fill="auto"/>
            <w:noWrap/>
            <w:vAlign w:val="center"/>
            <w:hideMark/>
          </w:tcPr>
          <w:p w14:paraId="255333D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0.780</w:t>
            </w:r>
          </w:p>
        </w:tc>
        <w:tc>
          <w:tcPr>
            <w:tcW w:w="684" w:type="dxa"/>
            <w:tcBorders>
              <w:top w:val="nil"/>
              <w:left w:val="nil"/>
              <w:bottom w:val="single" w:sz="4" w:space="0" w:color="auto"/>
              <w:right w:val="single" w:sz="4" w:space="0" w:color="auto"/>
            </w:tcBorders>
            <w:shd w:val="clear" w:color="auto" w:fill="auto"/>
            <w:noWrap/>
            <w:vAlign w:val="center"/>
            <w:hideMark/>
          </w:tcPr>
          <w:p w14:paraId="03F923D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0.676</w:t>
            </w:r>
          </w:p>
        </w:tc>
        <w:tc>
          <w:tcPr>
            <w:tcW w:w="720" w:type="dxa"/>
            <w:tcBorders>
              <w:top w:val="nil"/>
              <w:left w:val="nil"/>
              <w:bottom w:val="single" w:sz="4" w:space="0" w:color="auto"/>
              <w:right w:val="single" w:sz="4" w:space="0" w:color="auto"/>
            </w:tcBorders>
            <w:shd w:val="clear" w:color="auto" w:fill="auto"/>
            <w:noWrap/>
            <w:vAlign w:val="center"/>
            <w:hideMark/>
          </w:tcPr>
          <w:p w14:paraId="07E19DD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0.590</w:t>
            </w:r>
          </w:p>
        </w:tc>
        <w:tc>
          <w:tcPr>
            <w:tcW w:w="666" w:type="dxa"/>
            <w:tcBorders>
              <w:top w:val="nil"/>
              <w:left w:val="nil"/>
              <w:bottom w:val="single" w:sz="4" w:space="0" w:color="auto"/>
              <w:right w:val="single" w:sz="4" w:space="0" w:color="auto"/>
            </w:tcBorders>
            <w:shd w:val="clear" w:color="auto" w:fill="auto"/>
            <w:noWrap/>
            <w:vAlign w:val="center"/>
            <w:hideMark/>
          </w:tcPr>
          <w:p w14:paraId="75702E2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0.620</w:t>
            </w:r>
          </w:p>
        </w:tc>
        <w:tc>
          <w:tcPr>
            <w:tcW w:w="684" w:type="dxa"/>
            <w:tcBorders>
              <w:top w:val="nil"/>
              <w:left w:val="nil"/>
              <w:bottom w:val="single" w:sz="4" w:space="0" w:color="auto"/>
              <w:right w:val="single" w:sz="4" w:space="0" w:color="auto"/>
            </w:tcBorders>
            <w:shd w:val="clear" w:color="auto" w:fill="auto"/>
            <w:noWrap/>
            <w:vAlign w:val="center"/>
            <w:hideMark/>
          </w:tcPr>
          <w:p w14:paraId="6BA8204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0.560</w:t>
            </w:r>
          </w:p>
        </w:tc>
      </w:tr>
      <w:tr w:rsidR="00E410BB" w14:paraId="75FA780D"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5ED916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DCA</w:t>
            </w:r>
          </w:p>
        </w:tc>
        <w:tc>
          <w:tcPr>
            <w:tcW w:w="861" w:type="dxa"/>
            <w:tcBorders>
              <w:top w:val="nil"/>
              <w:left w:val="nil"/>
              <w:bottom w:val="single" w:sz="4" w:space="0" w:color="auto"/>
              <w:right w:val="single" w:sz="4" w:space="0" w:color="auto"/>
            </w:tcBorders>
            <w:shd w:val="clear" w:color="auto" w:fill="auto"/>
            <w:noWrap/>
            <w:vAlign w:val="center"/>
            <w:hideMark/>
          </w:tcPr>
          <w:p w14:paraId="15EFE9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0.503</w:t>
            </w:r>
          </w:p>
        </w:tc>
        <w:tc>
          <w:tcPr>
            <w:tcW w:w="683" w:type="dxa"/>
            <w:tcBorders>
              <w:top w:val="nil"/>
              <w:left w:val="nil"/>
              <w:bottom w:val="single" w:sz="4" w:space="0" w:color="auto"/>
              <w:right w:val="single" w:sz="4" w:space="0" w:color="auto"/>
            </w:tcBorders>
            <w:shd w:val="clear" w:color="auto" w:fill="auto"/>
            <w:noWrap/>
            <w:vAlign w:val="center"/>
            <w:hideMark/>
          </w:tcPr>
          <w:p w14:paraId="2FECC8F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45</w:t>
            </w:r>
          </w:p>
        </w:tc>
        <w:tc>
          <w:tcPr>
            <w:tcW w:w="763" w:type="dxa"/>
            <w:tcBorders>
              <w:top w:val="nil"/>
              <w:left w:val="nil"/>
              <w:bottom w:val="single" w:sz="4" w:space="0" w:color="auto"/>
              <w:right w:val="single" w:sz="4" w:space="0" w:color="auto"/>
            </w:tcBorders>
            <w:shd w:val="clear" w:color="auto" w:fill="auto"/>
            <w:noWrap/>
            <w:vAlign w:val="center"/>
            <w:hideMark/>
          </w:tcPr>
          <w:p w14:paraId="29E760B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0.462</w:t>
            </w:r>
          </w:p>
        </w:tc>
        <w:tc>
          <w:tcPr>
            <w:tcW w:w="720" w:type="dxa"/>
            <w:tcBorders>
              <w:top w:val="nil"/>
              <w:left w:val="nil"/>
              <w:bottom w:val="single" w:sz="4" w:space="0" w:color="auto"/>
              <w:right w:val="single" w:sz="4" w:space="0" w:color="auto"/>
            </w:tcBorders>
            <w:shd w:val="clear" w:color="auto" w:fill="auto"/>
            <w:noWrap/>
            <w:vAlign w:val="center"/>
            <w:hideMark/>
          </w:tcPr>
          <w:p w14:paraId="2C76E96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0.488</w:t>
            </w:r>
          </w:p>
        </w:tc>
        <w:tc>
          <w:tcPr>
            <w:tcW w:w="666" w:type="dxa"/>
            <w:tcBorders>
              <w:top w:val="nil"/>
              <w:left w:val="nil"/>
              <w:bottom w:val="single" w:sz="4" w:space="0" w:color="auto"/>
              <w:right w:val="single" w:sz="4" w:space="0" w:color="auto"/>
            </w:tcBorders>
            <w:shd w:val="clear" w:color="auto" w:fill="auto"/>
            <w:noWrap/>
            <w:vAlign w:val="center"/>
            <w:hideMark/>
          </w:tcPr>
          <w:p w14:paraId="68E618B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0.490</w:t>
            </w:r>
          </w:p>
        </w:tc>
        <w:tc>
          <w:tcPr>
            <w:tcW w:w="685" w:type="dxa"/>
            <w:tcBorders>
              <w:top w:val="nil"/>
              <w:left w:val="nil"/>
              <w:bottom w:val="single" w:sz="4" w:space="0" w:color="auto"/>
              <w:right w:val="single" w:sz="4" w:space="0" w:color="auto"/>
            </w:tcBorders>
            <w:shd w:val="clear" w:color="auto" w:fill="auto"/>
            <w:noWrap/>
            <w:vAlign w:val="center"/>
            <w:hideMark/>
          </w:tcPr>
          <w:p w14:paraId="5E4E488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0.478</w:t>
            </w:r>
          </w:p>
        </w:tc>
        <w:tc>
          <w:tcPr>
            <w:tcW w:w="720" w:type="dxa"/>
            <w:tcBorders>
              <w:top w:val="nil"/>
              <w:left w:val="nil"/>
              <w:bottom w:val="single" w:sz="4" w:space="0" w:color="auto"/>
              <w:right w:val="single" w:sz="4" w:space="0" w:color="auto"/>
            </w:tcBorders>
            <w:shd w:val="clear" w:color="auto" w:fill="auto"/>
            <w:noWrap/>
            <w:vAlign w:val="center"/>
            <w:hideMark/>
          </w:tcPr>
          <w:p w14:paraId="7C41DB3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0.467</w:t>
            </w:r>
          </w:p>
        </w:tc>
        <w:tc>
          <w:tcPr>
            <w:tcW w:w="666" w:type="dxa"/>
            <w:tcBorders>
              <w:top w:val="nil"/>
              <w:left w:val="nil"/>
              <w:bottom w:val="single" w:sz="4" w:space="0" w:color="auto"/>
              <w:right w:val="single" w:sz="4" w:space="0" w:color="auto"/>
            </w:tcBorders>
            <w:shd w:val="clear" w:color="auto" w:fill="auto"/>
            <w:noWrap/>
            <w:vAlign w:val="center"/>
            <w:hideMark/>
          </w:tcPr>
          <w:p w14:paraId="05834A8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0.471</w:t>
            </w:r>
          </w:p>
        </w:tc>
        <w:tc>
          <w:tcPr>
            <w:tcW w:w="684" w:type="dxa"/>
            <w:tcBorders>
              <w:top w:val="nil"/>
              <w:left w:val="nil"/>
              <w:bottom w:val="single" w:sz="4" w:space="0" w:color="auto"/>
              <w:right w:val="single" w:sz="4" w:space="0" w:color="auto"/>
            </w:tcBorders>
            <w:shd w:val="clear" w:color="auto" w:fill="auto"/>
            <w:noWrap/>
            <w:vAlign w:val="center"/>
            <w:hideMark/>
          </w:tcPr>
          <w:p w14:paraId="18CE375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0.547</w:t>
            </w:r>
          </w:p>
        </w:tc>
        <w:tc>
          <w:tcPr>
            <w:tcW w:w="720" w:type="dxa"/>
            <w:tcBorders>
              <w:top w:val="nil"/>
              <w:left w:val="nil"/>
              <w:bottom w:val="single" w:sz="4" w:space="0" w:color="auto"/>
              <w:right w:val="single" w:sz="4" w:space="0" w:color="auto"/>
            </w:tcBorders>
            <w:shd w:val="clear" w:color="auto" w:fill="auto"/>
            <w:noWrap/>
            <w:vAlign w:val="center"/>
            <w:hideMark/>
          </w:tcPr>
          <w:p w14:paraId="3A2ED85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0.558</w:t>
            </w:r>
          </w:p>
        </w:tc>
        <w:tc>
          <w:tcPr>
            <w:tcW w:w="666" w:type="dxa"/>
            <w:tcBorders>
              <w:top w:val="nil"/>
              <w:left w:val="nil"/>
              <w:bottom w:val="single" w:sz="4" w:space="0" w:color="auto"/>
              <w:right w:val="single" w:sz="4" w:space="0" w:color="auto"/>
            </w:tcBorders>
            <w:shd w:val="clear" w:color="auto" w:fill="auto"/>
            <w:noWrap/>
            <w:vAlign w:val="center"/>
            <w:hideMark/>
          </w:tcPr>
          <w:p w14:paraId="322DFDC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0.494</w:t>
            </w:r>
          </w:p>
        </w:tc>
        <w:tc>
          <w:tcPr>
            <w:tcW w:w="684" w:type="dxa"/>
            <w:tcBorders>
              <w:top w:val="nil"/>
              <w:left w:val="nil"/>
              <w:bottom w:val="single" w:sz="4" w:space="0" w:color="auto"/>
              <w:right w:val="single" w:sz="4" w:space="0" w:color="auto"/>
            </w:tcBorders>
            <w:shd w:val="clear" w:color="auto" w:fill="auto"/>
            <w:noWrap/>
            <w:vAlign w:val="center"/>
            <w:hideMark/>
          </w:tcPr>
          <w:p w14:paraId="296DD7B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0.573</w:t>
            </w:r>
          </w:p>
        </w:tc>
      </w:tr>
      <w:tr w:rsidR="00E410BB" w14:paraId="408B79EE"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4DC775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DEN</w:t>
            </w:r>
          </w:p>
        </w:tc>
        <w:tc>
          <w:tcPr>
            <w:tcW w:w="861" w:type="dxa"/>
            <w:tcBorders>
              <w:top w:val="nil"/>
              <w:left w:val="nil"/>
              <w:bottom w:val="single" w:sz="4" w:space="0" w:color="auto"/>
              <w:right w:val="single" w:sz="4" w:space="0" w:color="auto"/>
            </w:tcBorders>
            <w:shd w:val="clear" w:color="auto" w:fill="auto"/>
            <w:noWrap/>
            <w:vAlign w:val="center"/>
            <w:hideMark/>
          </w:tcPr>
          <w:p w14:paraId="38DC39A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739D643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781B291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504225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AA6F68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024C10A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B27A35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AB153A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FE3673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1FA92C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4DCA26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F4EE3F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029EA538"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1D1702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DFW</w:t>
            </w:r>
          </w:p>
        </w:tc>
        <w:tc>
          <w:tcPr>
            <w:tcW w:w="861" w:type="dxa"/>
            <w:tcBorders>
              <w:top w:val="nil"/>
              <w:left w:val="nil"/>
              <w:bottom w:val="single" w:sz="4" w:space="0" w:color="auto"/>
              <w:right w:val="single" w:sz="4" w:space="0" w:color="auto"/>
            </w:tcBorders>
            <w:shd w:val="clear" w:color="auto" w:fill="auto"/>
            <w:noWrap/>
            <w:vAlign w:val="center"/>
            <w:hideMark/>
          </w:tcPr>
          <w:p w14:paraId="1AC8A06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DBF2CA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4A21895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39FAE8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FF7EAB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04F3DDE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A957B1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3A0828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FBBD54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3F1B7A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B2001D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5F3BCC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6EA25E63"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B35174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DTW</w:t>
            </w:r>
          </w:p>
        </w:tc>
        <w:tc>
          <w:tcPr>
            <w:tcW w:w="861" w:type="dxa"/>
            <w:tcBorders>
              <w:top w:val="nil"/>
              <w:left w:val="nil"/>
              <w:bottom w:val="single" w:sz="4" w:space="0" w:color="auto"/>
              <w:right w:val="single" w:sz="4" w:space="0" w:color="auto"/>
            </w:tcBorders>
            <w:shd w:val="clear" w:color="auto" w:fill="auto"/>
            <w:noWrap/>
            <w:vAlign w:val="center"/>
            <w:hideMark/>
          </w:tcPr>
          <w:p w14:paraId="5ECAF90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0.450</w:t>
            </w:r>
          </w:p>
        </w:tc>
        <w:tc>
          <w:tcPr>
            <w:tcW w:w="683" w:type="dxa"/>
            <w:tcBorders>
              <w:top w:val="nil"/>
              <w:left w:val="nil"/>
              <w:bottom w:val="single" w:sz="4" w:space="0" w:color="auto"/>
              <w:right w:val="single" w:sz="4" w:space="0" w:color="auto"/>
            </w:tcBorders>
            <w:shd w:val="clear" w:color="auto" w:fill="auto"/>
            <w:noWrap/>
            <w:vAlign w:val="center"/>
            <w:hideMark/>
          </w:tcPr>
          <w:p w14:paraId="2BBF6FA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48</w:t>
            </w:r>
          </w:p>
        </w:tc>
        <w:tc>
          <w:tcPr>
            <w:tcW w:w="763" w:type="dxa"/>
            <w:tcBorders>
              <w:top w:val="nil"/>
              <w:left w:val="nil"/>
              <w:bottom w:val="single" w:sz="4" w:space="0" w:color="auto"/>
              <w:right w:val="single" w:sz="4" w:space="0" w:color="auto"/>
            </w:tcBorders>
            <w:shd w:val="clear" w:color="auto" w:fill="auto"/>
            <w:noWrap/>
            <w:vAlign w:val="center"/>
            <w:hideMark/>
          </w:tcPr>
          <w:p w14:paraId="6A2B672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0.416</w:t>
            </w:r>
          </w:p>
        </w:tc>
        <w:tc>
          <w:tcPr>
            <w:tcW w:w="720" w:type="dxa"/>
            <w:tcBorders>
              <w:top w:val="nil"/>
              <w:left w:val="nil"/>
              <w:bottom w:val="single" w:sz="4" w:space="0" w:color="auto"/>
              <w:right w:val="single" w:sz="4" w:space="0" w:color="auto"/>
            </w:tcBorders>
            <w:shd w:val="clear" w:color="auto" w:fill="auto"/>
            <w:noWrap/>
            <w:vAlign w:val="center"/>
            <w:hideMark/>
          </w:tcPr>
          <w:p w14:paraId="1E205AC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0.447</w:t>
            </w:r>
          </w:p>
        </w:tc>
        <w:tc>
          <w:tcPr>
            <w:tcW w:w="666" w:type="dxa"/>
            <w:tcBorders>
              <w:top w:val="nil"/>
              <w:left w:val="nil"/>
              <w:bottom w:val="single" w:sz="4" w:space="0" w:color="auto"/>
              <w:right w:val="single" w:sz="4" w:space="0" w:color="auto"/>
            </w:tcBorders>
            <w:shd w:val="clear" w:color="auto" w:fill="auto"/>
            <w:noWrap/>
            <w:vAlign w:val="center"/>
            <w:hideMark/>
          </w:tcPr>
          <w:p w14:paraId="5A47F69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0.462</w:t>
            </w:r>
          </w:p>
        </w:tc>
        <w:tc>
          <w:tcPr>
            <w:tcW w:w="685" w:type="dxa"/>
            <w:tcBorders>
              <w:top w:val="nil"/>
              <w:left w:val="nil"/>
              <w:bottom w:val="single" w:sz="4" w:space="0" w:color="auto"/>
              <w:right w:val="single" w:sz="4" w:space="0" w:color="auto"/>
            </w:tcBorders>
            <w:shd w:val="clear" w:color="auto" w:fill="auto"/>
            <w:noWrap/>
            <w:vAlign w:val="center"/>
            <w:hideMark/>
          </w:tcPr>
          <w:p w14:paraId="15CCA8D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0.454</w:t>
            </w:r>
          </w:p>
        </w:tc>
        <w:tc>
          <w:tcPr>
            <w:tcW w:w="720" w:type="dxa"/>
            <w:tcBorders>
              <w:top w:val="nil"/>
              <w:left w:val="nil"/>
              <w:bottom w:val="single" w:sz="4" w:space="0" w:color="auto"/>
              <w:right w:val="single" w:sz="4" w:space="0" w:color="auto"/>
            </w:tcBorders>
            <w:shd w:val="clear" w:color="auto" w:fill="auto"/>
            <w:noWrap/>
            <w:vAlign w:val="center"/>
            <w:hideMark/>
          </w:tcPr>
          <w:p w14:paraId="67764F1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0.421</w:t>
            </w:r>
          </w:p>
        </w:tc>
        <w:tc>
          <w:tcPr>
            <w:tcW w:w="666" w:type="dxa"/>
            <w:tcBorders>
              <w:top w:val="nil"/>
              <w:left w:val="nil"/>
              <w:bottom w:val="single" w:sz="4" w:space="0" w:color="auto"/>
              <w:right w:val="single" w:sz="4" w:space="0" w:color="auto"/>
            </w:tcBorders>
            <w:shd w:val="clear" w:color="auto" w:fill="auto"/>
            <w:noWrap/>
            <w:vAlign w:val="center"/>
            <w:hideMark/>
          </w:tcPr>
          <w:p w14:paraId="40C42EE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0.417</w:t>
            </w:r>
          </w:p>
        </w:tc>
        <w:tc>
          <w:tcPr>
            <w:tcW w:w="684" w:type="dxa"/>
            <w:tcBorders>
              <w:top w:val="nil"/>
              <w:left w:val="nil"/>
              <w:bottom w:val="single" w:sz="4" w:space="0" w:color="auto"/>
              <w:right w:val="single" w:sz="4" w:space="0" w:color="auto"/>
            </w:tcBorders>
            <w:shd w:val="clear" w:color="auto" w:fill="auto"/>
            <w:noWrap/>
            <w:vAlign w:val="center"/>
            <w:hideMark/>
          </w:tcPr>
          <w:p w14:paraId="4147DA5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0.432</w:t>
            </w:r>
          </w:p>
        </w:tc>
        <w:tc>
          <w:tcPr>
            <w:tcW w:w="720" w:type="dxa"/>
            <w:tcBorders>
              <w:top w:val="nil"/>
              <w:left w:val="nil"/>
              <w:bottom w:val="single" w:sz="4" w:space="0" w:color="auto"/>
              <w:right w:val="single" w:sz="4" w:space="0" w:color="auto"/>
            </w:tcBorders>
            <w:shd w:val="clear" w:color="auto" w:fill="auto"/>
            <w:noWrap/>
            <w:vAlign w:val="center"/>
            <w:hideMark/>
          </w:tcPr>
          <w:p w14:paraId="7C90ED1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0.492</w:t>
            </w:r>
          </w:p>
        </w:tc>
        <w:tc>
          <w:tcPr>
            <w:tcW w:w="666" w:type="dxa"/>
            <w:tcBorders>
              <w:top w:val="nil"/>
              <w:left w:val="nil"/>
              <w:bottom w:val="single" w:sz="4" w:space="0" w:color="auto"/>
              <w:right w:val="single" w:sz="4" w:space="0" w:color="auto"/>
            </w:tcBorders>
            <w:shd w:val="clear" w:color="auto" w:fill="auto"/>
            <w:noWrap/>
            <w:vAlign w:val="center"/>
            <w:hideMark/>
          </w:tcPr>
          <w:p w14:paraId="5EE453E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0.437</w:t>
            </w:r>
          </w:p>
        </w:tc>
        <w:tc>
          <w:tcPr>
            <w:tcW w:w="684" w:type="dxa"/>
            <w:tcBorders>
              <w:top w:val="nil"/>
              <w:left w:val="nil"/>
              <w:bottom w:val="single" w:sz="4" w:space="0" w:color="auto"/>
              <w:right w:val="single" w:sz="4" w:space="0" w:color="auto"/>
            </w:tcBorders>
            <w:shd w:val="clear" w:color="auto" w:fill="auto"/>
            <w:noWrap/>
            <w:vAlign w:val="center"/>
            <w:hideMark/>
          </w:tcPr>
          <w:p w14:paraId="7872FEB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0.524</w:t>
            </w:r>
          </w:p>
        </w:tc>
      </w:tr>
      <w:tr w:rsidR="00E410BB" w14:paraId="5A405B14"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60BE6E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EWR</w:t>
            </w:r>
          </w:p>
        </w:tc>
        <w:tc>
          <w:tcPr>
            <w:tcW w:w="861" w:type="dxa"/>
            <w:tcBorders>
              <w:top w:val="nil"/>
              <w:left w:val="nil"/>
              <w:bottom w:val="single" w:sz="4" w:space="0" w:color="auto"/>
              <w:right w:val="single" w:sz="4" w:space="0" w:color="auto"/>
            </w:tcBorders>
            <w:shd w:val="clear" w:color="auto" w:fill="auto"/>
            <w:noWrap/>
            <w:vAlign w:val="center"/>
            <w:hideMark/>
          </w:tcPr>
          <w:p w14:paraId="71A5741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7363B08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527930E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E559E0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59C4E6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5878B9C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A7C0AD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3B9BEF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7E0CFA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68BB25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84621B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588C02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26772C2D"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1F2EFF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FLL</w:t>
            </w:r>
          </w:p>
        </w:tc>
        <w:tc>
          <w:tcPr>
            <w:tcW w:w="861" w:type="dxa"/>
            <w:tcBorders>
              <w:top w:val="nil"/>
              <w:left w:val="nil"/>
              <w:bottom w:val="single" w:sz="4" w:space="0" w:color="auto"/>
              <w:right w:val="single" w:sz="4" w:space="0" w:color="auto"/>
            </w:tcBorders>
            <w:shd w:val="clear" w:color="auto" w:fill="auto"/>
            <w:noWrap/>
            <w:vAlign w:val="center"/>
            <w:hideMark/>
          </w:tcPr>
          <w:p w14:paraId="0FECF7E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0EF27A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41D1A14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225696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0486B6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454C4A7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AD1BC7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B37865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1C293CB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50A865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FD1170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36DCDA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474BB806"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4E6902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HNL</w:t>
            </w:r>
          </w:p>
        </w:tc>
        <w:tc>
          <w:tcPr>
            <w:tcW w:w="861" w:type="dxa"/>
            <w:tcBorders>
              <w:top w:val="nil"/>
              <w:left w:val="nil"/>
              <w:bottom w:val="single" w:sz="4" w:space="0" w:color="auto"/>
              <w:right w:val="single" w:sz="4" w:space="0" w:color="auto"/>
            </w:tcBorders>
            <w:shd w:val="clear" w:color="auto" w:fill="auto"/>
            <w:noWrap/>
            <w:vAlign w:val="center"/>
            <w:hideMark/>
          </w:tcPr>
          <w:p w14:paraId="5C348E1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0.513</w:t>
            </w:r>
          </w:p>
        </w:tc>
        <w:tc>
          <w:tcPr>
            <w:tcW w:w="683" w:type="dxa"/>
            <w:tcBorders>
              <w:top w:val="nil"/>
              <w:left w:val="nil"/>
              <w:bottom w:val="single" w:sz="4" w:space="0" w:color="auto"/>
              <w:right w:val="single" w:sz="4" w:space="0" w:color="auto"/>
            </w:tcBorders>
            <w:shd w:val="clear" w:color="auto" w:fill="auto"/>
            <w:noWrap/>
            <w:vAlign w:val="center"/>
            <w:hideMark/>
          </w:tcPr>
          <w:p w14:paraId="673C007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43</w:t>
            </w:r>
          </w:p>
        </w:tc>
        <w:tc>
          <w:tcPr>
            <w:tcW w:w="763" w:type="dxa"/>
            <w:tcBorders>
              <w:top w:val="nil"/>
              <w:left w:val="nil"/>
              <w:bottom w:val="single" w:sz="4" w:space="0" w:color="auto"/>
              <w:right w:val="single" w:sz="4" w:space="0" w:color="auto"/>
            </w:tcBorders>
            <w:shd w:val="clear" w:color="auto" w:fill="auto"/>
            <w:noWrap/>
            <w:vAlign w:val="center"/>
            <w:hideMark/>
          </w:tcPr>
          <w:p w14:paraId="03EAB59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0.559</w:t>
            </w:r>
          </w:p>
        </w:tc>
        <w:tc>
          <w:tcPr>
            <w:tcW w:w="720" w:type="dxa"/>
            <w:tcBorders>
              <w:top w:val="nil"/>
              <w:left w:val="nil"/>
              <w:bottom w:val="single" w:sz="4" w:space="0" w:color="auto"/>
              <w:right w:val="single" w:sz="4" w:space="0" w:color="auto"/>
            </w:tcBorders>
            <w:shd w:val="clear" w:color="auto" w:fill="auto"/>
            <w:noWrap/>
            <w:vAlign w:val="center"/>
            <w:hideMark/>
          </w:tcPr>
          <w:p w14:paraId="5E452BF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0.543</w:t>
            </w:r>
          </w:p>
        </w:tc>
        <w:tc>
          <w:tcPr>
            <w:tcW w:w="666" w:type="dxa"/>
            <w:tcBorders>
              <w:top w:val="nil"/>
              <w:left w:val="nil"/>
              <w:bottom w:val="single" w:sz="4" w:space="0" w:color="auto"/>
              <w:right w:val="single" w:sz="4" w:space="0" w:color="auto"/>
            </w:tcBorders>
            <w:shd w:val="clear" w:color="auto" w:fill="auto"/>
            <w:noWrap/>
            <w:vAlign w:val="center"/>
            <w:hideMark/>
          </w:tcPr>
          <w:p w14:paraId="1EB4487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0.573</w:t>
            </w:r>
          </w:p>
        </w:tc>
        <w:tc>
          <w:tcPr>
            <w:tcW w:w="685" w:type="dxa"/>
            <w:tcBorders>
              <w:top w:val="nil"/>
              <w:left w:val="nil"/>
              <w:bottom w:val="single" w:sz="4" w:space="0" w:color="auto"/>
              <w:right w:val="single" w:sz="4" w:space="0" w:color="auto"/>
            </w:tcBorders>
            <w:shd w:val="clear" w:color="auto" w:fill="auto"/>
            <w:noWrap/>
            <w:vAlign w:val="center"/>
            <w:hideMark/>
          </w:tcPr>
          <w:p w14:paraId="054DF89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0.523</w:t>
            </w:r>
          </w:p>
        </w:tc>
        <w:tc>
          <w:tcPr>
            <w:tcW w:w="720" w:type="dxa"/>
            <w:tcBorders>
              <w:top w:val="nil"/>
              <w:left w:val="nil"/>
              <w:bottom w:val="single" w:sz="4" w:space="0" w:color="auto"/>
              <w:right w:val="single" w:sz="4" w:space="0" w:color="auto"/>
            </w:tcBorders>
            <w:shd w:val="clear" w:color="auto" w:fill="auto"/>
            <w:noWrap/>
            <w:vAlign w:val="center"/>
            <w:hideMark/>
          </w:tcPr>
          <w:p w14:paraId="1B46AB8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0.582</w:t>
            </w:r>
          </w:p>
        </w:tc>
        <w:tc>
          <w:tcPr>
            <w:tcW w:w="666" w:type="dxa"/>
            <w:tcBorders>
              <w:top w:val="nil"/>
              <w:left w:val="nil"/>
              <w:bottom w:val="single" w:sz="4" w:space="0" w:color="auto"/>
              <w:right w:val="single" w:sz="4" w:space="0" w:color="auto"/>
            </w:tcBorders>
            <w:shd w:val="clear" w:color="auto" w:fill="auto"/>
            <w:noWrap/>
            <w:vAlign w:val="center"/>
            <w:hideMark/>
          </w:tcPr>
          <w:p w14:paraId="012DFD8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0.446</w:t>
            </w:r>
          </w:p>
        </w:tc>
        <w:tc>
          <w:tcPr>
            <w:tcW w:w="684" w:type="dxa"/>
            <w:tcBorders>
              <w:top w:val="nil"/>
              <w:left w:val="nil"/>
              <w:bottom w:val="single" w:sz="4" w:space="0" w:color="auto"/>
              <w:right w:val="single" w:sz="4" w:space="0" w:color="auto"/>
            </w:tcBorders>
            <w:shd w:val="clear" w:color="auto" w:fill="auto"/>
            <w:noWrap/>
            <w:vAlign w:val="center"/>
            <w:hideMark/>
          </w:tcPr>
          <w:p w14:paraId="5C640E7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0.426</w:t>
            </w:r>
          </w:p>
        </w:tc>
        <w:tc>
          <w:tcPr>
            <w:tcW w:w="720" w:type="dxa"/>
            <w:tcBorders>
              <w:top w:val="nil"/>
              <w:left w:val="nil"/>
              <w:bottom w:val="single" w:sz="4" w:space="0" w:color="auto"/>
              <w:right w:val="single" w:sz="4" w:space="0" w:color="auto"/>
            </w:tcBorders>
            <w:shd w:val="clear" w:color="auto" w:fill="auto"/>
            <w:noWrap/>
            <w:vAlign w:val="center"/>
            <w:hideMark/>
          </w:tcPr>
          <w:p w14:paraId="058ADC3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0.480</w:t>
            </w:r>
          </w:p>
        </w:tc>
        <w:tc>
          <w:tcPr>
            <w:tcW w:w="666" w:type="dxa"/>
            <w:tcBorders>
              <w:top w:val="nil"/>
              <w:left w:val="nil"/>
              <w:bottom w:val="single" w:sz="4" w:space="0" w:color="auto"/>
              <w:right w:val="single" w:sz="4" w:space="0" w:color="auto"/>
            </w:tcBorders>
            <w:shd w:val="clear" w:color="auto" w:fill="auto"/>
            <w:noWrap/>
            <w:vAlign w:val="center"/>
            <w:hideMark/>
          </w:tcPr>
          <w:p w14:paraId="3B2E329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0.476</w:t>
            </w:r>
          </w:p>
        </w:tc>
        <w:tc>
          <w:tcPr>
            <w:tcW w:w="684" w:type="dxa"/>
            <w:tcBorders>
              <w:top w:val="nil"/>
              <w:left w:val="nil"/>
              <w:bottom w:val="single" w:sz="4" w:space="0" w:color="auto"/>
              <w:right w:val="single" w:sz="4" w:space="0" w:color="auto"/>
            </w:tcBorders>
            <w:shd w:val="clear" w:color="auto" w:fill="auto"/>
            <w:noWrap/>
            <w:vAlign w:val="center"/>
            <w:hideMark/>
          </w:tcPr>
          <w:p w14:paraId="7658CA0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0.517</w:t>
            </w:r>
          </w:p>
        </w:tc>
      </w:tr>
      <w:tr w:rsidR="00E410BB" w14:paraId="23C9695C"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EDFA8A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HOU</w:t>
            </w:r>
          </w:p>
        </w:tc>
        <w:tc>
          <w:tcPr>
            <w:tcW w:w="861" w:type="dxa"/>
            <w:tcBorders>
              <w:top w:val="nil"/>
              <w:left w:val="nil"/>
              <w:bottom w:val="single" w:sz="4" w:space="0" w:color="auto"/>
              <w:right w:val="single" w:sz="4" w:space="0" w:color="auto"/>
            </w:tcBorders>
            <w:shd w:val="clear" w:color="auto" w:fill="auto"/>
            <w:noWrap/>
            <w:vAlign w:val="center"/>
            <w:hideMark/>
          </w:tcPr>
          <w:p w14:paraId="2555ECC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0.848</w:t>
            </w:r>
          </w:p>
        </w:tc>
        <w:tc>
          <w:tcPr>
            <w:tcW w:w="683" w:type="dxa"/>
            <w:tcBorders>
              <w:top w:val="nil"/>
              <w:left w:val="nil"/>
              <w:bottom w:val="single" w:sz="4" w:space="0" w:color="auto"/>
              <w:right w:val="single" w:sz="4" w:space="0" w:color="auto"/>
            </w:tcBorders>
            <w:shd w:val="clear" w:color="auto" w:fill="auto"/>
            <w:noWrap/>
            <w:vAlign w:val="center"/>
            <w:hideMark/>
          </w:tcPr>
          <w:p w14:paraId="6C696D8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23</w:t>
            </w:r>
          </w:p>
        </w:tc>
        <w:tc>
          <w:tcPr>
            <w:tcW w:w="763" w:type="dxa"/>
            <w:tcBorders>
              <w:top w:val="nil"/>
              <w:left w:val="nil"/>
              <w:bottom w:val="single" w:sz="4" w:space="0" w:color="auto"/>
              <w:right w:val="single" w:sz="4" w:space="0" w:color="auto"/>
            </w:tcBorders>
            <w:shd w:val="clear" w:color="auto" w:fill="auto"/>
            <w:noWrap/>
            <w:vAlign w:val="center"/>
            <w:hideMark/>
          </w:tcPr>
          <w:p w14:paraId="239BA8B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0.470</w:t>
            </w:r>
          </w:p>
        </w:tc>
        <w:tc>
          <w:tcPr>
            <w:tcW w:w="720" w:type="dxa"/>
            <w:tcBorders>
              <w:top w:val="nil"/>
              <w:left w:val="nil"/>
              <w:bottom w:val="single" w:sz="4" w:space="0" w:color="auto"/>
              <w:right w:val="single" w:sz="4" w:space="0" w:color="auto"/>
            </w:tcBorders>
            <w:shd w:val="clear" w:color="auto" w:fill="auto"/>
            <w:noWrap/>
            <w:vAlign w:val="center"/>
            <w:hideMark/>
          </w:tcPr>
          <w:p w14:paraId="25A431D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0.636</w:t>
            </w:r>
          </w:p>
        </w:tc>
        <w:tc>
          <w:tcPr>
            <w:tcW w:w="666" w:type="dxa"/>
            <w:tcBorders>
              <w:top w:val="nil"/>
              <w:left w:val="nil"/>
              <w:bottom w:val="single" w:sz="4" w:space="0" w:color="auto"/>
              <w:right w:val="single" w:sz="4" w:space="0" w:color="auto"/>
            </w:tcBorders>
            <w:shd w:val="clear" w:color="auto" w:fill="auto"/>
            <w:noWrap/>
            <w:vAlign w:val="center"/>
            <w:hideMark/>
          </w:tcPr>
          <w:p w14:paraId="2719229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0.632</w:t>
            </w:r>
          </w:p>
        </w:tc>
        <w:tc>
          <w:tcPr>
            <w:tcW w:w="685" w:type="dxa"/>
            <w:tcBorders>
              <w:top w:val="nil"/>
              <w:left w:val="nil"/>
              <w:bottom w:val="single" w:sz="4" w:space="0" w:color="auto"/>
              <w:right w:val="single" w:sz="4" w:space="0" w:color="auto"/>
            </w:tcBorders>
            <w:shd w:val="clear" w:color="auto" w:fill="auto"/>
            <w:noWrap/>
            <w:vAlign w:val="center"/>
            <w:hideMark/>
          </w:tcPr>
          <w:p w14:paraId="0A5166C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0.748</w:t>
            </w:r>
          </w:p>
        </w:tc>
        <w:tc>
          <w:tcPr>
            <w:tcW w:w="720" w:type="dxa"/>
            <w:tcBorders>
              <w:top w:val="nil"/>
              <w:left w:val="nil"/>
              <w:bottom w:val="single" w:sz="4" w:space="0" w:color="auto"/>
              <w:right w:val="single" w:sz="4" w:space="0" w:color="auto"/>
            </w:tcBorders>
            <w:shd w:val="clear" w:color="auto" w:fill="auto"/>
            <w:noWrap/>
            <w:vAlign w:val="center"/>
            <w:hideMark/>
          </w:tcPr>
          <w:p w14:paraId="6FE1C62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0.998</w:t>
            </w:r>
          </w:p>
        </w:tc>
        <w:tc>
          <w:tcPr>
            <w:tcW w:w="666" w:type="dxa"/>
            <w:tcBorders>
              <w:top w:val="nil"/>
              <w:left w:val="nil"/>
              <w:bottom w:val="single" w:sz="4" w:space="0" w:color="auto"/>
              <w:right w:val="single" w:sz="4" w:space="0" w:color="auto"/>
            </w:tcBorders>
            <w:shd w:val="clear" w:color="auto" w:fill="auto"/>
            <w:noWrap/>
            <w:vAlign w:val="center"/>
            <w:hideMark/>
          </w:tcPr>
          <w:p w14:paraId="437B8D6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5ED5E8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E50F36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297A36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E642AC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0.999</w:t>
            </w:r>
          </w:p>
        </w:tc>
      </w:tr>
      <w:tr w:rsidR="00E410BB" w14:paraId="59AE5118"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0DBC53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IAD</w:t>
            </w:r>
          </w:p>
        </w:tc>
        <w:tc>
          <w:tcPr>
            <w:tcW w:w="861" w:type="dxa"/>
            <w:tcBorders>
              <w:top w:val="nil"/>
              <w:left w:val="nil"/>
              <w:bottom w:val="single" w:sz="4" w:space="0" w:color="auto"/>
              <w:right w:val="single" w:sz="4" w:space="0" w:color="auto"/>
            </w:tcBorders>
            <w:shd w:val="clear" w:color="auto" w:fill="auto"/>
            <w:noWrap/>
            <w:vAlign w:val="center"/>
            <w:hideMark/>
          </w:tcPr>
          <w:p w14:paraId="0A28A95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0.520</w:t>
            </w:r>
          </w:p>
        </w:tc>
        <w:tc>
          <w:tcPr>
            <w:tcW w:w="683" w:type="dxa"/>
            <w:tcBorders>
              <w:top w:val="nil"/>
              <w:left w:val="nil"/>
              <w:bottom w:val="single" w:sz="4" w:space="0" w:color="auto"/>
              <w:right w:val="single" w:sz="4" w:space="0" w:color="auto"/>
            </w:tcBorders>
            <w:shd w:val="clear" w:color="auto" w:fill="auto"/>
            <w:noWrap/>
            <w:vAlign w:val="center"/>
            <w:hideMark/>
          </w:tcPr>
          <w:p w14:paraId="54F44AF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41</w:t>
            </w:r>
          </w:p>
        </w:tc>
        <w:tc>
          <w:tcPr>
            <w:tcW w:w="763" w:type="dxa"/>
            <w:tcBorders>
              <w:top w:val="nil"/>
              <w:left w:val="nil"/>
              <w:bottom w:val="single" w:sz="4" w:space="0" w:color="auto"/>
              <w:right w:val="single" w:sz="4" w:space="0" w:color="auto"/>
            </w:tcBorders>
            <w:shd w:val="clear" w:color="auto" w:fill="auto"/>
            <w:noWrap/>
            <w:vAlign w:val="center"/>
            <w:hideMark/>
          </w:tcPr>
          <w:p w14:paraId="3AECB01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0.452</w:t>
            </w:r>
          </w:p>
        </w:tc>
        <w:tc>
          <w:tcPr>
            <w:tcW w:w="720" w:type="dxa"/>
            <w:tcBorders>
              <w:top w:val="nil"/>
              <w:left w:val="nil"/>
              <w:bottom w:val="single" w:sz="4" w:space="0" w:color="auto"/>
              <w:right w:val="single" w:sz="4" w:space="0" w:color="auto"/>
            </w:tcBorders>
            <w:shd w:val="clear" w:color="auto" w:fill="auto"/>
            <w:noWrap/>
            <w:vAlign w:val="center"/>
            <w:hideMark/>
          </w:tcPr>
          <w:p w14:paraId="252C807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0.475</w:t>
            </w:r>
          </w:p>
        </w:tc>
        <w:tc>
          <w:tcPr>
            <w:tcW w:w="666" w:type="dxa"/>
            <w:tcBorders>
              <w:top w:val="nil"/>
              <w:left w:val="nil"/>
              <w:bottom w:val="single" w:sz="4" w:space="0" w:color="auto"/>
              <w:right w:val="single" w:sz="4" w:space="0" w:color="auto"/>
            </w:tcBorders>
            <w:shd w:val="clear" w:color="auto" w:fill="auto"/>
            <w:noWrap/>
            <w:vAlign w:val="center"/>
            <w:hideMark/>
          </w:tcPr>
          <w:p w14:paraId="3748C60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0.511</w:t>
            </w:r>
          </w:p>
        </w:tc>
        <w:tc>
          <w:tcPr>
            <w:tcW w:w="685" w:type="dxa"/>
            <w:tcBorders>
              <w:top w:val="nil"/>
              <w:left w:val="nil"/>
              <w:bottom w:val="single" w:sz="4" w:space="0" w:color="auto"/>
              <w:right w:val="single" w:sz="4" w:space="0" w:color="auto"/>
            </w:tcBorders>
            <w:shd w:val="clear" w:color="auto" w:fill="auto"/>
            <w:noWrap/>
            <w:vAlign w:val="center"/>
            <w:hideMark/>
          </w:tcPr>
          <w:p w14:paraId="7DE18C8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0.505</w:t>
            </w:r>
          </w:p>
        </w:tc>
        <w:tc>
          <w:tcPr>
            <w:tcW w:w="720" w:type="dxa"/>
            <w:tcBorders>
              <w:top w:val="nil"/>
              <w:left w:val="nil"/>
              <w:bottom w:val="single" w:sz="4" w:space="0" w:color="auto"/>
              <w:right w:val="single" w:sz="4" w:space="0" w:color="auto"/>
            </w:tcBorders>
            <w:shd w:val="clear" w:color="auto" w:fill="auto"/>
            <w:noWrap/>
            <w:vAlign w:val="center"/>
            <w:hideMark/>
          </w:tcPr>
          <w:p w14:paraId="50D8E14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0.516</w:t>
            </w:r>
          </w:p>
        </w:tc>
        <w:tc>
          <w:tcPr>
            <w:tcW w:w="666" w:type="dxa"/>
            <w:tcBorders>
              <w:top w:val="nil"/>
              <w:left w:val="nil"/>
              <w:bottom w:val="single" w:sz="4" w:space="0" w:color="auto"/>
              <w:right w:val="single" w:sz="4" w:space="0" w:color="auto"/>
            </w:tcBorders>
            <w:shd w:val="clear" w:color="auto" w:fill="auto"/>
            <w:noWrap/>
            <w:vAlign w:val="center"/>
            <w:hideMark/>
          </w:tcPr>
          <w:p w14:paraId="2B47FAC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0.548</w:t>
            </w:r>
          </w:p>
        </w:tc>
        <w:tc>
          <w:tcPr>
            <w:tcW w:w="684" w:type="dxa"/>
            <w:tcBorders>
              <w:top w:val="nil"/>
              <w:left w:val="nil"/>
              <w:bottom w:val="single" w:sz="4" w:space="0" w:color="auto"/>
              <w:right w:val="single" w:sz="4" w:space="0" w:color="auto"/>
            </w:tcBorders>
            <w:shd w:val="clear" w:color="auto" w:fill="auto"/>
            <w:noWrap/>
            <w:vAlign w:val="center"/>
            <w:hideMark/>
          </w:tcPr>
          <w:p w14:paraId="036B5EF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0.562</w:t>
            </w:r>
          </w:p>
        </w:tc>
        <w:tc>
          <w:tcPr>
            <w:tcW w:w="720" w:type="dxa"/>
            <w:tcBorders>
              <w:top w:val="nil"/>
              <w:left w:val="nil"/>
              <w:bottom w:val="single" w:sz="4" w:space="0" w:color="auto"/>
              <w:right w:val="single" w:sz="4" w:space="0" w:color="auto"/>
            </w:tcBorders>
            <w:shd w:val="clear" w:color="auto" w:fill="auto"/>
            <w:noWrap/>
            <w:vAlign w:val="center"/>
            <w:hideMark/>
          </w:tcPr>
          <w:p w14:paraId="4925BFB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0.577</w:t>
            </w:r>
          </w:p>
        </w:tc>
        <w:tc>
          <w:tcPr>
            <w:tcW w:w="666" w:type="dxa"/>
            <w:tcBorders>
              <w:top w:val="nil"/>
              <w:left w:val="nil"/>
              <w:bottom w:val="single" w:sz="4" w:space="0" w:color="auto"/>
              <w:right w:val="single" w:sz="4" w:space="0" w:color="auto"/>
            </w:tcBorders>
            <w:shd w:val="clear" w:color="auto" w:fill="auto"/>
            <w:noWrap/>
            <w:vAlign w:val="center"/>
            <w:hideMark/>
          </w:tcPr>
          <w:p w14:paraId="483938A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0.504</w:t>
            </w:r>
          </w:p>
        </w:tc>
        <w:tc>
          <w:tcPr>
            <w:tcW w:w="684" w:type="dxa"/>
            <w:tcBorders>
              <w:top w:val="nil"/>
              <w:left w:val="nil"/>
              <w:bottom w:val="single" w:sz="4" w:space="0" w:color="auto"/>
              <w:right w:val="single" w:sz="4" w:space="0" w:color="auto"/>
            </w:tcBorders>
            <w:shd w:val="clear" w:color="auto" w:fill="auto"/>
            <w:noWrap/>
            <w:vAlign w:val="center"/>
            <w:hideMark/>
          </w:tcPr>
          <w:p w14:paraId="563F690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0.547</w:t>
            </w:r>
          </w:p>
        </w:tc>
      </w:tr>
      <w:tr w:rsidR="00E410BB" w14:paraId="3D2EE3A7"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F69EE1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IAH</w:t>
            </w:r>
          </w:p>
        </w:tc>
        <w:tc>
          <w:tcPr>
            <w:tcW w:w="861" w:type="dxa"/>
            <w:tcBorders>
              <w:top w:val="nil"/>
              <w:left w:val="nil"/>
              <w:bottom w:val="single" w:sz="4" w:space="0" w:color="auto"/>
              <w:right w:val="single" w:sz="4" w:space="0" w:color="auto"/>
            </w:tcBorders>
            <w:shd w:val="clear" w:color="auto" w:fill="auto"/>
            <w:noWrap/>
            <w:vAlign w:val="center"/>
            <w:hideMark/>
          </w:tcPr>
          <w:p w14:paraId="6DDFE98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0.690</w:t>
            </w:r>
          </w:p>
        </w:tc>
        <w:tc>
          <w:tcPr>
            <w:tcW w:w="683" w:type="dxa"/>
            <w:tcBorders>
              <w:top w:val="nil"/>
              <w:left w:val="nil"/>
              <w:bottom w:val="single" w:sz="4" w:space="0" w:color="auto"/>
              <w:right w:val="single" w:sz="4" w:space="0" w:color="auto"/>
            </w:tcBorders>
            <w:shd w:val="clear" w:color="auto" w:fill="auto"/>
            <w:noWrap/>
            <w:vAlign w:val="center"/>
            <w:hideMark/>
          </w:tcPr>
          <w:p w14:paraId="420EE5F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30</w:t>
            </w:r>
          </w:p>
        </w:tc>
        <w:tc>
          <w:tcPr>
            <w:tcW w:w="763" w:type="dxa"/>
            <w:tcBorders>
              <w:top w:val="nil"/>
              <w:left w:val="nil"/>
              <w:bottom w:val="single" w:sz="4" w:space="0" w:color="auto"/>
              <w:right w:val="single" w:sz="4" w:space="0" w:color="auto"/>
            </w:tcBorders>
            <w:shd w:val="clear" w:color="auto" w:fill="auto"/>
            <w:noWrap/>
            <w:vAlign w:val="center"/>
            <w:hideMark/>
          </w:tcPr>
          <w:p w14:paraId="509818C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0.448</w:t>
            </w:r>
          </w:p>
        </w:tc>
        <w:tc>
          <w:tcPr>
            <w:tcW w:w="720" w:type="dxa"/>
            <w:tcBorders>
              <w:top w:val="nil"/>
              <w:left w:val="nil"/>
              <w:bottom w:val="single" w:sz="4" w:space="0" w:color="auto"/>
              <w:right w:val="single" w:sz="4" w:space="0" w:color="auto"/>
            </w:tcBorders>
            <w:shd w:val="clear" w:color="auto" w:fill="auto"/>
            <w:noWrap/>
            <w:vAlign w:val="center"/>
            <w:hideMark/>
          </w:tcPr>
          <w:p w14:paraId="75FC70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0.561</w:t>
            </w:r>
          </w:p>
        </w:tc>
        <w:tc>
          <w:tcPr>
            <w:tcW w:w="666" w:type="dxa"/>
            <w:tcBorders>
              <w:top w:val="nil"/>
              <w:left w:val="nil"/>
              <w:bottom w:val="single" w:sz="4" w:space="0" w:color="auto"/>
              <w:right w:val="single" w:sz="4" w:space="0" w:color="auto"/>
            </w:tcBorders>
            <w:shd w:val="clear" w:color="auto" w:fill="auto"/>
            <w:noWrap/>
            <w:vAlign w:val="center"/>
            <w:hideMark/>
          </w:tcPr>
          <w:p w14:paraId="70840E2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0.528</w:t>
            </w:r>
          </w:p>
        </w:tc>
        <w:tc>
          <w:tcPr>
            <w:tcW w:w="685" w:type="dxa"/>
            <w:tcBorders>
              <w:top w:val="nil"/>
              <w:left w:val="nil"/>
              <w:bottom w:val="single" w:sz="4" w:space="0" w:color="auto"/>
              <w:right w:val="single" w:sz="4" w:space="0" w:color="auto"/>
            </w:tcBorders>
            <w:shd w:val="clear" w:color="auto" w:fill="auto"/>
            <w:noWrap/>
            <w:vAlign w:val="center"/>
            <w:hideMark/>
          </w:tcPr>
          <w:p w14:paraId="151EFB7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0.654</w:t>
            </w:r>
          </w:p>
        </w:tc>
        <w:tc>
          <w:tcPr>
            <w:tcW w:w="720" w:type="dxa"/>
            <w:tcBorders>
              <w:top w:val="nil"/>
              <w:left w:val="nil"/>
              <w:bottom w:val="single" w:sz="4" w:space="0" w:color="auto"/>
              <w:right w:val="single" w:sz="4" w:space="0" w:color="auto"/>
            </w:tcBorders>
            <w:shd w:val="clear" w:color="auto" w:fill="auto"/>
            <w:noWrap/>
            <w:vAlign w:val="center"/>
            <w:hideMark/>
          </w:tcPr>
          <w:p w14:paraId="60A1678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0.561</w:t>
            </w:r>
          </w:p>
        </w:tc>
        <w:tc>
          <w:tcPr>
            <w:tcW w:w="666" w:type="dxa"/>
            <w:tcBorders>
              <w:top w:val="nil"/>
              <w:left w:val="nil"/>
              <w:bottom w:val="single" w:sz="4" w:space="0" w:color="auto"/>
              <w:right w:val="single" w:sz="4" w:space="0" w:color="auto"/>
            </w:tcBorders>
            <w:shd w:val="clear" w:color="auto" w:fill="auto"/>
            <w:noWrap/>
            <w:vAlign w:val="center"/>
            <w:hideMark/>
          </w:tcPr>
          <w:p w14:paraId="2B0DB6C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0.606</w:t>
            </w:r>
          </w:p>
        </w:tc>
        <w:tc>
          <w:tcPr>
            <w:tcW w:w="684" w:type="dxa"/>
            <w:tcBorders>
              <w:top w:val="nil"/>
              <w:left w:val="nil"/>
              <w:bottom w:val="single" w:sz="4" w:space="0" w:color="auto"/>
              <w:right w:val="single" w:sz="4" w:space="0" w:color="auto"/>
            </w:tcBorders>
            <w:shd w:val="clear" w:color="auto" w:fill="auto"/>
            <w:noWrap/>
            <w:vAlign w:val="center"/>
            <w:hideMark/>
          </w:tcPr>
          <w:p w14:paraId="482AD3F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0.813</w:t>
            </w:r>
          </w:p>
        </w:tc>
        <w:tc>
          <w:tcPr>
            <w:tcW w:w="720" w:type="dxa"/>
            <w:tcBorders>
              <w:top w:val="nil"/>
              <w:left w:val="nil"/>
              <w:bottom w:val="single" w:sz="4" w:space="0" w:color="auto"/>
              <w:right w:val="single" w:sz="4" w:space="0" w:color="auto"/>
            </w:tcBorders>
            <w:shd w:val="clear" w:color="auto" w:fill="auto"/>
            <w:noWrap/>
            <w:vAlign w:val="center"/>
            <w:hideMark/>
          </w:tcPr>
          <w:p w14:paraId="2E13012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0.879</w:t>
            </w:r>
          </w:p>
        </w:tc>
        <w:tc>
          <w:tcPr>
            <w:tcW w:w="666" w:type="dxa"/>
            <w:tcBorders>
              <w:top w:val="nil"/>
              <w:left w:val="nil"/>
              <w:bottom w:val="single" w:sz="4" w:space="0" w:color="auto"/>
              <w:right w:val="single" w:sz="4" w:space="0" w:color="auto"/>
            </w:tcBorders>
            <w:shd w:val="clear" w:color="auto" w:fill="auto"/>
            <w:noWrap/>
            <w:vAlign w:val="center"/>
            <w:hideMark/>
          </w:tcPr>
          <w:p w14:paraId="2A20EFA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C964DA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0.850</w:t>
            </w:r>
          </w:p>
        </w:tc>
      </w:tr>
      <w:tr w:rsidR="00E410BB" w14:paraId="6977AE19"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AE0568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JAX</w:t>
            </w:r>
          </w:p>
        </w:tc>
        <w:tc>
          <w:tcPr>
            <w:tcW w:w="861" w:type="dxa"/>
            <w:tcBorders>
              <w:top w:val="nil"/>
              <w:left w:val="nil"/>
              <w:bottom w:val="single" w:sz="4" w:space="0" w:color="auto"/>
              <w:right w:val="single" w:sz="4" w:space="0" w:color="auto"/>
            </w:tcBorders>
            <w:shd w:val="clear" w:color="auto" w:fill="auto"/>
            <w:noWrap/>
            <w:vAlign w:val="center"/>
            <w:hideMark/>
          </w:tcPr>
          <w:p w14:paraId="1B64899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0.560</w:t>
            </w:r>
          </w:p>
        </w:tc>
        <w:tc>
          <w:tcPr>
            <w:tcW w:w="683" w:type="dxa"/>
            <w:tcBorders>
              <w:top w:val="nil"/>
              <w:left w:val="nil"/>
              <w:bottom w:val="single" w:sz="4" w:space="0" w:color="auto"/>
              <w:right w:val="single" w:sz="4" w:space="0" w:color="auto"/>
            </w:tcBorders>
            <w:shd w:val="clear" w:color="auto" w:fill="auto"/>
            <w:noWrap/>
            <w:vAlign w:val="center"/>
            <w:hideMark/>
          </w:tcPr>
          <w:p w14:paraId="7AFEDB5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37</w:t>
            </w:r>
          </w:p>
        </w:tc>
        <w:tc>
          <w:tcPr>
            <w:tcW w:w="763" w:type="dxa"/>
            <w:tcBorders>
              <w:top w:val="nil"/>
              <w:left w:val="nil"/>
              <w:bottom w:val="single" w:sz="4" w:space="0" w:color="auto"/>
              <w:right w:val="single" w:sz="4" w:space="0" w:color="auto"/>
            </w:tcBorders>
            <w:shd w:val="clear" w:color="auto" w:fill="auto"/>
            <w:noWrap/>
            <w:vAlign w:val="center"/>
            <w:hideMark/>
          </w:tcPr>
          <w:p w14:paraId="1E326E8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0.348</w:t>
            </w:r>
          </w:p>
        </w:tc>
        <w:tc>
          <w:tcPr>
            <w:tcW w:w="720" w:type="dxa"/>
            <w:tcBorders>
              <w:top w:val="nil"/>
              <w:left w:val="nil"/>
              <w:bottom w:val="single" w:sz="4" w:space="0" w:color="auto"/>
              <w:right w:val="single" w:sz="4" w:space="0" w:color="auto"/>
            </w:tcBorders>
            <w:shd w:val="clear" w:color="auto" w:fill="auto"/>
            <w:noWrap/>
            <w:vAlign w:val="center"/>
            <w:hideMark/>
          </w:tcPr>
          <w:p w14:paraId="0FC61E1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0.444</w:t>
            </w:r>
          </w:p>
        </w:tc>
        <w:tc>
          <w:tcPr>
            <w:tcW w:w="666" w:type="dxa"/>
            <w:tcBorders>
              <w:top w:val="nil"/>
              <w:left w:val="nil"/>
              <w:bottom w:val="single" w:sz="4" w:space="0" w:color="auto"/>
              <w:right w:val="single" w:sz="4" w:space="0" w:color="auto"/>
            </w:tcBorders>
            <w:shd w:val="clear" w:color="auto" w:fill="auto"/>
            <w:noWrap/>
            <w:vAlign w:val="center"/>
            <w:hideMark/>
          </w:tcPr>
          <w:p w14:paraId="3E7DEA7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0.420</w:t>
            </w:r>
          </w:p>
        </w:tc>
        <w:tc>
          <w:tcPr>
            <w:tcW w:w="685" w:type="dxa"/>
            <w:tcBorders>
              <w:top w:val="nil"/>
              <w:left w:val="nil"/>
              <w:bottom w:val="single" w:sz="4" w:space="0" w:color="auto"/>
              <w:right w:val="single" w:sz="4" w:space="0" w:color="auto"/>
            </w:tcBorders>
            <w:shd w:val="clear" w:color="auto" w:fill="auto"/>
            <w:noWrap/>
            <w:vAlign w:val="center"/>
            <w:hideMark/>
          </w:tcPr>
          <w:p w14:paraId="7F97DBD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0.562</w:t>
            </w:r>
          </w:p>
        </w:tc>
        <w:tc>
          <w:tcPr>
            <w:tcW w:w="720" w:type="dxa"/>
            <w:tcBorders>
              <w:top w:val="nil"/>
              <w:left w:val="nil"/>
              <w:bottom w:val="single" w:sz="4" w:space="0" w:color="auto"/>
              <w:right w:val="single" w:sz="4" w:space="0" w:color="auto"/>
            </w:tcBorders>
            <w:shd w:val="clear" w:color="auto" w:fill="auto"/>
            <w:noWrap/>
            <w:vAlign w:val="center"/>
            <w:hideMark/>
          </w:tcPr>
          <w:p w14:paraId="7FD9014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0.602</w:t>
            </w:r>
          </w:p>
        </w:tc>
        <w:tc>
          <w:tcPr>
            <w:tcW w:w="666" w:type="dxa"/>
            <w:tcBorders>
              <w:top w:val="nil"/>
              <w:left w:val="nil"/>
              <w:bottom w:val="single" w:sz="4" w:space="0" w:color="auto"/>
              <w:right w:val="single" w:sz="4" w:space="0" w:color="auto"/>
            </w:tcBorders>
            <w:shd w:val="clear" w:color="auto" w:fill="auto"/>
            <w:noWrap/>
            <w:vAlign w:val="center"/>
            <w:hideMark/>
          </w:tcPr>
          <w:p w14:paraId="4312A92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0.606</w:t>
            </w:r>
          </w:p>
        </w:tc>
        <w:tc>
          <w:tcPr>
            <w:tcW w:w="684" w:type="dxa"/>
            <w:tcBorders>
              <w:top w:val="nil"/>
              <w:left w:val="nil"/>
              <w:bottom w:val="single" w:sz="4" w:space="0" w:color="auto"/>
              <w:right w:val="single" w:sz="4" w:space="0" w:color="auto"/>
            </w:tcBorders>
            <w:shd w:val="clear" w:color="auto" w:fill="auto"/>
            <w:noWrap/>
            <w:vAlign w:val="center"/>
            <w:hideMark/>
          </w:tcPr>
          <w:p w14:paraId="3DF11FF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0.725</w:t>
            </w:r>
          </w:p>
        </w:tc>
        <w:tc>
          <w:tcPr>
            <w:tcW w:w="720" w:type="dxa"/>
            <w:tcBorders>
              <w:top w:val="nil"/>
              <w:left w:val="nil"/>
              <w:bottom w:val="single" w:sz="4" w:space="0" w:color="auto"/>
              <w:right w:val="single" w:sz="4" w:space="0" w:color="auto"/>
            </w:tcBorders>
            <w:shd w:val="clear" w:color="auto" w:fill="auto"/>
            <w:noWrap/>
            <w:vAlign w:val="center"/>
            <w:hideMark/>
          </w:tcPr>
          <w:p w14:paraId="6663B01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0.575</w:t>
            </w:r>
          </w:p>
        </w:tc>
        <w:tc>
          <w:tcPr>
            <w:tcW w:w="666" w:type="dxa"/>
            <w:tcBorders>
              <w:top w:val="nil"/>
              <w:left w:val="nil"/>
              <w:bottom w:val="single" w:sz="4" w:space="0" w:color="auto"/>
              <w:right w:val="single" w:sz="4" w:space="0" w:color="auto"/>
            </w:tcBorders>
            <w:shd w:val="clear" w:color="auto" w:fill="auto"/>
            <w:noWrap/>
            <w:vAlign w:val="center"/>
            <w:hideMark/>
          </w:tcPr>
          <w:p w14:paraId="1967B4D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0.600</w:t>
            </w:r>
          </w:p>
        </w:tc>
        <w:tc>
          <w:tcPr>
            <w:tcW w:w="684" w:type="dxa"/>
            <w:tcBorders>
              <w:top w:val="nil"/>
              <w:left w:val="nil"/>
              <w:bottom w:val="single" w:sz="4" w:space="0" w:color="auto"/>
              <w:right w:val="single" w:sz="4" w:space="0" w:color="auto"/>
            </w:tcBorders>
            <w:shd w:val="clear" w:color="auto" w:fill="auto"/>
            <w:noWrap/>
            <w:vAlign w:val="center"/>
            <w:hideMark/>
          </w:tcPr>
          <w:p w14:paraId="3A910B9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0.714</w:t>
            </w:r>
          </w:p>
        </w:tc>
      </w:tr>
      <w:tr w:rsidR="00E410BB" w14:paraId="4B91F9E0"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F5EDF0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JFK</w:t>
            </w:r>
          </w:p>
        </w:tc>
        <w:tc>
          <w:tcPr>
            <w:tcW w:w="861" w:type="dxa"/>
            <w:tcBorders>
              <w:top w:val="nil"/>
              <w:left w:val="nil"/>
              <w:bottom w:val="single" w:sz="4" w:space="0" w:color="auto"/>
              <w:right w:val="single" w:sz="4" w:space="0" w:color="auto"/>
            </w:tcBorders>
            <w:shd w:val="clear" w:color="auto" w:fill="auto"/>
            <w:noWrap/>
            <w:vAlign w:val="center"/>
            <w:hideMark/>
          </w:tcPr>
          <w:p w14:paraId="659F099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21402EA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364B01C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69111B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661066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433E5E9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ABF151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F996F4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C4E885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BD0C55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32ECD9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5918B1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09CF1055"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A2BDE4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lastRenderedPageBreak/>
              <w:t>LAS</w:t>
            </w:r>
          </w:p>
        </w:tc>
        <w:tc>
          <w:tcPr>
            <w:tcW w:w="861" w:type="dxa"/>
            <w:tcBorders>
              <w:top w:val="nil"/>
              <w:left w:val="nil"/>
              <w:bottom w:val="single" w:sz="4" w:space="0" w:color="auto"/>
              <w:right w:val="single" w:sz="4" w:space="0" w:color="auto"/>
            </w:tcBorders>
            <w:shd w:val="clear" w:color="auto" w:fill="auto"/>
            <w:noWrap/>
            <w:vAlign w:val="center"/>
            <w:hideMark/>
          </w:tcPr>
          <w:p w14:paraId="3FFAB30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0.497</w:t>
            </w:r>
          </w:p>
        </w:tc>
        <w:tc>
          <w:tcPr>
            <w:tcW w:w="683" w:type="dxa"/>
            <w:tcBorders>
              <w:top w:val="nil"/>
              <w:left w:val="nil"/>
              <w:bottom w:val="single" w:sz="4" w:space="0" w:color="auto"/>
              <w:right w:val="single" w:sz="4" w:space="0" w:color="auto"/>
            </w:tcBorders>
            <w:shd w:val="clear" w:color="auto" w:fill="auto"/>
            <w:noWrap/>
            <w:vAlign w:val="center"/>
            <w:hideMark/>
          </w:tcPr>
          <w:p w14:paraId="0FB271E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46</w:t>
            </w:r>
          </w:p>
        </w:tc>
        <w:tc>
          <w:tcPr>
            <w:tcW w:w="763" w:type="dxa"/>
            <w:tcBorders>
              <w:top w:val="nil"/>
              <w:left w:val="nil"/>
              <w:bottom w:val="single" w:sz="4" w:space="0" w:color="auto"/>
              <w:right w:val="single" w:sz="4" w:space="0" w:color="auto"/>
            </w:tcBorders>
            <w:shd w:val="clear" w:color="auto" w:fill="auto"/>
            <w:noWrap/>
            <w:vAlign w:val="center"/>
            <w:hideMark/>
          </w:tcPr>
          <w:p w14:paraId="4BC86F6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0.497</w:t>
            </w:r>
          </w:p>
        </w:tc>
        <w:tc>
          <w:tcPr>
            <w:tcW w:w="720" w:type="dxa"/>
            <w:tcBorders>
              <w:top w:val="nil"/>
              <w:left w:val="nil"/>
              <w:bottom w:val="single" w:sz="4" w:space="0" w:color="auto"/>
              <w:right w:val="single" w:sz="4" w:space="0" w:color="auto"/>
            </w:tcBorders>
            <w:shd w:val="clear" w:color="auto" w:fill="auto"/>
            <w:noWrap/>
            <w:vAlign w:val="center"/>
            <w:hideMark/>
          </w:tcPr>
          <w:p w14:paraId="63669D0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0.430</w:t>
            </w:r>
          </w:p>
        </w:tc>
        <w:tc>
          <w:tcPr>
            <w:tcW w:w="666" w:type="dxa"/>
            <w:tcBorders>
              <w:top w:val="nil"/>
              <w:left w:val="nil"/>
              <w:bottom w:val="single" w:sz="4" w:space="0" w:color="auto"/>
              <w:right w:val="single" w:sz="4" w:space="0" w:color="auto"/>
            </w:tcBorders>
            <w:shd w:val="clear" w:color="auto" w:fill="auto"/>
            <w:noWrap/>
            <w:vAlign w:val="center"/>
            <w:hideMark/>
          </w:tcPr>
          <w:p w14:paraId="72A2205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0.475</w:t>
            </w:r>
          </w:p>
        </w:tc>
        <w:tc>
          <w:tcPr>
            <w:tcW w:w="685" w:type="dxa"/>
            <w:tcBorders>
              <w:top w:val="nil"/>
              <w:left w:val="nil"/>
              <w:bottom w:val="single" w:sz="4" w:space="0" w:color="auto"/>
              <w:right w:val="single" w:sz="4" w:space="0" w:color="auto"/>
            </w:tcBorders>
            <w:shd w:val="clear" w:color="auto" w:fill="auto"/>
            <w:noWrap/>
            <w:vAlign w:val="center"/>
            <w:hideMark/>
          </w:tcPr>
          <w:p w14:paraId="50C0199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0.435</w:t>
            </w:r>
          </w:p>
        </w:tc>
        <w:tc>
          <w:tcPr>
            <w:tcW w:w="720" w:type="dxa"/>
            <w:tcBorders>
              <w:top w:val="nil"/>
              <w:left w:val="nil"/>
              <w:bottom w:val="single" w:sz="4" w:space="0" w:color="auto"/>
              <w:right w:val="single" w:sz="4" w:space="0" w:color="auto"/>
            </w:tcBorders>
            <w:shd w:val="clear" w:color="auto" w:fill="auto"/>
            <w:noWrap/>
            <w:vAlign w:val="center"/>
            <w:hideMark/>
          </w:tcPr>
          <w:p w14:paraId="74A2FAF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0.504</w:t>
            </w:r>
          </w:p>
        </w:tc>
        <w:tc>
          <w:tcPr>
            <w:tcW w:w="666" w:type="dxa"/>
            <w:tcBorders>
              <w:top w:val="nil"/>
              <w:left w:val="nil"/>
              <w:bottom w:val="single" w:sz="4" w:space="0" w:color="auto"/>
              <w:right w:val="single" w:sz="4" w:space="0" w:color="auto"/>
            </w:tcBorders>
            <w:shd w:val="clear" w:color="auto" w:fill="auto"/>
            <w:noWrap/>
            <w:vAlign w:val="center"/>
            <w:hideMark/>
          </w:tcPr>
          <w:p w14:paraId="2B83B82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0.539</w:t>
            </w:r>
          </w:p>
        </w:tc>
        <w:tc>
          <w:tcPr>
            <w:tcW w:w="684" w:type="dxa"/>
            <w:tcBorders>
              <w:top w:val="nil"/>
              <w:left w:val="nil"/>
              <w:bottom w:val="single" w:sz="4" w:space="0" w:color="auto"/>
              <w:right w:val="single" w:sz="4" w:space="0" w:color="auto"/>
            </w:tcBorders>
            <w:shd w:val="clear" w:color="auto" w:fill="auto"/>
            <w:noWrap/>
            <w:vAlign w:val="center"/>
            <w:hideMark/>
          </w:tcPr>
          <w:p w14:paraId="773C1D3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0.529</w:t>
            </w:r>
          </w:p>
        </w:tc>
        <w:tc>
          <w:tcPr>
            <w:tcW w:w="720" w:type="dxa"/>
            <w:tcBorders>
              <w:top w:val="nil"/>
              <w:left w:val="nil"/>
              <w:bottom w:val="single" w:sz="4" w:space="0" w:color="auto"/>
              <w:right w:val="single" w:sz="4" w:space="0" w:color="auto"/>
            </w:tcBorders>
            <w:shd w:val="clear" w:color="auto" w:fill="auto"/>
            <w:noWrap/>
            <w:vAlign w:val="center"/>
            <w:hideMark/>
          </w:tcPr>
          <w:p w14:paraId="58397C2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0.520</w:t>
            </w:r>
          </w:p>
        </w:tc>
        <w:tc>
          <w:tcPr>
            <w:tcW w:w="666" w:type="dxa"/>
            <w:tcBorders>
              <w:top w:val="nil"/>
              <w:left w:val="nil"/>
              <w:bottom w:val="single" w:sz="4" w:space="0" w:color="auto"/>
              <w:right w:val="single" w:sz="4" w:space="0" w:color="auto"/>
            </w:tcBorders>
            <w:shd w:val="clear" w:color="auto" w:fill="auto"/>
            <w:noWrap/>
            <w:vAlign w:val="center"/>
            <w:hideMark/>
          </w:tcPr>
          <w:p w14:paraId="305DC95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0.511</w:t>
            </w:r>
          </w:p>
        </w:tc>
        <w:tc>
          <w:tcPr>
            <w:tcW w:w="684" w:type="dxa"/>
            <w:tcBorders>
              <w:top w:val="nil"/>
              <w:left w:val="nil"/>
              <w:bottom w:val="single" w:sz="4" w:space="0" w:color="auto"/>
              <w:right w:val="single" w:sz="4" w:space="0" w:color="auto"/>
            </w:tcBorders>
            <w:shd w:val="clear" w:color="auto" w:fill="auto"/>
            <w:noWrap/>
            <w:vAlign w:val="center"/>
            <w:hideMark/>
          </w:tcPr>
          <w:p w14:paraId="190256F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0.529</w:t>
            </w:r>
          </w:p>
        </w:tc>
      </w:tr>
      <w:tr w:rsidR="00E410BB" w14:paraId="1B7E7AB9"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7B2551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LAX</w:t>
            </w:r>
          </w:p>
        </w:tc>
        <w:tc>
          <w:tcPr>
            <w:tcW w:w="861" w:type="dxa"/>
            <w:tcBorders>
              <w:top w:val="nil"/>
              <w:left w:val="nil"/>
              <w:bottom w:val="single" w:sz="4" w:space="0" w:color="auto"/>
              <w:right w:val="single" w:sz="4" w:space="0" w:color="auto"/>
            </w:tcBorders>
            <w:shd w:val="clear" w:color="auto" w:fill="auto"/>
            <w:noWrap/>
            <w:vAlign w:val="center"/>
            <w:hideMark/>
          </w:tcPr>
          <w:p w14:paraId="3F77F0E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7761D70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7F835D8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DA87F4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427A24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2F8975C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7773F9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4D01CF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EF4DD2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2D58A7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52EF5E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159BF7C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2BAFB95D"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E36B95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LGA</w:t>
            </w:r>
          </w:p>
        </w:tc>
        <w:tc>
          <w:tcPr>
            <w:tcW w:w="861" w:type="dxa"/>
            <w:tcBorders>
              <w:top w:val="nil"/>
              <w:left w:val="nil"/>
              <w:bottom w:val="single" w:sz="4" w:space="0" w:color="auto"/>
              <w:right w:val="single" w:sz="4" w:space="0" w:color="auto"/>
            </w:tcBorders>
            <w:shd w:val="clear" w:color="auto" w:fill="auto"/>
            <w:noWrap/>
            <w:vAlign w:val="center"/>
            <w:hideMark/>
          </w:tcPr>
          <w:p w14:paraId="7471FA6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0.933</w:t>
            </w:r>
          </w:p>
        </w:tc>
        <w:tc>
          <w:tcPr>
            <w:tcW w:w="683" w:type="dxa"/>
            <w:tcBorders>
              <w:top w:val="nil"/>
              <w:left w:val="nil"/>
              <w:bottom w:val="single" w:sz="4" w:space="0" w:color="auto"/>
              <w:right w:val="single" w:sz="4" w:space="0" w:color="auto"/>
            </w:tcBorders>
            <w:shd w:val="clear" w:color="auto" w:fill="auto"/>
            <w:noWrap/>
            <w:vAlign w:val="center"/>
            <w:hideMark/>
          </w:tcPr>
          <w:p w14:paraId="53A1190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20</w:t>
            </w:r>
          </w:p>
        </w:tc>
        <w:tc>
          <w:tcPr>
            <w:tcW w:w="763" w:type="dxa"/>
            <w:tcBorders>
              <w:top w:val="nil"/>
              <w:left w:val="nil"/>
              <w:bottom w:val="single" w:sz="4" w:space="0" w:color="auto"/>
              <w:right w:val="single" w:sz="4" w:space="0" w:color="auto"/>
            </w:tcBorders>
            <w:shd w:val="clear" w:color="auto" w:fill="auto"/>
            <w:noWrap/>
            <w:vAlign w:val="center"/>
            <w:hideMark/>
          </w:tcPr>
          <w:p w14:paraId="664A6EC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0.559</w:t>
            </w:r>
          </w:p>
        </w:tc>
        <w:tc>
          <w:tcPr>
            <w:tcW w:w="720" w:type="dxa"/>
            <w:tcBorders>
              <w:top w:val="nil"/>
              <w:left w:val="nil"/>
              <w:bottom w:val="single" w:sz="4" w:space="0" w:color="auto"/>
              <w:right w:val="single" w:sz="4" w:space="0" w:color="auto"/>
            </w:tcBorders>
            <w:shd w:val="clear" w:color="auto" w:fill="auto"/>
            <w:noWrap/>
            <w:vAlign w:val="center"/>
            <w:hideMark/>
          </w:tcPr>
          <w:p w14:paraId="5088691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0.774</w:t>
            </w:r>
          </w:p>
        </w:tc>
        <w:tc>
          <w:tcPr>
            <w:tcW w:w="666" w:type="dxa"/>
            <w:tcBorders>
              <w:top w:val="nil"/>
              <w:left w:val="nil"/>
              <w:bottom w:val="single" w:sz="4" w:space="0" w:color="auto"/>
              <w:right w:val="single" w:sz="4" w:space="0" w:color="auto"/>
            </w:tcBorders>
            <w:shd w:val="clear" w:color="auto" w:fill="auto"/>
            <w:noWrap/>
            <w:vAlign w:val="center"/>
            <w:hideMark/>
          </w:tcPr>
          <w:p w14:paraId="1C35467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42DC2CC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3AE8BF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A3C22A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00A22A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FE1480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094EDB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C704FB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505F6E9E"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F66F08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MCI</w:t>
            </w:r>
          </w:p>
        </w:tc>
        <w:tc>
          <w:tcPr>
            <w:tcW w:w="861" w:type="dxa"/>
            <w:tcBorders>
              <w:top w:val="nil"/>
              <w:left w:val="nil"/>
              <w:bottom w:val="single" w:sz="4" w:space="0" w:color="auto"/>
              <w:right w:val="single" w:sz="4" w:space="0" w:color="auto"/>
            </w:tcBorders>
            <w:shd w:val="clear" w:color="auto" w:fill="auto"/>
            <w:noWrap/>
            <w:vAlign w:val="center"/>
            <w:hideMark/>
          </w:tcPr>
          <w:p w14:paraId="7B26AA1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0.631</w:t>
            </w:r>
          </w:p>
        </w:tc>
        <w:tc>
          <w:tcPr>
            <w:tcW w:w="683" w:type="dxa"/>
            <w:tcBorders>
              <w:top w:val="nil"/>
              <w:left w:val="nil"/>
              <w:bottom w:val="single" w:sz="4" w:space="0" w:color="auto"/>
              <w:right w:val="single" w:sz="4" w:space="0" w:color="auto"/>
            </w:tcBorders>
            <w:shd w:val="clear" w:color="auto" w:fill="auto"/>
            <w:noWrap/>
            <w:vAlign w:val="center"/>
            <w:hideMark/>
          </w:tcPr>
          <w:p w14:paraId="1558D50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33</w:t>
            </w:r>
          </w:p>
        </w:tc>
        <w:tc>
          <w:tcPr>
            <w:tcW w:w="763" w:type="dxa"/>
            <w:tcBorders>
              <w:top w:val="nil"/>
              <w:left w:val="nil"/>
              <w:bottom w:val="single" w:sz="4" w:space="0" w:color="auto"/>
              <w:right w:val="single" w:sz="4" w:space="0" w:color="auto"/>
            </w:tcBorders>
            <w:shd w:val="clear" w:color="auto" w:fill="auto"/>
            <w:noWrap/>
            <w:vAlign w:val="center"/>
            <w:hideMark/>
          </w:tcPr>
          <w:p w14:paraId="0BF24EA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0.517</w:t>
            </w:r>
          </w:p>
        </w:tc>
        <w:tc>
          <w:tcPr>
            <w:tcW w:w="720" w:type="dxa"/>
            <w:tcBorders>
              <w:top w:val="nil"/>
              <w:left w:val="nil"/>
              <w:bottom w:val="single" w:sz="4" w:space="0" w:color="auto"/>
              <w:right w:val="single" w:sz="4" w:space="0" w:color="auto"/>
            </w:tcBorders>
            <w:shd w:val="clear" w:color="auto" w:fill="auto"/>
            <w:noWrap/>
            <w:vAlign w:val="center"/>
            <w:hideMark/>
          </w:tcPr>
          <w:p w14:paraId="69C145D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0.487</w:t>
            </w:r>
          </w:p>
        </w:tc>
        <w:tc>
          <w:tcPr>
            <w:tcW w:w="666" w:type="dxa"/>
            <w:tcBorders>
              <w:top w:val="nil"/>
              <w:left w:val="nil"/>
              <w:bottom w:val="single" w:sz="4" w:space="0" w:color="auto"/>
              <w:right w:val="single" w:sz="4" w:space="0" w:color="auto"/>
            </w:tcBorders>
            <w:shd w:val="clear" w:color="auto" w:fill="auto"/>
            <w:noWrap/>
            <w:vAlign w:val="center"/>
            <w:hideMark/>
          </w:tcPr>
          <w:p w14:paraId="36A0769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0.553</w:t>
            </w:r>
          </w:p>
        </w:tc>
        <w:tc>
          <w:tcPr>
            <w:tcW w:w="685" w:type="dxa"/>
            <w:tcBorders>
              <w:top w:val="nil"/>
              <w:left w:val="nil"/>
              <w:bottom w:val="single" w:sz="4" w:space="0" w:color="auto"/>
              <w:right w:val="single" w:sz="4" w:space="0" w:color="auto"/>
            </w:tcBorders>
            <w:shd w:val="clear" w:color="auto" w:fill="auto"/>
            <w:noWrap/>
            <w:vAlign w:val="center"/>
            <w:hideMark/>
          </w:tcPr>
          <w:p w14:paraId="44F3190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0.677</w:t>
            </w:r>
          </w:p>
        </w:tc>
        <w:tc>
          <w:tcPr>
            <w:tcW w:w="720" w:type="dxa"/>
            <w:tcBorders>
              <w:top w:val="nil"/>
              <w:left w:val="nil"/>
              <w:bottom w:val="single" w:sz="4" w:space="0" w:color="auto"/>
              <w:right w:val="single" w:sz="4" w:space="0" w:color="auto"/>
            </w:tcBorders>
            <w:shd w:val="clear" w:color="auto" w:fill="auto"/>
            <w:noWrap/>
            <w:vAlign w:val="center"/>
            <w:hideMark/>
          </w:tcPr>
          <w:p w14:paraId="3D144A5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0.674</w:t>
            </w:r>
          </w:p>
        </w:tc>
        <w:tc>
          <w:tcPr>
            <w:tcW w:w="666" w:type="dxa"/>
            <w:tcBorders>
              <w:top w:val="nil"/>
              <w:left w:val="nil"/>
              <w:bottom w:val="single" w:sz="4" w:space="0" w:color="auto"/>
              <w:right w:val="single" w:sz="4" w:space="0" w:color="auto"/>
            </w:tcBorders>
            <w:shd w:val="clear" w:color="auto" w:fill="auto"/>
            <w:noWrap/>
            <w:vAlign w:val="center"/>
            <w:hideMark/>
          </w:tcPr>
          <w:p w14:paraId="4E7567F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0.632</w:t>
            </w:r>
          </w:p>
        </w:tc>
        <w:tc>
          <w:tcPr>
            <w:tcW w:w="684" w:type="dxa"/>
            <w:tcBorders>
              <w:top w:val="nil"/>
              <w:left w:val="nil"/>
              <w:bottom w:val="single" w:sz="4" w:space="0" w:color="auto"/>
              <w:right w:val="single" w:sz="4" w:space="0" w:color="auto"/>
            </w:tcBorders>
            <w:shd w:val="clear" w:color="auto" w:fill="auto"/>
            <w:noWrap/>
            <w:vAlign w:val="center"/>
            <w:hideMark/>
          </w:tcPr>
          <w:p w14:paraId="09223F9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0.663</w:t>
            </w:r>
          </w:p>
        </w:tc>
        <w:tc>
          <w:tcPr>
            <w:tcW w:w="720" w:type="dxa"/>
            <w:tcBorders>
              <w:top w:val="nil"/>
              <w:left w:val="nil"/>
              <w:bottom w:val="single" w:sz="4" w:space="0" w:color="auto"/>
              <w:right w:val="single" w:sz="4" w:space="0" w:color="auto"/>
            </w:tcBorders>
            <w:shd w:val="clear" w:color="auto" w:fill="auto"/>
            <w:noWrap/>
            <w:vAlign w:val="center"/>
            <w:hideMark/>
          </w:tcPr>
          <w:p w14:paraId="01EDEA3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0.730</w:t>
            </w:r>
          </w:p>
        </w:tc>
        <w:tc>
          <w:tcPr>
            <w:tcW w:w="666" w:type="dxa"/>
            <w:tcBorders>
              <w:top w:val="nil"/>
              <w:left w:val="nil"/>
              <w:bottom w:val="single" w:sz="4" w:space="0" w:color="auto"/>
              <w:right w:val="single" w:sz="4" w:space="0" w:color="auto"/>
            </w:tcBorders>
            <w:shd w:val="clear" w:color="auto" w:fill="auto"/>
            <w:noWrap/>
            <w:vAlign w:val="center"/>
            <w:hideMark/>
          </w:tcPr>
          <w:p w14:paraId="1F3FAEA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0.697</w:t>
            </w:r>
          </w:p>
        </w:tc>
        <w:tc>
          <w:tcPr>
            <w:tcW w:w="684" w:type="dxa"/>
            <w:tcBorders>
              <w:top w:val="nil"/>
              <w:left w:val="nil"/>
              <w:bottom w:val="single" w:sz="4" w:space="0" w:color="auto"/>
              <w:right w:val="single" w:sz="4" w:space="0" w:color="auto"/>
            </w:tcBorders>
            <w:shd w:val="clear" w:color="auto" w:fill="auto"/>
            <w:noWrap/>
            <w:vAlign w:val="center"/>
            <w:hideMark/>
          </w:tcPr>
          <w:p w14:paraId="691B1E1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0.683</w:t>
            </w:r>
          </w:p>
        </w:tc>
      </w:tr>
      <w:tr w:rsidR="00E410BB" w14:paraId="7085777F"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82377B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MCO</w:t>
            </w:r>
          </w:p>
        </w:tc>
        <w:tc>
          <w:tcPr>
            <w:tcW w:w="861" w:type="dxa"/>
            <w:tcBorders>
              <w:top w:val="nil"/>
              <w:left w:val="nil"/>
              <w:bottom w:val="single" w:sz="4" w:space="0" w:color="auto"/>
              <w:right w:val="single" w:sz="4" w:space="0" w:color="auto"/>
            </w:tcBorders>
            <w:shd w:val="clear" w:color="auto" w:fill="auto"/>
            <w:noWrap/>
            <w:vAlign w:val="center"/>
            <w:hideMark/>
          </w:tcPr>
          <w:p w14:paraId="03B3A86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E504ED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09EE26C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052D73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5165B6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55BD47C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9774A1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06292B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0A4984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572D56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171A2C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F7E04A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174F8A18"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B46348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MDW</w:t>
            </w:r>
          </w:p>
        </w:tc>
        <w:tc>
          <w:tcPr>
            <w:tcW w:w="861" w:type="dxa"/>
            <w:tcBorders>
              <w:top w:val="nil"/>
              <w:left w:val="nil"/>
              <w:bottom w:val="single" w:sz="4" w:space="0" w:color="auto"/>
              <w:right w:val="single" w:sz="4" w:space="0" w:color="auto"/>
            </w:tcBorders>
            <w:shd w:val="clear" w:color="auto" w:fill="auto"/>
            <w:noWrap/>
            <w:vAlign w:val="center"/>
            <w:hideMark/>
          </w:tcPr>
          <w:p w14:paraId="5F590BF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0.596</w:t>
            </w:r>
          </w:p>
        </w:tc>
        <w:tc>
          <w:tcPr>
            <w:tcW w:w="683" w:type="dxa"/>
            <w:tcBorders>
              <w:top w:val="nil"/>
              <w:left w:val="nil"/>
              <w:bottom w:val="single" w:sz="4" w:space="0" w:color="auto"/>
              <w:right w:val="single" w:sz="4" w:space="0" w:color="auto"/>
            </w:tcBorders>
            <w:shd w:val="clear" w:color="auto" w:fill="auto"/>
            <w:noWrap/>
            <w:vAlign w:val="center"/>
            <w:hideMark/>
          </w:tcPr>
          <w:p w14:paraId="762CA0B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36</w:t>
            </w:r>
          </w:p>
        </w:tc>
        <w:tc>
          <w:tcPr>
            <w:tcW w:w="763" w:type="dxa"/>
            <w:tcBorders>
              <w:top w:val="nil"/>
              <w:left w:val="nil"/>
              <w:bottom w:val="single" w:sz="4" w:space="0" w:color="auto"/>
              <w:right w:val="single" w:sz="4" w:space="0" w:color="auto"/>
            </w:tcBorders>
            <w:shd w:val="clear" w:color="auto" w:fill="auto"/>
            <w:noWrap/>
            <w:vAlign w:val="center"/>
            <w:hideMark/>
          </w:tcPr>
          <w:p w14:paraId="291DE60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0.595</w:t>
            </w:r>
          </w:p>
        </w:tc>
        <w:tc>
          <w:tcPr>
            <w:tcW w:w="720" w:type="dxa"/>
            <w:tcBorders>
              <w:top w:val="nil"/>
              <w:left w:val="nil"/>
              <w:bottom w:val="single" w:sz="4" w:space="0" w:color="auto"/>
              <w:right w:val="single" w:sz="4" w:space="0" w:color="auto"/>
            </w:tcBorders>
            <w:shd w:val="clear" w:color="auto" w:fill="auto"/>
            <w:noWrap/>
            <w:vAlign w:val="center"/>
            <w:hideMark/>
          </w:tcPr>
          <w:p w14:paraId="7B0F06F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0.752</w:t>
            </w:r>
          </w:p>
        </w:tc>
        <w:tc>
          <w:tcPr>
            <w:tcW w:w="666" w:type="dxa"/>
            <w:tcBorders>
              <w:top w:val="nil"/>
              <w:left w:val="nil"/>
              <w:bottom w:val="single" w:sz="4" w:space="0" w:color="auto"/>
              <w:right w:val="single" w:sz="4" w:space="0" w:color="auto"/>
            </w:tcBorders>
            <w:shd w:val="clear" w:color="auto" w:fill="auto"/>
            <w:noWrap/>
            <w:vAlign w:val="center"/>
            <w:hideMark/>
          </w:tcPr>
          <w:p w14:paraId="0A8A285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0.729</w:t>
            </w:r>
          </w:p>
        </w:tc>
        <w:tc>
          <w:tcPr>
            <w:tcW w:w="685" w:type="dxa"/>
            <w:tcBorders>
              <w:top w:val="nil"/>
              <w:left w:val="nil"/>
              <w:bottom w:val="single" w:sz="4" w:space="0" w:color="auto"/>
              <w:right w:val="single" w:sz="4" w:space="0" w:color="auto"/>
            </w:tcBorders>
            <w:shd w:val="clear" w:color="auto" w:fill="auto"/>
            <w:noWrap/>
            <w:vAlign w:val="center"/>
            <w:hideMark/>
          </w:tcPr>
          <w:p w14:paraId="71395A1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0.721</w:t>
            </w:r>
          </w:p>
        </w:tc>
        <w:tc>
          <w:tcPr>
            <w:tcW w:w="720" w:type="dxa"/>
            <w:tcBorders>
              <w:top w:val="nil"/>
              <w:left w:val="nil"/>
              <w:bottom w:val="single" w:sz="4" w:space="0" w:color="auto"/>
              <w:right w:val="single" w:sz="4" w:space="0" w:color="auto"/>
            </w:tcBorders>
            <w:shd w:val="clear" w:color="auto" w:fill="auto"/>
            <w:noWrap/>
            <w:vAlign w:val="center"/>
            <w:hideMark/>
          </w:tcPr>
          <w:p w14:paraId="40429DD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0.703</w:t>
            </w:r>
          </w:p>
        </w:tc>
        <w:tc>
          <w:tcPr>
            <w:tcW w:w="666" w:type="dxa"/>
            <w:tcBorders>
              <w:top w:val="nil"/>
              <w:left w:val="nil"/>
              <w:bottom w:val="single" w:sz="4" w:space="0" w:color="auto"/>
              <w:right w:val="single" w:sz="4" w:space="0" w:color="auto"/>
            </w:tcBorders>
            <w:shd w:val="clear" w:color="auto" w:fill="auto"/>
            <w:noWrap/>
            <w:vAlign w:val="center"/>
            <w:hideMark/>
          </w:tcPr>
          <w:p w14:paraId="56AF226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0.623</w:t>
            </w:r>
          </w:p>
        </w:tc>
        <w:tc>
          <w:tcPr>
            <w:tcW w:w="684" w:type="dxa"/>
            <w:tcBorders>
              <w:top w:val="nil"/>
              <w:left w:val="nil"/>
              <w:bottom w:val="single" w:sz="4" w:space="0" w:color="auto"/>
              <w:right w:val="single" w:sz="4" w:space="0" w:color="auto"/>
            </w:tcBorders>
            <w:shd w:val="clear" w:color="auto" w:fill="auto"/>
            <w:noWrap/>
            <w:vAlign w:val="center"/>
            <w:hideMark/>
          </w:tcPr>
          <w:p w14:paraId="17C740E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0.448</w:t>
            </w:r>
          </w:p>
        </w:tc>
        <w:tc>
          <w:tcPr>
            <w:tcW w:w="720" w:type="dxa"/>
            <w:tcBorders>
              <w:top w:val="nil"/>
              <w:left w:val="nil"/>
              <w:bottom w:val="single" w:sz="4" w:space="0" w:color="auto"/>
              <w:right w:val="single" w:sz="4" w:space="0" w:color="auto"/>
            </w:tcBorders>
            <w:shd w:val="clear" w:color="auto" w:fill="auto"/>
            <w:noWrap/>
            <w:vAlign w:val="center"/>
            <w:hideMark/>
          </w:tcPr>
          <w:p w14:paraId="5210B67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0.433</w:t>
            </w:r>
          </w:p>
        </w:tc>
        <w:tc>
          <w:tcPr>
            <w:tcW w:w="666" w:type="dxa"/>
            <w:tcBorders>
              <w:top w:val="nil"/>
              <w:left w:val="nil"/>
              <w:bottom w:val="single" w:sz="4" w:space="0" w:color="auto"/>
              <w:right w:val="single" w:sz="4" w:space="0" w:color="auto"/>
            </w:tcBorders>
            <w:shd w:val="clear" w:color="auto" w:fill="auto"/>
            <w:noWrap/>
            <w:vAlign w:val="center"/>
            <w:hideMark/>
          </w:tcPr>
          <w:p w14:paraId="66345B4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0.482</w:t>
            </w:r>
          </w:p>
        </w:tc>
        <w:tc>
          <w:tcPr>
            <w:tcW w:w="684" w:type="dxa"/>
            <w:tcBorders>
              <w:top w:val="nil"/>
              <w:left w:val="nil"/>
              <w:bottom w:val="single" w:sz="4" w:space="0" w:color="auto"/>
              <w:right w:val="single" w:sz="4" w:space="0" w:color="auto"/>
            </w:tcBorders>
            <w:shd w:val="clear" w:color="auto" w:fill="auto"/>
            <w:noWrap/>
            <w:vAlign w:val="center"/>
            <w:hideMark/>
          </w:tcPr>
          <w:p w14:paraId="019DA1A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0.474</w:t>
            </w:r>
          </w:p>
        </w:tc>
      </w:tr>
      <w:tr w:rsidR="00E410BB" w14:paraId="1CA7677C"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17168F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MEM</w:t>
            </w:r>
          </w:p>
        </w:tc>
        <w:tc>
          <w:tcPr>
            <w:tcW w:w="861" w:type="dxa"/>
            <w:tcBorders>
              <w:top w:val="nil"/>
              <w:left w:val="nil"/>
              <w:bottom w:val="single" w:sz="4" w:space="0" w:color="auto"/>
              <w:right w:val="single" w:sz="4" w:space="0" w:color="auto"/>
            </w:tcBorders>
            <w:shd w:val="clear" w:color="auto" w:fill="auto"/>
            <w:noWrap/>
            <w:vAlign w:val="center"/>
            <w:hideMark/>
          </w:tcPr>
          <w:p w14:paraId="56D41A6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0.548</w:t>
            </w:r>
          </w:p>
        </w:tc>
        <w:tc>
          <w:tcPr>
            <w:tcW w:w="683" w:type="dxa"/>
            <w:tcBorders>
              <w:top w:val="nil"/>
              <w:left w:val="nil"/>
              <w:bottom w:val="single" w:sz="4" w:space="0" w:color="auto"/>
              <w:right w:val="single" w:sz="4" w:space="0" w:color="auto"/>
            </w:tcBorders>
            <w:shd w:val="clear" w:color="auto" w:fill="auto"/>
            <w:noWrap/>
            <w:vAlign w:val="center"/>
            <w:hideMark/>
          </w:tcPr>
          <w:p w14:paraId="220543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39</w:t>
            </w:r>
          </w:p>
        </w:tc>
        <w:tc>
          <w:tcPr>
            <w:tcW w:w="763" w:type="dxa"/>
            <w:tcBorders>
              <w:top w:val="nil"/>
              <w:left w:val="nil"/>
              <w:bottom w:val="single" w:sz="4" w:space="0" w:color="auto"/>
              <w:right w:val="single" w:sz="4" w:space="0" w:color="auto"/>
            </w:tcBorders>
            <w:shd w:val="clear" w:color="auto" w:fill="auto"/>
            <w:noWrap/>
            <w:vAlign w:val="center"/>
            <w:hideMark/>
          </w:tcPr>
          <w:p w14:paraId="3F0A92A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0.537</w:t>
            </w:r>
          </w:p>
        </w:tc>
        <w:tc>
          <w:tcPr>
            <w:tcW w:w="720" w:type="dxa"/>
            <w:tcBorders>
              <w:top w:val="nil"/>
              <w:left w:val="nil"/>
              <w:bottom w:val="single" w:sz="4" w:space="0" w:color="auto"/>
              <w:right w:val="single" w:sz="4" w:space="0" w:color="auto"/>
            </w:tcBorders>
            <w:shd w:val="clear" w:color="auto" w:fill="auto"/>
            <w:noWrap/>
            <w:vAlign w:val="center"/>
            <w:hideMark/>
          </w:tcPr>
          <w:p w14:paraId="13A961D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0.539</w:t>
            </w:r>
          </w:p>
        </w:tc>
        <w:tc>
          <w:tcPr>
            <w:tcW w:w="666" w:type="dxa"/>
            <w:tcBorders>
              <w:top w:val="nil"/>
              <w:left w:val="nil"/>
              <w:bottom w:val="single" w:sz="4" w:space="0" w:color="auto"/>
              <w:right w:val="single" w:sz="4" w:space="0" w:color="auto"/>
            </w:tcBorders>
            <w:shd w:val="clear" w:color="auto" w:fill="auto"/>
            <w:noWrap/>
            <w:vAlign w:val="center"/>
            <w:hideMark/>
          </w:tcPr>
          <w:p w14:paraId="641C60E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0.540</w:t>
            </w:r>
          </w:p>
        </w:tc>
        <w:tc>
          <w:tcPr>
            <w:tcW w:w="685" w:type="dxa"/>
            <w:tcBorders>
              <w:top w:val="nil"/>
              <w:left w:val="nil"/>
              <w:bottom w:val="single" w:sz="4" w:space="0" w:color="auto"/>
              <w:right w:val="single" w:sz="4" w:space="0" w:color="auto"/>
            </w:tcBorders>
            <w:shd w:val="clear" w:color="auto" w:fill="auto"/>
            <w:noWrap/>
            <w:vAlign w:val="center"/>
            <w:hideMark/>
          </w:tcPr>
          <w:p w14:paraId="2FBD92C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0.590</w:t>
            </w:r>
          </w:p>
        </w:tc>
        <w:tc>
          <w:tcPr>
            <w:tcW w:w="720" w:type="dxa"/>
            <w:tcBorders>
              <w:top w:val="nil"/>
              <w:left w:val="nil"/>
              <w:bottom w:val="single" w:sz="4" w:space="0" w:color="auto"/>
              <w:right w:val="single" w:sz="4" w:space="0" w:color="auto"/>
            </w:tcBorders>
            <w:shd w:val="clear" w:color="auto" w:fill="auto"/>
            <w:noWrap/>
            <w:vAlign w:val="center"/>
            <w:hideMark/>
          </w:tcPr>
          <w:p w14:paraId="16B4732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0.572</w:t>
            </w:r>
          </w:p>
        </w:tc>
        <w:tc>
          <w:tcPr>
            <w:tcW w:w="666" w:type="dxa"/>
            <w:tcBorders>
              <w:top w:val="nil"/>
              <w:left w:val="nil"/>
              <w:bottom w:val="single" w:sz="4" w:space="0" w:color="auto"/>
              <w:right w:val="single" w:sz="4" w:space="0" w:color="auto"/>
            </w:tcBorders>
            <w:shd w:val="clear" w:color="auto" w:fill="auto"/>
            <w:noWrap/>
            <w:vAlign w:val="center"/>
            <w:hideMark/>
          </w:tcPr>
          <w:p w14:paraId="23B23BA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0.586</w:t>
            </w:r>
          </w:p>
        </w:tc>
        <w:tc>
          <w:tcPr>
            <w:tcW w:w="684" w:type="dxa"/>
            <w:tcBorders>
              <w:top w:val="nil"/>
              <w:left w:val="nil"/>
              <w:bottom w:val="single" w:sz="4" w:space="0" w:color="auto"/>
              <w:right w:val="single" w:sz="4" w:space="0" w:color="auto"/>
            </w:tcBorders>
            <w:shd w:val="clear" w:color="auto" w:fill="auto"/>
            <w:noWrap/>
            <w:vAlign w:val="center"/>
            <w:hideMark/>
          </w:tcPr>
          <w:p w14:paraId="07A6DD5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0.554</w:t>
            </w:r>
          </w:p>
        </w:tc>
        <w:tc>
          <w:tcPr>
            <w:tcW w:w="720" w:type="dxa"/>
            <w:tcBorders>
              <w:top w:val="nil"/>
              <w:left w:val="nil"/>
              <w:bottom w:val="single" w:sz="4" w:space="0" w:color="auto"/>
              <w:right w:val="single" w:sz="4" w:space="0" w:color="auto"/>
            </w:tcBorders>
            <w:shd w:val="clear" w:color="auto" w:fill="auto"/>
            <w:noWrap/>
            <w:vAlign w:val="center"/>
            <w:hideMark/>
          </w:tcPr>
          <w:p w14:paraId="278544F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0.529</w:t>
            </w:r>
          </w:p>
        </w:tc>
        <w:tc>
          <w:tcPr>
            <w:tcW w:w="666" w:type="dxa"/>
            <w:tcBorders>
              <w:top w:val="nil"/>
              <w:left w:val="nil"/>
              <w:bottom w:val="single" w:sz="4" w:space="0" w:color="auto"/>
              <w:right w:val="single" w:sz="4" w:space="0" w:color="auto"/>
            </w:tcBorders>
            <w:shd w:val="clear" w:color="auto" w:fill="auto"/>
            <w:noWrap/>
            <w:vAlign w:val="center"/>
            <w:hideMark/>
          </w:tcPr>
          <w:p w14:paraId="3EB4929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0.518</w:t>
            </w:r>
          </w:p>
        </w:tc>
        <w:tc>
          <w:tcPr>
            <w:tcW w:w="684" w:type="dxa"/>
            <w:tcBorders>
              <w:top w:val="nil"/>
              <w:left w:val="nil"/>
              <w:bottom w:val="single" w:sz="4" w:space="0" w:color="auto"/>
              <w:right w:val="single" w:sz="4" w:space="0" w:color="auto"/>
            </w:tcBorders>
            <w:shd w:val="clear" w:color="auto" w:fill="auto"/>
            <w:noWrap/>
            <w:vAlign w:val="center"/>
            <w:hideMark/>
          </w:tcPr>
          <w:p w14:paraId="3067E42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0.519</w:t>
            </w:r>
          </w:p>
        </w:tc>
      </w:tr>
      <w:tr w:rsidR="00E410BB" w14:paraId="6C27E8A5"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D39BAF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MIA</w:t>
            </w:r>
          </w:p>
        </w:tc>
        <w:tc>
          <w:tcPr>
            <w:tcW w:w="861" w:type="dxa"/>
            <w:tcBorders>
              <w:top w:val="nil"/>
              <w:left w:val="nil"/>
              <w:bottom w:val="single" w:sz="4" w:space="0" w:color="auto"/>
              <w:right w:val="single" w:sz="4" w:space="0" w:color="auto"/>
            </w:tcBorders>
            <w:shd w:val="clear" w:color="auto" w:fill="auto"/>
            <w:noWrap/>
            <w:vAlign w:val="center"/>
            <w:hideMark/>
          </w:tcPr>
          <w:p w14:paraId="0AC5808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0.555</w:t>
            </w:r>
          </w:p>
        </w:tc>
        <w:tc>
          <w:tcPr>
            <w:tcW w:w="683" w:type="dxa"/>
            <w:tcBorders>
              <w:top w:val="nil"/>
              <w:left w:val="nil"/>
              <w:bottom w:val="single" w:sz="4" w:space="0" w:color="auto"/>
              <w:right w:val="single" w:sz="4" w:space="0" w:color="auto"/>
            </w:tcBorders>
            <w:shd w:val="clear" w:color="auto" w:fill="auto"/>
            <w:noWrap/>
            <w:vAlign w:val="center"/>
            <w:hideMark/>
          </w:tcPr>
          <w:p w14:paraId="55E1624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38</w:t>
            </w:r>
          </w:p>
        </w:tc>
        <w:tc>
          <w:tcPr>
            <w:tcW w:w="763" w:type="dxa"/>
            <w:tcBorders>
              <w:top w:val="nil"/>
              <w:left w:val="nil"/>
              <w:bottom w:val="single" w:sz="4" w:space="0" w:color="auto"/>
              <w:right w:val="single" w:sz="4" w:space="0" w:color="auto"/>
            </w:tcBorders>
            <w:shd w:val="clear" w:color="auto" w:fill="auto"/>
            <w:noWrap/>
            <w:vAlign w:val="center"/>
            <w:hideMark/>
          </w:tcPr>
          <w:p w14:paraId="4283714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0.378</w:t>
            </w:r>
          </w:p>
        </w:tc>
        <w:tc>
          <w:tcPr>
            <w:tcW w:w="720" w:type="dxa"/>
            <w:tcBorders>
              <w:top w:val="nil"/>
              <w:left w:val="nil"/>
              <w:bottom w:val="single" w:sz="4" w:space="0" w:color="auto"/>
              <w:right w:val="single" w:sz="4" w:space="0" w:color="auto"/>
            </w:tcBorders>
            <w:shd w:val="clear" w:color="auto" w:fill="auto"/>
            <w:noWrap/>
            <w:vAlign w:val="center"/>
            <w:hideMark/>
          </w:tcPr>
          <w:p w14:paraId="479E12A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0.430</w:t>
            </w:r>
          </w:p>
        </w:tc>
        <w:tc>
          <w:tcPr>
            <w:tcW w:w="666" w:type="dxa"/>
            <w:tcBorders>
              <w:top w:val="nil"/>
              <w:left w:val="nil"/>
              <w:bottom w:val="single" w:sz="4" w:space="0" w:color="auto"/>
              <w:right w:val="single" w:sz="4" w:space="0" w:color="auto"/>
            </w:tcBorders>
            <w:shd w:val="clear" w:color="auto" w:fill="auto"/>
            <w:noWrap/>
            <w:vAlign w:val="center"/>
            <w:hideMark/>
          </w:tcPr>
          <w:p w14:paraId="163D6FC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0.531</w:t>
            </w:r>
          </w:p>
        </w:tc>
        <w:tc>
          <w:tcPr>
            <w:tcW w:w="685" w:type="dxa"/>
            <w:tcBorders>
              <w:top w:val="nil"/>
              <w:left w:val="nil"/>
              <w:bottom w:val="single" w:sz="4" w:space="0" w:color="auto"/>
              <w:right w:val="single" w:sz="4" w:space="0" w:color="auto"/>
            </w:tcBorders>
            <w:shd w:val="clear" w:color="auto" w:fill="auto"/>
            <w:noWrap/>
            <w:vAlign w:val="center"/>
            <w:hideMark/>
          </w:tcPr>
          <w:p w14:paraId="4DF6BF9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0.652</w:t>
            </w:r>
          </w:p>
        </w:tc>
        <w:tc>
          <w:tcPr>
            <w:tcW w:w="720" w:type="dxa"/>
            <w:tcBorders>
              <w:top w:val="nil"/>
              <w:left w:val="nil"/>
              <w:bottom w:val="single" w:sz="4" w:space="0" w:color="auto"/>
              <w:right w:val="single" w:sz="4" w:space="0" w:color="auto"/>
            </w:tcBorders>
            <w:shd w:val="clear" w:color="auto" w:fill="auto"/>
            <w:noWrap/>
            <w:vAlign w:val="center"/>
            <w:hideMark/>
          </w:tcPr>
          <w:p w14:paraId="0E2220C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0.581</w:t>
            </w:r>
          </w:p>
        </w:tc>
        <w:tc>
          <w:tcPr>
            <w:tcW w:w="666" w:type="dxa"/>
            <w:tcBorders>
              <w:top w:val="nil"/>
              <w:left w:val="nil"/>
              <w:bottom w:val="single" w:sz="4" w:space="0" w:color="auto"/>
              <w:right w:val="single" w:sz="4" w:space="0" w:color="auto"/>
            </w:tcBorders>
            <w:shd w:val="clear" w:color="auto" w:fill="auto"/>
            <w:noWrap/>
            <w:vAlign w:val="center"/>
            <w:hideMark/>
          </w:tcPr>
          <w:p w14:paraId="4E5099A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0.640</w:t>
            </w:r>
          </w:p>
        </w:tc>
        <w:tc>
          <w:tcPr>
            <w:tcW w:w="684" w:type="dxa"/>
            <w:tcBorders>
              <w:top w:val="nil"/>
              <w:left w:val="nil"/>
              <w:bottom w:val="single" w:sz="4" w:space="0" w:color="auto"/>
              <w:right w:val="single" w:sz="4" w:space="0" w:color="auto"/>
            </w:tcBorders>
            <w:shd w:val="clear" w:color="auto" w:fill="auto"/>
            <w:noWrap/>
            <w:vAlign w:val="center"/>
            <w:hideMark/>
          </w:tcPr>
          <w:p w14:paraId="0524A02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0.581</w:t>
            </w:r>
          </w:p>
        </w:tc>
        <w:tc>
          <w:tcPr>
            <w:tcW w:w="720" w:type="dxa"/>
            <w:tcBorders>
              <w:top w:val="nil"/>
              <w:left w:val="nil"/>
              <w:bottom w:val="single" w:sz="4" w:space="0" w:color="auto"/>
              <w:right w:val="single" w:sz="4" w:space="0" w:color="auto"/>
            </w:tcBorders>
            <w:shd w:val="clear" w:color="auto" w:fill="auto"/>
            <w:noWrap/>
            <w:vAlign w:val="center"/>
            <w:hideMark/>
          </w:tcPr>
          <w:p w14:paraId="69218A6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0.592</w:t>
            </w:r>
          </w:p>
        </w:tc>
        <w:tc>
          <w:tcPr>
            <w:tcW w:w="666" w:type="dxa"/>
            <w:tcBorders>
              <w:top w:val="nil"/>
              <w:left w:val="nil"/>
              <w:bottom w:val="single" w:sz="4" w:space="0" w:color="auto"/>
              <w:right w:val="single" w:sz="4" w:space="0" w:color="auto"/>
            </w:tcBorders>
            <w:shd w:val="clear" w:color="auto" w:fill="auto"/>
            <w:noWrap/>
            <w:vAlign w:val="center"/>
            <w:hideMark/>
          </w:tcPr>
          <w:p w14:paraId="46C78A2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0.591</w:t>
            </w:r>
          </w:p>
        </w:tc>
        <w:tc>
          <w:tcPr>
            <w:tcW w:w="684" w:type="dxa"/>
            <w:tcBorders>
              <w:top w:val="nil"/>
              <w:left w:val="nil"/>
              <w:bottom w:val="single" w:sz="4" w:space="0" w:color="auto"/>
              <w:right w:val="single" w:sz="4" w:space="0" w:color="auto"/>
            </w:tcBorders>
            <w:shd w:val="clear" w:color="auto" w:fill="auto"/>
            <w:noWrap/>
            <w:vAlign w:val="center"/>
            <w:hideMark/>
          </w:tcPr>
          <w:p w14:paraId="700ADF5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0.572</w:t>
            </w:r>
          </w:p>
        </w:tc>
      </w:tr>
      <w:tr w:rsidR="00E410BB" w14:paraId="55EC0278"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214F78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MSP</w:t>
            </w:r>
          </w:p>
        </w:tc>
        <w:tc>
          <w:tcPr>
            <w:tcW w:w="861" w:type="dxa"/>
            <w:tcBorders>
              <w:top w:val="nil"/>
              <w:left w:val="nil"/>
              <w:bottom w:val="single" w:sz="4" w:space="0" w:color="auto"/>
              <w:right w:val="single" w:sz="4" w:space="0" w:color="auto"/>
            </w:tcBorders>
            <w:shd w:val="clear" w:color="auto" w:fill="auto"/>
            <w:noWrap/>
            <w:vAlign w:val="center"/>
            <w:hideMark/>
          </w:tcPr>
          <w:p w14:paraId="0967E98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0.983</w:t>
            </w:r>
          </w:p>
        </w:tc>
        <w:tc>
          <w:tcPr>
            <w:tcW w:w="683" w:type="dxa"/>
            <w:tcBorders>
              <w:top w:val="nil"/>
              <w:left w:val="nil"/>
              <w:bottom w:val="single" w:sz="4" w:space="0" w:color="auto"/>
              <w:right w:val="single" w:sz="4" w:space="0" w:color="auto"/>
            </w:tcBorders>
            <w:shd w:val="clear" w:color="auto" w:fill="auto"/>
            <w:noWrap/>
            <w:vAlign w:val="center"/>
            <w:hideMark/>
          </w:tcPr>
          <w:p w14:paraId="7277B05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17</w:t>
            </w:r>
          </w:p>
        </w:tc>
        <w:tc>
          <w:tcPr>
            <w:tcW w:w="763" w:type="dxa"/>
            <w:tcBorders>
              <w:top w:val="nil"/>
              <w:left w:val="nil"/>
              <w:bottom w:val="single" w:sz="4" w:space="0" w:color="auto"/>
              <w:right w:val="single" w:sz="4" w:space="0" w:color="auto"/>
            </w:tcBorders>
            <w:shd w:val="clear" w:color="auto" w:fill="auto"/>
            <w:noWrap/>
            <w:vAlign w:val="center"/>
            <w:hideMark/>
          </w:tcPr>
          <w:p w14:paraId="74B41B6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0.830</w:t>
            </w:r>
          </w:p>
        </w:tc>
        <w:tc>
          <w:tcPr>
            <w:tcW w:w="720" w:type="dxa"/>
            <w:tcBorders>
              <w:top w:val="nil"/>
              <w:left w:val="nil"/>
              <w:bottom w:val="single" w:sz="4" w:space="0" w:color="auto"/>
              <w:right w:val="single" w:sz="4" w:space="0" w:color="auto"/>
            </w:tcBorders>
            <w:shd w:val="clear" w:color="auto" w:fill="auto"/>
            <w:noWrap/>
            <w:vAlign w:val="center"/>
            <w:hideMark/>
          </w:tcPr>
          <w:p w14:paraId="3C8CCBC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072B7D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4C04449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AC8549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262BE5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12DB98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23304F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A51ABC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A36DDE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5A2BFA6B"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A2792B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MSY</w:t>
            </w:r>
          </w:p>
        </w:tc>
        <w:tc>
          <w:tcPr>
            <w:tcW w:w="861" w:type="dxa"/>
            <w:tcBorders>
              <w:top w:val="nil"/>
              <w:left w:val="nil"/>
              <w:bottom w:val="single" w:sz="4" w:space="0" w:color="auto"/>
              <w:right w:val="single" w:sz="4" w:space="0" w:color="auto"/>
            </w:tcBorders>
            <w:shd w:val="clear" w:color="auto" w:fill="auto"/>
            <w:noWrap/>
            <w:vAlign w:val="center"/>
            <w:hideMark/>
          </w:tcPr>
          <w:p w14:paraId="3B34E14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0.847</w:t>
            </w:r>
          </w:p>
        </w:tc>
        <w:tc>
          <w:tcPr>
            <w:tcW w:w="683" w:type="dxa"/>
            <w:tcBorders>
              <w:top w:val="nil"/>
              <w:left w:val="nil"/>
              <w:bottom w:val="single" w:sz="4" w:space="0" w:color="auto"/>
              <w:right w:val="single" w:sz="4" w:space="0" w:color="auto"/>
            </w:tcBorders>
            <w:shd w:val="clear" w:color="auto" w:fill="auto"/>
            <w:noWrap/>
            <w:vAlign w:val="center"/>
            <w:hideMark/>
          </w:tcPr>
          <w:p w14:paraId="76B4513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24</w:t>
            </w:r>
          </w:p>
        </w:tc>
        <w:tc>
          <w:tcPr>
            <w:tcW w:w="763" w:type="dxa"/>
            <w:tcBorders>
              <w:top w:val="nil"/>
              <w:left w:val="nil"/>
              <w:bottom w:val="single" w:sz="4" w:space="0" w:color="auto"/>
              <w:right w:val="single" w:sz="4" w:space="0" w:color="auto"/>
            </w:tcBorders>
            <w:shd w:val="clear" w:color="auto" w:fill="auto"/>
            <w:noWrap/>
            <w:vAlign w:val="center"/>
            <w:hideMark/>
          </w:tcPr>
          <w:p w14:paraId="7E9C89B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65B158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F56C2B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3E7920C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7EA552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3D2304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0.836</w:t>
            </w:r>
          </w:p>
        </w:tc>
        <w:tc>
          <w:tcPr>
            <w:tcW w:w="684" w:type="dxa"/>
            <w:tcBorders>
              <w:top w:val="nil"/>
              <w:left w:val="nil"/>
              <w:bottom w:val="single" w:sz="4" w:space="0" w:color="auto"/>
              <w:right w:val="single" w:sz="4" w:space="0" w:color="auto"/>
            </w:tcBorders>
            <w:shd w:val="clear" w:color="auto" w:fill="auto"/>
            <w:noWrap/>
            <w:vAlign w:val="center"/>
            <w:hideMark/>
          </w:tcPr>
          <w:p w14:paraId="319315F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0.716</w:t>
            </w:r>
          </w:p>
        </w:tc>
        <w:tc>
          <w:tcPr>
            <w:tcW w:w="720" w:type="dxa"/>
            <w:tcBorders>
              <w:top w:val="nil"/>
              <w:left w:val="nil"/>
              <w:bottom w:val="single" w:sz="4" w:space="0" w:color="auto"/>
              <w:right w:val="single" w:sz="4" w:space="0" w:color="auto"/>
            </w:tcBorders>
            <w:shd w:val="clear" w:color="auto" w:fill="auto"/>
            <w:noWrap/>
            <w:vAlign w:val="center"/>
            <w:hideMark/>
          </w:tcPr>
          <w:p w14:paraId="72BDABF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0.737</w:t>
            </w:r>
          </w:p>
        </w:tc>
        <w:tc>
          <w:tcPr>
            <w:tcW w:w="666" w:type="dxa"/>
            <w:tcBorders>
              <w:top w:val="nil"/>
              <w:left w:val="nil"/>
              <w:bottom w:val="single" w:sz="4" w:space="0" w:color="auto"/>
              <w:right w:val="single" w:sz="4" w:space="0" w:color="auto"/>
            </w:tcBorders>
            <w:shd w:val="clear" w:color="auto" w:fill="auto"/>
            <w:noWrap/>
            <w:vAlign w:val="center"/>
            <w:hideMark/>
          </w:tcPr>
          <w:p w14:paraId="717A443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0.654</w:t>
            </w:r>
          </w:p>
        </w:tc>
        <w:tc>
          <w:tcPr>
            <w:tcW w:w="684" w:type="dxa"/>
            <w:tcBorders>
              <w:top w:val="nil"/>
              <w:left w:val="nil"/>
              <w:bottom w:val="single" w:sz="4" w:space="0" w:color="auto"/>
              <w:right w:val="single" w:sz="4" w:space="0" w:color="auto"/>
            </w:tcBorders>
            <w:shd w:val="clear" w:color="auto" w:fill="auto"/>
            <w:noWrap/>
            <w:vAlign w:val="center"/>
            <w:hideMark/>
          </w:tcPr>
          <w:p w14:paraId="7A98FCE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0.528</w:t>
            </w:r>
          </w:p>
        </w:tc>
      </w:tr>
      <w:tr w:rsidR="00E410BB" w14:paraId="29F08C85"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432D17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OAK</w:t>
            </w:r>
          </w:p>
        </w:tc>
        <w:tc>
          <w:tcPr>
            <w:tcW w:w="861" w:type="dxa"/>
            <w:tcBorders>
              <w:top w:val="nil"/>
              <w:left w:val="nil"/>
              <w:bottom w:val="single" w:sz="4" w:space="0" w:color="auto"/>
              <w:right w:val="single" w:sz="4" w:space="0" w:color="auto"/>
            </w:tcBorders>
            <w:shd w:val="clear" w:color="auto" w:fill="auto"/>
            <w:noWrap/>
            <w:vAlign w:val="center"/>
            <w:hideMark/>
          </w:tcPr>
          <w:p w14:paraId="0C9B4A2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3C77A3C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54D3410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7721EF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01B459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3148C95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0608CC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306BBA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4593F4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EDD18D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30F346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95AC2D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03A3C3AB"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C4B848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ONT</w:t>
            </w:r>
          </w:p>
        </w:tc>
        <w:tc>
          <w:tcPr>
            <w:tcW w:w="861" w:type="dxa"/>
            <w:tcBorders>
              <w:top w:val="nil"/>
              <w:left w:val="nil"/>
              <w:bottom w:val="single" w:sz="4" w:space="0" w:color="auto"/>
              <w:right w:val="single" w:sz="4" w:space="0" w:color="auto"/>
            </w:tcBorders>
            <w:shd w:val="clear" w:color="auto" w:fill="auto"/>
            <w:noWrap/>
            <w:vAlign w:val="center"/>
            <w:hideMark/>
          </w:tcPr>
          <w:p w14:paraId="48285AC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4F2F6A6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69127AD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4FE65A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E8E038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1929CEF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3F5EF2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CE3F2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FEA2BA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599BE8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62EE32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1FCC81F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78A013A3"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C963B2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ORD</w:t>
            </w:r>
          </w:p>
        </w:tc>
        <w:tc>
          <w:tcPr>
            <w:tcW w:w="861" w:type="dxa"/>
            <w:tcBorders>
              <w:top w:val="nil"/>
              <w:left w:val="nil"/>
              <w:bottom w:val="single" w:sz="4" w:space="0" w:color="auto"/>
              <w:right w:val="single" w:sz="4" w:space="0" w:color="auto"/>
            </w:tcBorders>
            <w:shd w:val="clear" w:color="auto" w:fill="auto"/>
            <w:noWrap/>
            <w:vAlign w:val="center"/>
            <w:hideMark/>
          </w:tcPr>
          <w:p w14:paraId="6A6844A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3D1F5DD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775FD56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28A912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8EF82F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6780635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36F2AF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AD007F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9CE7E7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1D5D4F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357399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448D1A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43B27214"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01E4CD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PBI</w:t>
            </w:r>
          </w:p>
        </w:tc>
        <w:tc>
          <w:tcPr>
            <w:tcW w:w="861" w:type="dxa"/>
            <w:tcBorders>
              <w:top w:val="nil"/>
              <w:left w:val="nil"/>
              <w:bottom w:val="single" w:sz="4" w:space="0" w:color="auto"/>
              <w:right w:val="single" w:sz="4" w:space="0" w:color="auto"/>
            </w:tcBorders>
            <w:shd w:val="clear" w:color="auto" w:fill="auto"/>
            <w:noWrap/>
            <w:vAlign w:val="center"/>
            <w:hideMark/>
          </w:tcPr>
          <w:p w14:paraId="15770BC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0.946</w:t>
            </w:r>
          </w:p>
        </w:tc>
        <w:tc>
          <w:tcPr>
            <w:tcW w:w="683" w:type="dxa"/>
            <w:tcBorders>
              <w:top w:val="nil"/>
              <w:left w:val="nil"/>
              <w:bottom w:val="single" w:sz="4" w:space="0" w:color="auto"/>
              <w:right w:val="single" w:sz="4" w:space="0" w:color="auto"/>
            </w:tcBorders>
            <w:shd w:val="clear" w:color="auto" w:fill="auto"/>
            <w:noWrap/>
            <w:vAlign w:val="center"/>
            <w:hideMark/>
          </w:tcPr>
          <w:p w14:paraId="130ACCA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19</w:t>
            </w:r>
          </w:p>
        </w:tc>
        <w:tc>
          <w:tcPr>
            <w:tcW w:w="763" w:type="dxa"/>
            <w:tcBorders>
              <w:top w:val="nil"/>
              <w:left w:val="nil"/>
              <w:bottom w:val="single" w:sz="4" w:space="0" w:color="auto"/>
              <w:right w:val="single" w:sz="4" w:space="0" w:color="auto"/>
            </w:tcBorders>
            <w:shd w:val="clear" w:color="auto" w:fill="auto"/>
            <w:noWrap/>
            <w:vAlign w:val="center"/>
            <w:hideMark/>
          </w:tcPr>
          <w:p w14:paraId="205AA8F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0.642</w:t>
            </w:r>
          </w:p>
        </w:tc>
        <w:tc>
          <w:tcPr>
            <w:tcW w:w="720" w:type="dxa"/>
            <w:tcBorders>
              <w:top w:val="nil"/>
              <w:left w:val="nil"/>
              <w:bottom w:val="single" w:sz="4" w:space="0" w:color="auto"/>
              <w:right w:val="single" w:sz="4" w:space="0" w:color="auto"/>
            </w:tcBorders>
            <w:shd w:val="clear" w:color="auto" w:fill="auto"/>
            <w:noWrap/>
            <w:vAlign w:val="center"/>
            <w:hideMark/>
          </w:tcPr>
          <w:p w14:paraId="5111EF3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0.814</w:t>
            </w:r>
          </w:p>
        </w:tc>
        <w:tc>
          <w:tcPr>
            <w:tcW w:w="666" w:type="dxa"/>
            <w:tcBorders>
              <w:top w:val="nil"/>
              <w:left w:val="nil"/>
              <w:bottom w:val="single" w:sz="4" w:space="0" w:color="auto"/>
              <w:right w:val="single" w:sz="4" w:space="0" w:color="auto"/>
            </w:tcBorders>
            <w:shd w:val="clear" w:color="auto" w:fill="auto"/>
            <w:noWrap/>
            <w:vAlign w:val="center"/>
            <w:hideMark/>
          </w:tcPr>
          <w:p w14:paraId="3811F94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2493ECE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9F4664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003D3F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DE8347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032F70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E3CA4E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7903E4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6CEABBBE"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FCF30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PDX</w:t>
            </w:r>
          </w:p>
        </w:tc>
        <w:tc>
          <w:tcPr>
            <w:tcW w:w="861" w:type="dxa"/>
            <w:tcBorders>
              <w:top w:val="nil"/>
              <w:left w:val="nil"/>
              <w:bottom w:val="single" w:sz="4" w:space="0" w:color="auto"/>
              <w:right w:val="single" w:sz="4" w:space="0" w:color="auto"/>
            </w:tcBorders>
            <w:shd w:val="clear" w:color="auto" w:fill="auto"/>
            <w:noWrap/>
            <w:vAlign w:val="center"/>
            <w:hideMark/>
          </w:tcPr>
          <w:p w14:paraId="3A93B3E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0.629</w:t>
            </w:r>
          </w:p>
        </w:tc>
        <w:tc>
          <w:tcPr>
            <w:tcW w:w="683" w:type="dxa"/>
            <w:tcBorders>
              <w:top w:val="nil"/>
              <w:left w:val="nil"/>
              <w:bottom w:val="single" w:sz="4" w:space="0" w:color="auto"/>
              <w:right w:val="single" w:sz="4" w:space="0" w:color="auto"/>
            </w:tcBorders>
            <w:shd w:val="clear" w:color="auto" w:fill="auto"/>
            <w:noWrap/>
            <w:vAlign w:val="center"/>
            <w:hideMark/>
          </w:tcPr>
          <w:p w14:paraId="4F69A8A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34</w:t>
            </w:r>
          </w:p>
        </w:tc>
        <w:tc>
          <w:tcPr>
            <w:tcW w:w="763" w:type="dxa"/>
            <w:tcBorders>
              <w:top w:val="nil"/>
              <w:left w:val="nil"/>
              <w:bottom w:val="single" w:sz="4" w:space="0" w:color="auto"/>
              <w:right w:val="single" w:sz="4" w:space="0" w:color="auto"/>
            </w:tcBorders>
            <w:shd w:val="clear" w:color="auto" w:fill="auto"/>
            <w:noWrap/>
            <w:vAlign w:val="center"/>
            <w:hideMark/>
          </w:tcPr>
          <w:p w14:paraId="237781D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0.591</w:t>
            </w:r>
          </w:p>
        </w:tc>
        <w:tc>
          <w:tcPr>
            <w:tcW w:w="720" w:type="dxa"/>
            <w:tcBorders>
              <w:top w:val="nil"/>
              <w:left w:val="nil"/>
              <w:bottom w:val="single" w:sz="4" w:space="0" w:color="auto"/>
              <w:right w:val="single" w:sz="4" w:space="0" w:color="auto"/>
            </w:tcBorders>
            <w:shd w:val="clear" w:color="auto" w:fill="auto"/>
            <w:noWrap/>
            <w:vAlign w:val="center"/>
            <w:hideMark/>
          </w:tcPr>
          <w:p w14:paraId="3ABD861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0.687</w:t>
            </w:r>
          </w:p>
        </w:tc>
        <w:tc>
          <w:tcPr>
            <w:tcW w:w="666" w:type="dxa"/>
            <w:tcBorders>
              <w:top w:val="nil"/>
              <w:left w:val="nil"/>
              <w:bottom w:val="single" w:sz="4" w:space="0" w:color="auto"/>
              <w:right w:val="single" w:sz="4" w:space="0" w:color="auto"/>
            </w:tcBorders>
            <w:shd w:val="clear" w:color="auto" w:fill="auto"/>
            <w:noWrap/>
            <w:vAlign w:val="center"/>
            <w:hideMark/>
          </w:tcPr>
          <w:p w14:paraId="13CD66B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0.656</w:t>
            </w:r>
          </w:p>
        </w:tc>
        <w:tc>
          <w:tcPr>
            <w:tcW w:w="685" w:type="dxa"/>
            <w:tcBorders>
              <w:top w:val="nil"/>
              <w:left w:val="nil"/>
              <w:bottom w:val="single" w:sz="4" w:space="0" w:color="auto"/>
              <w:right w:val="single" w:sz="4" w:space="0" w:color="auto"/>
            </w:tcBorders>
            <w:shd w:val="clear" w:color="auto" w:fill="auto"/>
            <w:noWrap/>
            <w:vAlign w:val="center"/>
            <w:hideMark/>
          </w:tcPr>
          <w:p w14:paraId="49EB205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0.673</w:t>
            </w:r>
          </w:p>
        </w:tc>
        <w:tc>
          <w:tcPr>
            <w:tcW w:w="720" w:type="dxa"/>
            <w:tcBorders>
              <w:top w:val="nil"/>
              <w:left w:val="nil"/>
              <w:bottom w:val="single" w:sz="4" w:space="0" w:color="auto"/>
              <w:right w:val="single" w:sz="4" w:space="0" w:color="auto"/>
            </w:tcBorders>
            <w:shd w:val="clear" w:color="auto" w:fill="auto"/>
            <w:noWrap/>
            <w:vAlign w:val="center"/>
            <w:hideMark/>
          </w:tcPr>
          <w:p w14:paraId="5C44DF4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0.673</w:t>
            </w:r>
          </w:p>
        </w:tc>
        <w:tc>
          <w:tcPr>
            <w:tcW w:w="666" w:type="dxa"/>
            <w:tcBorders>
              <w:top w:val="nil"/>
              <w:left w:val="nil"/>
              <w:bottom w:val="single" w:sz="4" w:space="0" w:color="auto"/>
              <w:right w:val="single" w:sz="4" w:space="0" w:color="auto"/>
            </w:tcBorders>
            <w:shd w:val="clear" w:color="auto" w:fill="auto"/>
            <w:noWrap/>
            <w:vAlign w:val="center"/>
            <w:hideMark/>
          </w:tcPr>
          <w:p w14:paraId="59379F8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0.667</w:t>
            </w:r>
          </w:p>
        </w:tc>
        <w:tc>
          <w:tcPr>
            <w:tcW w:w="684" w:type="dxa"/>
            <w:tcBorders>
              <w:top w:val="nil"/>
              <w:left w:val="nil"/>
              <w:bottom w:val="single" w:sz="4" w:space="0" w:color="auto"/>
              <w:right w:val="single" w:sz="4" w:space="0" w:color="auto"/>
            </w:tcBorders>
            <w:shd w:val="clear" w:color="auto" w:fill="auto"/>
            <w:noWrap/>
            <w:vAlign w:val="center"/>
            <w:hideMark/>
          </w:tcPr>
          <w:p w14:paraId="45F0095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0.633</w:t>
            </w:r>
          </w:p>
        </w:tc>
        <w:tc>
          <w:tcPr>
            <w:tcW w:w="720" w:type="dxa"/>
            <w:tcBorders>
              <w:top w:val="nil"/>
              <w:left w:val="nil"/>
              <w:bottom w:val="single" w:sz="4" w:space="0" w:color="auto"/>
              <w:right w:val="single" w:sz="4" w:space="0" w:color="auto"/>
            </w:tcBorders>
            <w:shd w:val="clear" w:color="auto" w:fill="auto"/>
            <w:noWrap/>
            <w:vAlign w:val="center"/>
            <w:hideMark/>
          </w:tcPr>
          <w:p w14:paraId="24A2F56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0.627</w:t>
            </w:r>
          </w:p>
        </w:tc>
        <w:tc>
          <w:tcPr>
            <w:tcW w:w="666" w:type="dxa"/>
            <w:tcBorders>
              <w:top w:val="nil"/>
              <w:left w:val="nil"/>
              <w:bottom w:val="single" w:sz="4" w:space="0" w:color="auto"/>
              <w:right w:val="single" w:sz="4" w:space="0" w:color="auto"/>
            </w:tcBorders>
            <w:shd w:val="clear" w:color="auto" w:fill="auto"/>
            <w:noWrap/>
            <w:vAlign w:val="center"/>
            <w:hideMark/>
          </w:tcPr>
          <w:p w14:paraId="1AADE72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0.512</w:t>
            </w:r>
          </w:p>
        </w:tc>
        <w:tc>
          <w:tcPr>
            <w:tcW w:w="684" w:type="dxa"/>
            <w:tcBorders>
              <w:top w:val="nil"/>
              <w:left w:val="nil"/>
              <w:bottom w:val="single" w:sz="4" w:space="0" w:color="auto"/>
              <w:right w:val="single" w:sz="4" w:space="0" w:color="auto"/>
            </w:tcBorders>
            <w:shd w:val="clear" w:color="auto" w:fill="auto"/>
            <w:noWrap/>
            <w:vAlign w:val="center"/>
            <w:hideMark/>
          </w:tcPr>
          <w:p w14:paraId="1C89C8D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0.569</w:t>
            </w:r>
          </w:p>
        </w:tc>
      </w:tr>
      <w:tr w:rsidR="00E410BB" w14:paraId="4850AE40"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431477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PHL</w:t>
            </w:r>
          </w:p>
        </w:tc>
        <w:tc>
          <w:tcPr>
            <w:tcW w:w="861" w:type="dxa"/>
            <w:tcBorders>
              <w:top w:val="nil"/>
              <w:left w:val="nil"/>
              <w:bottom w:val="single" w:sz="4" w:space="0" w:color="auto"/>
              <w:right w:val="single" w:sz="4" w:space="0" w:color="auto"/>
            </w:tcBorders>
            <w:shd w:val="clear" w:color="auto" w:fill="auto"/>
            <w:noWrap/>
            <w:vAlign w:val="center"/>
            <w:hideMark/>
          </w:tcPr>
          <w:p w14:paraId="7190236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0.478</w:t>
            </w:r>
          </w:p>
        </w:tc>
        <w:tc>
          <w:tcPr>
            <w:tcW w:w="683" w:type="dxa"/>
            <w:tcBorders>
              <w:top w:val="nil"/>
              <w:left w:val="nil"/>
              <w:bottom w:val="single" w:sz="4" w:space="0" w:color="auto"/>
              <w:right w:val="single" w:sz="4" w:space="0" w:color="auto"/>
            </w:tcBorders>
            <w:shd w:val="clear" w:color="auto" w:fill="auto"/>
            <w:noWrap/>
            <w:vAlign w:val="center"/>
            <w:hideMark/>
          </w:tcPr>
          <w:p w14:paraId="41AB31E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47</w:t>
            </w:r>
          </w:p>
        </w:tc>
        <w:tc>
          <w:tcPr>
            <w:tcW w:w="763" w:type="dxa"/>
            <w:tcBorders>
              <w:top w:val="nil"/>
              <w:left w:val="nil"/>
              <w:bottom w:val="single" w:sz="4" w:space="0" w:color="auto"/>
              <w:right w:val="single" w:sz="4" w:space="0" w:color="auto"/>
            </w:tcBorders>
            <w:shd w:val="clear" w:color="auto" w:fill="auto"/>
            <w:noWrap/>
            <w:vAlign w:val="center"/>
            <w:hideMark/>
          </w:tcPr>
          <w:p w14:paraId="5FA7800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0.406</w:t>
            </w:r>
          </w:p>
        </w:tc>
        <w:tc>
          <w:tcPr>
            <w:tcW w:w="720" w:type="dxa"/>
            <w:tcBorders>
              <w:top w:val="nil"/>
              <w:left w:val="nil"/>
              <w:bottom w:val="single" w:sz="4" w:space="0" w:color="auto"/>
              <w:right w:val="single" w:sz="4" w:space="0" w:color="auto"/>
            </w:tcBorders>
            <w:shd w:val="clear" w:color="auto" w:fill="auto"/>
            <w:noWrap/>
            <w:vAlign w:val="center"/>
            <w:hideMark/>
          </w:tcPr>
          <w:p w14:paraId="37E877F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0.450</w:t>
            </w:r>
          </w:p>
        </w:tc>
        <w:tc>
          <w:tcPr>
            <w:tcW w:w="666" w:type="dxa"/>
            <w:tcBorders>
              <w:top w:val="nil"/>
              <w:left w:val="nil"/>
              <w:bottom w:val="single" w:sz="4" w:space="0" w:color="auto"/>
              <w:right w:val="single" w:sz="4" w:space="0" w:color="auto"/>
            </w:tcBorders>
            <w:shd w:val="clear" w:color="auto" w:fill="auto"/>
            <w:noWrap/>
            <w:vAlign w:val="center"/>
            <w:hideMark/>
          </w:tcPr>
          <w:p w14:paraId="6C4E571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0.533</w:t>
            </w:r>
          </w:p>
        </w:tc>
        <w:tc>
          <w:tcPr>
            <w:tcW w:w="685" w:type="dxa"/>
            <w:tcBorders>
              <w:top w:val="nil"/>
              <w:left w:val="nil"/>
              <w:bottom w:val="single" w:sz="4" w:space="0" w:color="auto"/>
              <w:right w:val="single" w:sz="4" w:space="0" w:color="auto"/>
            </w:tcBorders>
            <w:shd w:val="clear" w:color="auto" w:fill="auto"/>
            <w:noWrap/>
            <w:vAlign w:val="center"/>
            <w:hideMark/>
          </w:tcPr>
          <w:p w14:paraId="147078A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0.463</w:t>
            </w:r>
          </w:p>
        </w:tc>
        <w:tc>
          <w:tcPr>
            <w:tcW w:w="720" w:type="dxa"/>
            <w:tcBorders>
              <w:top w:val="nil"/>
              <w:left w:val="nil"/>
              <w:bottom w:val="single" w:sz="4" w:space="0" w:color="auto"/>
              <w:right w:val="single" w:sz="4" w:space="0" w:color="auto"/>
            </w:tcBorders>
            <w:shd w:val="clear" w:color="auto" w:fill="auto"/>
            <w:noWrap/>
            <w:vAlign w:val="center"/>
            <w:hideMark/>
          </w:tcPr>
          <w:p w14:paraId="39D09FD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0.470</w:t>
            </w:r>
          </w:p>
        </w:tc>
        <w:tc>
          <w:tcPr>
            <w:tcW w:w="666" w:type="dxa"/>
            <w:tcBorders>
              <w:top w:val="nil"/>
              <w:left w:val="nil"/>
              <w:bottom w:val="single" w:sz="4" w:space="0" w:color="auto"/>
              <w:right w:val="single" w:sz="4" w:space="0" w:color="auto"/>
            </w:tcBorders>
            <w:shd w:val="clear" w:color="auto" w:fill="auto"/>
            <w:noWrap/>
            <w:vAlign w:val="center"/>
            <w:hideMark/>
          </w:tcPr>
          <w:p w14:paraId="138FDAE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0.484</w:t>
            </w:r>
          </w:p>
        </w:tc>
        <w:tc>
          <w:tcPr>
            <w:tcW w:w="684" w:type="dxa"/>
            <w:tcBorders>
              <w:top w:val="nil"/>
              <w:left w:val="nil"/>
              <w:bottom w:val="single" w:sz="4" w:space="0" w:color="auto"/>
              <w:right w:val="single" w:sz="4" w:space="0" w:color="auto"/>
            </w:tcBorders>
            <w:shd w:val="clear" w:color="auto" w:fill="auto"/>
            <w:noWrap/>
            <w:vAlign w:val="center"/>
            <w:hideMark/>
          </w:tcPr>
          <w:p w14:paraId="10CDE92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0.431</w:t>
            </w:r>
          </w:p>
        </w:tc>
        <w:tc>
          <w:tcPr>
            <w:tcW w:w="720" w:type="dxa"/>
            <w:tcBorders>
              <w:top w:val="nil"/>
              <w:left w:val="nil"/>
              <w:bottom w:val="single" w:sz="4" w:space="0" w:color="auto"/>
              <w:right w:val="single" w:sz="4" w:space="0" w:color="auto"/>
            </w:tcBorders>
            <w:shd w:val="clear" w:color="auto" w:fill="auto"/>
            <w:noWrap/>
            <w:vAlign w:val="center"/>
            <w:hideMark/>
          </w:tcPr>
          <w:p w14:paraId="46761BB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0.535</w:t>
            </w:r>
          </w:p>
        </w:tc>
        <w:tc>
          <w:tcPr>
            <w:tcW w:w="666" w:type="dxa"/>
            <w:tcBorders>
              <w:top w:val="nil"/>
              <w:left w:val="nil"/>
              <w:bottom w:val="single" w:sz="4" w:space="0" w:color="auto"/>
              <w:right w:val="single" w:sz="4" w:space="0" w:color="auto"/>
            </w:tcBorders>
            <w:shd w:val="clear" w:color="auto" w:fill="auto"/>
            <w:noWrap/>
            <w:vAlign w:val="center"/>
            <w:hideMark/>
          </w:tcPr>
          <w:p w14:paraId="3C12FFB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0.536</w:t>
            </w:r>
          </w:p>
        </w:tc>
        <w:tc>
          <w:tcPr>
            <w:tcW w:w="684" w:type="dxa"/>
            <w:tcBorders>
              <w:top w:val="nil"/>
              <w:left w:val="nil"/>
              <w:bottom w:val="single" w:sz="4" w:space="0" w:color="auto"/>
              <w:right w:val="single" w:sz="4" w:space="0" w:color="auto"/>
            </w:tcBorders>
            <w:shd w:val="clear" w:color="auto" w:fill="auto"/>
            <w:noWrap/>
            <w:vAlign w:val="center"/>
            <w:hideMark/>
          </w:tcPr>
          <w:p w14:paraId="3FE827E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0.474</w:t>
            </w:r>
          </w:p>
        </w:tc>
      </w:tr>
      <w:tr w:rsidR="00E410BB" w14:paraId="0C10F64A"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A39B07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PHX</w:t>
            </w:r>
          </w:p>
        </w:tc>
        <w:tc>
          <w:tcPr>
            <w:tcW w:w="861" w:type="dxa"/>
            <w:tcBorders>
              <w:top w:val="nil"/>
              <w:left w:val="nil"/>
              <w:bottom w:val="single" w:sz="4" w:space="0" w:color="auto"/>
              <w:right w:val="single" w:sz="4" w:space="0" w:color="auto"/>
            </w:tcBorders>
            <w:shd w:val="clear" w:color="auto" w:fill="auto"/>
            <w:noWrap/>
            <w:vAlign w:val="center"/>
            <w:hideMark/>
          </w:tcPr>
          <w:p w14:paraId="72333ED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32FF6D4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0C0FA08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E8EE25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A8E086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15E47D3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9A4196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76FFC6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E33EAC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8C3379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439D2B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955650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3E3FA8FF"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1C5325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PIT</w:t>
            </w:r>
          </w:p>
        </w:tc>
        <w:tc>
          <w:tcPr>
            <w:tcW w:w="861" w:type="dxa"/>
            <w:tcBorders>
              <w:top w:val="nil"/>
              <w:left w:val="nil"/>
              <w:bottom w:val="single" w:sz="4" w:space="0" w:color="auto"/>
              <w:right w:val="single" w:sz="4" w:space="0" w:color="auto"/>
            </w:tcBorders>
            <w:shd w:val="clear" w:color="auto" w:fill="auto"/>
            <w:noWrap/>
            <w:vAlign w:val="center"/>
            <w:hideMark/>
          </w:tcPr>
          <w:p w14:paraId="052871E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0.439</w:t>
            </w:r>
          </w:p>
        </w:tc>
        <w:tc>
          <w:tcPr>
            <w:tcW w:w="683" w:type="dxa"/>
            <w:tcBorders>
              <w:top w:val="nil"/>
              <w:left w:val="nil"/>
              <w:bottom w:val="single" w:sz="4" w:space="0" w:color="auto"/>
              <w:right w:val="single" w:sz="4" w:space="0" w:color="auto"/>
            </w:tcBorders>
            <w:shd w:val="clear" w:color="auto" w:fill="auto"/>
            <w:noWrap/>
            <w:vAlign w:val="center"/>
            <w:hideMark/>
          </w:tcPr>
          <w:p w14:paraId="7BA62C9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49</w:t>
            </w:r>
          </w:p>
        </w:tc>
        <w:tc>
          <w:tcPr>
            <w:tcW w:w="763" w:type="dxa"/>
            <w:tcBorders>
              <w:top w:val="nil"/>
              <w:left w:val="nil"/>
              <w:bottom w:val="single" w:sz="4" w:space="0" w:color="auto"/>
              <w:right w:val="single" w:sz="4" w:space="0" w:color="auto"/>
            </w:tcBorders>
            <w:shd w:val="clear" w:color="auto" w:fill="auto"/>
            <w:noWrap/>
            <w:vAlign w:val="center"/>
            <w:hideMark/>
          </w:tcPr>
          <w:p w14:paraId="3108A75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0.357</w:t>
            </w:r>
          </w:p>
        </w:tc>
        <w:tc>
          <w:tcPr>
            <w:tcW w:w="720" w:type="dxa"/>
            <w:tcBorders>
              <w:top w:val="nil"/>
              <w:left w:val="nil"/>
              <w:bottom w:val="single" w:sz="4" w:space="0" w:color="auto"/>
              <w:right w:val="single" w:sz="4" w:space="0" w:color="auto"/>
            </w:tcBorders>
            <w:shd w:val="clear" w:color="auto" w:fill="auto"/>
            <w:noWrap/>
            <w:vAlign w:val="center"/>
            <w:hideMark/>
          </w:tcPr>
          <w:p w14:paraId="3409465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0.360</w:t>
            </w:r>
          </w:p>
        </w:tc>
        <w:tc>
          <w:tcPr>
            <w:tcW w:w="666" w:type="dxa"/>
            <w:tcBorders>
              <w:top w:val="nil"/>
              <w:left w:val="nil"/>
              <w:bottom w:val="single" w:sz="4" w:space="0" w:color="auto"/>
              <w:right w:val="single" w:sz="4" w:space="0" w:color="auto"/>
            </w:tcBorders>
            <w:shd w:val="clear" w:color="auto" w:fill="auto"/>
            <w:noWrap/>
            <w:vAlign w:val="center"/>
            <w:hideMark/>
          </w:tcPr>
          <w:p w14:paraId="62DB7FB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0.392</w:t>
            </w:r>
          </w:p>
        </w:tc>
        <w:tc>
          <w:tcPr>
            <w:tcW w:w="685" w:type="dxa"/>
            <w:tcBorders>
              <w:top w:val="nil"/>
              <w:left w:val="nil"/>
              <w:bottom w:val="single" w:sz="4" w:space="0" w:color="auto"/>
              <w:right w:val="single" w:sz="4" w:space="0" w:color="auto"/>
            </w:tcBorders>
            <w:shd w:val="clear" w:color="auto" w:fill="auto"/>
            <w:noWrap/>
            <w:vAlign w:val="center"/>
            <w:hideMark/>
          </w:tcPr>
          <w:p w14:paraId="19BF9E1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0.440</w:t>
            </w:r>
          </w:p>
        </w:tc>
        <w:tc>
          <w:tcPr>
            <w:tcW w:w="720" w:type="dxa"/>
            <w:tcBorders>
              <w:top w:val="nil"/>
              <w:left w:val="nil"/>
              <w:bottom w:val="single" w:sz="4" w:space="0" w:color="auto"/>
              <w:right w:val="single" w:sz="4" w:space="0" w:color="auto"/>
            </w:tcBorders>
            <w:shd w:val="clear" w:color="auto" w:fill="auto"/>
            <w:noWrap/>
            <w:vAlign w:val="center"/>
            <w:hideMark/>
          </w:tcPr>
          <w:p w14:paraId="671FE56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0.445</w:t>
            </w:r>
          </w:p>
        </w:tc>
        <w:tc>
          <w:tcPr>
            <w:tcW w:w="666" w:type="dxa"/>
            <w:tcBorders>
              <w:top w:val="nil"/>
              <w:left w:val="nil"/>
              <w:bottom w:val="single" w:sz="4" w:space="0" w:color="auto"/>
              <w:right w:val="single" w:sz="4" w:space="0" w:color="auto"/>
            </w:tcBorders>
            <w:shd w:val="clear" w:color="auto" w:fill="auto"/>
            <w:noWrap/>
            <w:vAlign w:val="center"/>
            <w:hideMark/>
          </w:tcPr>
          <w:p w14:paraId="4DB0FB4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0.483</w:t>
            </w:r>
          </w:p>
        </w:tc>
        <w:tc>
          <w:tcPr>
            <w:tcW w:w="684" w:type="dxa"/>
            <w:tcBorders>
              <w:top w:val="nil"/>
              <w:left w:val="nil"/>
              <w:bottom w:val="single" w:sz="4" w:space="0" w:color="auto"/>
              <w:right w:val="single" w:sz="4" w:space="0" w:color="auto"/>
            </w:tcBorders>
            <w:shd w:val="clear" w:color="auto" w:fill="auto"/>
            <w:noWrap/>
            <w:vAlign w:val="center"/>
            <w:hideMark/>
          </w:tcPr>
          <w:p w14:paraId="19A4E8F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0.444</w:t>
            </w:r>
          </w:p>
        </w:tc>
        <w:tc>
          <w:tcPr>
            <w:tcW w:w="720" w:type="dxa"/>
            <w:tcBorders>
              <w:top w:val="nil"/>
              <w:left w:val="nil"/>
              <w:bottom w:val="single" w:sz="4" w:space="0" w:color="auto"/>
              <w:right w:val="single" w:sz="4" w:space="0" w:color="auto"/>
            </w:tcBorders>
            <w:shd w:val="clear" w:color="auto" w:fill="auto"/>
            <w:noWrap/>
            <w:vAlign w:val="center"/>
            <w:hideMark/>
          </w:tcPr>
          <w:p w14:paraId="66898C6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0.405</w:t>
            </w:r>
          </w:p>
        </w:tc>
        <w:tc>
          <w:tcPr>
            <w:tcW w:w="666" w:type="dxa"/>
            <w:tcBorders>
              <w:top w:val="nil"/>
              <w:left w:val="nil"/>
              <w:bottom w:val="single" w:sz="4" w:space="0" w:color="auto"/>
              <w:right w:val="single" w:sz="4" w:space="0" w:color="auto"/>
            </w:tcBorders>
            <w:shd w:val="clear" w:color="auto" w:fill="auto"/>
            <w:noWrap/>
            <w:vAlign w:val="center"/>
            <w:hideMark/>
          </w:tcPr>
          <w:p w14:paraId="45DCAC0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0.516</w:t>
            </w:r>
          </w:p>
        </w:tc>
        <w:tc>
          <w:tcPr>
            <w:tcW w:w="684" w:type="dxa"/>
            <w:tcBorders>
              <w:top w:val="nil"/>
              <w:left w:val="nil"/>
              <w:bottom w:val="single" w:sz="4" w:space="0" w:color="auto"/>
              <w:right w:val="single" w:sz="4" w:space="0" w:color="auto"/>
            </w:tcBorders>
            <w:shd w:val="clear" w:color="auto" w:fill="auto"/>
            <w:noWrap/>
            <w:vAlign w:val="center"/>
            <w:hideMark/>
          </w:tcPr>
          <w:p w14:paraId="3DC15DF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0.549</w:t>
            </w:r>
          </w:p>
        </w:tc>
      </w:tr>
      <w:tr w:rsidR="00E410BB" w14:paraId="206BAFD9"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B4322A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RDU</w:t>
            </w:r>
          </w:p>
        </w:tc>
        <w:tc>
          <w:tcPr>
            <w:tcW w:w="861" w:type="dxa"/>
            <w:tcBorders>
              <w:top w:val="nil"/>
              <w:left w:val="nil"/>
              <w:bottom w:val="single" w:sz="4" w:space="0" w:color="auto"/>
              <w:right w:val="single" w:sz="4" w:space="0" w:color="auto"/>
            </w:tcBorders>
            <w:shd w:val="clear" w:color="auto" w:fill="auto"/>
            <w:noWrap/>
            <w:vAlign w:val="center"/>
            <w:hideMark/>
          </w:tcPr>
          <w:p w14:paraId="4995C06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0.776</w:t>
            </w:r>
          </w:p>
        </w:tc>
        <w:tc>
          <w:tcPr>
            <w:tcW w:w="683" w:type="dxa"/>
            <w:tcBorders>
              <w:top w:val="nil"/>
              <w:left w:val="nil"/>
              <w:bottom w:val="single" w:sz="4" w:space="0" w:color="auto"/>
              <w:right w:val="single" w:sz="4" w:space="0" w:color="auto"/>
            </w:tcBorders>
            <w:shd w:val="clear" w:color="auto" w:fill="auto"/>
            <w:noWrap/>
            <w:vAlign w:val="center"/>
            <w:hideMark/>
          </w:tcPr>
          <w:p w14:paraId="110317C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26</w:t>
            </w:r>
          </w:p>
        </w:tc>
        <w:tc>
          <w:tcPr>
            <w:tcW w:w="763" w:type="dxa"/>
            <w:tcBorders>
              <w:top w:val="nil"/>
              <w:left w:val="nil"/>
              <w:bottom w:val="single" w:sz="4" w:space="0" w:color="auto"/>
              <w:right w:val="single" w:sz="4" w:space="0" w:color="auto"/>
            </w:tcBorders>
            <w:shd w:val="clear" w:color="auto" w:fill="auto"/>
            <w:noWrap/>
            <w:vAlign w:val="center"/>
            <w:hideMark/>
          </w:tcPr>
          <w:p w14:paraId="3EB4A18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2A6CA7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3B2C13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0.769</w:t>
            </w:r>
          </w:p>
        </w:tc>
        <w:tc>
          <w:tcPr>
            <w:tcW w:w="685" w:type="dxa"/>
            <w:tcBorders>
              <w:top w:val="nil"/>
              <w:left w:val="nil"/>
              <w:bottom w:val="single" w:sz="4" w:space="0" w:color="auto"/>
              <w:right w:val="single" w:sz="4" w:space="0" w:color="auto"/>
            </w:tcBorders>
            <w:shd w:val="clear" w:color="auto" w:fill="auto"/>
            <w:noWrap/>
            <w:vAlign w:val="center"/>
            <w:hideMark/>
          </w:tcPr>
          <w:p w14:paraId="3BABA12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0.750</w:t>
            </w:r>
          </w:p>
        </w:tc>
        <w:tc>
          <w:tcPr>
            <w:tcW w:w="720" w:type="dxa"/>
            <w:tcBorders>
              <w:top w:val="nil"/>
              <w:left w:val="nil"/>
              <w:bottom w:val="single" w:sz="4" w:space="0" w:color="auto"/>
              <w:right w:val="single" w:sz="4" w:space="0" w:color="auto"/>
            </w:tcBorders>
            <w:shd w:val="clear" w:color="auto" w:fill="auto"/>
            <w:noWrap/>
            <w:vAlign w:val="center"/>
            <w:hideMark/>
          </w:tcPr>
          <w:p w14:paraId="4252B2F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0.814</w:t>
            </w:r>
          </w:p>
        </w:tc>
        <w:tc>
          <w:tcPr>
            <w:tcW w:w="666" w:type="dxa"/>
            <w:tcBorders>
              <w:top w:val="nil"/>
              <w:left w:val="nil"/>
              <w:bottom w:val="single" w:sz="4" w:space="0" w:color="auto"/>
              <w:right w:val="single" w:sz="4" w:space="0" w:color="auto"/>
            </w:tcBorders>
            <w:shd w:val="clear" w:color="auto" w:fill="auto"/>
            <w:noWrap/>
            <w:vAlign w:val="center"/>
            <w:hideMark/>
          </w:tcPr>
          <w:p w14:paraId="79A82DA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0.607</w:t>
            </w:r>
          </w:p>
        </w:tc>
        <w:tc>
          <w:tcPr>
            <w:tcW w:w="684" w:type="dxa"/>
            <w:tcBorders>
              <w:top w:val="nil"/>
              <w:left w:val="nil"/>
              <w:bottom w:val="single" w:sz="4" w:space="0" w:color="auto"/>
              <w:right w:val="single" w:sz="4" w:space="0" w:color="auto"/>
            </w:tcBorders>
            <w:shd w:val="clear" w:color="auto" w:fill="auto"/>
            <w:noWrap/>
            <w:vAlign w:val="center"/>
            <w:hideMark/>
          </w:tcPr>
          <w:p w14:paraId="43EC58E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0.626</w:t>
            </w:r>
          </w:p>
        </w:tc>
        <w:tc>
          <w:tcPr>
            <w:tcW w:w="720" w:type="dxa"/>
            <w:tcBorders>
              <w:top w:val="nil"/>
              <w:left w:val="nil"/>
              <w:bottom w:val="single" w:sz="4" w:space="0" w:color="auto"/>
              <w:right w:val="single" w:sz="4" w:space="0" w:color="auto"/>
            </w:tcBorders>
            <w:shd w:val="clear" w:color="auto" w:fill="auto"/>
            <w:noWrap/>
            <w:vAlign w:val="center"/>
            <w:hideMark/>
          </w:tcPr>
          <w:p w14:paraId="5D1B6BD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0.686</w:t>
            </w:r>
          </w:p>
        </w:tc>
        <w:tc>
          <w:tcPr>
            <w:tcW w:w="666" w:type="dxa"/>
            <w:tcBorders>
              <w:top w:val="nil"/>
              <w:left w:val="nil"/>
              <w:bottom w:val="single" w:sz="4" w:space="0" w:color="auto"/>
              <w:right w:val="single" w:sz="4" w:space="0" w:color="auto"/>
            </w:tcBorders>
            <w:shd w:val="clear" w:color="auto" w:fill="auto"/>
            <w:noWrap/>
            <w:vAlign w:val="center"/>
            <w:hideMark/>
          </w:tcPr>
          <w:p w14:paraId="0005BDE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0.804</w:t>
            </w:r>
          </w:p>
        </w:tc>
        <w:tc>
          <w:tcPr>
            <w:tcW w:w="684" w:type="dxa"/>
            <w:tcBorders>
              <w:top w:val="nil"/>
              <w:left w:val="nil"/>
              <w:bottom w:val="single" w:sz="4" w:space="0" w:color="auto"/>
              <w:right w:val="single" w:sz="4" w:space="0" w:color="auto"/>
            </w:tcBorders>
            <w:shd w:val="clear" w:color="auto" w:fill="auto"/>
            <w:noWrap/>
            <w:vAlign w:val="center"/>
            <w:hideMark/>
          </w:tcPr>
          <w:p w14:paraId="775203E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0.704</w:t>
            </w:r>
          </w:p>
        </w:tc>
      </w:tr>
      <w:tr w:rsidR="00E410BB" w14:paraId="39E3A274"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E45E8D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SAN</w:t>
            </w:r>
          </w:p>
        </w:tc>
        <w:tc>
          <w:tcPr>
            <w:tcW w:w="861" w:type="dxa"/>
            <w:tcBorders>
              <w:top w:val="nil"/>
              <w:left w:val="nil"/>
              <w:bottom w:val="single" w:sz="4" w:space="0" w:color="auto"/>
              <w:right w:val="single" w:sz="4" w:space="0" w:color="auto"/>
            </w:tcBorders>
            <w:shd w:val="clear" w:color="auto" w:fill="auto"/>
            <w:noWrap/>
            <w:vAlign w:val="center"/>
            <w:hideMark/>
          </w:tcPr>
          <w:p w14:paraId="3B01F46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0.959</w:t>
            </w:r>
          </w:p>
        </w:tc>
        <w:tc>
          <w:tcPr>
            <w:tcW w:w="683" w:type="dxa"/>
            <w:tcBorders>
              <w:top w:val="nil"/>
              <w:left w:val="nil"/>
              <w:bottom w:val="single" w:sz="4" w:space="0" w:color="auto"/>
              <w:right w:val="single" w:sz="4" w:space="0" w:color="auto"/>
            </w:tcBorders>
            <w:shd w:val="clear" w:color="auto" w:fill="auto"/>
            <w:noWrap/>
            <w:vAlign w:val="center"/>
            <w:hideMark/>
          </w:tcPr>
          <w:p w14:paraId="550A79D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18</w:t>
            </w:r>
          </w:p>
        </w:tc>
        <w:tc>
          <w:tcPr>
            <w:tcW w:w="763" w:type="dxa"/>
            <w:tcBorders>
              <w:top w:val="nil"/>
              <w:left w:val="nil"/>
              <w:bottom w:val="single" w:sz="4" w:space="0" w:color="auto"/>
              <w:right w:val="single" w:sz="4" w:space="0" w:color="auto"/>
            </w:tcBorders>
            <w:shd w:val="clear" w:color="auto" w:fill="auto"/>
            <w:noWrap/>
            <w:vAlign w:val="center"/>
            <w:hideMark/>
          </w:tcPr>
          <w:p w14:paraId="0DF05C0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9078A9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15C2A4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17CECFD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4075F9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9EAF57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25D735A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C31878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0.917</w:t>
            </w:r>
          </w:p>
        </w:tc>
        <w:tc>
          <w:tcPr>
            <w:tcW w:w="666" w:type="dxa"/>
            <w:tcBorders>
              <w:top w:val="nil"/>
              <w:left w:val="nil"/>
              <w:bottom w:val="single" w:sz="4" w:space="0" w:color="auto"/>
              <w:right w:val="single" w:sz="4" w:space="0" w:color="auto"/>
            </w:tcBorders>
            <w:shd w:val="clear" w:color="auto" w:fill="auto"/>
            <w:noWrap/>
            <w:vAlign w:val="center"/>
            <w:hideMark/>
          </w:tcPr>
          <w:p w14:paraId="232933A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0.822</w:t>
            </w:r>
          </w:p>
        </w:tc>
        <w:tc>
          <w:tcPr>
            <w:tcW w:w="684" w:type="dxa"/>
            <w:tcBorders>
              <w:top w:val="nil"/>
              <w:left w:val="nil"/>
              <w:bottom w:val="single" w:sz="4" w:space="0" w:color="auto"/>
              <w:right w:val="single" w:sz="4" w:space="0" w:color="auto"/>
            </w:tcBorders>
            <w:shd w:val="clear" w:color="auto" w:fill="auto"/>
            <w:noWrap/>
            <w:vAlign w:val="center"/>
            <w:hideMark/>
          </w:tcPr>
          <w:p w14:paraId="7EAFD0A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0.850</w:t>
            </w:r>
          </w:p>
        </w:tc>
      </w:tr>
      <w:tr w:rsidR="00E410BB" w14:paraId="728981E4"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CDC209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SEA</w:t>
            </w:r>
          </w:p>
        </w:tc>
        <w:tc>
          <w:tcPr>
            <w:tcW w:w="861" w:type="dxa"/>
            <w:tcBorders>
              <w:top w:val="nil"/>
              <w:left w:val="nil"/>
              <w:bottom w:val="single" w:sz="4" w:space="0" w:color="auto"/>
              <w:right w:val="single" w:sz="4" w:space="0" w:color="auto"/>
            </w:tcBorders>
            <w:shd w:val="clear" w:color="auto" w:fill="auto"/>
            <w:noWrap/>
            <w:vAlign w:val="center"/>
            <w:hideMark/>
          </w:tcPr>
          <w:p w14:paraId="53DC3D7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0.649</w:t>
            </w:r>
          </w:p>
        </w:tc>
        <w:tc>
          <w:tcPr>
            <w:tcW w:w="683" w:type="dxa"/>
            <w:tcBorders>
              <w:top w:val="nil"/>
              <w:left w:val="nil"/>
              <w:bottom w:val="single" w:sz="4" w:space="0" w:color="auto"/>
              <w:right w:val="single" w:sz="4" w:space="0" w:color="auto"/>
            </w:tcBorders>
            <w:shd w:val="clear" w:color="auto" w:fill="auto"/>
            <w:noWrap/>
            <w:vAlign w:val="center"/>
            <w:hideMark/>
          </w:tcPr>
          <w:p w14:paraId="432FDA6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32</w:t>
            </w:r>
          </w:p>
        </w:tc>
        <w:tc>
          <w:tcPr>
            <w:tcW w:w="763" w:type="dxa"/>
            <w:tcBorders>
              <w:top w:val="nil"/>
              <w:left w:val="nil"/>
              <w:bottom w:val="single" w:sz="4" w:space="0" w:color="auto"/>
              <w:right w:val="single" w:sz="4" w:space="0" w:color="auto"/>
            </w:tcBorders>
            <w:shd w:val="clear" w:color="auto" w:fill="auto"/>
            <w:noWrap/>
            <w:vAlign w:val="center"/>
            <w:hideMark/>
          </w:tcPr>
          <w:p w14:paraId="1DDB3E4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0.673</w:t>
            </w:r>
          </w:p>
        </w:tc>
        <w:tc>
          <w:tcPr>
            <w:tcW w:w="720" w:type="dxa"/>
            <w:tcBorders>
              <w:top w:val="nil"/>
              <w:left w:val="nil"/>
              <w:bottom w:val="single" w:sz="4" w:space="0" w:color="auto"/>
              <w:right w:val="single" w:sz="4" w:space="0" w:color="auto"/>
            </w:tcBorders>
            <w:shd w:val="clear" w:color="auto" w:fill="auto"/>
            <w:noWrap/>
            <w:vAlign w:val="center"/>
            <w:hideMark/>
          </w:tcPr>
          <w:p w14:paraId="7EF1B40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0.677</w:t>
            </w:r>
          </w:p>
        </w:tc>
        <w:tc>
          <w:tcPr>
            <w:tcW w:w="666" w:type="dxa"/>
            <w:tcBorders>
              <w:top w:val="nil"/>
              <w:left w:val="nil"/>
              <w:bottom w:val="single" w:sz="4" w:space="0" w:color="auto"/>
              <w:right w:val="single" w:sz="4" w:space="0" w:color="auto"/>
            </w:tcBorders>
            <w:shd w:val="clear" w:color="auto" w:fill="auto"/>
            <w:noWrap/>
            <w:vAlign w:val="center"/>
            <w:hideMark/>
          </w:tcPr>
          <w:p w14:paraId="1993BF1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0.653</w:t>
            </w:r>
          </w:p>
        </w:tc>
        <w:tc>
          <w:tcPr>
            <w:tcW w:w="685" w:type="dxa"/>
            <w:tcBorders>
              <w:top w:val="nil"/>
              <w:left w:val="nil"/>
              <w:bottom w:val="single" w:sz="4" w:space="0" w:color="auto"/>
              <w:right w:val="single" w:sz="4" w:space="0" w:color="auto"/>
            </w:tcBorders>
            <w:shd w:val="clear" w:color="auto" w:fill="auto"/>
            <w:noWrap/>
            <w:vAlign w:val="center"/>
            <w:hideMark/>
          </w:tcPr>
          <w:p w14:paraId="5416B3B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0.648</w:t>
            </w:r>
          </w:p>
        </w:tc>
        <w:tc>
          <w:tcPr>
            <w:tcW w:w="720" w:type="dxa"/>
            <w:tcBorders>
              <w:top w:val="nil"/>
              <w:left w:val="nil"/>
              <w:bottom w:val="single" w:sz="4" w:space="0" w:color="auto"/>
              <w:right w:val="single" w:sz="4" w:space="0" w:color="auto"/>
            </w:tcBorders>
            <w:shd w:val="clear" w:color="auto" w:fill="auto"/>
            <w:noWrap/>
            <w:vAlign w:val="center"/>
            <w:hideMark/>
          </w:tcPr>
          <w:p w14:paraId="05F85B1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0.641</w:t>
            </w:r>
          </w:p>
        </w:tc>
        <w:tc>
          <w:tcPr>
            <w:tcW w:w="666" w:type="dxa"/>
            <w:tcBorders>
              <w:top w:val="nil"/>
              <w:left w:val="nil"/>
              <w:bottom w:val="single" w:sz="4" w:space="0" w:color="auto"/>
              <w:right w:val="single" w:sz="4" w:space="0" w:color="auto"/>
            </w:tcBorders>
            <w:shd w:val="clear" w:color="auto" w:fill="auto"/>
            <w:noWrap/>
            <w:vAlign w:val="center"/>
            <w:hideMark/>
          </w:tcPr>
          <w:p w14:paraId="23CAD69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0.646</w:t>
            </w:r>
          </w:p>
        </w:tc>
        <w:tc>
          <w:tcPr>
            <w:tcW w:w="684" w:type="dxa"/>
            <w:tcBorders>
              <w:top w:val="nil"/>
              <w:left w:val="nil"/>
              <w:bottom w:val="single" w:sz="4" w:space="0" w:color="auto"/>
              <w:right w:val="single" w:sz="4" w:space="0" w:color="auto"/>
            </w:tcBorders>
            <w:shd w:val="clear" w:color="auto" w:fill="auto"/>
            <w:noWrap/>
            <w:vAlign w:val="center"/>
            <w:hideMark/>
          </w:tcPr>
          <w:p w14:paraId="379683B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0.651</w:t>
            </w:r>
          </w:p>
        </w:tc>
        <w:tc>
          <w:tcPr>
            <w:tcW w:w="720" w:type="dxa"/>
            <w:tcBorders>
              <w:top w:val="nil"/>
              <w:left w:val="nil"/>
              <w:bottom w:val="single" w:sz="4" w:space="0" w:color="auto"/>
              <w:right w:val="single" w:sz="4" w:space="0" w:color="auto"/>
            </w:tcBorders>
            <w:shd w:val="clear" w:color="auto" w:fill="auto"/>
            <w:noWrap/>
            <w:vAlign w:val="center"/>
            <w:hideMark/>
          </w:tcPr>
          <w:p w14:paraId="2448EEA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0.656</w:t>
            </w:r>
          </w:p>
        </w:tc>
        <w:tc>
          <w:tcPr>
            <w:tcW w:w="666" w:type="dxa"/>
            <w:tcBorders>
              <w:top w:val="nil"/>
              <w:left w:val="nil"/>
              <w:bottom w:val="single" w:sz="4" w:space="0" w:color="auto"/>
              <w:right w:val="single" w:sz="4" w:space="0" w:color="auto"/>
            </w:tcBorders>
            <w:shd w:val="clear" w:color="auto" w:fill="auto"/>
            <w:noWrap/>
            <w:vAlign w:val="center"/>
            <w:hideMark/>
          </w:tcPr>
          <w:p w14:paraId="1CF88CA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0.599</w:t>
            </w:r>
          </w:p>
        </w:tc>
        <w:tc>
          <w:tcPr>
            <w:tcW w:w="684" w:type="dxa"/>
            <w:tcBorders>
              <w:top w:val="nil"/>
              <w:left w:val="nil"/>
              <w:bottom w:val="single" w:sz="4" w:space="0" w:color="auto"/>
              <w:right w:val="single" w:sz="4" w:space="0" w:color="auto"/>
            </w:tcBorders>
            <w:shd w:val="clear" w:color="auto" w:fill="auto"/>
            <w:noWrap/>
            <w:vAlign w:val="center"/>
            <w:hideMark/>
          </w:tcPr>
          <w:p w14:paraId="0639CD6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0.650</w:t>
            </w:r>
          </w:p>
        </w:tc>
      </w:tr>
      <w:tr w:rsidR="00E410BB" w14:paraId="059F3D0B"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048FEB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SFO</w:t>
            </w:r>
          </w:p>
        </w:tc>
        <w:tc>
          <w:tcPr>
            <w:tcW w:w="861" w:type="dxa"/>
            <w:tcBorders>
              <w:top w:val="nil"/>
              <w:left w:val="nil"/>
              <w:bottom w:val="single" w:sz="4" w:space="0" w:color="auto"/>
              <w:right w:val="single" w:sz="4" w:space="0" w:color="auto"/>
            </w:tcBorders>
            <w:shd w:val="clear" w:color="auto" w:fill="auto"/>
            <w:noWrap/>
            <w:vAlign w:val="center"/>
            <w:hideMark/>
          </w:tcPr>
          <w:p w14:paraId="2B617CB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55F9589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59C8348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09313A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566B36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5FFC80D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4E82B9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9DE595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2162BB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797951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D3EB6F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9FE235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702C87D2"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8F5807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SJC</w:t>
            </w:r>
          </w:p>
        </w:tc>
        <w:tc>
          <w:tcPr>
            <w:tcW w:w="861" w:type="dxa"/>
            <w:tcBorders>
              <w:top w:val="nil"/>
              <w:left w:val="nil"/>
              <w:bottom w:val="single" w:sz="4" w:space="0" w:color="auto"/>
              <w:right w:val="single" w:sz="4" w:space="0" w:color="auto"/>
            </w:tcBorders>
            <w:shd w:val="clear" w:color="auto" w:fill="auto"/>
            <w:noWrap/>
            <w:vAlign w:val="center"/>
            <w:hideMark/>
          </w:tcPr>
          <w:p w14:paraId="0D4D912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0.674</w:t>
            </w:r>
          </w:p>
        </w:tc>
        <w:tc>
          <w:tcPr>
            <w:tcW w:w="683" w:type="dxa"/>
            <w:tcBorders>
              <w:top w:val="nil"/>
              <w:left w:val="nil"/>
              <w:bottom w:val="single" w:sz="4" w:space="0" w:color="auto"/>
              <w:right w:val="single" w:sz="4" w:space="0" w:color="auto"/>
            </w:tcBorders>
            <w:shd w:val="clear" w:color="auto" w:fill="auto"/>
            <w:noWrap/>
            <w:vAlign w:val="center"/>
            <w:hideMark/>
          </w:tcPr>
          <w:p w14:paraId="73C527D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31</w:t>
            </w:r>
          </w:p>
        </w:tc>
        <w:tc>
          <w:tcPr>
            <w:tcW w:w="763" w:type="dxa"/>
            <w:tcBorders>
              <w:top w:val="nil"/>
              <w:left w:val="nil"/>
              <w:bottom w:val="single" w:sz="4" w:space="0" w:color="auto"/>
              <w:right w:val="single" w:sz="4" w:space="0" w:color="auto"/>
            </w:tcBorders>
            <w:shd w:val="clear" w:color="auto" w:fill="auto"/>
            <w:noWrap/>
            <w:vAlign w:val="center"/>
            <w:hideMark/>
          </w:tcPr>
          <w:p w14:paraId="6D95DA7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0.596</w:t>
            </w:r>
          </w:p>
        </w:tc>
        <w:tc>
          <w:tcPr>
            <w:tcW w:w="720" w:type="dxa"/>
            <w:tcBorders>
              <w:top w:val="nil"/>
              <w:left w:val="nil"/>
              <w:bottom w:val="single" w:sz="4" w:space="0" w:color="auto"/>
              <w:right w:val="single" w:sz="4" w:space="0" w:color="auto"/>
            </w:tcBorders>
            <w:shd w:val="clear" w:color="auto" w:fill="auto"/>
            <w:noWrap/>
            <w:vAlign w:val="center"/>
            <w:hideMark/>
          </w:tcPr>
          <w:p w14:paraId="28EBCB9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0.585</w:t>
            </w:r>
          </w:p>
        </w:tc>
        <w:tc>
          <w:tcPr>
            <w:tcW w:w="666" w:type="dxa"/>
            <w:tcBorders>
              <w:top w:val="nil"/>
              <w:left w:val="nil"/>
              <w:bottom w:val="single" w:sz="4" w:space="0" w:color="auto"/>
              <w:right w:val="single" w:sz="4" w:space="0" w:color="auto"/>
            </w:tcBorders>
            <w:shd w:val="clear" w:color="auto" w:fill="auto"/>
            <w:noWrap/>
            <w:vAlign w:val="center"/>
            <w:hideMark/>
          </w:tcPr>
          <w:p w14:paraId="78EE6C7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0.645</w:t>
            </w:r>
          </w:p>
        </w:tc>
        <w:tc>
          <w:tcPr>
            <w:tcW w:w="685" w:type="dxa"/>
            <w:tcBorders>
              <w:top w:val="nil"/>
              <w:left w:val="nil"/>
              <w:bottom w:val="single" w:sz="4" w:space="0" w:color="auto"/>
              <w:right w:val="single" w:sz="4" w:space="0" w:color="auto"/>
            </w:tcBorders>
            <w:shd w:val="clear" w:color="auto" w:fill="auto"/>
            <w:noWrap/>
            <w:vAlign w:val="center"/>
            <w:hideMark/>
          </w:tcPr>
          <w:p w14:paraId="6DC51BA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0.762</w:t>
            </w:r>
          </w:p>
        </w:tc>
        <w:tc>
          <w:tcPr>
            <w:tcW w:w="720" w:type="dxa"/>
            <w:tcBorders>
              <w:top w:val="nil"/>
              <w:left w:val="nil"/>
              <w:bottom w:val="single" w:sz="4" w:space="0" w:color="auto"/>
              <w:right w:val="single" w:sz="4" w:space="0" w:color="auto"/>
            </w:tcBorders>
            <w:shd w:val="clear" w:color="auto" w:fill="auto"/>
            <w:noWrap/>
            <w:vAlign w:val="center"/>
            <w:hideMark/>
          </w:tcPr>
          <w:p w14:paraId="3DC2B58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0.665</w:t>
            </w:r>
          </w:p>
        </w:tc>
        <w:tc>
          <w:tcPr>
            <w:tcW w:w="666" w:type="dxa"/>
            <w:tcBorders>
              <w:top w:val="nil"/>
              <w:left w:val="nil"/>
              <w:bottom w:val="single" w:sz="4" w:space="0" w:color="auto"/>
              <w:right w:val="single" w:sz="4" w:space="0" w:color="auto"/>
            </w:tcBorders>
            <w:shd w:val="clear" w:color="auto" w:fill="auto"/>
            <w:noWrap/>
            <w:vAlign w:val="center"/>
            <w:hideMark/>
          </w:tcPr>
          <w:p w14:paraId="71B9D5A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0.688</w:t>
            </w:r>
          </w:p>
        </w:tc>
        <w:tc>
          <w:tcPr>
            <w:tcW w:w="684" w:type="dxa"/>
            <w:tcBorders>
              <w:top w:val="nil"/>
              <w:left w:val="nil"/>
              <w:bottom w:val="single" w:sz="4" w:space="0" w:color="auto"/>
              <w:right w:val="single" w:sz="4" w:space="0" w:color="auto"/>
            </w:tcBorders>
            <w:shd w:val="clear" w:color="auto" w:fill="auto"/>
            <w:noWrap/>
            <w:vAlign w:val="center"/>
            <w:hideMark/>
          </w:tcPr>
          <w:p w14:paraId="01454B1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0.687</w:t>
            </w:r>
          </w:p>
        </w:tc>
        <w:tc>
          <w:tcPr>
            <w:tcW w:w="720" w:type="dxa"/>
            <w:tcBorders>
              <w:top w:val="nil"/>
              <w:left w:val="nil"/>
              <w:bottom w:val="single" w:sz="4" w:space="0" w:color="auto"/>
              <w:right w:val="single" w:sz="4" w:space="0" w:color="auto"/>
            </w:tcBorders>
            <w:shd w:val="clear" w:color="auto" w:fill="auto"/>
            <w:noWrap/>
            <w:vAlign w:val="center"/>
            <w:hideMark/>
          </w:tcPr>
          <w:p w14:paraId="5A5DB36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0.716</w:t>
            </w:r>
          </w:p>
        </w:tc>
        <w:tc>
          <w:tcPr>
            <w:tcW w:w="666" w:type="dxa"/>
            <w:tcBorders>
              <w:top w:val="nil"/>
              <w:left w:val="nil"/>
              <w:bottom w:val="single" w:sz="4" w:space="0" w:color="auto"/>
              <w:right w:val="single" w:sz="4" w:space="0" w:color="auto"/>
            </w:tcBorders>
            <w:shd w:val="clear" w:color="auto" w:fill="auto"/>
            <w:noWrap/>
            <w:vAlign w:val="center"/>
            <w:hideMark/>
          </w:tcPr>
          <w:p w14:paraId="57B8434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0.675</w:t>
            </w:r>
          </w:p>
        </w:tc>
        <w:tc>
          <w:tcPr>
            <w:tcW w:w="684" w:type="dxa"/>
            <w:tcBorders>
              <w:top w:val="nil"/>
              <w:left w:val="nil"/>
              <w:bottom w:val="single" w:sz="4" w:space="0" w:color="auto"/>
              <w:right w:val="single" w:sz="4" w:space="0" w:color="auto"/>
            </w:tcBorders>
            <w:shd w:val="clear" w:color="auto" w:fill="auto"/>
            <w:noWrap/>
            <w:vAlign w:val="center"/>
            <w:hideMark/>
          </w:tcPr>
          <w:p w14:paraId="52FA877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0.719</w:t>
            </w:r>
          </w:p>
        </w:tc>
      </w:tr>
      <w:tr w:rsidR="00E410BB" w14:paraId="54E420C8"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763731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SLC</w:t>
            </w:r>
          </w:p>
        </w:tc>
        <w:tc>
          <w:tcPr>
            <w:tcW w:w="861" w:type="dxa"/>
            <w:tcBorders>
              <w:top w:val="nil"/>
              <w:left w:val="nil"/>
              <w:bottom w:val="single" w:sz="4" w:space="0" w:color="auto"/>
              <w:right w:val="single" w:sz="4" w:space="0" w:color="auto"/>
            </w:tcBorders>
            <w:shd w:val="clear" w:color="auto" w:fill="auto"/>
            <w:noWrap/>
            <w:vAlign w:val="center"/>
            <w:hideMark/>
          </w:tcPr>
          <w:p w14:paraId="3D42C6C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0.519</w:t>
            </w:r>
          </w:p>
        </w:tc>
        <w:tc>
          <w:tcPr>
            <w:tcW w:w="683" w:type="dxa"/>
            <w:tcBorders>
              <w:top w:val="nil"/>
              <w:left w:val="nil"/>
              <w:bottom w:val="single" w:sz="4" w:space="0" w:color="auto"/>
              <w:right w:val="single" w:sz="4" w:space="0" w:color="auto"/>
            </w:tcBorders>
            <w:shd w:val="clear" w:color="auto" w:fill="auto"/>
            <w:noWrap/>
            <w:vAlign w:val="center"/>
            <w:hideMark/>
          </w:tcPr>
          <w:p w14:paraId="45D03AD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42</w:t>
            </w:r>
          </w:p>
        </w:tc>
        <w:tc>
          <w:tcPr>
            <w:tcW w:w="763" w:type="dxa"/>
            <w:tcBorders>
              <w:top w:val="nil"/>
              <w:left w:val="nil"/>
              <w:bottom w:val="single" w:sz="4" w:space="0" w:color="auto"/>
              <w:right w:val="single" w:sz="4" w:space="0" w:color="auto"/>
            </w:tcBorders>
            <w:shd w:val="clear" w:color="auto" w:fill="auto"/>
            <w:noWrap/>
            <w:vAlign w:val="center"/>
            <w:hideMark/>
          </w:tcPr>
          <w:p w14:paraId="606D808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0.547</w:t>
            </w:r>
          </w:p>
        </w:tc>
        <w:tc>
          <w:tcPr>
            <w:tcW w:w="720" w:type="dxa"/>
            <w:tcBorders>
              <w:top w:val="nil"/>
              <w:left w:val="nil"/>
              <w:bottom w:val="single" w:sz="4" w:space="0" w:color="auto"/>
              <w:right w:val="single" w:sz="4" w:space="0" w:color="auto"/>
            </w:tcBorders>
            <w:shd w:val="clear" w:color="auto" w:fill="auto"/>
            <w:noWrap/>
            <w:vAlign w:val="center"/>
            <w:hideMark/>
          </w:tcPr>
          <w:p w14:paraId="63E886A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0.539</w:t>
            </w:r>
          </w:p>
        </w:tc>
        <w:tc>
          <w:tcPr>
            <w:tcW w:w="666" w:type="dxa"/>
            <w:tcBorders>
              <w:top w:val="nil"/>
              <w:left w:val="nil"/>
              <w:bottom w:val="single" w:sz="4" w:space="0" w:color="auto"/>
              <w:right w:val="single" w:sz="4" w:space="0" w:color="auto"/>
            </w:tcBorders>
            <w:shd w:val="clear" w:color="auto" w:fill="auto"/>
            <w:noWrap/>
            <w:vAlign w:val="center"/>
            <w:hideMark/>
          </w:tcPr>
          <w:p w14:paraId="6A824C5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0.536</w:t>
            </w:r>
          </w:p>
        </w:tc>
        <w:tc>
          <w:tcPr>
            <w:tcW w:w="685" w:type="dxa"/>
            <w:tcBorders>
              <w:top w:val="nil"/>
              <w:left w:val="nil"/>
              <w:bottom w:val="single" w:sz="4" w:space="0" w:color="auto"/>
              <w:right w:val="single" w:sz="4" w:space="0" w:color="auto"/>
            </w:tcBorders>
            <w:shd w:val="clear" w:color="auto" w:fill="auto"/>
            <w:noWrap/>
            <w:vAlign w:val="center"/>
            <w:hideMark/>
          </w:tcPr>
          <w:p w14:paraId="23B7B51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0.546</w:t>
            </w:r>
          </w:p>
        </w:tc>
        <w:tc>
          <w:tcPr>
            <w:tcW w:w="720" w:type="dxa"/>
            <w:tcBorders>
              <w:top w:val="nil"/>
              <w:left w:val="nil"/>
              <w:bottom w:val="single" w:sz="4" w:space="0" w:color="auto"/>
              <w:right w:val="single" w:sz="4" w:space="0" w:color="auto"/>
            </w:tcBorders>
            <w:shd w:val="clear" w:color="auto" w:fill="auto"/>
            <w:noWrap/>
            <w:vAlign w:val="center"/>
            <w:hideMark/>
          </w:tcPr>
          <w:p w14:paraId="59AB2D7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0.507</w:t>
            </w:r>
          </w:p>
        </w:tc>
        <w:tc>
          <w:tcPr>
            <w:tcW w:w="666" w:type="dxa"/>
            <w:tcBorders>
              <w:top w:val="nil"/>
              <w:left w:val="nil"/>
              <w:bottom w:val="single" w:sz="4" w:space="0" w:color="auto"/>
              <w:right w:val="single" w:sz="4" w:space="0" w:color="auto"/>
            </w:tcBorders>
            <w:shd w:val="clear" w:color="auto" w:fill="auto"/>
            <w:noWrap/>
            <w:vAlign w:val="center"/>
            <w:hideMark/>
          </w:tcPr>
          <w:p w14:paraId="16FCF11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0.519</w:t>
            </w:r>
          </w:p>
        </w:tc>
        <w:tc>
          <w:tcPr>
            <w:tcW w:w="684" w:type="dxa"/>
            <w:tcBorders>
              <w:top w:val="nil"/>
              <w:left w:val="nil"/>
              <w:bottom w:val="single" w:sz="4" w:space="0" w:color="auto"/>
              <w:right w:val="single" w:sz="4" w:space="0" w:color="auto"/>
            </w:tcBorders>
            <w:shd w:val="clear" w:color="auto" w:fill="auto"/>
            <w:noWrap/>
            <w:vAlign w:val="center"/>
            <w:hideMark/>
          </w:tcPr>
          <w:p w14:paraId="00BA1A0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0.566</w:t>
            </w:r>
          </w:p>
        </w:tc>
        <w:tc>
          <w:tcPr>
            <w:tcW w:w="720" w:type="dxa"/>
            <w:tcBorders>
              <w:top w:val="nil"/>
              <w:left w:val="nil"/>
              <w:bottom w:val="single" w:sz="4" w:space="0" w:color="auto"/>
              <w:right w:val="single" w:sz="4" w:space="0" w:color="auto"/>
            </w:tcBorders>
            <w:shd w:val="clear" w:color="auto" w:fill="auto"/>
            <w:noWrap/>
            <w:vAlign w:val="center"/>
            <w:hideMark/>
          </w:tcPr>
          <w:p w14:paraId="7E8494F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0.538</w:t>
            </w:r>
          </w:p>
        </w:tc>
        <w:tc>
          <w:tcPr>
            <w:tcW w:w="666" w:type="dxa"/>
            <w:tcBorders>
              <w:top w:val="nil"/>
              <w:left w:val="nil"/>
              <w:bottom w:val="single" w:sz="4" w:space="0" w:color="auto"/>
              <w:right w:val="single" w:sz="4" w:space="0" w:color="auto"/>
            </w:tcBorders>
            <w:shd w:val="clear" w:color="auto" w:fill="auto"/>
            <w:noWrap/>
            <w:vAlign w:val="center"/>
            <w:hideMark/>
          </w:tcPr>
          <w:p w14:paraId="3F53CA8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0.449</w:t>
            </w:r>
          </w:p>
        </w:tc>
        <w:tc>
          <w:tcPr>
            <w:tcW w:w="684" w:type="dxa"/>
            <w:tcBorders>
              <w:top w:val="nil"/>
              <w:left w:val="nil"/>
              <w:bottom w:val="single" w:sz="4" w:space="0" w:color="auto"/>
              <w:right w:val="single" w:sz="4" w:space="0" w:color="auto"/>
            </w:tcBorders>
            <w:shd w:val="clear" w:color="auto" w:fill="auto"/>
            <w:noWrap/>
            <w:vAlign w:val="center"/>
            <w:hideMark/>
          </w:tcPr>
          <w:p w14:paraId="0C8E9483"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0.443</w:t>
            </w:r>
          </w:p>
        </w:tc>
      </w:tr>
      <w:tr w:rsidR="00E410BB" w14:paraId="5E02D995"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ECA858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SNA</w:t>
            </w:r>
          </w:p>
        </w:tc>
        <w:tc>
          <w:tcPr>
            <w:tcW w:w="861" w:type="dxa"/>
            <w:tcBorders>
              <w:top w:val="nil"/>
              <w:left w:val="nil"/>
              <w:bottom w:val="single" w:sz="4" w:space="0" w:color="auto"/>
              <w:right w:val="single" w:sz="4" w:space="0" w:color="auto"/>
            </w:tcBorders>
            <w:shd w:val="clear" w:color="auto" w:fill="auto"/>
            <w:noWrap/>
            <w:vAlign w:val="center"/>
            <w:hideMark/>
          </w:tcPr>
          <w:p w14:paraId="4A7162F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7AEE45D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21F9439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2A2914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1AB5A8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5" w:type="dxa"/>
            <w:tcBorders>
              <w:top w:val="nil"/>
              <w:left w:val="nil"/>
              <w:bottom w:val="single" w:sz="4" w:space="0" w:color="auto"/>
              <w:right w:val="single" w:sz="4" w:space="0" w:color="auto"/>
            </w:tcBorders>
            <w:shd w:val="clear" w:color="auto" w:fill="auto"/>
            <w:noWrap/>
            <w:vAlign w:val="center"/>
            <w:hideMark/>
          </w:tcPr>
          <w:p w14:paraId="05BDE1D1"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08CB57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119717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1822ABA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5204C8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324EAF4"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A565B8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1.000</w:t>
            </w:r>
          </w:p>
        </w:tc>
      </w:tr>
      <w:tr w:rsidR="00E410BB" w14:paraId="56049E75"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E620D2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STL</w:t>
            </w:r>
          </w:p>
        </w:tc>
        <w:tc>
          <w:tcPr>
            <w:tcW w:w="861" w:type="dxa"/>
            <w:tcBorders>
              <w:top w:val="nil"/>
              <w:left w:val="nil"/>
              <w:bottom w:val="single" w:sz="4" w:space="0" w:color="auto"/>
              <w:right w:val="single" w:sz="4" w:space="0" w:color="auto"/>
            </w:tcBorders>
            <w:shd w:val="clear" w:color="auto" w:fill="auto"/>
            <w:noWrap/>
            <w:vAlign w:val="center"/>
            <w:hideMark/>
          </w:tcPr>
          <w:p w14:paraId="029FA42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0.422</w:t>
            </w:r>
          </w:p>
        </w:tc>
        <w:tc>
          <w:tcPr>
            <w:tcW w:w="683" w:type="dxa"/>
            <w:tcBorders>
              <w:top w:val="nil"/>
              <w:left w:val="nil"/>
              <w:bottom w:val="single" w:sz="4" w:space="0" w:color="auto"/>
              <w:right w:val="single" w:sz="4" w:space="0" w:color="auto"/>
            </w:tcBorders>
            <w:shd w:val="clear" w:color="auto" w:fill="auto"/>
            <w:noWrap/>
            <w:vAlign w:val="center"/>
            <w:hideMark/>
          </w:tcPr>
          <w:p w14:paraId="416A3AB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50</w:t>
            </w:r>
          </w:p>
        </w:tc>
        <w:tc>
          <w:tcPr>
            <w:tcW w:w="763" w:type="dxa"/>
            <w:tcBorders>
              <w:top w:val="nil"/>
              <w:left w:val="nil"/>
              <w:bottom w:val="single" w:sz="4" w:space="0" w:color="auto"/>
              <w:right w:val="single" w:sz="4" w:space="0" w:color="auto"/>
            </w:tcBorders>
            <w:shd w:val="clear" w:color="auto" w:fill="auto"/>
            <w:noWrap/>
            <w:vAlign w:val="center"/>
            <w:hideMark/>
          </w:tcPr>
          <w:p w14:paraId="235BA60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0.396</w:t>
            </w:r>
          </w:p>
        </w:tc>
        <w:tc>
          <w:tcPr>
            <w:tcW w:w="720" w:type="dxa"/>
            <w:tcBorders>
              <w:top w:val="nil"/>
              <w:left w:val="nil"/>
              <w:bottom w:val="single" w:sz="4" w:space="0" w:color="auto"/>
              <w:right w:val="single" w:sz="4" w:space="0" w:color="auto"/>
            </w:tcBorders>
            <w:shd w:val="clear" w:color="auto" w:fill="auto"/>
            <w:noWrap/>
            <w:vAlign w:val="center"/>
            <w:hideMark/>
          </w:tcPr>
          <w:p w14:paraId="0DFD045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0.416</w:t>
            </w:r>
          </w:p>
        </w:tc>
        <w:tc>
          <w:tcPr>
            <w:tcW w:w="666" w:type="dxa"/>
            <w:tcBorders>
              <w:top w:val="nil"/>
              <w:left w:val="nil"/>
              <w:bottom w:val="single" w:sz="4" w:space="0" w:color="auto"/>
              <w:right w:val="single" w:sz="4" w:space="0" w:color="auto"/>
            </w:tcBorders>
            <w:shd w:val="clear" w:color="auto" w:fill="auto"/>
            <w:noWrap/>
            <w:vAlign w:val="center"/>
            <w:hideMark/>
          </w:tcPr>
          <w:p w14:paraId="3E9CD82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0.368</w:t>
            </w:r>
          </w:p>
        </w:tc>
        <w:tc>
          <w:tcPr>
            <w:tcW w:w="685" w:type="dxa"/>
            <w:tcBorders>
              <w:top w:val="nil"/>
              <w:left w:val="nil"/>
              <w:bottom w:val="single" w:sz="4" w:space="0" w:color="auto"/>
              <w:right w:val="single" w:sz="4" w:space="0" w:color="auto"/>
            </w:tcBorders>
            <w:shd w:val="clear" w:color="auto" w:fill="auto"/>
            <w:noWrap/>
            <w:vAlign w:val="center"/>
            <w:hideMark/>
          </w:tcPr>
          <w:p w14:paraId="221DE3E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0.460</w:t>
            </w:r>
          </w:p>
        </w:tc>
        <w:tc>
          <w:tcPr>
            <w:tcW w:w="720" w:type="dxa"/>
            <w:tcBorders>
              <w:top w:val="nil"/>
              <w:left w:val="nil"/>
              <w:bottom w:val="single" w:sz="4" w:space="0" w:color="auto"/>
              <w:right w:val="single" w:sz="4" w:space="0" w:color="auto"/>
            </w:tcBorders>
            <w:shd w:val="clear" w:color="auto" w:fill="auto"/>
            <w:noWrap/>
            <w:vAlign w:val="center"/>
            <w:hideMark/>
          </w:tcPr>
          <w:p w14:paraId="6FBCFF8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0.450</w:t>
            </w:r>
          </w:p>
        </w:tc>
        <w:tc>
          <w:tcPr>
            <w:tcW w:w="666" w:type="dxa"/>
            <w:tcBorders>
              <w:top w:val="nil"/>
              <w:left w:val="nil"/>
              <w:bottom w:val="single" w:sz="4" w:space="0" w:color="auto"/>
              <w:right w:val="single" w:sz="4" w:space="0" w:color="auto"/>
            </w:tcBorders>
            <w:shd w:val="clear" w:color="auto" w:fill="auto"/>
            <w:noWrap/>
            <w:vAlign w:val="center"/>
            <w:hideMark/>
          </w:tcPr>
          <w:p w14:paraId="40A43D2E"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0.434</w:t>
            </w:r>
          </w:p>
        </w:tc>
        <w:tc>
          <w:tcPr>
            <w:tcW w:w="684" w:type="dxa"/>
            <w:tcBorders>
              <w:top w:val="nil"/>
              <w:left w:val="nil"/>
              <w:bottom w:val="single" w:sz="4" w:space="0" w:color="auto"/>
              <w:right w:val="single" w:sz="4" w:space="0" w:color="auto"/>
            </w:tcBorders>
            <w:shd w:val="clear" w:color="auto" w:fill="auto"/>
            <w:noWrap/>
            <w:vAlign w:val="center"/>
            <w:hideMark/>
          </w:tcPr>
          <w:p w14:paraId="77CBE4D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0.457</w:t>
            </w:r>
          </w:p>
        </w:tc>
        <w:tc>
          <w:tcPr>
            <w:tcW w:w="720" w:type="dxa"/>
            <w:tcBorders>
              <w:top w:val="nil"/>
              <w:left w:val="nil"/>
              <w:bottom w:val="single" w:sz="4" w:space="0" w:color="auto"/>
              <w:right w:val="single" w:sz="4" w:space="0" w:color="auto"/>
            </w:tcBorders>
            <w:shd w:val="clear" w:color="auto" w:fill="auto"/>
            <w:noWrap/>
            <w:vAlign w:val="center"/>
            <w:hideMark/>
          </w:tcPr>
          <w:p w14:paraId="6417628C"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0.427</w:t>
            </w:r>
          </w:p>
        </w:tc>
        <w:tc>
          <w:tcPr>
            <w:tcW w:w="666" w:type="dxa"/>
            <w:tcBorders>
              <w:top w:val="nil"/>
              <w:left w:val="nil"/>
              <w:bottom w:val="single" w:sz="4" w:space="0" w:color="auto"/>
              <w:right w:val="single" w:sz="4" w:space="0" w:color="auto"/>
            </w:tcBorders>
            <w:shd w:val="clear" w:color="auto" w:fill="auto"/>
            <w:noWrap/>
            <w:vAlign w:val="center"/>
            <w:hideMark/>
          </w:tcPr>
          <w:p w14:paraId="702C8FA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0.408</w:t>
            </w:r>
          </w:p>
        </w:tc>
        <w:tc>
          <w:tcPr>
            <w:tcW w:w="684" w:type="dxa"/>
            <w:tcBorders>
              <w:top w:val="nil"/>
              <w:left w:val="nil"/>
              <w:bottom w:val="single" w:sz="4" w:space="0" w:color="auto"/>
              <w:right w:val="single" w:sz="4" w:space="0" w:color="auto"/>
            </w:tcBorders>
            <w:shd w:val="clear" w:color="auto" w:fill="auto"/>
            <w:noWrap/>
            <w:vAlign w:val="center"/>
            <w:hideMark/>
          </w:tcPr>
          <w:p w14:paraId="789061CB"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0.404</w:t>
            </w:r>
          </w:p>
        </w:tc>
      </w:tr>
      <w:tr w:rsidR="00E410BB" w14:paraId="634D609B" w14:textId="77777777" w:rsidTr="00E410BB">
        <w:trPr>
          <w:trHeight w:val="289"/>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A3FD62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TPA</w:t>
            </w:r>
          </w:p>
        </w:tc>
        <w:tc>
          <w:tcPr>
            <w:tcW w:w="861" w:type="dxa"/>
            <w:tcBorders>
              <w:top w:val="nil"/>
              <w:left w:val="nil"/>
              <w:bottom w:val="single" w:sz="4" w:space="0" w:color="auto"/>
              <w:right w:val="single" w:sz="4" w:space="0" w:color="auto"/>
            </w:tcBorders>
            <w:shd w:val="clear" w:color="auto" w:fill="auto"/>
            <w:noWrap/>
            <w:vAlign w:val="center"/>
            <w:hideMark/>
          </w:tcPr>
          <w:p w14:paraId="4E0691D8"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0.697</w:t>
            </w:r>
          </w:p>
        </w:tc>
        <w:tc>
          <w:tcPr>
            <w:tcW w:w="683" w:type="dxa"/>
            <w:tcBorders>
              <w:top w:val="nil"/>
              <w:left w:val="nil"/>
              <w:bottom w:val="single" w:sz="4" w:space="0" w:color="auto"/>
              <w:right w:val="single" w:sz="4" w:space="0" w:color="auto"/>
            </w:tcBorders>
            <w:shd w:val="clear" w:color="auto" w:fill="auto"/>
            <w:noWrap/>
            <w:vAlign w:val="center"/>
            <w:hideMark/>
          </w:tcPr>
          <w:p w14:paraId="6D15EDD9"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29</w:t>
            </w:r>
          </w:p>
        </w:tc>
        <w:tc>
          <w:tcPr>
            <w:tcW w:w="763" w:type="dxa"/>
            <w:tcBorders>
              <w:top w:val="nil"/>
              <w:left w:val="nil"/>
              <w:bottom w:val="single" w:sz="4" w:space="0" w:color="auto"/>
              <w:right w:val="single" w:sz="4" w:space="0" w:color="auto"/>
            </w:tcBorders>
            <w:shd w:val="clear" w:color="auto" w:fill="auto"/>
            <w:noWrap/>
            <w:vAlign w:val="center"/>
            <w:hideMark/>
          </w:tcPr>
          <w:p w14:paraId="7D528AA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0.751</w:t>
            </w:r>
          </w:p>
        </w:tc>
        <w:tc>
          <w:tcPr>
            <w:tcW w:w="720" w:type="dxa"/>
            <w:tcBorders>
              <w:top w:val="nil"/>
              <w:left w:val="nil"/>
              <w:bottom w:val="single" w:sz="4" w:space="0" w:color="auto"/>
              <w:right w:val="single" w:sz="4" w:space="0" w:color="auto"/>
            </w:tcBorders>
            <w:shd w:val="clear" w:color="auto" w:fill="auto"/>
            <w:noWrap/>
            <w:vAlign w:val="center"/>
            <w:hideMark/>
          </w:tcPr>
          <w:p w14:paraId="629D126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0.703</w:t>
            </w:r>
          </w:p>
        </w:tc>
        <w:tc>
          <w:tcPr>
            <w:tcW w:w="666" w:type="dxa"/>
            <w:tcBorders>
              <w:top w:val="nil"/>
              <w:left w:val="nil"/>
              <w:bottom w:val="single" w:sz="4" w:space="0" w:color="auto"/>
              <w:right w:val="single" w:sz="4" w:space="0" w:color="auto"/>
            </w:tcBorders>
            <w:shd w:val="clear" w:color="auto" w:fill="auto"/>
            <w:noWrap/>
            <w:vAlign w:val="center"/>
            <w:hideMark/>
          </w:tcPr>
          <w:p w14:paraId="3ED92555"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0.712</w:t>
            </w:r>
          </w:p>
        </w:tc>
        <w:tc>
          <w:tcPr>
            <w:tcW w:w="685" w:type="dxa"/>
            <w:tcBorders>
              <w:top w:val="nil"/>
              <w:left w:val="nil"/>
              <w:bottom w:val="single" w:sz="4" w:space="0" w:color="auto"/>
              <w:right w:val="single" w:sz="4" w:space="0" w:color="auto"/>
            </w:tcBorders>
            <w:shd w:val="clear" w:color="auto" w:fill="auto"/>
            <w:noWrap/>
            <w:vAlign w:val="center"/>
            <w:hideMark/>
          </w:tcPr>
          <w:p w14:paraId="2B7A1522"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0.745</w:t>
            </w:r>
          </w:p>
        </w:tc>
        <w:tc>
          <w:tcPr>
            <w:tcW w:w="720" w:type="dxa"/>
            <w:tcBorders>
              <w:top w:val="nil"/>
              <w:left w:val="nil"/>
              <w:bottom w:val="single" w:sz="4" w:space="0" w:color="auto"/>
              <w:right w:val="single" w:sz="4" w:space="0" w:color="auto"/>
            </w:tcBorders>
            <w:shd w:val="clear" w:color="auto" w:fill="auto"/>
            <w:noWrap/>
            <w:vAlign w:val="center"/>
            <w:hideMark/>
          </w:tcPr>
          <w:p w14:paraId="0589785F"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0.761</w:t>
            </w:r>
          </w:p>
        </w:tc>
        <w:tc>
          <w:tcPr>
            <w:tcW w:w="666" w:type="dxa"/>
            <w:tcBorders>
              <w:top w:val="nil"/>
              <w:left w:val="nil"/>
              <w:bottom w:val="single" w:sz="4" w:space="0" w:color="auto"/>
              <w:right w:val="single" w:sz="4" w:space="0" w:color="auto"/>
            </w:tcBorders>
            <w:shd w:val="clear" w:color="auto" w:fill="auto"/>
            <w:noWrap/>
            <w:vAlign w:val="center"/>
            <w:hideMark/>
          </w:tcPr>
          <w:p w14:paraId="05DB7EC6"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0.781</w:t>
            </w:r>
          </w:p>
        </w:tc>
        <w:tc>
          <w:tcPr>
            <w:tcW w:w="684" w:type="dxa"/>
            <w:tcBorders>
              <w:top w:val="nil"/>
              <w:left w:val="nil"/>
              <w:bottom w:val="single" w:sz="4" w:space="0" w:color="auto"/>
              <w:right w:val="single" w:sz="4" w:space="0" w:color="auto"/>
            </w:tcBorders>
            <w:shd w:val="clear" w:color="auto" w:fill="auto"/>
            <w:noWrap/>
            <w:vAlign w:val="center"/>
            <w:hideMark/>
          </w:tcPr>
          <w:p w14:paraId="509B367D"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0.627</w:t>
            </w:r>
          </w:p>
        </w:tc>
        <w:tc>
          <w:tcPr>
            <w:tcW w:w="720" w:type="dxa"/>
            <w:tcBorders>
              <w:top w:val="nil"/>
              <w:left w:val="nil"/>
              <w:bottom w:val="single" w:sz="4" w:space="0" w:color="auto"/>
              <w:right w:val="single" w:sz="4" w:space="0" w:color="auto"/>
            </w:tcBorders>
            <w:shd w:val="clear" w:color="auto" w:fill="auto"/>
            <w:noWrap/>
            <w:vAlign w:val="center"/>
            <w:hideMark/>
          </w:tcPr>
          <w:p w14:paraId="6D863AF7"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0.632</w:t>
            </w:r>
          </w:p>
        </w:tc>
        <w:tc>
          <w:tcPr>
            <w:tcW w:w="666" w:type="dxa"/>
            <w:tcBorders>
              <w:top w:val="nil"/>
              <w:left w:val="nil"/>
              <w:bottom w:val="single" w:sz="4" w:space="0" w:color="auto"/>
              <w:right w:val="single" w:sz="4" w:space="0" w:color="auto"/>
            </w:tcBorders>
            <w:shd w:val="clear" w:color="auto" w:fill="auto"/>
            <w:noWrap/>
            <w:vAlign w:val="center"/>
            <w:hideMark/>
          </w:tcPr>
          <w:p w14:paraId="5191029A"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0.594</w:t>
            </w:r>
          </w:p>
        </w:tc>
        <w:tc>
          <w:tcPr>
            <w:tcW w:w="684" w:type="dxa"/>
            <w:tcBorders>
              <w:top w:val="nil"/>
              <w:left w:val="nil"/>
              <w:bottom w:val="single" w:sz="4" w:space="0" w:color="auto"/>
              <w:right w:val="single" w:sz="4" w:space="0" w:color="auto"/>
            </w:tcBorders>
            <w:shd w:val="clear" w:color="auto" w:fill="auto"/>
            <w:noWrap/>
            <w:vAlign w:val="center"/>
            <w:hideMark/>
          </w:tcPr>
          <w:p w14:paraId="431DA4F0" w14:textId="77777777" w:rsidR="00E410BB" w:rsidRPr="00EE5C83" w:rsidRDefault="00E410BB" w:rsidP="00E410BB">
            <w:pPr>
              <w:rPr>
                <w:rFonts w:ascii="Times New Roman" w:hAnsi="Times New Roman" w:cs="Times New Roman"/>
                <w:color w:val="000000"/>
                <w:sz w:val="20"/>
                <w:szCs w:val="20"/>
              </w:rPr>
            </w:pPr>
            <w:r w:rsidRPr="00EE5C83">
              <w:rPr>
                <w:rFonts w:ascii="Times New Roman" w:hAnsi="Times New Roman" w:cs="Times New Roman"/>
                <w:color w:val="000000"/>
                <w:sz w:val="20"/>
                <w:szCs w:val="20"/>
              </w:rPr>
              <w:t>0.663</w:t>
            </w:r>
          </w:p>
        </w:tc>
      </w:tr>
      <w:tr w:rsidR="00E410BB" w14:paraId="6ABE5CB9" w14:textId="77777777" w:rsidTr="00E410BB">
        <w:trPr>
          <w:trHeight w:val="289"/>
        </w:trPr>
        <w:tc>
          <w:tcPr>
            <w:tcW w:w="927"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tcPr>
          <w:p w14:paraId="2A7FF6D9"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Average</w:t>
            </w:r>
          </w:p>
        </w:tc>
        <w:tc>
          <w:tcPr>
            <w:tcW w:w="861"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0A2DA2D3"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0.772</w:t>
            </w:r>
          </w:p>
        </w:tc>
        <w:tc>
          <w:tcPr>
            <w:tcW w:w="683"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13CC30C7" w14:textId="77777777" w:rsidR="00E410BB" w:rsidRPr="0092136E" w:rsidRDefault="00E410BB" w:rsidP="00E410BB">
            <w:pPr>
              <w:rPr>
                <w:rFonts w:ascii="Times New Roman" w:hAnsi="Times New Roman" w:cs="Times New Roman"/>
                <w:b/>
                <w:bCs/>
                <w:color w:val="000000"/>
                <w:sz w:val="20"/>
                <w:szCs w:val="20"/>
              </w:rPr>
            </w:pPr>
          </w:p>
        </w:tc>
        <w:tc>
          <w:tcPr>
            <w:tcW w:w="763"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1B77F7A5"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0.671</w:t>
            </w:r>
          </w:p>
        </w:tc>
        <w:tc>
          <w:tcPr>
            <w:tcW w:w="720"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64643501"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0.739</w:t>
            </w:r>
          </w:p>
        </w:tc>
        <w:tc>
          <w:tcPr>
            <w:tcW w:w="666"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73524CD0"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0.760</w:t>
            </w:r>
          </w:p>
        </w:tc>
        <w:tc>
          <w:tcPr>
            <w:tcW w:w="685"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3759C585"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0.786</w:t>
            </w:r>
          </w:p>
        </w:tc>
        <w:tc>
          <w:tcPr>
            <w:tcW w:w="720"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09FB3FD5"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0.792</w:t>
            </w:r>
          </w:p>
        </w:tc>
        <w:tc>
          <w:tcPr>
            <w:tcW w:w="666"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06CC90EB"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0.792</w:t>
            </w:r>
          </w:p>
        </w:tc>
        <w:tc>
          <w:tcPr>
            <w:tcW w:w="684"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70E0463C"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0.791</w:t>
            </w:r>
          </w:p>
        </w:tc>
        <w:tc>
          <w:tcPr>
            <w:tcW w:w="720"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66F354D8"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0.797</w:t>
            </w:r>
          </w:p>
        </w:tc>
        <w:tc>
          <w:tcPr>
            <w:tcW w:w="666"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200AD5C9"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0.780</w:t>
            </w:r>
          </w:p>
        </w:tc>
        <w:tc>
          <w:tcPr>
            <w:tcW w:w="684"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14:paraId="5AB84866" w14:textId="77777777" w:rsidR="00E410BB" w:rsidRPr="0092136E" w:rsidRDefault="00E410BB" w:rsidP="00E410BB">
            <w:pPr>
              <w:rPr>
                <w:rFonts w:ascii="Times New Roman" w:hAnsi="Times New Roman" w:cs="Times New Roman"/>
                <w:b/>
                <w:bCs/>
                <w:color w:val="000000"/>
                <w:sz w:val="20"/>
                <w:szCs w:val="20"/>
              </w:rPr>
            </w:pPr>
            <w:r w:rsidRPr="0092136E">
              <w:rPr>
                <w:rFonts w:ascii="Times New Roman" w:hAnsi="Times New Roman" w:cs="Times New Roman"/>
                <w:b/>
                <w:bCs/>
                <w:color w:val="000000"/>
                <w:sz w:val="20"/>
                <w:szCs w:val="20"/>
              </w:rPr>
              <w:t>0.782</w:t>
            </w:r>
          </w:p>
        </w:tc>
      </w:tr>
    </w:tbl>
    <w:p w14:paraId="351E5D94" w14:textId="77777777" w:rsidR="00E410BB" w:rsidRDefault="00E410BB" w:rsidP="00E410BB"/>
    <w:p w14:paraId="68F8BE52" w14:textId="77777777" w:rsidR="00E410BB" w:rsidRDefault="00E410BB" w:rsidP="00E410BB"/>
    <w:tbl>
      <w:tblPr>
        <w:tblW w:w="9535" w:type="dxa"/>
        <w:tblLook w:val="04A0" w:firstRow="1" w:lastRow="0" w:firstColumn="1" w:lastColumn="0" w:noHBand="0" w:noVBand="1"/>
      </w:tblPr>
      <w:tblGrid>
        <w:gridCol w:w="927"/>
        <w:gridCol w:w="861"/>
        <w:gridCol w:w="683"/>
        <w:gridCol w:w="770"/>
        <w:gridCol w:w="720"/>
        <w:gridCol w:w="666"/>
        <w:gridCol w:w="684"/>
        <w:gridCol w:w="720"/>
        <w:gridCol w:w="720"/>
        <w:gridCol w:w="720"/>
        <w:gridCol w:w="720"/>
        <w:gridCol w:w="666"/>
        <w:gridCol w:w="678"/>
      </w:tblGrid>
      <w:tr w:rsidR="00E410BB" w14:paraId="02BAD841" w14:textId="77777777" w:rsidTr="00E410BB">
        <w:trPr>
          <w:trHeight w:val="360"/>
        </w:trPr>
        <w:tc>
          <w:tcPr>
            <w:tcW w:w="9535" w:type="dxa"/>
            <w:gridSpan w:val="13"/>
            <w:tcBorders>
              <w:bottom w:val="single" w:sz="4" w:space="0" w:color="auto"/>
            </w:tcBorders>
            <w:shd w:val="clear" w:color="auto" w:fill="auto"/>
            <w:noWrap/>
            <w:vAlign w:val="center"/>
          </w:tcPr>
          <w:p w14:paraId="29AA3B8A" w14:textId="77777777" w:rsidR="00E410BB" w:rsidRPr="00CB6ED3"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rPr>
              <w:t xml:space="preserve">Table </w:t>
            </w:r>
            <w:r>
              <w:rPr>
                <w:rFonts w:ascii="Times New Roman" w:hAnsi="Times New Roman" w:cs="Times New Roman"/>
                <w:b/>
                <w:bCs/>
                <w:color w:val="000000"/>
              </w:rPr>
              <w:t>8</w:t>
            </w:r>
            <w:r w:rsidRPr="009E1E74">
              <w:rPr>
                <w:rFonts w:ascii="Times New Roman" w:hAnsi="Times New Roman" w:cs="Times New Roman"/>
                <w:b/>
                <w:bCs/>
                <w:color w:val="000000"/>
              </w:rPr>
              <w:t xml:space="preserve">: Efficiency Scores of Financial </w:t>
            </w:r>
            <w:r>
              <w:rPr>
                <w:rFonts w:ascii="Times New Roman" w:hAnsi="Times New Roman" w:cs="Times New Roman"/>
                <w:b/>
                <w:bCs/>
                <w:color w:val="000000"/>
              </w:rPr>
              <w:t>Model</w:t>
            </w:r>
            <w:r w:rsidRPr="009E1E74">
              <w:rPr>
                <w:rFonts w:ascii="Times New Roman" w:hAnsi="Times New Roman" w:cs="Times New Roman"/>
                <w:b/>
                <w:bCs/>
                <w:color w:val="000000"/>
              </w:rPr>
              <w:t xml:space="preserve"> 3</w:t>
            </w:r>
          </w:p>
        </w:tc>
      </w:tr>
      <w:tr w:rsidR="00E410BB" w14:paraId="12B94A52" w14:textId="77777777" w:rsidTr="00E410BB">
        <w:trPr>
          <w:trHeight w:val="283"/>
        </w:trPr>
        <w:tc>
          <w:tcPr>
            <w:tcW w:w="927" w:type="dxa"/>
            <w:vMerge w:val="restart"/>
            <w:tcBorders>
              <w:top w:val="single" w:sz="4" w:space="0" w:color="auto"/>
              <w:left w:val="single" w:sz="4" w:space="0" w:color="auto"/>
              <w:right w:val="single" w:sz="4" w:space="0" w:color="auto"/>
            </w:tcBorders>
            <w:shd w:val="clear" w:color="auto" w:fill="auto"/>
            <w:noWrap/>
            <w:vAlign w:val="center"/>
          </w:tcPr>
          <w:p w14:paraId="5506F527" w14:textId="77777777" w:rsidR="00E410BB" w:rsidRPr="00CB6ED3" w:rsidRDefault="00E410BB" w:rsidP="00E410BB">
            <w:pPr>
              <w:rPr>
                <w:rFonts w:ascii="Times New Roman" w:hAnsi="Times New Roman" w:cs="Times New Roman"/>
                <w:b/>
                <w:bCs/>
                <w:color w:val="000000"/>
                <w:sz w:val="20"/>
                <w:szCs w:val="20"/>
              </w:rPr>
            </w:pPr>
            <w:r>
              <w:rPr>
                <w:rFonts w:ascii="Times New Roman" w:hAnsi="Times New Roman" w:cs="Times New Roman"/>
                <w:b/>
                <w:bCs/>
                <w:color w:val="000000"/>
                <w:sz w:val="20"/>
                <w:szCs w:val="20"/>
              </w:rPr>
              <w:t>Airport</w:t>
            </w:r>
          </w:p>
        </w:tc>
        <w:tc>
          <w:tcPr>
            <w:tcW w:w="861" w:type="dxa"/>
            <w:vMerge w:val="restart"/>
            <w:tcBorders>
              <w:top w:val="single" w:sz="4" w:space="0" w:color="auto"/>
              <w:left w:val="nil"/>
              <w:right w:val="single" w:sz="4" w:space="0" w:color="auto"/>
            </w:tcBorders>
            <w:shd w:val="clear" w:color="auto" w:fill="auto"/>
            <w:noWrap/>
            <w:vAlign w:val="center"/>
          </w:tcPr>
          <w:p w14:paraId="06F7B436" w14:textId="77777777" w:rsidR="00E410BB" w:rsidRPr="00CB6ED3"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Overall Score</w:t>
            </w:r>
          </w:p>
        </w:tc>
        <w:tc>
          <w:tcPr>
            <w:tcW w:w="683" w:type="dxa"/>
            <w:vMerge w:val="restart"/>
            <w:tcBorders>
              <w:top w:val="single" w:sz="4" w:space="0" w:color="auto"/>
              <w:left w:val="nil"/>
              <w:right w:val="single" w:sz="4" w:space="0" w:color="auto"/>
            </w:tcBorders>
            <w:shd w:val="clear" w:color="auto" w:fill="auto"/>
            <w:noWrap/>
            <w:vAlign w:val="center"/>
          </w:tcPr>
          <w:p w14:paraId="67C93A54" w14:textId="77777777" w:rsidR="00E410BB" w:rsidRPr="00CB6ED3"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Rank</w:t>
            </w:r>
          </w:p>
        </w:tc>
        <w:tc>
          <w:tcPr>
            <w:tcW w:w="7064" w:type="dxa"/>
            <w:gridSpan w:val="10"/>
            <w:tcBorders>
              <w:top w:val="single" w:sz="4" w:space="0" w:color="auto"/>
              <w:left w:val="nil"/>
              <w:bottom w:val="single" w:sz="4" w:space="0" w:color="auto"/>
              <w:right w:val="single" w:sz="4" w:space="0" w:color="auto"/>
            </w:tcBorders>
            <w:shd w:val="clear" w:color="auto" w:fill="auto"/>
            <w:noWrap/>
            <w:vAlign w:val="center"/>
          </w:tcPr>
          <w:p w14:paraId="2DCFA9FE" w14:textId="77777777" w:rsidR="00E410BB" w:rsidRPr="00CB6ED3" w:rsidRDefault="00E410BB" w:rsidP="00E410BB">
            <w:pPr>
              <w:jc w:val="cente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Term Efficiency</w:t>
            </w:r>
          </w:p>
        </w:tc>
      </w:tr>
      <w:tr w:rsidR="00E410BB" w14:paraId="5B4CEEB1" w14:textId="77777777" w:rsidTr="00E410BB">
        <w:trPr>
          <w:trHeight w:val="283"/>
        </w:trPr>
        <w:tc>
          <w:tcPr>
            <w:tcW w:w="927" w:type="dxa"/>
            <w:vMerge/>
            <w:tcBorders>
              <w:left w:val="single" w:sz="4" w:space="0" w:color="auto"/>
              <w:bottom w:val="single" w:sz="4" w:space="0" w:color="auto"/>
              <w:right w:val="single" w:sz="4" w:space="0" w:color="auto"/>
            </w:tcBorders>
            <w:shd w:val="clear" w:color="auto" w:fill="auto"/>
            <w:noWrap/>
            <w:vAlign w:val="center"/>
            <w:hideMark/>
          </w:tcPr>
          <w:p w14:paraId="6964E57B" w14:textId="77777777" w:rsidR="00E410BB" w:rsidRPr="006856A2" w:rsidRDefault="00E410BB" w:rsidP="00E410BB">
            <w:pPr>
              <w:rPr>
                <w:rFonts w:ascii="Times New Roman" w:hAnsi="Times New Roman" w:cs="Times New Roman"/>
                <w:b/>
                <w:bCs/>
                <w:color w:val="000000"/>
                <w:sz w:val="20"/>
                <w:szCs w:val="20"/>
              </w:rPr>
            </w:pPr>
          </w:p>
        </w:tc>
        <w:tc>
          <w:tcPr>
            <w:tcW w:w="861" w:type="dxa"/>
            <w:vMerge/>
            <w:tcBorders>
              <w:left w:val="nil"/>
              <w:bottom w:val="single" w:sz="4" w:space="0" w:color="auto"/>
              <w:right w:val="single" w:sz="4" w:space="0" w:color="auto"/>
            </w:tcBorders>
            <w:shd w:val="clear" w:color="auto" w:fill="auto"/>
            <w:noWrap/>
            <w:vAlign w:val="center"/>
            <w:hideMark/>
          </w:tcPr>
          <w:p w14:paraId="5EC49AA4" w14:textId="77777777" w:rsidR="00E410BB" w:rsidRPr="006856A2" w:rsidRDefault="00E410BB" w:rsidP="00E410BB">
            <w:pPr>
              <w:rPr>
                <w:rFonts w:ascii="Times New Roman" w:hAnsi="Times New Roman" w:cs="Times New Roman"/>
                <w:b/>
                <w:bCs/>
                <w:color w:val="000000"/>
                <w:sz w:val="20"/>
                <w:szCs w:val="20"/>
              </w:rPr>
            </w:pPr>
          </w:p>
        </w:tc>
        <w:tc>
          <w:tcPr>
            <w:tcW w:w="683" w:type="dxa"/>
            <w:vMerge/>
            <w:tcBorders>
              <w:left w:val="nil"/>
              <w:bottom w:val="single" w:sz="4" w:space="0" w:color="auto"/>
              <w:right w:val="single" w:sz="4" w:space="0" w:color="auto"/>
            </w:tcBorders>
            <w:shd w:val="clear" w:color="auto" w:fill="auto"/>
            <w:noWrap/>
            <w:vAlign w:val="center"/>
            <w:hideMark/>
          </w:tcPr>
          <w:p w14:paraId="376D6231" w14:textId="77777777" w:rsidR="00E410BB" w:rsidRPr="006856A2" w:rsidRDefault="00E410BB" w:rsidP="00E410BB">
            <w:pPr>
              <w:rPr>
                <w:rFonts w:ascii="Times New Roman" w:hAnsi="Times New Roman" w:cs="Times New Roman"/>
                <w:b/>
                <w:bCs/>
                <w:color w:val="000000"/>
                <w:sz w:val="20"/>
                <w:szCs w:val="20"/>
              </w:rPr>
            </w:pPr>
          </w:p>
        </w:tc>
        <w:tc>
          <w:tcPr>
            <w:tcW w:w="770" w:type="dxa"/>
            <w:tcBorders>
              <w:top w:val="single" w:sz="4" w:space="0" w:color="auto"/>
              <w:left w:val="nil"/>
              <w:bottom w:val="single" w:sz="4" w:space="0" w:color="auto"/>
              <w:right w:val="single" w:sz="4" w:space="0" w:color="auto"/>
            </w:tcBorders>
            <w:shd w:val="clear" w:color="auto" w:fill="auto"/>
            <w:noWrap/>
            <w:vAlign w:val="center"/>
            <w:hideMark/>
          </w:tcPr>
          <w:p w14:paraId="7A5CB8C1"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2009</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228C4D7"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2010</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01144859"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2011</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02282274"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2012</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8BE5E62"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2013</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A37BB51"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2014</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719D842"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2015</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58A40E7"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2016</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03E8D176"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2017</w:t>
            </w:r>
          </w:p>
        </w:tc>
        <w:tc>
          <w:tcPr>
            <w:tcW w:w="678" w:type="dxa"/>
            <w:tcBorders>
              <w:top w:val="single" w:sz="4" w:space="0" w:color="auto"/>
              <w:left w:val="nil"/>
              <w:bottom w:val="single" w:sz="4" w:space="0" w:color="auto"/>
              <w:right w:val="single" w:sz="4" w:space="0" w:color="auto"/>
            </w:tcBorders>
            <w:shd w:val="clear" w:color="auto" w:fill="auto"/>
            <w:noWrap/>
            <w:vAlign w:val="center"/>
            <w:hideMark/>
          </w:tcPr>
          <w:p w14:paraId="15B852CB" w14:textId="77777777" w:rsidR="00E410BB" w:rsidRPr="006856A2" w:rsidRDefault="00E410BB" w:rsidP="00E410BB">
            <w:pPr>
              <w:rPr>
                <w:rFonts w:ascii="Times New Roman" w:hAnsi="Times New Roman" w:cs="Times New Roman"/>
                <w:b/>
                <w:bCs/>
                <w:color w:val="000000"/>
                <w:sz w:val="20"/>
                <w:szCs w:val="20"/>
              </w:rPr>
            </w:pPr>
            <w:r w:rsidRPr="006856A2">
              <w:rPr>
                <w:rFonts w:ascii="Times New Roman" w:hAnsi="Times New Roman" w:cs="Times New Roman"/>
                <w:b/>
                <w:bCs/>
                <w:color w:val="000000"/>
                <w:sz w:val="20"/>
                <w:szCs w:val="20"/>
              </w:rPr>
              <w:t>2018</w:t>
            </w:r>
          </w:p>
        </w:tc>
      </w:tr>
      <w:tr w:rsidR="00E410BB" w14:paraId="50B58C4D"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16DD7F0"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ABQ</w:t>
            </w:r>
          </w:p>
        </w:tc>
        <w:tc>
          <w:tcPr>
            <w:tcW w:w="861" w:type="dxa"/>
            <w:tcBorders>
              <w:top w:val="nil"/>
              <w:left w:val="nil"/>
              <w:bottom w:val="single" w:sz="4" w:space="0" w:color="auto"/>
              <w:right w:val="single" w:sz="4" w:space="0" w:color="auto"/>
            </w:tcBorders>
            <w:shd w:val="clear" w:color="auto" w:fill="auto"/>
            <w:noWrap/>
            <w:vAlign w:val="center"/>
            <w:hideMark/>
          </w:tcPr>
          <w:p w14:paraId="5E01F1A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0.962</w:t>
            </w:r>
          </w:p>
        </w:tc>
        <w:tc>
          <w:tcPr>
            <w:tcW w:w="683" w:type="dxa"/>
            <w:tcBorders>
              <w:top w:val="nil"/>
              <w:left w:val="nil"/>
              <w:bottom w:val="single" w:sz="4" w:space="0" w:color="auto"/>
              <w:right w:val="single" w:sz="4" w:space="0" w:color="auto"/>
            </w:tcBorders>
            <w:shd w:val="clear" w:color="auto" w:fill="auto"/>
            <w:noWrap/>
            <w:vAlign w:val="center"/>
            <w:hideMark/>
          </w:tcPr>
          <w:p w14:paraId="0BA0308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22</w:t>
            </w:r>
          </w:p>
        </w:tc>
        <w:tc>
          <w:tcPr>
            <w:tcW w:w="770" w:type="dxa"/>
            <w:tcBorders>
              <w:top w:val="nil"/>
              <w:left w:val="nil"/>
              <w:bottom w:val="single" w:sz="4" w:space="0" w:color="auto"/>
              <w:right w:val="single" w:sz="4" w:space="0" w:color="auto"/>
            </w:tcBorders>
            <w:shd w:val="clear" w:color="auto" w:fill="auto"/>
            <w:noWrap/>
            <w:vAlign w:val="center"/>
            <w:hideMark/>
          </w:tcPr>
          <w:p w14:paraId="1B720F2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1BCCEF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35BEA1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830357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0.870</w:t>
            </w:r>
          </w:p>
        </w:tc>
        <w:tc>
          <w:tcPr>
            <w:tcW w:w="720" w:type="dxa"/>
            <w:tcBorders>
              <w:top w:val="nil"/>
              <w:left w:val="nil"/>
              <w:bottom w:val="single" w:sz="4" w:space="0" w:color="auto"/>
              <w:right w:val="single" w:sz="4" w:space="0" w:color="auto"/>
            </w:tcBorders>
            <w:shd w:val="clear" w:color="auto" w:fill="auto"/>
            <w:noWrap/>
            <w:vAlign w:val="center"/>
            <w:hideMark/>
          </w:tcPr>
          <w:p w14:paraId="2C80278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0.749</w:t>
            </w:r>
          </w:p>
        </w:tc>
        <w:tc>
          <w:tcPr>
            <w:tcW w:w="720" w:type="dxa"/>
            <w:tcBorders>
              <w:top w:val="nil"/>
              <w:left w:val="nil"/>
              <w:bottom w:val="single" w:sz="4" w:space="0" w:color="auto"/>
              <w:right w:val="single" w:sz="4" w:space="0" w:color="auto"/>
            </w:tcBorders>
            <w:shd w:val="clear" w:color="auto" w:fill="auto"/>
            <w:noWrap/>
            <w:vAlign w:val="center"/>
            <w:hideMark/>
          </w:tcPr>
          <w:p w14:paraId="4B78D48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57D6C1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7A8D1F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28D187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09EFD47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7AED7E8B"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FD447FA"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ANC</w:t>
            </w:r>
          </w:p>
        </w:tc>
        <w:tc>
          <w:tcPr>
            <w:tcW w:w="861" w:type="dxa"/>
            <w:tcBorders>
              <w:top w:val="nil"/>
              <w:left w:val="nil"/>
              <w:bottom w:val="single" w:sz="4" w:space="0" w:color="auto"/>
              <w:right w:val="single" w:sz="4" w:space="0" w:color="auto"/>
            </w:tcBorders>
            <w:shd w:val="clear" w:color="auto" w:fill="auto"/>
            <w:noWrap/>
            <w:vAlign w:val="center"/>
            <w:hideMark/>
          </w:tcPr>
          <w:p w14:paraId="6DDA322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66C24D4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471B20E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6CA8A7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32F192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0E4B4E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0FBC8B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64F2DE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6A0DDA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463DDE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644D46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1994C24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14E38C34"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41CA485"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ATL</w:t>
            </w:r>
          </w:p>
        </w:tc>
        <w:tc>
          <w:tcPr>
            <w:tcW w:w="861" w:type="dxa"/>
            <w:tcBorders>
              <w:top w:val="nil"/>
              <w:left w:val="nil"/>
              <w:bottom w:val="single" w:sz="4" w:space="0" w:color="auto"/>
              <w:right w:val="single" w:sz="4" w:space="0" w:color="auto"/>
            </w:tcBorders>
            <w:shd w:val="clear" w:color="auto" w:fill="auto"/>
            <w:noWrap/>
            <w:vAlign w:val="center"/>
            <w:hideMark/>
          </w:tcPr>
          <w:p w14:paraId="59E025E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071B19D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35BAF77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0B3759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FB28C3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FB96DC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7B5185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973085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D1493F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97CCC0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3AB56C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7F2DA36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47268103"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8866740"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BNA</w:t>
            </w:r>
          </w:p>
        </w:tc>
        <w:tc>
          <w:tcPr>
            <w:tcW w:w="861" w:type="dxa"/>
            <w:tcBorders>
              <w:top w:val="nil"/>
              <w:left w:val="nil"/>
              <w:bottom w:val="single" w:sz="4" w:space="0" w:color="auto"/>
              <w:right w:val="single" w:sz="4" w:space="0" w:color="auto"/>
            </w:tcBorders>
            <w:shd w:val="clear" w:color="auto" w:fill="auto"/>
            <w:noWrap/>
            <w:vAlign w:val="center"/>
            <w:hideMark/>
          </w:tcPr>
          <w:p w14:paraId="5734039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0.812</w:t>
            </w:r>
          </w:p>
        </w:tc>
        <w:tc>
          <w:tcPr>
            <w:tcW w:w="683" w:type="dxa"/>
            <w:tcBorders>
              <w:top w:val="nil"/>
              <w:left w:val="nil"/>
              <w:bottom w:val="single" w:sz="4" w:space="0" w:color="auto"/>
              <w:right w:val="single" w:sz="4" w:space="0" w:color="auto"/>
            </w:tcBorders>
            <w:shd w:val="clear" w:color="auto" w:fill="auto"/>
            <w:noWrap/>
            <w:vAlign w:val="center"/>
            <w:hideMark/>
          </w:tcPr>
          <w:p w14:paraId="017A0C0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32</w:t>
            </w:r>
          </w:p>
        </w:tc>
        <w:tc>
          <w:tcPr>
            <w:tcW w:w="770" w:type="dxa"/>
            <w:tcBorders>
              <w:top w:val="nil"/>
              <w:left w:val="nil"/>
              <w:bottom w:val="single" w:sz="4" w:space="0" w:color="auto"/>
              <w:right w:val="single" w:sz="4" w:space="0" w:color="auto"/>
            </w:tcBorders>
            <w:shd w:val="clear" w:color="auto" w:fill="auto"/>
            <w:noWrap/>
            <w:vAlign w:val="center"/>
            <w:hideMark/>
          </w:tcPr>
          <w:p w14:paraId="422C120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FBD6EB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0.717</w:t>
            </w:r>
          </w:p>
        </w:tc>
        <w:tc>
          <w:tcPr>
            <w:tcW w:w="666" w:type="dxa"/>
            <w:tcBorders>
              <w:top w:val="nil"/>
              <w:left w:val="nil"/>
              <w:bottom w:val="single" w:sz="4" w:space="0" w:color="auto"/>
              <w:right w:val="single" w:sz="4" w:space="0" w:color="auto"/>
            </w:tcBorders>
            <w:shd w:val="clear" w:color="auto" w:fill="auto"/>
            <w:noWrap/>
            <w:vAlign w:val="center"/>
            <w:hideMark/>
          </w:tcPr>
          <w:p w14:paraId="114C45C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61ED0F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0.618</w:t>
            </w:r>
          </w:p>
        </w:tc>
        <w:tc>
          <w:tcPr>
            <w:tcW w:w="720" w:type="dxa"/>
            <w:tcBorders>
              <w:top w:val="nil"/>
              <w:left w:val="nil"/>
              <w:bottom w:val="single" w:sz="4" w:space="0" w:color="auto"/>
              <w:right w:val="single" w:sz="4" w:space="0" w:color="auto"/>
            </w:tcBorders>
            <w:shd w:val="clear" w:color="auto" w:fill="auto"/>
            <w:noWrap/>
            <w:vAlign w:val="center"/>
            <w:hideMark/>
          </w:tcPr>
          <w:p w14:paraId="574296F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0.645</w:t>
            </w:r>
          </w:p>
        </w:tc>
        <w:tc>
          <w:tcPr>
            <w:tcW w:w="720" w:type="dxa"/>
            <w:tcBorders>
              <w:top w:val="nil"/>
              <w:left w:val="nil"/>
              <w:bottom w:val="single" w:sz="4" w:space="0" w:color="auto"/>
              <w:right w:val="single" w:sz="4" w:space="0" w:color="auto"/>
            </w:tcBorders>
            <w:shd w:val="clear" w:color="auto" w:fill="auto"/>
            <w:noWrap/>
            <w:vAlign w:val="center"/>
            <w:hideMark/>
          </w:tcPr>
          <w:p w14:paraId="30A6BE1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0.679</w:t>
            </w:r>
          </w:p>
        </w:tc>
        <w:tc>
          <w:tcPr>
            <w:tcW w:w="720" w:type="dxa"/>
            <w:tcBorders>
              <w:top w:val="nil"/>
              <w:left w:val="nil"/>
              <w:bottom w:val="single" w:sz="4" w:space="0" w:color="auto"/>
              <w:right w:val="single" w:sz="4" w:space="0" w:color="auto"/>
            </w:tcBorders>
            <w:shd w:val="clear" w:color="auto" w:fill="auto"/>
            <w:noWrap/>
            <w:vAlign w:val="center"/>
            <w:hideMark/>
          </w:tcPr>
          <w:p w14:paraId="07D7B7A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9AD2AB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0.597</w:t>
            </w:r>
          </w:p>
        </w:tc>
        <w:tc>
          <w:tcPr>
            <w:tcW w:w="666" w:type="dxa"/>
            <w:tcBorders>
              <w:top w:val="nil"/>
              <w:left w:val="nil"/>
              <w:bottom w:val="single" w:sz="4" w:space="0" w:color="auto"/>
              <w:right w:val="single" w:sz="4" w:space="0" w:color="auto"/>
            </w:tcBorders>
            <w:shd w:val="clear" w:color="auto" w:fill="auto"/>
            <w:noWrap/>
            <w:vAlign w:val="center"/>
            <w:hideMark/>
          </w:tcPr>
          <w:p w14:paraId="034D101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3E6F193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0.868</w:t>
            </w:r>
          </w:p>
        </w:tc>
      </w:tr>
      <w:tr w:rsidR="00E410BB" w14:paraId="3087567F"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B302582"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BOS</w:t>
            </w:r>
          </w:p>
        </w:tc>
        <w:tc>
          <w:tcPr>
            <w:tcW w:w="861" w:type="dxa"/>
            <w:tcBorders>
              <w:top w:val="nil"/>
              <w:left w:val="nil"/>
              <w:bottom w:val="single" w:sz="4" w:space="0" w:color="auto"/>
              <w:right w:val="single" w:sz="4" w:space="0" w:color="auto"/>
            </w:tcBorders>
            <w:shd w:val="clear" w:color="auto" w:fill="auto"/>
            <w:noWrap/>
            <w:vAlign w:val="center"/>
            <w:hideMark/>
          </w:tcPr>
          <w:p w14:paraId="711BC8C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0.955</w:t>
            </w:r>
          </w:p>
        </w:tc>
        <w:tc>
          <w:tcPr>
            <w:tcW w:w="683" w:type="dxa"/>
            <w:tcBorders>
              <w:top w:val="nil"/>
              <w:left w:val="nil"/>
              <w:bottom w:val="single" w:sz="4" w:space="0" w:color="auto"/>
              <w:right w:val="single" w:sz="4" w:space="0" w:color="auto"/>
            </w:tcBorders>
            <w:shd w:val="clear" w:color="auto" w:fill="auto"/>
            <w:noWrap/>
            <w:vAlign w:val="center"/>
            <w:hideMark/>
          </w:tcPr>
          <w:p w14:paraId="51F1C73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23</w:t>
            </w:r>
          </w:p>
        </w:tc>
        <w:tc>
          <w:tcPr>
            <w:tcW w:w="770" w:type="dxa"/>
            <w:tcBorders>
              <w:top w:val="nil"/>
              <w:left w:val="nil"/>
              <w:bottom w:val="single" w:sz="4" w:space="0" w:color="auto"/>
              <w:right w:val="single" w:sz="4" w:space="0" w:color="auto"/>
            </w:tcBorders>
            <w:shd w:val="clear" w:color="auto" w:fill="auto"/>
            <w:noWrap/>
            <w:vAlign w:val="center"/>
            <w:hideMark/>
          </w:tcPr>
          <w:p w14:paraId="4373816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0.865</w:t>
            </w:r>
          </w:p>
        </w:tc>
        <w:tc>
          <w:tcPr>
            <w:tcW w:w="720" w:type="dxa"/>
            <w:tcBorders>
              <w:top w:val="nil"/>
              <w:left w:val="nil"/>
              <w:bottom w:val="single" w:sz="4" w:space="0" w:color="auto"/>
              <w:right w:val="single" w:sz="4" w:space="0" w:color="auto"/>
            </w:tcBorders>
            <w:shd w:val="clear" w:color="auto" w:fill="auto"/>
            <w:noWrap/>
            <w:vAlign w:val="center"/>
            <w:hideMark/>
          </w:tcPr>
          <w:p w14:paraId="413968F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0.886</w:t>
            </w:r>
          </w:p>
        </w:tc>
        <w:tc>
          <w:tcPr>
            <w:tcW w:w="666" w:type="dxa"/>
            <w:tcBorders>
              <w:top w:val="nil"/>
              <w:left w:val="nil"/>
              <w:bottom w:val="single" w:sz="4" w:space="0" w:color="auto"/>
              <w:right w:val="single" w:sz="4" w:space="0" w:color="auto"/>
            </w:tcBorders>
            <w:shd w:val="clear" w:color="auto" w:fill="auto"/>
            <w:noWrap/>
            <w:vAlign w:val="center"/>
            <w:hideMark/>
          </w:tcPr>
          <w:p w14:paraId="527CF6A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0.797</w:t>
            </w:r>
          </w:p>
        </w:tc>
        <w:tc>
          <w:tcPr>
            <w:tcW w:w="684" w:type="dxa"/>
            <w:tcBorders>
              <w:top w:val="nil"/>
              <w:left w:val="nil"/>
              <w:bottom w:val="single" w:sz="4" w:space="0" w:color="auto"/>
              <w:right w:val="single" w:sz="4" w:space="0" w:color="auto"/>
            </w:tcBorders>
            <w:shd w:val="clear" w:color="auto" w:fill="auto"/>
            <w:noWrap/>
            <w:vAlign w:val="center"/>
            <w:hideMark/>
          </w:tcPr>
          <w:p w14:paraId="1F0ED7C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778E43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3D782D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DC37E2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FCB3DF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313FAA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0082AF2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5CA536D8"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30E175C"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BUR</w:t>
            </w:r>
          </w:p>
        </w:tc>
        <w:tc>
          <w:tcPr>
            <w:tcW w:w="861" w:type="dxa"/>
            <w:tcBorders>
              <w:top w:val="nil"/>
              <w:left w:val="nil"/>
              <w:bottom w:val="single" w:sz="4" w:space="0" w:color="auto"/>
              <w:right w:val="single" w:sz="4" w:space="0" w:color="auto"/>
            </w:tcBorders>
            <w:shd w:val="clear" w:color="auto" w:fill="auto"/>
            <w:noWrap/>
            <w:vAlign w:val="center"/>
            <w:hideMark/>
          </w:tcPr>
          <w:p w14:paraId="5EA305D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2F24E4E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356F125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11E8C7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BFE647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9607FB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610A96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84061D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8F715A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A06949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98028E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24AEB01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4FBB9C55"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935DEED"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BWI</w:t>
            </w:r>
          </w:p>
        </w:tc>
        <w:tc>
          <w:tcPr>
            <w:tcW w:w="861" w:type="dxa"/>
            <w:tcBorders>
              <w:top w:val="nil"/>
              <w:left w:val="nil"/>
              <w:bottom w:val="single" w:sz="4" w:space="0" w:color="auto"/>
              <w:right w:val="single" w:sz="4" w:space="0" w:color="auto"/>
            </w:tcBorders>
            <w:shd w:val="clear" w:color="auto" w:fill="auto"/>
            <w:noWrap/>
            <w:vAlign w:val="center"/>
            <w:hideMark/>
          </w:tcPr>
          <w:p w14:paraId="32B5F78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0.614</w:t>
            </w:r>
          </w:p>
        </w:tc>
        <w:tc>
          <w:tcPr>
            <w:tcW w:w="683" w:type="dxa"/>
            <w:tcBorders>
              <w:top w:val="nil"/>
              <w:left w:val="nil"/>
              <w:bottom w:val="single" w:sz="4" w:space="0" w:color="auto"/>
              <w:right w:val="single" w:sz="4" w:space="0" w:color="auto"/>
            </w:tcBorders>
            <w:shd w:val="clear" w:color="auto" w:fill="auto"/>
            <w:noWrap/>
            <w:vAlign w:val="center"/>
            <w:hideMark/>
          </w:tcPr>
          <w:p w14:paraId="09E4B55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45</w:t>
            </w:r>
          </w:p>
        </w:tc>
        <w:tc>
          <w:tcPr>
            <w:tcW w:w="770" w:type="dxa"/>
            <w:tcBorders>
              <w:top w:val="nil"/>
              <w:left w:val="nil"/>
              <w:bottom w:val="single" w:sz="4" w:space="0" w:color="auto"/>
              <w:right w:val="single" w:sz="4" w:space="0" w:color="auto"/>
            </w:tcBorders>
            <w:shd w:val="clear" w:color="auto" w:fill="auto"/>
            <w:noWrap/>
            <w:vAlign w:val="center"/>
            <w:hideMark/>
          </w:tcPr>
          <w:p w14:paraId="260D2A7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0.743</w:t>
            </w:r>
          </w:p>
        </w:tc>
        <w:tc>
          <w:tcPr>
            <w:tcW w:w="720" w:type="dxa"/>
            <w:tcBorders>
              <w:top w:val="nil"/>
              <w:left w:val="nil"/>
              <w:bottom w:val="single" w:sz="4" w:space="0" w:color="auto"/>
              <w:right w:val="single" w:sz="4" w:space="0" w:color="auto"/>
            </w:tcBorders>
            <w:shd w:val="clear" w:color="auto" w:fill="auto"/>
            <w:noWrap/>
            <w:vAlign w:val="center"/>
            <w:hideMark/>
          </w:tcPr>
          <w:p w14:paraId="6222CDA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0.677</w:t>
            </w:r>
          </w:p>
        </w:tc>
        <w:tc>
          <w:tcPr>
            <w:tcW w:w="666" w:type="dxa"/>
            <w:tcBorders>
              <w:top w:val="nil"/>
              <w:left w:val="nil"/>
              <w:bottom w:val="single" w:sz="4" w:space="0" w:color="auto"/>
              <w:right w:val="single" w:sz="4" w:space="0" w:color="auto"/>
            </w:tcBorders>
            <w:shd w:val="clear" w:color="auto" w:fill="auto"/>
            <w:noWrap/>
            <w:vAlign w:val="center"/>
            <w:hideMark/>
          </w:tcPr>
          <w:p w14:paraId="6C376E6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0.603</w:t>
            </w:r>
          </w:p>
        </w:tc>
        <w:tc>
          <w:tcPr>
            <w:tcW w:w="684" w:type="dxa"/>
            <w:tcBorders>
              <w:top w:val="nil"/>
              <w:left w:val="nil"/>
              <w:bottom w:val="single" w:sz="4" w:space="0" w:color="auto"/>
              <w:right w:val="single" w:sz="4" w:space="0" w:color="auto"/>
            </w:tcBorders>
            <w:shd w:val="clear" w:color="auto" w:fill="auto"/>
            <w:noWrap/>
            <w:vAlign w:val="center"/>
            <w:hideMark/>
          </w:tcPr>
          <w:p w14:paraId="259277B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0.553</w:t>
            </w:r>
          </w:p>
        </w:tc>
        <w:tc>
          <w:tcPr>
            <w:tcW w:w="720" w:type="dxa"/>
            <w:tcBorders>
              <w:top w:val="nil"/>
              <w:left w:val="nil"/>
              <w:bottom w:val="single" w:sz="4" w:space="0" w:color="auto"/>
              <w:right w:val="single" w:sz="4" w:space="0" w:color="auto"/>
            </w:tcBorders>
            <w:shd w:val="clear" w:color="auto" w:fill="auto"/>
            <w:noWrap/>
            <w:vAlign w:val="center"/>
            <w:hideMark/>
          </w:tcPr>
          <w:p w14:paraId="7F07D10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0.706</w:t>
            </w:r>
          </w:p>
        </w:tc>
        <w:tc>
          <w:tcPr>
            <w:tcW w:w="720" w:type="dxa"/>
            <w:tcBorders>
              <w:top w:val="nil"/>
              <w:left w:val="nil"/>
              <w:bottom w:val="single" w:sz="4" w:space="0" w:color="auto"/>
              <w:right w:val="single" w:sz="4" w:space="0" w:color="auto"/>
            </w:tcBorders>
            <w:shd w:val="clear" w:color="auto" w:fill="auto"/>
            <w:noWrap/>
            <w:vAlign w:val="center"/>
            <w:hideMark/>
          </w:tcPr>
          <w:p w14:paraId="69EB6ED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0.542</w:t>
            </w:r>
          </w:p>
        </w:tc>
        <w:tc>
          <w:tcPr>
            <w:tcW w:w="720" w:type="dxa"/>
            <w:tcBorders>
              <w:top w:val="nil"/>
              <w:left w:val="nil"/>
              <w:bottom w:val="single" w:sz="4" w:space="0" w:color="auto"/>
              <w:right w:val="single" w:sz="4" w:space="0" w:color="auto"/>
            </w:tcBorders>
            <w:shd w:val="clear" w:color="auto" w:fill="auto"/>
            <w:noWrap/>
            <w:vAlign w:val="center"/>
            <w:hideMark/>
          </w:tcPr>
          <w:p w14:paraId="0808BC1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0.547</w:t>
            </w:r>
          </w:p>
        </w:tc>
        <w:tc>
          <w:tcPr>
            <w:tcW w:w="720" w:type="dxa"/>
            <w:tcBorders>
              <w:top w:val="nil"/>
              <w:left w:val="nil"/>
              <w:bottom w:val="single" w:sz="4" w:space="0" w:color="auto"/>
              <w:right w:val="single" w:sz="4" w:space="0" w:color="auto"/>
            </w:tcBorders>
            <w:shd w:val="clear" w:color="auto" w:fill="auto"/>
            <w:noWrap/>
            <w:vAlign w:val="center"/>
            <w:hideMark/>
          </w:tcPr>
          <w:p w14:paraId="5223E9B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0.588</w:t>
            </w:r>
          </w:p>
        </w:tc>
        <w:tc>
          <w:tcPr>
            <w:tcW w:w="666" w:type="dxa"/>
            <w:tcBorders>
              <w:top w:val="nil"/>
              <w:left w:val="nil"/>
              <w:bottom w:val="single" w:sz="4" w:space="0" w:color="auto"/>
              <w:right w:val="single" w:sz="4" w:space="0" w:color="auto"/>
            </w:tcBorders>
            <w:shd w:val="clear" w:color="auto" w:fill="auto"/>
            <w:noWrap/>
            <w:vAlign w:val="center"/>
            <w:hideMark/>
          </w:tcPr>
          <w:p w14:paraId="46C8D50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0.627</w:t>
            </w:r>
          </w:p>
        </w:tc>
        <w:tc>
          <w:tcPr>
            <w:tcW w:w="678" w:type="dxa"/>
            <w:tcBorders>
              <w:top w:val="nil"/>
              <w:left w:val="nil"/>
              <w:bottom w:val="single" w:sz="4" w:space="0" w:color="auto"/>
              <w:right w:val="single" w:sz="4" w:space="0" w:color="auto"/>
            </w:tcBorders>
            <w:shd w:val="clear" w:color="auto" w:fill="auto"/>
            <w:noWrap/>
            <w:vAlign w:val="center"/>
            <w:hideMark/>
          </w:tcPr>
          <w:p w14:paraId="21A19AC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0.556</w:t>
            </w:r>
          </w:p>
        </w:tc>
      </w:tr>
      <w:tr w:rsidR="00E410BB" w14:paraId="45DB72DD"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B695320"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CLE</w:t>
            </w:r>
          </w:p>
        </w:tc>
        <w:tc>
          <w:tcPr>
            <w:tcW w:w="861" w:type="dxa"/>
            <w:tcBorders>
              <w:top w:val="nil"/>
              <w:left w:val="nil"/>
              <w:bottom w:val="single" w:sz="4" w:space="0" w:color="auto"/>
              <w:right w:val="single" w:sz="4" w:space="0" w:color="auto"/>
            </w:tcBorders>
            <w:shd w:val="clear" w:color="auto" w:fill="auto"/>
            <w:noWrap/>
            <w:vAlign w:val="center"/>
            <w:hideMark/>
          </w:tcPr>
          <w:p w14:paraId="42A6E23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0.789</w:t>
            </w:r>
          </w:p>
        </w:tc>
        <w:tc>
          <w:tcPr>
            <w:tcW w:w="683" w:type="dxa"/>
            <w:tcBorders>
              <w:top w:val="nil"/>
              <w:left w:val="nil"/>
              <w:bottom w:val="single" w:sz="4" w:space="0" w:color="auto"/>
              <w:right w:val="single" w:sz="4" w:space="0" w:color="auto"/>
            </w:tcBorders>
            <w:shd w:val="clear" w:color="auto" w:fill="auto"/>
            <w:noWrap/>
            <w:vAlign w:val="center"/>
            <w:hideMark/>
          </w:tcPr>
          <w:p w14:paraId="17405D7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33</w:t>
            </w:r>
          </w:p>
        </w:tc>
        <w:tc>
          <w:tcPr>
            <w:tcW w:w="770" w:type="dxa"/>
            <w:tcBorders>
              <w:top w:val="nil"/>
              <w:left w:val="nil"/>
              <w:bottom w:val="single" w:sz="4" w:space="0" w:color="auto"/>
              <w:right w:val="single" w:sz="4" w:space="0" w:color="auto"/>
            </w:tcBorders>
            <w:shd w:val="clear" w:color="auto" w:fill="auto"/>
            <w:noWrap/>
            <w:vAlign w:val="center"/>
            <w:hideMark/>
          </w:tcPr>
          <w:p w14:paraId="1B4EC57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0.501</w:t>
            </w:r>
          </w:p>
        </w:tc>
        <w:tc>
          <w:tcPr>
            <w:tcW w:w="720" w:type="dxa"/>
            <w:tcBorders>
              <w:top w:val="nil"/>
              <w:left w:val="nil"/>
              <w:bottom w:val="single" w:sz="4" w:space="0" w:color="auto"/>
              <w:right w:val="single" w:sz="4" w:space="0" w:color="auto"/>
            </w:tcBorders>
            <w:shd w:val="clear" w:color="auto" w:fill="auto"/>
            <w:noWrap/>
            <w:vAlign w:val="center"/>
            <w:hideMark/>
          </w:tcPr>
          <w:p w14:paraId="37FA769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0.636</w:t>
            </w:r>
          </w:p>
        </w:tc>
        <w:tc>
          <w:tcPr>
            <w:tcW w:w="666" w:type="dxa"/>
            <w:tcBorders>
              <w:top w:val="nil"/>
              <w:left w:val="nil"/>
              <w:bottom w:val="single" w:sz="4" w:space="0" w:color="auto"/>
              <w:right w:val="single" w:sz="4" w:space="0" w:color="auto"/>
            </w:tcBorders>
            <w:shd w:val="clear" w:color="auto" w:fill="auto"/>
            <w:noWrap/>
            <w:vAlign w:val="center"/>
            <w:hideMark/>
          </w:tcPr>
          <w:p w14:paraId="1EA5661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0.654</w:t>
            </w:r>
          </w:p>
        </w:tc>
        <w:tc>
          <w:tcPr>
            <w:tcW w:w="684" w:type="dxa"/>
            <w:tcBorders>
              <w:top w:val="nil"/>
              <w:left w:val="nil"/>
              <w:bottom w:val="single" w:sz="4" w:space="0" w:color="auto"/>
              <w:right w:val="single" w:sz="4" w:space="0" w:color="auto"/>
            </w:tcBorders>
            <w:shd w:val="clear" w:color="auto" w:fill="auto"/>
            <w:noWrap/>
            <w:vAlign w:val="center"/>
            <w:hideMark/>
          </w:tcPr>
          <w:p w14:paraId="4A49456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0.734</w:t>
            </w:r>
          </w:p>
        </w:tc>
        <w:tc>
          <w:tcPr>
            <w:tcW w:w="720" w:type="dxa"/>
            <w:tcBorders>
              <w:top w:val="nil"/>
              <w:left w:val="nil"/>
              <w:bottom w:val="single" w:sz="4" w:space="0" w:color="auto"/>
              <w:right w:val="single" w:sz="4" w:space="0" w:color="auto"/>
            </w:tcBorders>
            <w:shd w:val="clear" w:color="auto" w:fill="auto"/>
            <w:noWrap/>
            <w:vAlign w:val="center"/>
            <w:hideMark/>
          </w:tcPr>
          <w:p w14:paraId="77F89F9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0.598</w:t>
            </w:r>
          </w:p>
        </w:tc>
        <w:tc>
          <w:tcPr>
            <w:tcW w:w="720" w:type="dxa"/>
            <w:tcBorders>
              <w:top w:val="nil"/>
              <w:left w:val="nil"/>
              <w:bottom w:val="single" w:sz="4" w:space="0" w:color="auto"/>
              <w:right w:val="single" w:sz="4" w:space="0" w:color="auto"/>
            </w:tcBorders>
            <w:shd w:val="clear" w:color="auto" w:fill="auto"/>
            <w:noWrap/>
            <w:vAlign w:val="center"/>
            <w:hideMark/>
          </w:tcPr>
          <w:p w14:paraId="180E500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820C1A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0.909</w:t>
            </w:r>
          </w:p>
        </w:tc>
        <w:tc>
          <w:tcPr>
            <w:tcW w:w="720" w:type="dxa"/>
            <w:tcBorders>
              <w:top w:val="nil"/>
              <w:left w:val="nil"/>
              <w:bottom w:val="single" w:sz="4" w:space="0" w:color="auto"/>
              <w:right w:val="single" w:sz="4" w:space="0" w:color="auto"/>
            </w:tcBorders>
            <w:shd w:val="clear" w:color="auto" w:fill="auto"/>
            <w:noWrap/>
            <w:vAlign w:val="center"/>
            <w:hideMark/>
          </w:tcPr>
          <w:p w14:paraId="1BB13A5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91726F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0.856</w:t>
            </w:r>
          </w:p>
        </w:tc>
        <w:tc>
          <w:tcPr>
            <w:tcW w:w="678" w:type="dxa"/>
            <w:tcBorders>
              <w:top w:val="nil"/>
              <w:left w:val="nil"/>
              <w:bottom w:val="single" w:sz="4" w:space="0" w:color="auto"/>
              <w:right w:val="single" w:sz="4" w:space="0" w:color="auto"/>
            </w:tcBorders>
            <w:shd w:val="clear" w:color="auto" w:fill="auto"/>
            <w:noWrap/>
            <w:vAlign w:val="center"/>
            <w:hideMark/>
          </w:tcPr>
          <w:p w14:paraId="083DCC8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557C5555"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ED267BF"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lastRenderedPageBreak/>
              <w:t>CLT</w:t>
            </w:r>
          </w:p>
        </w:tc>
        <w:tc>
          <w:tcPr>
            <w:tcW w:w="861" w:type="dxa"/>
            <w:tcBorders>
              <w:top w:val="nil"/>
              <w:left w:val="nil"/>
              <w:bottom w:val="single" w:sz="4" w:space="0" w:color="auto"/>
              <w:right w:val="single" w:sz="4" w:space="0" w:color="auto"/>
            </w:tcBorders>
            <w:shd w:val="clear" w:color="auto" w:fill="auto"/>
            <w:noWrap/>
            <w:vAlign w:val="center"/>
            <w:hideMark/>
          </w:tcPr>
          <w:p w14:paraId="38E2CD9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0.786</w:t>
            </w:r>
          </w:p>
        </w:tc>
        <w:tc>
          <w:tcPr>
            <w:tcW w:w="683" w:type="dxa"/>
            <w:tcBorders>
              <w:top w:val="nil"/>
              <w:left w:val="nil"/>
              <w:bottom w:val="single" w:sz="4" w:space="0" w:color="auto"/>
              <w:right w:val="single" w:sz="4" w:space="0" w:color="auto"/>
            </w:tcBorders>
            <w:shd w:val="clear" w:color="auto" w:fill="auto"/>
            <w:noWrap/>
            <w:vAlign w:val="center"/>
            <w:hideMark/>
          </w:tcPr>
          <w:p w14:paraId="6FF63DC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35</w:t>
            </w:r>
          </w:p>
        </w:tc>
        <w:tc>
          <w:tcPr>
            <w:tcW w:w="770" w:type="dxa"/>
            <w:tcBorders>
              <w:top w:val="nil"/>
              <w:left w:val="nil"/>
              <w:bottom w:val="single" w:sz="4" w:space="0" w:color="auto"/>
              <w:right w:val="single" w:sz="4" w:space="0" w:color="auto"/>
            </w:tcBorders>
            <w:shd w:val="clear" w:color="auto" w:fill="auto"/>
            <w:noWrap/>
            <w:vAlign w:val="center"/>
            <w:hideMark/>
          </w:tcPr>
          <w:p w14:paraId="54ADA56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4B0639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DE8C67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61352D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E5E137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A1DA4C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E4668D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0.468</w:t>
            </w:r>
          </w:p>
        </w:tc>
        <w:tc>
          <w:tcPr>
            <w:tcW w:w="720" w:type="dxa"/>
            <w:tcBorders>
              <w:top w:val="nil"/>
              <w:left w:val="nil"/>
              <w:bottom w:val="single" w:sz="4" w:space="0" w:color="auto"/>
              <w:right w:val="single" w:sz="4" w:space="0" w:color="auto"/>
            </w:tcBorders>
            <w:shd w:val="clear" w:color="auto" w:fill="auto"/>
            <w:noWrap/>
            <w:vAlign w:val="center"/>
            <w:hideMark/>
          </w:tcPr>
          <w:p w14:paraId="3E31BD9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0.433</w:t>
            </w:r>
          </w:p>
        </w:tc>
        <w:tc>
          <w:tcPr>
            <w:tcW w:w="666" w:type="dxa"/>
            <w:tcBorders>
              <w:top w:val="nil"/>
              <w:left w:val="nil"/>
              <w:bottom w:val="single" w:sz="4" w:space="0" w:color="auto"/>
              <w:right w:val="single" w:sz="4" w:space="0" w:color="auto"/>
            </w:tcBorders>
            <w:shd w:val="clear" w:color="auto" w:fill="auto"/>
            <w:noWrap/>
            <w:vAlign w:val="center"/>
            <w:hideMark/>
          </w:tcPr>
          <w:p w14:paraId="1542A1B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0.431</w:t>
            </w:r>
          </w:p>
        </w:tc>
        <w:tc>
          <w:tcPr>
            <w:tcW w:w="678" w:type="dxa"/>
            <w:tcBorders>
              <w:top w:val="nil"/>
              <w:left w:val="nil"/>
              <w:bottom w:val="single" w:sz="4" w:space="0" w:color="auto"/>
              <w:right w:val="single" w:sz="4" w:space="0" w:color="auto"/>
            </w:tcBorders>
            <w:shd w:val="clear" w:color="auto" w:fill="auto"/>
            <w:noWrap/>
            <w:vAlign w:val="center"/>
            <w:hideMark/>
          </w:tcPr>
          <w:p w14:paraId="3841F5B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0.532</w:t>
            </w:r>
          </w:p>
        </w:tc>
      </w:tr>
      <w:tr w:rsidR="00E410BB" w14:paraId="6469B7B6"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DE26E48"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CMH</w:t>
            </w:r>
          </w:p>
        </w:tc>
        <w:tc>
          <w:tcPr>
            <w:tcW w:w="861" w:type="dxa"/>
            <w:tcBorders>
              <w:top w:val="nil"/>
              <w:left w:val="nil"/>
              <w:bottom w:val="single" w:sz="4" w:space="0" w:color="auto"/>
              <w:right w:val="single" w:sz="4" w:space="0" w:color="auto"/>
            </w:tcBorders>
            <w:shd w:val="clear" w:color="auto" w:fill="auto"/>
            <w:noWrap/>
            <w:vAlign w:val="center"/>
            <w:hideMark/>
          </w:tcPr>
          <w:p w14:paraId="12AD6FD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0.834</w:t>
            </w:r>
          </w:p>
        </w:tc>
        <w:tc>
          <w:tcPr>
            <w:tcW w:w="683" w:type="dxa"/>
            <w:tcBorders>
              <w:top w:val="nil"/>
              <w:left w:val="nil"/>
              <w:bottom w:val="single" w:sz="4" w:space="0" w:color="auto"/>
              <w:right w:val="single" w:sz="4" w:space="0" w:color="auto"/>
            </w:tcBorders>
            <w:shd w:val="clear" w:color="auto" w:fill="auto"/>
            <w:noWrap/>
            <w:vAlign w:val="center"/>
            <w:hideMark/>
          </w:tcPr>
          <w:p w14:paraId="22A7461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29</w:t>
            </w:r>
          </w:p>
        </w:tc>
        <w:tc>
          <w:tcPr>
            <w:tcW w:w="770" w:type="dxa"/>
            <w:tcBorders>
              <w:top w:val="nil"/>
              <w:left w:val="nil"/>
              <w:bottom w:val="single" w:sz="4" w:space="0" w:color="auto"/>
              <w:right w:val="single" w:sz="4" w:space="0" w:color="auto"/>
            </w:tcBorders>
            <w:shd w:val="clear" w:color="auto" w:fill="auto"/>
            <w:noWrap/>
            <w:vAlign w:val="center"/>
            <w:hideMark/>
          </w:tcPr>
          <w:p w14:paraId="0639D8A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0.637</w:t>
            </w:r>
          </w:p>
        </w:tc>
        <w:tc>
          <w:tcPr>
            <w:tcW w:w="720" w:type="dxa"/>
            <w:tcBorders>
              <w:top w:val="nil"/>
              <w:left w:val="nil"/>
              <w:bottom w:val="single" w:sz="4" w:space="0" w:color="auto"/>
              <w:right w:val="single" w:sz="4" w:space="0" w:color="auto"/>
            </w:tcBorders>
            <w:shd w:val="clear" w:color="auto" w:fill="auto"/>
            <w:noWrap/>
            <w:vAlign w:val="center"/>
            <w:hideMark/>
          </w:tcPr>
          <w:p w14:paraId="7439136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0.673</w:t>
            </w:r>
          </w:p>
        </w:tc>
        <w:tc>
          <w:tcPr>
            <w:tcW w:w="666" w:type="dxa"/>
            <w:tcBorders>
              <w:top w:val="nil"/>
              <w:left w:val="nil"/>
              <w:bottom w:val="single" w:sz="4" w:space="0" w:color="auto"/>
              <w:right w:val="single" w:sz="4" w:space="0" w:color="auto"/>
            </w:tcBorders>
            <w:shd w:val="clear" w:color="auto" w:fill="auto"/>
            <w:noWrap/>
            <w:vAlign w:val="center"/>
            <w:hideMark/>
          </w:tcPr>
          <w:p w14:paraId="4CAAFC2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0.639</w:t>
            </w:r>
          </w:p>
        </w:tc>
        <w:tc>
          <w:tcPr>
            <w:tcW w:w="684" w:type="dxa"/>
            <w:tcBorders>
              <w:top w:val="nil"/>
              <w:left w:val="nil"/>
              <w:bottom w:val="single" w:sz="4" w:space="0" w:color="auto"/>
              <w:right w:val="single" w:sz="4" w:space="0" w:color="auto"/>
            </w:tcBorders>
            <w:shd w:val="clear" w:color="auto" w:fill="auto"/>
            <w:noWrap/>
            <w:vAlign w:val="center"/>
            <w:hideMark/>
          </w:tcPr>
          <w:p w14:paraId="5697A5C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0.684</w:t>
            </w:r>
          </w:p>
        </w:tc>
        <w:tc>
          <w:tcPr>
            <w:tcW w:w="720" w:type="dxa"/>
            <w:tcBorders>
              <w:top w:val="nil"/>
              <w:left w:val="nil"/>
              <w:bottom w:val="single" w:sz="4" w:space="0" w:color="auto"/>
              <w:right w:val="single" w:sz="4" w:space="0" w:color="auto"/>
            </w:tcBorders>
            <w:shd w:val="clear" w:color="auto" w:fill="auto"/>
            <w:noWrap/>
            <w:vAlign w:val="center"/>
            <w:hideMark/>
          </w:tcPr>
          <w:p w14:paraId="12BEAB3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0.711</w:t>
            </w:r>
          </w:p>
        </w:tc>
        <w:tc>
          <w:tcPr>
            <w:tcW w:w="720" w:type="dxa"/>
            <w:tcBorders>
              <w:top w:val="nil"/>
              <w:left w:val="nil"/>
              <w:bottom w:val="single" w:sz="4" w:space="0" w:color="auto"/>
              <w:right w:val="single" w:sz="4" w:space="0" w:color="auto"/>
            </w:tcBorders>
            <w:shd w:val="clear" w:color="auto" w:fill="auto"/>
            <w:noWrap/>
            <w:vAlign w:val="center"/>
            <w:hideMark/>
          </w:tcPr>
          <w:p w14:paraId="37BA349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D81659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8243E8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17FC30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2D6A5C7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572EC188"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6B9BEB2"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CVG</w:t>
            </w:r>
          </w:p>
        </w:tc>
        <w:tc>
          <w:tcPr>
            <w:tcW w:w="861" w:type="dxa"/>
            <w:tcBorders>
              <w:top w:val="nil"/>
              <w:left w:val="nil"/>
              <w:bottom w:val="single" w:sz="4" w:space="0" w:color="auto"/>
              <w:right w:val="single" w:sz="4" w:space="0" w:color="auto"/>
            </w:tcBorders>
            <w:shd w:val="clear" w:color="auto" w:fill="auto"/>
            <w:noWrap/>
            <w:vAlign w:val="center"/>
            <w:hideMark/>
          </w:tcPr>
          <w:p w14:paraId="5ED59CF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0.493</w:t>
            </w:r>
          </w:p>
        </w:tc>
        <w:tc>
          <w:tcPr>
            <w:tcW w:w="683" w:type="dxa"/>
            <w:tcBorders>
              <w:top w:val="nil"/>
              <w:left w:val="nil"/>
              <w:bottom w:val="single" w:sz="4" w:space="0" w:color="auto"/>
              <w:right w:val="single" w:sz="4" w:space="0" w:color="auto"/>
            </w:tcBorders>
            <w:shd w:val="clear" w:color="auto" w:fill="auto"/>
            <w:noWrap/>
            <w:vAlign w:val="center"/>
            <w:hideMark/>
          </w:tcPr>
          <w:p w14:paraId="43F4661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48</w:t>
            </w:r>
          </w:p>
        </w:tc>
        <w:tc>
          <w:tcPr>
            <w:tcW w:w="770" w:type="dxa"/>
            <w:tcBorders>
              <w:top w:val="nil"/>
              <w:left w:val="nil"/>
              <w:bottom w:val="single" w:sz="4" w:space="0" w:color="auto"/>
              <w:right w:val="single" w:sz="4" w:space="0" w:color="auto"/>
            </w:tcBorders>
            <w:shd w:val="clear" w:color="auto" w:fill="auto"/>
            <w:noWrap/>
            <w:vAlign w:val="center"/>
            <w:hideMark/>
          </w:tcPr>
          <w:p w14:paraId="11FD1B1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-2.666</w:t>
            </w:r>
          </w:p>
        </w:tc>
        <w:tc>
          <w:tcPr>
            <w:tcW w:w="720" w:type="dxa"/>
            <w:tcBorders>
              <w:top w:val="nil"/>
              <w:left w:val="nil"/>
              <w:bottom w:val="single" w:sz="4" w:space="0" w:color="auto"/>
              <w:right w:val="single" w:sz="4" w:space="0" w:color="auto"/>
            </w:tcBorders>
            <w:shd w:val="clear" w:color="auto" w:fill="auto"/>
            <w:noWrap/>
            <w:vAlign w:val="center"/>
            <w:hideMark/>
          </w:tcPr>
          <w:p w14:paraId="3605AEB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0.463</w:t>
            </w:r>
          </w:p>
        </w:tc>
        <w:tc>
          <w:tcPr>
            <w:tcW w:w="666" w:type="dxa"/>
            <w:tcBorders>
              <w:top w:val="nil"/>
              <w:left w:val="nil"/>
              <w:bottom w:val="single" w:sz="4" w:space="0" w:color="auto"/>
              <w:right w:val="single" w:sz="4" w:space="0" w:color="auto"/>
            </w:tcBorders>
            <w:shd w:val="clear" w:color="auto" w:fill="auto"/>
            <w:noWrap/>
            <w:vAlign w:val="center"/>
            <w:hideMark/>
          </w:tcPr>
          <w:p w14:paraId="130D003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0.423</w:t>
            </w:r>
          </w:p>
        </w:tc>
        <w:tc>
          <w:tcPr>
            <w:tcW w:w="684" w:type="dxa"/>
            <w:tcBorders>
              <w:top w:val="nil"/>
              <w:left w:val="nil"/>
              <w:bottom w:val="single" w:sz="4" w:space="0" w:color="auto"/>
              <w:right w:val="single" w:sz="4" w:space="0" w:color="auto"/>
            </w:tcBorders>
            <w:shd w:val="clear" w:color="auto" w:fill="auto"/>
            <w:noWrap/>
            <w:vAlign w:val="center"/>
            <w:hideMark/>
          </w:tcPr>
          <w:p w14:paraId="74CD43D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0.470</w:t>
            </w:r>
          </w:p>
        </w:tc>
        <w:tc>
          <w:tcPr>
            <w:tcW w:w="720" w:type="dxa"/>
            <w:tcBorders>
              <w:top w:val="nil"/>
              <w:left w:val="nil"/>
              <w:bottom w:val="single" w:sz="4" w:space="0" w:color="auto"/>
              <w:right w:val="single" w:sz="4" w:space="0" w:color="auto"/>
            </w:tcBorders>
            <w:shd w:val="clear" w:color="auto" w:fill="auto"/>
            <w:noWrap/>
            <w:vAlign w:val="center"/>
            <w:hideMark/>
          </w:tcPr>
          <w:p w14:paraId="01B0B2D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0.524</w:t>
            </w:r>
          </w:p>
        </w:tc>
        <w:tc>
          <w:tcPr>
            <w:tcW w:w="720" w:type="dxa"/>
            <w:tcBorders>
              <w:top w:val="nil"/>
              <w:left w:val="nil"/>
              <w:bottom w:val="single" w:sz="4" w:space="0" w:color="auto"/>
              <w:right w:val="single" w:sz="4" w:space="0" w:color="auto"/>
            </w:tcBorders>
            <w:shd w:val="clear" w:color="auto" w:fill="auto"/>
            <w:noWrap/>
            <w:vAlign w:val="center"/>
            <w:hideMark/>
          </w:tcPr>
          <w:p w14:paraId="72C91E2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0.599</w:t>
            </w:r>
          </w:p>
        </w:tc>
        <w:tc>
          <w:tcPr>
            <w:tcW w:w="720" w:type="dxa"/>
            <w:tcBorders>
              <w:top w:val="nil"/>
              <w:left w:val="nil"/>
              <w:bottom w:val="single" w:sz="4" w:space="0" w:color="auto"/>
              <w:right w:val="single" w:sz="4" w:space="0" w:color="auto"/>
            </w:tcBorders>
            <w:shd w:val="clear" w:color="auto" w:fill="auto"/>
            <w:noWrap/>
            <w:vAlign w:val="center"/>
            <w:hideMark/>
          </w:tcPr>
          <w:p w14:paraId="289654F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0.529</w:t>
            </w:r>
          </w:p>
        </w:tc>
        <w:tc>
          <w:tcPr>
            <w:tcW w:w="720" w:type="dxa"/>
            <w:tcBorders>
              <w:top w:val="nil"/>
              <w:left w:val="nil"/>
              <w:bottom w:val="single" w:sz="4" w:space="0" w:color="auto"/>
              <w:right w:val="single" w:sz="4" w:space="0" w:color="auto"/>
            </w:tcBorders>
            <w:shd w:val="clear" w:color="auto" w:fill="auto"/>
            <w:noWrap/>
            <w:vAlign w:val="center"/>
            <w:hideMark/>
          </w:tcPr>
          <w:p w14:paraId="2A45C13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0.465</w:t>
            </w:r>
          </w:p>
        </w:tc>
        <w:tc>
          <w:tcPr>
            <w:tcW w:w="666" w:type="dxa"/>
            <w:tcBorders>
              <w:top w:val="nil"/>
              <w:left w:val="nil"/>
              <w:bottom w:val="single" w:sz="4" w:space="0" w:color="auto"/>
              <w:right w:val="single" w:sz="4" w:space="0" w:color="auto"/>
            </w:tcBorders>
            <w:shd w:val="clear" w:color="auto" w:fill="auto"/>
            <w:noWrap/>
            <w:vAlign w:val="center"/>
            <w:hideMark/>
          </w:tcPr>
          <w:p w14:paraId="5112847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0.520</w:t>
            </w:r>
          </w:p>
        </w:tc>
        <w:tc>
          <w:tcPr>
            <w:tcW w:w="678" w:type="dxa"/>
            <w:tcBorders>
              <w:top w:val="nil"/>
              <w:left w:val="nil"/>
              <w:bottom w:val="single" w:sz="4" w:space="0" w:color="auto"/>
              <w:right w:val="single" w:sz="4" w:space="0" w:color="auto"/>
            </w:tcBorders>
            <w:shd w:val="clear" w:color="auto" w:fill="auto"/>
            <w:noWrap/>
            <w:vAlign w:val="center"/>
            <w:hideMark/>
          </w:tcPr>
          <w:p w14:paraId="4E70C47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0.586</w:t>
            </w:r>
          </w:p>
        </w:tc>
      </w:tr>
      <w:tr w:rsidR="00E410BB" w14:paraId="6DF8E291"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7C35B3E"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DCA</w:t>
            </w:r>
          </w:p>
        </w:tc>
        <w:tc>
          <w:tcPr>
            <w:tcW w:w="861" w:type="dxa"/>
            <w:tcBorders>
              <w:top w:val="nil"/>
              <w:left w:val="nil"/>
              <w:bottom w:val="single" w:sz="4" w:space="0" w:color="auto"/>
              <w:right w:val="single" w:sz="4" w:space="0" w:color="auto"/>
            </w:tcBorders>
            <w:shd w:val="clear" w:color="auto" w:fill="auto"/>
            <w:noWrap/>
            <w:vAlign w:val="center"/>
            <w:hideMark/>
          </w:tcPr>
          <w:p w14:paraId="5C90356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0.569</w:t>
            </w:r>
          </w:p>
        </w:tc>
        <w:tc>
          <w:tcPr>
            <w:tcW w:w="683" w:type="dxa"/>
            <w:tcBorders>
              <w:top w:val="nil"/>
              <w:left w:val="nil"/>
              <w:bottom w:val="single" w:sz="4" w:space="0" w:color="auto"/>
              <w:right w:val="single" w:sz="4" w:space="0" w:color="auto"/>
            </w:tcBorders>
            <w:shd w:val="clear" w:color="auto" w:fill="auto"/>
            <w:noWrap/>
            <w:vAlign w:val="center"/>
            <w:hideMark/>
          </w:tcPr>
          <w:p w14:paraId="235CE4F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46</w:t>
            </w:r>
          </w:p>
        </w:tc>
        <w:tc>
          <w:tcPr>
            <w:tcW w:w="770" w:type="dxa"/>
            <w:tcBorders>
              <w:top w:val="nil"/>
              <w:left w:val="nil"/>
              <w:bottom w:val="single" w:sz="4" w:space="0" w:color="auto"/>
              <w:right w:val="single" w:sz="4" w:space="0" w:color="auto"/>
            </w:tcBorders>
            <w:shd w:val="clear" w:color="auto" w:fill="auto"/>
            <w:noWrap/>
            <w:vAlign w:val="center"/>
            <w:hideMark/>
          </w:tcPr>
          <w:p w14:paraId="3DC8B4F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0.639</w:t>
            </w:r>
          </w:p>
        </w:tc>
        <w:tc>
          <w:tcPr>
            <w:tcW w:w="720" w:type="dxa"/>
            <w:tcBorders>
              <w:top w:val="nil"/>
              <w:left w:val="nil"/>
              <w:bottom w:val="single" w:sz="4" w:space="0" w:color="auto"/>
              <w:right w:val="single" w:sz="4" w:space="0" w:color="auto"/>
            </w:tcBorders>
            <w:shd w:val="clear" w:color="auto" w:fill="auto"/>
            <w:noWrap/>
            <w:vAlign w:val="center"/>
            <w:hideMark/>
          </w:tcPr>
          <w:p w14:paraId="57D259E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0.673</w:t>
            </w:r>
          </w:p>
        </w:tc>
        <w:tc>
          <w:tcPr>
            <w:tcW w:w="666" w:type="dxa"/>
            <w:tcBorders>
              <w:top w:val="nil"/>
              <w:left w:val="nil"/>
              <w:bottom w:val="single" w:sz="4" w:space="0" w:color="auto"/>
              <w:right w:val="single" w:sz="4" w:space="0" w:color="auto"/>
            </w:tcBorders>
            <w:shd w:val="clear" w:color="auto" w:fill="auto"/>
            <w:noWrap/>
            <w:vAlign w:val="center"/>
            <w:hideMark/>
          </w:tcPr>
          <w:p w14:paraId="3BCF5F9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0.552</w:t>
            </w:r>
          </w:p>
        </w:tc>
        <w:tc>
          <w:tcPr>
            <w:tcW w:w="684" w:type="dxa"/>
            <w:tcBorders>
              <w:top w:val="nil"/>
              <w:left w:val="nil"/>
              <w:bottom w:val="single" w:sz="4" w:space="0" w:color="auto"/>
              <w:right w:val="single" w:sz="4" w:space="0" w:color="auto"/>
            </w:tcBorders>
            <w:shd w:val="clear" w:color="auto" w:fill="auto"/>
            <w:noWrap/>
            <w:vAlign w:val="center"/>
            <w:hideMark/>
          </w:tcPr>
          <w:p w14:paraId="1D92DC9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0.477</w:t>
            </w:r>
          </w:p>
        </w:tc>
        <w:tc>
          <w:tcPr>
            <w:tcW w:w="720" w:type="dxa"/>
            <w:tcBorders>
              <w:top w:val="nil"/>
              <w:left w:val="nil"/>
              <w:bottom w:val="single" w:sz="4" w:space="0" w:color="auto"/>
              <w:right w:val="single" w:sz="4" w:space="0" w:color="auto"/>
            </w:tcBorders>
            <w:shd w:val="clear" w:color="auto" w:fill="auto"/>
            <w:noWrap/>
            <w:vAlign w:val="center"/>
            <w:hideMark/>
          </w:tcPr>
          <w:p w14:paraId="2624E08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0.516</w:t>
            </w:r>
          </w:p>
        </w:tc>
        <w:tc>
          <w:tcPr>
            <w:tcW w:w="720" w:type="dxa"/>
            <w:tcBorders>
              <w:top w:val="nil"/>
              <w:left w:val="nil"/>
              <w:bottom w:val="single" w:sz="4" w:space="0" w:color="auto"/>
              <w:right w:val="single" w:sz="4" w:space="0" w:color="auto"/>
            </w:tcBorders>
            <w:shd w:val="clear" w:color="auto" w:fill="auto"/>
            <w:noWrap/>
            <w:vAlign w:val="center"/>
            <w:hideMark/>
          </w:tcPr>
          <w:p w14:paraId="6FC553F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0.525</w:t>
            </w:r>
          </w:p>
        </w:tc>
        <w:tc>
          <w:tcPr>
            <w:tcW w:w="720" w:type="dxa"/>
            <w:tcBorders>
              <w:top w:val="nil"/>
              <w:left w:val="nil"/>
              <w:bottom w:val="single" w:sz="4" w:space="0" w:color="auto"/>
              <w:right w:val="single" w:sz="4" w:space="0" w:color="auto"/>
            </w:tcBorders>
            <w:shd w:val="clear" w:color="auto" w:fill="auto"/>
            <w:noWrap/>
            <w:vAlign w:val="center"/>
            <w:hideMark/>
          </w:tcPr>
          <w:p w14:paraId="0032C67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0.567</w:t>
            </w:r>
          </w:p>
        </w:tc>
        <w:tc>
          <w:tcPr>
            <w:tcW w:w="720" w:type="dxa"/>
            <w:tcBorders>
              <w:top w:val="nil"/>
              <w:left w:val="nil"/>
              <w:bottom w:val="single" w:sz="4" w:space="0" w:color="auto"/>
              <w:right w:val="single" w:sz="4" w:space="0" w:color="auto"/>
            </w:tcBorders>
            <w:shd w:val="clear" w:color="auto" w:fill="auto"/>
            <w:noWrap/>
            <w:vAlign w:val="center"/>
            <w:hideMark/>
          </w:tcPr>
          <w:p w14:paraId="36F4321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0.573</w:t>
            </w:r>
          </w:p>
        </w:tc>
        <w:tc>
          <w:tcPr>
            <w:tcW w:w="666" w:type="dxa"/>
            <w:tcBorders>
              <w:top w:val="nil"/>
              <w:left w:val="nil"/>
              <w:bottom w:val="single" w:sz="4" w:space="0" w:color="auto"/>
              <w:right w:val="single" w:sz="4" w:space="0" w:color="auto"/>
            </w:tcBorders>
            <w:shd w:val="clear" w:color="auto" w:fill="auto"/>
            <w:noWrap/>
            <w:vAlign w:val="center"/>
            <w:hideMark/>
          </w:tcPr>
          <w:p w14:paraId="5131C5E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0.562</w:t>
            </w:r>
          </w:p>
        </w:tc>
        <w:tc>
          <w:tcPr>
            <w:tcW w:w="678" w:type="dxa"/>
            <w:tcBorders>
              <w:top w:val="nil"/>
              <w:left w:val="nil"/>
              <w:bottom w:val="single" w:sz="4" w:space="0" w:color="auto"/>
              <w:right w:val="single" w:sz="4" w:space="0" w:color="auto"/>
            </w:tcBorders>
            <w:shd w:val="clear" w:color="auto" w:fill="auto"/>
            <w:noWrap/>
            <w:vAlign w:val="center"/>
            <w:hideMark/>
          </w:tcPr>
          <w:p w14:paraId="7D818C8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0.601</w:t>
            </w:r>
          </w:p>
        </w:tc>
      </w:tr>
      <w:tr w:rsidR="00E410BB" w14:paraId="4B3DF561"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018D87B"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DEN</w:t>
            </w:r>
          </w:p>
        </w:tc>
        <w:tc>
          <w:tcPr>
            <w:tcW w:w="861" w:type="dxa"/>
            <w:tcBorders>
              <w:top w:val="nil"/>
              <w:left w:val="nil"/>
              <w:bottom w:val="single" w:sz="4" w:space="0" w:color="auto"/>
              <w:right w:val="single" w:sz="4" w:space="0" w:color="auto"/>
            </w:tcBorders>
            <w:shd w:val="clear" w:color="auto" w:fill="auto"/>
            <w:noWrap/>
            <w:vAlign w:val="center"/>
            <w:hideMark/>
          </w:tcPr>
          <w:p w14:paraId="5435874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2493892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4B01AD4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A607BC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278F04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4A6F17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3895C7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7ADE92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5D52F9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E8E975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F50608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59952F2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48384AA5"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2FB75C3"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DFW</w:t>
            </w:r>
          </w:p>
        </w:tc>
        <w:tc>
          <w:tcPr>
            <w:tcW w:w="861" w:type="dxa"/>
            <w:tcBorders>
              <w:top w:val="nil"/>
              <w:left w:val="nil"/>
              <w:bottom w:val="single" w:sz="4" w:space="0" w:color="auto"/>
              <w:right w:val="single" w:sz="4" w:space="0" w:color="auto"/>
            </w:tcBorders>
            <w:shd w:val="clear" w:color="auto" w:fill="auto"/>
            <w:noWrap/>
            <w:vAlign w:val="center"/>
            <w:hideMark/>
          </w:tcPr>
          <w:p w14:paraId="23E1866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DEE82C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621BBFD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D9B9A1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573F97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D3532A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CE4F8E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72D6D4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4C692A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0F4607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A267D1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219ABC5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5E128AD8"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2946B24"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DTW</w:t>
            </w:r>
          </w:p>
        </w:tc>
        <w:tc>
          <w:tcPr>
            <w:tcW w:w="861" w:type="dxa"/>
            <w:tcBorders>
              <w:top w:val="nil"/>
              <w:left w:val="nil"/>
              <w:bottom w:val="single" w:sz="4" w:space="0" w:color="auto"/>
              <w:right w:val="single" w:sz="4" w:space="0" w:color="auto"/>
            </w:tcBorders>
            <w:shd w:val="clear" w:color="auto" w:fill="auto"/>
            <w:noWrap/>
            <w:vAlign w:val="center"/>
            <w:hideMark/>
          </w:tcPr>
          <w:p w14:paraId="02DF1DB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0.475</w:t>
            </w:r>
          </w:p>
        </w:tc>
        <w:tc>
          <w:tcPr>
            <w:tcW w:w="683" w:type="dxa"/>
            <w:tcBorders>
              <w:top w:val="nil"/>
              <w:left w:val="nil"/>
              <w:bottom w:val="single" w:sz="4" w:space="0" w:color="auto"/>
              <w:right w:val="single" w:sz="4" w:space="0" w:color="auto"/>
            </w:tcBorders>
            <w:shd w:val="clear" w:color="auto" w:fill="auto"/>
            <w:noWrap/>
            <w:vAlign w:val="center"/>
            <w:hideMark/>
          </w:tcPr>
          <w:p w14:paraId="4482F26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49</w:t>
            </w:r>
          </w:p>
        </w:tc>
        <w:tc>
          <w:tcPr>
            <w:tcW w:w="770" w:type="dxa"/>
            <w:tcBorders>
              <w:top w:val="nil"/>
              <w:left w:val="nil"/>
              <w:bottom w:val="single" w:sz="4" w:space="0" w:color="auto"/>
              <w:right w:val="single" w:sz="4" w:space="0" w:color="auto"/>
            </w:tcBorders>
            <w:shd w:val="clear" w:color="auto" w:fill="auto"/>
            <w:noWrap/>
            <w:vAlign w:val="center"/>
            <w:hideMark/>
          </w:tcPr>
          <w:p w14:paraId="6E9B4BB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0.478</w:t>
            </w:r>
          </w:p>
        </w:tc>
        <w:tc>
          <w:tcPr>
            <w:tcW w:w="720" w:type="dxa"/>
            <w:tcBorders>
              <w:top w:val="nil"/>
              <w:left w:val="nil"/>
              <w:bottom w:val="single" w:sz="4" w:space="0" w:color="auto"/>
              <w:right w:val="single" w:sz="4" w:space="0" w:color="auto"/>
            </w:tcBorders>
            <w:shd w:val="clear" w:color="auto" w:fill="auto"/>
            <w:noWrap/>
            <w:vAlign w:val="center"/>
            <w:hideMark/>
          </w:tcPr>
          <w:p w14:paraId="56B48F9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0.473</w:t>
            </w:r>
          </w:p>
        </w:tc>
        <w:tc>
          <w:tcPr>
            <w:tcW w:w="666" w:type="dxa"/>
            <w:tcBorders>
              <w:top w:val="nil"/>
              <w:left w:val="nil"/>
              <w:bottom w:val="single" w:sz="4" w:space="0" w:color="auto"/>
              <w:right w:val="single" w:sz="4" w:space="0" w:color="auto"/>
            </w:tcBorders>
            <w:shd w:val="clear" w:color="auto" w:fill="auto"/>
            <w:noWrap/>
            <w:vAlign w:val="center"/>
            <w:hideMark/>
          </w:tcPr>
          <w:p w14:paraId="67F53AB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0.459</w:t>
            </w:r>
          </w:p>
        </w:tc>
        <w:tc>
          <w:tcPr>
            <w:tcW w:w="684" w:type="dxa"/>
            <w:tcBorders>
              <w:top w:val="nil"/>
              <w:left w:val="nil"/>
              <w:bottom w:val="single" w:sz="4" w:space="0" w:color="auto"/>
              <w:right w:val="single" w:sz="4" w:space="0" w:color="auto"/>
            </w:tcBorders>
            <w:shd w:val="clear" w:color="auto" w:fill="auto"/>
            <w:noWrap/>
            <w:vAlign w:val="center"/>
            <w:hideMark/>
          </w:tcPr>
          <w:p w14:paraId="45DB6F4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0.467</w:t>
            </w:r>
          </w:p>
        </w:tc>
        <w:tc>
          <w:tcPr>
            <w:tcW w:w="720" w:type="dxa"/>
            <w:tcBorders>
              <w:top w:val="nil"/>
              <w:left w:val="nil"/>
              <w:bottom w:val="single" w:sz="4" w:space="0" w:color="auto"/>
              <w:right w:val="single" w:sz="4" w:space="0" w:color="auto"/>
            </w:tcBorders>
            <w:shd w:val="clear" w:color="auto" w:fill="auto"/>
            <w:noWrap/>
            <w:vAlign w:val="center"/>
            <w:hideMark/>
          </w:tcPr>
          <w:p w14:paraId="0E48D1F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0.447</w:t>
            </w:r>
          </w:p>
        </w:tc>
        <w:tc>
          <w:tcPr>
            <w:tcW w:w="720" w:type="dxa"/>
            <w:tcBorders>
              <w:top w:val="nil"/>
              <w:left w:val="nil"/>
              <w:bottom w:val="single" w:sz="4" w:space="0" w:color="auto"/>
              <w:right w:val="single" w:sz="4" w:space="0" w:color="auto"/>
            </w:tcBorders>
            <w:shd w:val="clear" w:color="auto" w:fill="auto"/>
            <w:noWrap/>
            <w:vAlign w:val="center"/>
            <w:hideMark/>
          </w:tcPr>
          <w:p w14:paraId="1AAC663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0.473</w:t>
            </w:r>
          </w:p>
        </w:tc>
        <w:tc>
          <w:tcPr>
            <w:tcW w:w="720" w:type="dxa"/>
            <w:tcBorders>
              <w:top w:val="nil"/>
              <w:left w:val="nil"/>
              <w:bottom w:val="single" w:sz="4" w:space="0" w:color="auto"/>
              <w:right w:val="single" w:sz="4" w:space="0" w:color="auto"/>
            </w:tcBorders>
            <w:shd w:val="clear" w:color="auto" w:fill="auto"/>
            <w:noWrap/>
            <w:vAlign w:val="center"/>
            <w:hideMark/>
          </w:tcPr>
          <w:p w14:paraId="62D9681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0.458</w:t>
            </w:r>
          </w:p>
        </w:tc>
        <w:tc>
          <w:tcPr>
            <w:tcW w:w="720" w:type="dxa"/>
            <w:tcBorders>
              <w:top w:val="nil"/>
              <w:left w:val="nil"/>
              <w:bottom w:val="single" w:sz="4" w:space="0" w:color="auto"/>
              <w:right w:val="single" w:sz="4" w:space="0" w:color="auto"/>
            </w:tcBorders>
            <w:shd w:val="clear" w:color="auto" w:fill="auto"/>
            <w:noWrap/>
            <w:vAlign w:val="center"/>
            <w:hideMark/>
          </w:tcPr>
          <w:p w14:paraId="497B826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0.519</w:t>
            </w:r>
          </w:p>
        </w:tc>
        <w:tc>
          <w:tcPr>
            <w:tcW w:w="666" w:type="dxa"/>
            <w:tcBorders>
              <w:top w:val="nil"/>
              <w:left w:val="nil"/>
              <w:bottom w:val="single" w:sz="4" w:space="0" w:color="auto"/>
              <w:right w:val="single" w:sz="4" w:space="0" w:color="auto"/>
            </w:tcBorders>
            <w:shd w:val="clear" w:color="auto" w:fill="auto"/>
            <w:noWrap/>
            <w:vAlign w:val="center"/>
            <w:hideMark/>
          </w:tcPr>
          <w:p w14:paraId="2246F59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0.460</w:t>
            </w:r>
          </w:p>
        </w:tc>
        <w:tc>
          <w:tcPr>
            <w:tcW w:w="678" w:type="dxa"/>
            <w:tcBorders>
              <w:top w:val="nil"/>
              <w:left w:val="nil"/>
              <w:bottom w:val="single" w:sz="4" w:space="0" w:color="auto"/>
              <w:right w:val="single" w:sz="4" w:space="0" w:color="auto"/>
            </w:tcBorders>
            <w:shd w:val="clear" w:color="auto" w:fill="auto"/>
            <w:noWrap/>
            <w:vAlign w:val="center"/>
            <w:hideMark/>
          </w:tcPr>
          <w:p w14:paraId="1748C74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0.517</w:t>
            </w:r>
          </w:p>
        </w:tc>
      </w:tr>
      <w:tr w:rsidR="00E410BB" w14:paraId="1A0BB544"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8657151"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EWR</w:t>
            </w:r>
          </w:p>
        </w:tc>
        <w:tc>
          <w:tcPr>
            <w:tcW w:w="861" w:type="dxa"/>
            <w:tcBorders>
              <w:top w:val="nil"/>
              <w:left w:val="nil"/>
              <w:bottom w:val="single" w:sz="4" w:space="0" w:color="auto"/>
              <w:right w:val="single" w:sz="4" w:space="0" w:color="auto"/>
            </w:tcBorders>
            <w:shd w:val="clear" w:color="auto" w:fill="auto"/>
            <w:noWrap/>
            <w:vAlign w:val="center"/>
            <w:hideMark/>
          </w:tcPr>
          <w:p w14:paraId="36B8D2A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6B76C45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4656E56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EAB188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4D9B04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E4CE34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6B7A67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E7AA36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1DBCE1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87ECF6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3E87EE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1959833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2FF7686A"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E35B4D7"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FLL</w:t>
            </w:r>
          </w:p>
        </w:tc>
        <w:tc>
          <w:tcPr>
            <w:tcW w:w="861" w:type="dxa"/>
            <w:tcBorders>
              <w:top w:val="nil"/>
              <w:left w:val="nil"/>
              <w:bottom w:val="single" w:sz="4" w:space="0" w:color="auto"/>
              <w:right w:val="single" w:sz="4" w:space="0" w:color="auto"/>
            </w:tcBorders>
            <w:shd w:val="clear" w:color="auto" w:fill="auto"/>
            <w:noWrap/>
            <w:vAlign w:val="center"/>
            <w:hideMark/>
          </w:tcPr>
          <w:p w14:paraId="7D676C5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0.898</w:t>
            </w:r>
          </w:p>
        </w:tc>
        <w:tc>
          <w:tcPr>
            <w:tcW w:w="683" w:type="dxa"/>
            <w:tcBorders>
              <w:top w:val="nil"/>
              <w:left w:val="nil"/>
              <w:bottom w:val="single" w:sz="4" w:space="0" w:color="auto"/>
              <w:right w:val="single" w:sz="4" w:space="0" w:color="auto"/>
            </w:tcBorders>
            <w:shd w:val="clear" w:color="auto" w:fill="auto"/>
            <w:noWrap/>
            <w:vAlign w:val="center"/>
            <w:hideMark/>
          </w:tcPr>
          <w:p w14:paraId="03B4A72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27</w:t>
            </w:r>
          </w:p>
        </w:tc>
        <w:tc>
          <w:tcPr>
            <w:tcW w:w="770" w:type="dxa"/>
            <w:tcBorders>
              <w:top w:val="nil"/>
              <w:left w:val="nil"/>
              <w:bottom w:val="single" w:sz="4" w:space="0" w:color="auto"/>
              <w:right w:val="single" w:sz="4" w:space="0" w:color="auto"/>
            </w:tcBorders>
            <w:shd w:val="clear" w:color="auto" w:fill="auto"/>
            <w:noWrap/>
            <w:vAlign w:val="center"/>
            <w:hideMark/>
          </w:tcPr>
          <w:p w14:paraId="447CE00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5AB3F1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5A11BD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0B50A6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C5DC7D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0.746</w:t>
            </w:r>
          </w:p>
        </w:tc>
        <w:tc>
          <w:tcPr>
            <w:tcW w:w="720" w:type="dxa"/>
            <w:tcBorders>
              <w:top w:val="nil"/>
              <w:left w:val="nil"/>
              <w:bottom w:val="single" w:sz="4" w:space="0" w:color="auto"/>
              <w:right w:val="single" w:sz="4" w:space="0" w:color="auto"/>
            </w:tcBorders>
            <w:shd w:val="clear" w:color="auto" w:fill="auto"/>
            <w:noWrap/>
            <w:vAlign w:val="center"/>
            <w:hideMark/>
          </w:tcPr>
          <w:p w14:paraId="54C897E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0.741</w:t>
            </w:r>
          </w:p>
        </w:tc>
        <w:tc>
          <w:tcPr>
            <w:tcW w:w="720" w:type="dxa"/>
            <w:tcBorders>
              <w:top w:val="nil"/>
              <w:left w:val="nil"/>
              <w:bottom w:val="single" w:sz="4" w:space="0" w:color="auto"/>
              <w:right w:val="single" w:sz="4" w:space="0" w:color="auto"/>
            </w:tcBorders>
            <w:shd w:val="clear" w:color="auto" w:fill="auto"/>
            <w:noWrap/>
            <w:vAlign w:val="center"/>
            <w:hideMark/>
          </w:tcPr>
          <w:p w14:paraId="2E78BBC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0.763</w:t>
            </w:r>
          </w:p>
        </w:tc>
        <w:tc>
          <w:tcPr>
            <w:tcW w:w="720" w:type="dxa"/>
            <w:tcBorders>
              <w:top w:val="nil"/>
              <w:left w:val="nil"/>
              <w:bottom w:val="single" w:sz="4" w:space="0" w:color="auto"/>
              <w:right w:val="single" w:sz="4" w:space="0" w:color="auto"/>
            </w:tcBorders>
            <w:shd w:val="clear" w:color="auto" w:fill="auto"/>
            <w:noWrap/>
            <w:vAlign w:val="center"/>
            <w:hideMark/>
          </w:tcPr>
          <w:p w14:paraId="68C9B8D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DC4ABE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1D03A5A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0.733</w:t>
            </w:r>
          </w:p>
        </w:tc>
      </w:tr>
      <w:tr w:rsidR="00E410BB" w14:paraId="2EEF2D2E"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16D7570"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HNL</w:t>
            </w:r>
          </w:p>
        </w:tc>
        <w:tc>
          <w:tcPr>
            <w:tcW w:w="861" w:type="dxa"/>
            <w:tcBorders>
              <w:top w:val="nil"/>
              <w:left w:val="nil"/>
              <w:bottom w:val="single" w:sz="4" w:space="0" w:color="auto"/>
              <w:right w:val="single" w:sz="4" w:space="0" w:color="auto"/>
            </w:tcBorders>
            <w:shd w:val="clear" w:color="auto" w:fill="auto"/>
            <w:noWrap/>
            <w:vAlign w:val="center"/>
            <w:hideMark/>
          </w:tcPr>
          <w:p w14:paraId="1F3F15B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5231DB8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5DBF00F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395BFE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2F0D50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C28E63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814140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55076A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AE3D98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21CDE1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882091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7FA3187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33653E50"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8A5195A"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HOU</w:t>
            </w:r>
          </w:p>
        </w:tc>
        <w:tc>
          <w:tcPr>
            <w:tcW w:w="861" w:type="dxa"/>
            <w:tcBorders>
              <w:top w:val="nil"/>
              <w:left w:val="nil"/>
              <w:bottom w:val="single" w:sz="4" w:space="0" w:color="auto"/>
              <w:right w:val="single" w:sz="4" w:space="0" w:color="auto"/>
            </w:tcBorders>
            <w:shd w:val="clear" w:color="auto" w:fill="auto"/>
            <w:noWrap/>
            <w:vAlign w:val="center"/>
            <w:hideMark/>
          </w:tcPr>
          <w:p w14:paraId="60CA4AC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0.668</w:t>
            </w:r>
          </w:p>
        </w:tc>
        <w:tc>
          <w:tcPr>
            <w:tcW w:w="683" w:type="dxa"/>
            <w:tcBorders>
              <w:top w:val="nil"/>
              <w:left w:val="nil"/>
              <w:bottom w:val="single" w:sz="4" w:space="0" w:color="auto"/>
              <w:right w:val="single" w:sz="4" w:space="0" w:color="auto"/>
            </w:tcBorders>
            <w:shd w:val="clear" w:color="auto" w:fill="auto"/>
            <w:noWrap/>
            <w:vAlign w:val="center"/>
            <w:hideMark/>
          </w:tcPr>
          <w:p w14:paraId="4BA410F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43</w:t>
            </w:r>
          </w:p>
        </w:tc>
        <w:tc>
          <w:tcPr>
            <w:tcW w:w="770" w:type="dxa"/>
            <w:tcBorders>
              <w:top w:val="nil"/>
              <w:left w:val="nil"/>
              <w:bottom w:val="single" w:sz="4" w:space="0" w:color="auto"/>
              <w:right w:val="single" w:sz="4" w:space="0" w:color="auto"/>
            </w:tcBorders>
            <w:shd w:val="clear" w:color="auto" w:fill="auto"/>
            <w:noWrap/>
            <w:vAlign w:val="center"/>
            <w:hideMark/>
          </w:tcPr>
          <w:p w14:paraId="702B5E3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0.614</w:t>
            </w:r>
          </w:p>
        </w:tc>
        <w:tc>
          <w:tcPr>
            <w:tcW w:w="720" w:type="dxa"/>
            <w:tcBorders>
              <w:top w:val="nil"/>
              <w:left w:val="nil"/>
              <w:bottom w:val="single" w:sz="4" w:space="0" w:color="auto"/>
              <w:right w:val="single" w:sz="4" w:space="0" w:color="auto"/>
            </w:tcBorders>
            <w:shd w:val="clear" w:color="auto" w:fill="auto"/>
            <w:noWrap/>
            <w:vAlign w:val="center"/>
            <w:hideMark/>
          </w:tcPr>
          <w:p w14:paraId="4ACA74A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3EA945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0.599</w:t>
            </w:r>
          </w:p>
        </w:tc>
        <w:tc>
          <w:tcPr>
            <w:tcW w:w="684" w:type="dxa"/>
            <w:tcBorders>
              <w:top w:val="nil"/>
              <w:left w:val="nil"/>
              <w:bottom w:val="single" w:sz="4" w:space="0" w:color="auto"/>
              <w:right w:val="single" w:sz="4" w:space="0" w:color="auto"/>
            </w:tcBorders>
            <w:shd w:val="clear" w:color="auto" w:fill="auto"/>
            <w:noWrap/>
            <w:vAlign w:val="center"/>
            <w:hideMark/>
          </w:tcPr>
          <w:p w14:paraId="694AC89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0.602</w:t>
            </w:r>
          </w:p>
        </w:tc>
        <w:tc>
          <w:tcPr>
            <w:tcW w:w="720" w:type="dxa"/>
            <w:tcBorders>
              <w:top w:val="nil"/>
              <w:left w:val="nil"/>
              <w:bottom w:val="single" w:sz="4" w:space="0" w:color="auto"/>
              <w:right w:val="single" w:sz="4" w:space="0" w:color="auto"/>
            </w:tcBorders>
            <w:shd w:val="clear" w:color="auto" w:fill="auto"/>
            <w:noWrap/>
            <w:vAlign w:val="center"/>
            <w:hideMark/>
          </w:tcPr>
          <w:p w14:paraId="74FE3F0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0.535</w:t>
            </w:r>
          </w:p>
        </w:tc>
        <w:tc>
          <w:tcPr>
            <w:tcW w:w="720" w:type="dxa"/>
            <w:tcBorders>
              <w:top w:val="nil"/>
              <w:left w:val="nil"/>
              <w:bottom w:val="single" w:sz="4" w:space="0" w:color="auto"/>
              <w:right w:val="single" w:sz="4" w:space="0" w:color="auto"/>
            </w:tcBorders>
            <w:shd w:val="clear" w:color="auto" w:fill="auto"/>
            <w:noWrap/>
            <w:vAlign w:val="center"/>
            <w:hideMark/>
          </w:tcPr>
          <w:p w14:paraId="58C4677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1C18F4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0.562</w:t>
            </w:r>
          </w:p>
        </w:tc>
        <w:tc>
          <w:tcPr>
            <w:tcW w:w="720" w:type="dxa"/>
            <w:tcBorders>
              <w:top w:val="nil"/>
              <w:left w:val="nil"/>
              <w:bottom w:val="single" w:sz="4" w:space="0" w:color="auto"/>
              <w:right w:val="single" w:sz="4" w:space="0" w:color="auto"/>
            </w:tcBorders>
            <w:shd w:val="clear" w:color="auto" w:fill="auto"/>
            <w:noWrap/>
            <w:vAlign w:val="center"/>
            <w:hideMark/>
          </w:tcPr>
          <w:p w14:paraId="79A365B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0.573</w:t>
            </w:r>
          </w:p>
        </w:tc>
        <w:tc>
          <w:tcPr>
            <w:tcW w:w="666" w:type="dxa"/>
            <w:tcBorders>
              <w:top w:val="nil"/>
              <w:left w:val="nil"/>
              <w:bottom w:val="single" w:sz="4" w:space="0" w:color="auto"/>
              <w:right w:val="single" w:sz="4" w:space="0" w:color="auto"/>
            </w:tcBorders>
            <w:shd w:val="clear" w:color="auto" w:fill="auto"/>
            <w:noWrap/>
            <w:vAlign w:val="center"/>
            <w:hideMark/>
          </w:tcPr>
          <w:p w14:paraId="0C82418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0.648</w:t>
            </w:r>
          </w:p>
        </w:tc>
        <w:tc>
          <w:tcPr>
            <w:tcW w:w="678" w:type="dxa"/>
            <w:tcBorders>
              <w:top w:val="nil"/>
              <w:left w:val="nil"/>
              <w:bottom w:val="single" w:sz="4" w:space="0" w:color="auto"/>
              <w:right w:val="single" w:sz="4" w:space="0" w:color="auto"/>
            </w:tcBorders>
            <w:shd w:val="clear" w:color="auto" w:fill="auto"/>
            <w:noWrap/>
            <w:vAlign w:val="center"/>
            <w:hideMark/>
          </w:tcPr>
          <w:p w14:paraId="7C17AD6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0.542</w:t>
            </w:r>
          </w:p>
        </w:tc>
      </w:tr>
      <w:tr w:rsidR="00E410BB" w14:paraId="6C3D3E39"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E144586"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IAD</w:t>
            </w:r>
          </w:p>
        </w:tc>
        <w:tc>
          <w:tcPr>
            <w:tcW w:w="861" w:type="dxa"/>
            <w:tcBorders>
              <w:top w:val="nil"/>
              <w:left w:val="nil"/>
              <w:bottom w:val="single" w:sz="4" w:space="0" w:color="auto"/>
              <w:right w:val="single" w:sz="4" w:space="0" w:color="auto"/>
            </w:tcBorders>
            <w:shd w:val="clear" w:color="auto" w:fill="auto"/>
            <w:noWrap/>
            <w:vAlign w:val="center"/>
            <w:hideMark/>
          </w:tcPr>
          <w:p w14:paraId="7ABC03F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9EFFB5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268AC4E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4B17D0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81679F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150EAD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84D2CB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3B94BB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699654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5CFDD9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274C08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240B9AC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6B6917E2"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488F591"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IAH</w:t>
            </w:r>
          </w:p>
        </w:tc>
        <w:tc>
          <w:tcPr>
            <w:tcW w:w="861" w:type="dxa"/>
            <w:tcBorders>
              <w:top w:val="nil"/>
              <w:left w:val="nil"/>
              <w:bottom w:val="single" w:sz="4" w:space="0" w:color="auto"/>
              <w:right w:val="single" w:sz="4" w:space="0" w:color="auto"/>
            </w:tcBorders>
            <w:shd w:val="clear" w:color="auto" w:fill="auto"/>
            <w:noWrap/>
            <w:vAlign w:val="center"/>
            <w:hideMark/>
          </w:tcPr>
          <w:p w14:paraId="15415BA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0.787</w:t>
            </w:r>
          </w:p>
        </w:tc>
        <w:tc>
          <w:tcPr>
            <w:tcW w:w="683" w:type="dxa"/>
            <w:tcBorders>
              <w:top w:val="nil"/>
              <w:left w:val="nil"/>
              <w:bottom w:val="single" w:sz="4" w:space="0" w:color="auto"/>
              <w:right w:val="single" w:sz="4" w:space="0" w:color="auto"/>
            </w:tcBorders>
            <w:shd w:val="clear" w:color="auto" w:fill="auto"/>
            <w:noWrap/>
            <w:vAlign w:val="center"/>
            <w:hideMark/>
          </w:tcPr>
          <w:p w14:paraId="07669E7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34</w:t>
            </w:r>
          </w:p>
        </w:tc>
        <w:tc>
          <w:tcPr>
            <w:tcW w:w="770" w:type="dxa"/>
            <w:tcBorders>
              <w:top w:val="nil"/>
              <w:left w:val="nil"/>
              <w:bottom w:val="single" w:sz="4" w:space="0" w:color="auto"/>
              <w:right w:val="single" w:sz="4" w:space="0" w:color="auto"/>
            </w:tcBorders>
            <w:shd w:val="clear" w:color="auto" w:fill="auto"/>
            <w:noWrap/>
            <w:vAlign w:val="center"/>
            <w:hideMark/>
          </w:tcPr>
          <w:p w14:paraId="06DA11E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0.703</w:t>
            </w:r>
          </w:p>
        </w:tc>
        <w:tc>
          <w:tcPr>
            <w:tcW w:w="720" w:type="dxa"/>
            <w:tcBorders>
              <w:top w:val="nil"/>
              <w:left w:val="nil"/>
              <w:bottom w:val="single" w:sz="4" w:space="0" w:color="auto"/>
              <w:right w:val="single" w:sz="4" w:space="0" w:color="auto"/>
            </w:tcBorders>
            <w:shd w:val="clear" w:color="auto" w:fill="auto"/>
            <w:noWrap/>
            <w:vAlign w:val="center"/>
            <w:hideMark/>
          </w:tcPr>
          <w:p w14:paraId="76EE6AA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0.822</w:t>
            </w:r>
          </w:p>
        </w:tc>
        <w:tc>
          <w:tcPr>
            <w:tcW w:w="666" w:type="dxa"/>
            <w:tcBorders>
              <w:top w:val="nil"/>
              <w:left w:val="nil"/>
              <w:bottom w:val="single" w:sz="4" w:space="0" w:color="auto"/>
              <w:right w:val="single" w:sz="4" w:space="0" w:color="auto"/>
            </w:tcBorders>
            <w:shd w:val="clear" w:color="auto" w:fill="auto"/>
            <w:noWrap/>
            <w:vAlign w:val="center"/>
            <w:hideMark/>
          </w:tcPr>
          <w:p w14:paraId="337E029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4368C8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0.770</w:t>
            </w:r>
          </w:p>
        </w:tc>
        <w:tc>
          <w:tcPr>
            <w:tcW w:w="720" w:type="dxa"/>
            <w:tcBorders>
              <w:top w:val="nil"/>
              <w:left w:val="nil"/>
              <w:bottom w:val="single" w:sz="4" w:space="0" w:color="auto"/>
              <w:right w:val="single" w:sz="4" w:space="0" w:color="auto"/>
            </w:tcBorders>
            <w:shd w:val="clear" w:color="auto" w:fill="auto"/>
            <w:noWrap/>
            <w:vAlign w:val="center"/>
            <w:hideMark/>
          </w:tcPr>
          <w:p w14:paraId="3BB94AC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0.677</w:t>
            </w:r>
          </w:p>
        </w:tc>
        <w:tc>
          <w:tcPr>
            <w:tcW w:w="720" w:type="dxa"/>
            <w:tcBorders>
              <w:top w:val="nil"/>
              <w:left w:val="nil"/>
              <w:bottom w:val="single" w:sz="4" w:space="0" w:color="auto"/>
              <w:right w:val="single" w:sz="4" w:space="0" w:color="auto"/>
            </w:tcBorders>
            <w:shd w:val="clear" w:color="auto" w:fill="auto"/>
            <w:noWrap/>
            <w:vAlign w:val="center"/>
            <w:hideMark/>
          </w:tcPr>
          <w:p w14:paraId="4E761E7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0.644</w:t>
            </w:r>
          </w:p>
        </w:tc>
        <w:tc>
          <w:tcPr>
            <w:tcW w:w="720" w:type="dxa"/>
            <w:tcBorders>
              <w:top w:val="nil"/>
              <w:left w:val="nil"/>
              <w:bottom w:val="single" w:sz="4" w:space="0" w:color="auto"/>
              <w:right w:val="single" w:sz="4" w:space="0" w:color="auto"/>
            </w:tcBorders>
            <w:shd w:val="clear" w:color="auto" w:fill="auto"/>
            <w:noWrap/>
            <w:vAlign w:val="center"/>
            <w:hideMark/>
          </w:tcPr>
          <w:p w14:paraId="247C80B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0.748</w:t>
            </w:r>
          </w:p>
        </w:tc>
        <w:tc>
          <w:tcPr>
            <w:tcW w:w="720" w:type="dxa"/>
            <w:tcBorders>
              <w:top w:val="nil"/>
              <w:left w:val="nil"/>
              <w:bottom w:val="single" w:sz="4" w:space="0" w:color="auto"/>
              <w:right w:val="single" w:sz="4" w:space="0" w:color="auto"/>
            </w:tcBorders>
            <w:shd w:val="clear" w:color="auto" w:fill="auto"/>
            <w:noWrap/>
            <w:vAlign w:val="center"/>
            <w:hideMark/>
          </w:tcPr>
          <w:p w14:paraId="5762EE7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0.702</w:t>
            </w:r>
          </w:p>
        </w:tc>
        <w:tc>
          <w:tcPr>
            <w:tcW w:w="666" w:type="dxa"/>
            <w:tcBorders>
              <w:top w:val="nil"/>
              <w:left w:val="nil"/>
              <w:bottom w:val="single" w:sz="4" w:space="0" w:color="auto"/>
              <w:right w:val="single" w:sz="4" w:space="0" w:color="auto"/>
            </w:tcBorders>
            <w:shd w:val="clear" w:color="auto" w:fill="auto"/>
            <w:noWrap/>
            <w:vAlign w:val="center"/>
            <w:hideMark/>
          </w:tcPr>
          <w:p w14:paraId="0963C42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536882A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0.800</w:t>
            </w:r>
          </w:p>
        </w:tc>
      </w:tr>
      <w:tr w:rsidR="00E410BB" w14:paraId="00D32BFD"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9C6236D"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JAX</w:t>
            </w:r>
          </w:p>
        </w:tc>
        <w:tc>
          <w:tcPr>
            <w:tcW w:w="861" w:type="dxa"/>
            <w:tcBorders>
              <w:top w:val="nil"/>
              <w:left w:val="nil"/>
              <w:bottom w:val="single" w:sz="4" w:space="0" w:color="auto"/>
              <w:right w:val="single" w:sz="4" w:space="0" w:color="auto"/>
            </w:tcBorders>
            <w:shd w:val="clear" w:color="auto" w:fill="auto"/>
            <w:noWrap/>
            <w:vAlign w:val="center"/>
            <w:hideMark/>
          </w:tcPr>
          <w:p w14:paraId="0149DCD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0.733</w:t>
            </w:r>
          </w:p>
        </w:tc>
        <w:tc>
          <w:tcPr>
            <w:tcW w:w="683" w:type="dxa"/>
            <w:tcBorders>
              <w:top w:val="nil"/>
              <w:left w:val="nil"/>
              <w:bottom w:val="single" w:sz="4" w:space="0" w:color="auto"/>
              <w:right w:val="single" w:sz="4" w:space="0" w:color="auto"/>
            </w:tcBorders>
            <w:shd w:val="clear" w:color="auto" w:fill="auto"/>
            <w:noWrap/>
            <w:vAlign w:val="center"/>
            <w:hideMark/>
          </w:tcPr>
          <w:p w14:paraId="09AA38E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41</w:t>
            </w:r>
          </w:p>
        </w:tc>
        <w:tc>
          <w:tcPr>
            <w:tcW w:w="770" w:type="dxa"/>
            <w:tcBorders>
              <w:top w:val="nil"/>
              <w:left w:val="nil"/>
              <w:bottom w:val="single" w:sz="4" w:space="0" w:color="auto"/>
              <w:right w:val="single" w:sz="4" w:space="0" w:color="auto"/>
            </w:tcBorders>
            <w:shd w:val="clear" w:color="auto" w:fill="auto"/>
            <w:noWrap/>
            <w:vAlign w:val="center"/>
            <w:hideMark/>
          </w:tcPr>
          <w:p w14:paraId="625638C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0.508</w:t>
            </w:r>
          </w:p>
        </w:tc>
        <w:tc>
          <w:tcPr>
            <w:tcW w:w="720" w:type="dxa"/>
            <w:tcBorders>
              <w:top w:val="nil"/>
              <w:left w:val="nil"/>
              <w:bottom w:val="single" w:sz="4" w:space="0" w:color="auto"/>
              <w:right w:val="single" w:sz="4" w:space="0" w:color="auto"/>
            </w:tcBorders>
            <w:shd w:val="clear" w:color="auto" w:fill="auto"/>
            <w:noWrap/>
            <w:vAlign w:val="center"/>
            <w:hideMark/>
          </w:tcPr>
          <w:p w14:paraId="20CE2D5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0.676</w:t>
            </w:r>
          </w:p>
        </w:tc>
        <w:tc>
          <w:tcPr>
            <w:tcW w:w="666" w:type="dxa"/>
            <w:tcBorders>
              <w:top w:val="nil"/>
              <w:left w:val="nil"/>
              <w:bottom w:val="single" w:sz="4" w:space="0" w:color="auto"/>
              <w:right w:val="single" w:sz="4" w:space="0" w:color="auto"/>
            </w:tcBorders>
            <w:shd w:val="clear" w:color="auto" w:fill="auto"/>
            <w:noWrap/>
            <w:vAlign w:val="center"/>
            <w:hideMark/>
          </w:tcPr>
          <w:p w14:paraId="20AE0D0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0.537</w:t>
            </w:r>
          </w:p>
        </w:tc>
        <w:tc>
          <w:tcPr>
            <w:tcW w:w="684" w:type="dxa"/>
            <w:tcBorders>
              <w:top w:val="nil"/>
              <w:left w:val="nil"/>
              <w:bottom w:val="single" w:sz="4" w:space="0" w:color="auto"/>
              <w:right w:val="single" w:sz="4" w:space="0" w:color="auto"/>
            </w:tcBorders>
            <w:shd w:val="clear" w:color="auto" w:fill="auto"/>
            <w:noWrap/>
            <w:vAlign w:val="center"/>
            <w:hideMark/>
          </w:tcPr>
          <w:p w14:paraId="503624F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0.655</w:t>
            </w:r>
          </w:p>
        </w:tc>
        <w:tc>
          <w:tcPr>
            <w:tcW w:w="720" w:type="dxa"/>
            <w:tcBorders>
              <w:top w:val="nil"/>
              <w:left w:val="nil"/>
              <w:bottom w:val="single" w:sz="4" w:space="0" w:color="auto"/>
              <w:right w:val="single" w:sz="4" w:space="0" w:color="auto"/>
            </w:tcBorders>
            <w:shd w:val="clear" w:color="auto" w:fill="auto"/>
            <w:noWrap/>
            <w:vAlign w:val="center"/>
            <w:hideMark/>
          </w:tcPr>
          <w:p w14:paraId="4834579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0.645</w:t>
            </w:r>
          </w:p>
        </w:tc>
        <w:tc>
          <w:tcPr>
            <w:tcW w:w="720" w:type="dxa"/>
            <w:tcBorders>
              <w:top w:val="nil"/>
              <w:left w:val="nil"/>
              <w:bottom w:val="single" w:sz="4" w:space="0" w:color="auto"/>
              <w:right w:val="single" w:sz="4" w:space="0" w:color="auto"/>
            </w:tcBorders>
            <w:shd w:val="clear" w:color="auto" w:fill="auto"/>
            <w:noWrap/>
            <w:vAlign w:val="center"/>
            <w:hideMark/>
          </w:tcPr>
          <w:p w14:paraId="1B11297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C70FD3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5AE32C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6DE6DA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0.664</w:t>
            </w:r>
          </w:p>
        </w:tc>
        <w:tc>
          <w:tcPr>
            <w:tcW w:w="678" w:type="dxa"/>
            <w:tcBorders>
              <w:top w:val="nil"/>
              <w:left w:val="nil"/>
              <w:bottom w:val="single" w:sz="4" w:space="0" w:color="auto"/>
              <w:right w:val="single" w:sz="4" w:space="0" w:color="auto"/>
            </w:tcBorders>
            <w:shd w:val="clear" w:color="auto" w:fill="auto"/>
            <w:noWrap/>
            <w:vAlign w:val="center"/>
            <w:hideMark/>
          </w:tcPr>
          <w:p w14:paraId="2E229C4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0.648</w:t>
            </w:r>
          </w:p>
        </w:tc>
      </w:tr>
      <w:tr w:rsidR="00E410BB" w14:paraId="79049039"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04B3F9C"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JFK</w:t>
            </w:r>
          </w:p>
        </w:tc>
        <w:tc>
          <w:tcPr>
            <w:tcW w:w="861" w:type="dxa"/>
            <w:tcBorders>
              <w:top w:val="nil"/>
              <w:left w:val="nil"/>
              <w:bottom w:val="single" w:sz="4" w:space="0" w:color="auto"/>
              <w:right w:val="single" w:sz="4" w:space="0" w:color="auto"/>
            </w:tcBorders>
            <w:shd w:val="clear" w:color="auto" w:fill="auto"/>
            <w:noWrap/>
            <w:vAlign w:val="center"/>
            <w:hideMark/>
          </w:tcPr>
          <w:p w14:paraId="21D40E1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5F2CE25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57F5067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E05E6A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36EBCA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A485C2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50476B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74B6B5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36234D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992BB9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D34016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0F277D7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4225763D"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F1DC6AE"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LAS</w:t>
            </w:r>
          </w:p>
        </w:tc>
        <w:tc>
          <w:tcPr>
            <w:tcW w:w="861" w:type="dxa"/>
            <w:tcBorders>
              <w:top w:val="nil"/>
              <w:left w:val="nil"/>
              <w:bottom w:val="single" w:sz="4" w:space="0" w:color="auto"/>
              <w:right w:val="single" w:sz="4" w:space="0" w:color="auto"/>
            </w:tcBorders>
            <w:shd w:val="clear" w:color="auto" w:fill="auto"/>
            <w:noWrap/>
            <w:vAlign w:val="center"/>
            <w:hideMark/>
          </w:tcPr>
          <w:p w14:paraId="745BD14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0.749</w:t>
            </w:r>
          </w:p>
        </w:tc>
        <w:tc>
          <w:tcPr>
            <w:tcW w:w="683" w:type="dxa"/>
            <w:tcBorders>
              <w:top w:val="nil"/>
              <w:left w:val="nil"/>
              <w:bottom w:val="single" w:sz="4" w:space="0" w:color="auto"/>
              <w:right w:val="single" w:sz="4" w:space="0" w:color="auto"/>
            </w:tcBorders>
            <w:shd w:val="clear" w:color="auto" w:fill="auto"/>
            <w:noWrap/>
            <w:vAlign w:val="center"/>
            <w:hideMark/>
          </w:tcPr>
          <w:p w14:paraId="0179A43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39</w:t>
            </w:r>
          </w:p>
        </w:tc>
        <w:tc>
          <w:tcPr>
            <w:tcW w:w="770" w:type="dxa"/>
            <w:tcBorders>
              <w:top w:val="nil"/>
              <w:left w:val="nil"/>
              <w:bottom w:val="single" w:sz="4" w:space="0" w:color="auto"/>
              <w:right w:val="single" w:sz="4" w:space="0" w:color="auto"/>
            </w:tcBorders>
            <w:shd w:val="clear" w:color="auto" w:fill="auto"/>
            <w:noWrap/>
            <w:vAlign w:val="center"/>
            <w:hideMark/>
          </w:tcPr>
          <w:p w14:paraId="329D5D4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0.760</w:t>
            </w:r>
          </w:p>
        </w:tc>
        <w:tc>
          <w:tcPr>
            <w:tcW w:w="720" w:type="dxa"/>
            <w:tcBorders>
              <w:top w:val="nil"/>
              <w:left w:val="nil"/>
              <w:bottom w:val="single" w:sz="4" w:space="0" w:color="auto"/>
              <w:right w:val="single" w:sz="4" w:space="0" w:color="auto"/>
            </w:tcBorders>
            <w:shd w:val="clear" w:color="auto" w:fill="auto"/>
            <w:noWrap/>
            <w:vAlign w:val="center"/>
            <w:hideMark/>
          </w:tcPr>
          <w:p w14:paraId="5A10F07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0.678</w:t>
            </w:r>
          </w:p>
        </w:tc>
        <w:tc>
          <w:tcPr>
            <w:tcW w:w="666" w:type="dxa"/>
            <w:tcBorders>
              <w:top w:val="nil"/>
              <w:left w:val="nil"/>
              <w:bottom w:val="single" w:sz="4" w:space="0" w:color="auto"/>
              <w:right w:val="single" w:sz="4" w:space="0" w:color="auto"/>
            </w:tcBorders>
            <w:shd w:val="clear" w:color="auto" w:fill="auto"/>
            <w:noWrap/>
            <w:vAlign w:val="center"/>
            <w:hideMark/>
          </w:tcPr>
          <w:p w14:paraId="56E70CD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0.757</w:t>
            </w:r>
          </w:p>
        </w:tc>
        <w:tc>
          <w:tcPr>
            <w:tcW w:w="684" w:type="dxa"/>
            <w:tcBorders>
              <w:top w:val="nil"/>
              <w:left w:val="nil"/>
              <w:bottom w:val="single" w:sz="4" w:space="0" w:color="auto"/>
              <w:right w:val="single" w:sz="4" w:space="0" w:color="auto"/>
            </w:tcBorders>
            <w:shd w:val="clear" w:color="auto" w:fill="auto"/>
            <w:noWrap/>
            <w:vAlign w:val="center"/>
            <w:hideMark/>
          </w:tcPr>
          <w:p w14:paraId="78E48E6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0.634</w:t>
            </w:r>
          </w:p>
        </w:tc>
        <w:tc>
          <w:tcPr>
            <w:tcW w:w="720" w:type="dxa"/>
            <w:tcBorders>
              <w:top w:val="nil"/>
              <w:left w:val="nil"/>
              <w:bottom w:val="single" w:sz="4" w:space="0" w:color="auto"/>
              <w:right w:val="single" w:sz="4" w:space="0" w:color="auto"/>
            </w:tcBorders>
            <w:shd w:val="clear" w:color="auto" w:fill="auto"/>
            <w:noWrap/>
            <w:vAlign w:val="center"/>
            <w:hideMark/>
          </w:tcPr>
          <w:p w14:paraId="7337569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0.803</w:t>
            </w:r>
          </w:p>
        </w:tc>
        <w:tc>
          <w:tcPr>
            <w:tcW w:w="720" w:type="dxa"/>
            <w:tcBorders>
              <w:top w:val="nil"/>
              <w:left w:val="nil"/>
              <w:bottom w:val="single" w:sz="4" w:space="0" w:color="auto"/>
              <w:right w:val="single" w:sz="4" w:space="0" w:color="auto"/>
            </w:tcBorders>
            <w:shd w:val="clear" w:color="auto" w:fill="auto"/>
            <w:noWrap/>
            <w:vAlign w:val="center"/>
            <w:hideMark/>
          </w:tcPr>
          <w:p w14:paraId="2D01A49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0.877</w:t>
            </w:r>
          </w:p>
        </w:tc>
        <w:tc>
          <w:tcPr>
            <w:tcW w:w="720" w:type="dxa"/>
            <w:tcBorders>
              <w:top w:val="nil"/>
              <w:left w:val="nil"/>
              <w:bottom w:val="single" w:sz="4" w:space="0" w:color="auto"/>
              <w:right w:val="single" w:sz="4" w:space="0" w:color="auto"/>
            </w:tcBorders>
            <w:shd w:val="clear" w:color="auto" w:fill="auto"/>
            <w:noWrap/>
            <w:vAlign w:val="center"/>
            <w:hideMark/>
          </w:tcPr>
          <w:p w14:paraId="3314F91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0.749</w:t>
            </w:r>
          </w:p>
        </w:tc>
        <w:tc>
          <w:tcPr>
            <w:tcW w:w="720" w:type="dxa"/>
            <w:tcBorders>
              <w:top w:val="nil"/>
              <w:left w:val="nil"/>
              <w:bottom w:val="single" w:sz="4" w:space="0" w:color="auto"/>
              <w:right w:val="single" w:sz="4" w:space="0" w:color="auto"/>
            </w:tcBorders>
            <w:shd w:val="clear" w:color="auto" w:fill="auto"/>
            <w:noWrap/>
            <w:vAlign w:val="center"/>
            <w:hideMark/>
          </w:tcPr>
          <w:p w14:paraId="46A3FFC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0.679</w:t>
            </w:r>
          </w:p>
        </w:tc>
        <w:tc>
          <w:tcPr>
            <w:tcW w:w="666" w:type="dxa"/>
            <w:tcBorders>
              <w:top w:val="nil"/>
              <w:left w:val="nil"/>
              <w:bottom w:val="single" w:sz="4" w:space="0" w:color="auto"/>
              <w:right w:val="single" w:sz="4" w:space="0" w:color="auto"/>
            </w:tcBorders>
            <w:shd w:val="clear" w:color="auto" w:fill="auto"/>
            <w:noWrap/>
            <w:vAlign w:val="center"/>
            <w:hideMark/>
          </w:tcPr>
          <w:p w14:paraId="1C995AA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0.766</w:t>
            </w:r>
          </w:p>
        </w:tc>
        <w:tc>
          <w:tcPr>
            <w:tcW w:w="678" w:type="dxa"/>
            <w:tcBorders>
              <w:top w:val="nil"/>
              <w:left w:val="nil"/>
              <w:bottom w:val="single" w:sz="4" w:space="0" w:color="auto"/>
              <w:right w:val="single" w:sz="4" w:space="0" w:color="auto"/>
            </w:tcBorders>
            <w:shd w:val="clear" w:color="auto" w:fill="auto"/>
            <w:noWrap/>
            <w:vAlign w:val="center"/>
            <w:hideMark/>
          </w:tcPr>
          <w:p w14:paraId="42368F5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0.786</w:t>
            </w:r>
          </w:p>
        </w:tc>
      </w:tr>
      <w:tr w:rsidR="00E410BB" w14:paraId="5C4C7768"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235CB24"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LAX</w:t>
            </w:r>
          </w:p>
        </w:tc>
        <w:tc>
          <w:tcPr>
            <w:tcW w:w="861" w:type="dxa"/>
            <w:tcBorders>
              <w:top w:val="nil"/>
              <w:left w:val="nil"/>
              <w:bottom w:val="single" w:sz="4" w:space="0" w:color="auto"/>
              <w:right w:val="single" w:sz="4" w:space="0" w:color="auto"/>
            </w:tcBorders>
            <w:shd w:val="clear" w:color="auto" w:fill="auto"/>
            <w:noWrap/>
            <w:vAlign w:val="center"/>
            <w:hideMark/>
          </w:tcPr>
          <w:p w14:paraId="54BEFAC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3DA7377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530809F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673A0A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CE7D30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498A19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E7B1D9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42A91C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02859E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70E23F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486E99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46BD03E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272CF803"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C8DC897"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LGA</w:t>
            </w:r>
          </w:p>
        </w:tc>
        <w:tc>
          <w:tcPr>
            <w:tcW w:w="861" w:type="dxa"/>
            <w:tcBorders>
              <w:top w:val="nil"/>
              <w:left w:val="nil"/>
              <w:bottom w:val="single" w:sz="4" w:space="0" w:color="auto"/>
              <w:right w:val="single" w:sz="4" w:space="0" w:color="auto"/>
            </w:tcBorders>
            <w:shd w:val="clear" w:color="auto" w:fill="auto"/>
            <w:noWrap/>
            <w:vAlign w:val="center"/>
            <w:hideMark/>
          </w:tcPr>
          <w:p w14:paraId="665533B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0.665</w:t>
            </w:r>
          </w:p>
        </w:tc>
        <w:tc>
          <w:tcPr>
            <w:tcW w:w="683" w:type="dxa"/>
            <w:tcBorders>
              <w:top w:val="nil"/>
              <w:left w:val="nil"/>
              <w:bottom w:val="single" w:sz="4" w:space="0" w:color="auto"/>
              <w:right w:val="single" w:sz="4" w:space="0" w:color="auto"/>
            </w:tcBorders>
            <w:shd w:val="clear" w:color="auto" w:fill="auto"/>
            <w:noWrap/>
            <w:vAlign w:val="center"/>
            <w:hideMark/>
          </w:tcPr>
          <w:p w14:paraId="6DAD5B2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44</w:t>
            </w:r>
          </w:p>
        </w:tc>
        <w:tc>
          <w:tcPr>
            <w:tcW w:w="770" w:type="dxa"/>
            <w:tcBorders>
              <w:top w:val="nil"/>
              <w:left w:val="nil"/>
              <w:bottom w:val="single" w:sz="4" w:space="0" w:color="auto"/>
              <w:right w:val="single" w:sz="4" w:space="0" w:color="auto"/>
            </w:tcBorders>
            <w:shd w:val="clear" w:color="auto" w:fill="auto"/>
            <w:noWrap/>
            <w:vAlign w:val="center"/>
            <w:hideMark/>
          </w:tcPr>
          <w:p w14:paraId="2E8DD98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0.564</w:t>
            </w:r>
          </w:p>
        </w:tc>
        <w:tc>
          <w:tcPr>
            <w:tcW w:w="720" w:type="dxa"/>
            <w:tcBorders>
              <w:top w:val="nil"/>
              <w:left w:val="nil"/>
              <w:bottom w:val="single" w:sz="4" w:space="0" w:color="auto"/>
              <w:right w:val="single" w:sz="4" w:space="0" w:color="auto"/>
            </w:tcBorders>
            <w:shd w:val="clear" w:color="auto" w:fill="auto"/>
            <w:noWrap/>
            <w:vAlign w:val="center"/>
            <w:hideMark/>
          </w:tcPr>
          <w:p w14:paraId="12DFEB0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0.540</w:t>
            </w:r>
          </w:p>
        </w:tc>
        <w:tc>
          <w:tcPr>
            <w:tcW w:w="666" w:type="dxa"/>
            <w:tcBorders>
              <w:top w:val="nil"/>
              <w:left w:val="nil"/>
              <w:bottom w:val="single" w:sz="4" w:space="0" w:color="auto"/>
              <w:right w:val="single" w:sz="4" w:space="0" w:color="auto"/>
            </w:tcBorders>
            <w:shd w:val="clear" w:color="auto" w:fill="auto"/>
            <w:noWrap/>
            <w:vAlign w:val="center"/>
            <w:hideMark/>
          </w:tcPr>
          <w:p w14:paraId="334898E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0.491</w:t>
            </w:r>
          </w:p>
        </w:tc>
        <w:tc>
          <w:tcPr>
            <w:tcW w:w="684" w:type="dxa"/>
            <w:tcBorders>
              <w:top w:val="nil"/>
              <w:left w:val="nil"/>
              <w:bottom w:val="single" w:sz="4" w:space="0" w:color="auto"/>
              <w:right w:val="single" w:sz="4" w:space="0" w:color="auto"/>
            </w:tcBorders>
            <w:shd w:val="clear" w:color="auto" w:fill="auto"/>
            <w:noWrap/>
            <w:vAlign w:val="center"/>
            <w:hideMark/>
          </w:tcPr>
          <w:p w14:paraId="031FA21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0.521</w:t>
            </w:r>
          </w:p>
        </w:tc>
        <w:tc>
          <w:tcPr>
            <w:tcW w:w="720" w:type="dxa"/>
            <w:tcBorders>
              <w:top w:val="nil"/>
              <w:left w:val="nil"/>
              <w:bottom w:val="single" w:sz="4" w:space="0" w:color="auto"/>
              <w:right w:val="single" w:sz="4" w:space="0" w:color="auto"/>
            </w:tcBorders>
            <w:shd w:val="clear" w:color="auto" w:fill="auto"/>
            <w:noWrap/>
            <w:vAlign w:val="center"/>
            <w:hideMark/>
          </w:tcPr>
          <w:p w14:paraId="6F9994E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0.491</w:t>
            </w:r>
          </w:p>
        </w:tc>
        <w:tc>
          <w:tcPr>
            <w:tcW w:w="720" w:type="dxa"/>
            <w:tcBorders>
              <w:top w:val="nil"/>
              <w:left w:val="nil"/>
              <w:bottom w:val="single" w:sz="4" w:space="0" w:color="auto"/>
              <w:right w:val="single" w:sz="4" w:space="0" w:color="auto"/>
            </w:tcBorders>
            <w:shd w:val="clear" w:color="auto" w:fill="auto"/>
            <w:noWrap/>
            <w:vAlign w:val="center"/>
            <w:hideMark/>
          </w:tcPr>
          <w:p w14:paraId="71F2789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0.506</w:t>
            </w:r>
          </w:p>
        </w:tc>
        <w:tc>
          <w:tcPr>
            <w:tcW w:w="720" w:type="dxa"/>
            <w:tcBorders>
              <w:top w:val="nil"/>
              <w:left w:val="nil"/>
              <w:bottom w:val="single" w:sz="4" w:space="0" w:color="auto"/>
              <w:right w:val="single" w:sz="4" w:space="0" w:color="auto"/>
            </w:tcBorders>
            <w:shd w:val="clear" w:color="auto" w:fill="auto"/>
            <w:noWrap/>
            <w:vAlign w:val="center"/>
            <w:hideMark/>
          </w:tcPr>
          <w:p w14:paraId="7E09812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0.533</w:t>
            </w:r>
          </w:p>
        </w:tc>
        <w:tc>
          <w:tcPr>
            <w:tcW w:w="720" w:type="dxa"/>
            <w:tcBorders>
              <w:top w:val="nil"/>
              <w:left w:val="nil"/>
              <w:bottom w:val="single" w:sz="4" w:space="0" w:color="auto"/>
              <w:right w:val="single" w:sz="4" w:space="0" w:color="auto"/>
            </w:tcBorders>
            <w:shd w:val="clear" w:color="auto" w:fill="auto"/>
            <w:noWrap/>
            <w:vAlign w:val="center"/>
            <w:hideMark/>
          </w:tcPr>
          <w:p w14:paraId="4DAC09C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C00376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0F5ABDB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1549F152"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3335F77"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MCI</w:t>
            </w:r>
          </w:p>
        </w:tc>
        <w:tc>
          <w:tcPr>
            <w:tcW w:w="861" w:type="dxa"/>
            <w:tcBorders>
              <w:top w:val="nil"/>
              <w:left w:val="nil"/>
              <w:bottom w:val="single" w:sz="4" w:space="0" w:color="auto"/>
              <w:right w:val="single" w:sz="4" w:space="0" w:color="auto"/>
            </w:tcBorders>
            <w:shd w:val="clear" w:color="auto" w:fill="auto"/>
            <w:noWrap/>
            <w:vAlign w:val="center"/>
            <w:hideMark/>
          </w:tcPr>
          <w:p w14:paraId="64E1F99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0.762</w:t>
            </w:r>
          </w:p>
        </w:tc>
        <w:tc>
          <w:tcPr>
            <w:tcW w:w="683" w:type="dxa"/>
            <w:tcBorders>
              <w:top w:val="nil"/>
              <w:left w:val="nil"/>
              <w:bottom w:val="single" w:sz="4" w:space="0" w:color="auto"/>
              <w:right w:val="single" w:sz="4" w:space="0" w:color="auto"/>
            </w:tcBorders>
            <w:shd w:val="clear" w:color="auto" w:fill="auto"/>
            <w:noWrap/>
            <w:vAlign w:val="center"/>
            <w:hideMark/>
          </w:tcPr>
          <w:p w14:paraId="4C304FB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37</w:t>
            </w:r>
          </w:p>
        </w:tc>
        <w:tc>
          <w:tcPr>
            <w:tcW w:w="770" w:type="dxa"/>
            <w:tcBorders>
              <w:top w:val="nil"/>
              <w:left w:val="nil"/>
              <w:bottom w:val="single" w:sz="4" w:space="0" w:color="auto"/>
              <w:right w:val="single" w:sz="4" w:space="0" w:color="auto"/>
            </w:tcBorders>
            <w:shd w:val="clear" w:color="auto" w:fill="auto"/>
            <w:noWrap/>
            <w:vAlign w:val="center"/>
            <w:hideMark/>
          </w:tcPr>
          <w:p w14:paraId="746F5C7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F3A855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0.762</w:t>
            </w:r>
          </w:p>
        </w:tc>
        <w:tc>
          <w:tcPr>
            <w:tcW w:w="666" w:type="dxa"/>
            <w:tcBorders>
              <w:top w:val="nil"/>
              <w:left w:val="nil"/>
              <w:bottom w:val="single" w:sz="4" w:space="0" w:color="auto"/>
              <w:right w:val="single" w:sz="4" w:space="0" w:color="auto"/>
            </w:tcBorders>
            <w:shd w:val="clear" w:color="auto" w:fill="auto"/>
            <w:noWrap/>
            <w:vAlign w:val="center"/>
            <w:hideMark/>
          </w:tcPr>
          <w:p w14:paraId="331B15A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0.696</w:t>
            </w:r>
          </w:p>
        </w:tc>
        <w:tc>
          <w:tcPr>
            <w:tcW w:w="684" w:type="dxa"/>
            <w:tcBorders>
              <w:top w:val="nil"/>
              <w:left w:val="nil"/>
              <w:bottom w:val="single" w:sz="4" w:space="0" w:color="auto"/>
              <w:right w:val="single" w:sz="4" w:space="0" w:color="auto"/>
            </w:tcBorders>
            <w:shd w:val="clear" w:color="auto" w:fill="auto"/>
            <w:noWrap/>
            <w:vAlign w:val="center"/>
            <w:hideMark/>
          </w:tcPr>
          <w:p w14:paraId="311B866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0.644</w:t>
            </w:r>
          </w:p>
        </w:tc>
        <w:tc>
          <w:tcPr>
            <w:tcW w:w="720" w:type="dxa"/>
            <w:tcBorders>
              <w:top w:val="nil"/>
              <w:left w:val="nil"/>
              <w:bottom w:val="single" w:sz="4" w:space="0" w:color="auto"/>
              <w:right w:val="single" w:sz="4" w:space="0" w:color="auto"/>
            </w:tcBorders>
            <w:shd w:val="clear" w:color="auto" w:fill="auto"/>
            <w:noWrap/>
            <w:vAlign w:val="center"/>
            <w:hideMark/>
          </w:tcPr>
          <w:p w14:paraId="0800279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0.695</w:t>
            </w:r>
          </w:p>
        </w:tc>
        <w:tc>
          <w:tcPr>
            <w:tcW w:w="720" w:type="dxa"/>
            <w:tcBorders>
              <w:top w:val="nil"/>
              <w:left w:val="nil"/>
              <w:bottom w:val="single" w:sz="4" w:space="0" w:color="auto"/>
              <w:right w:val="single" w:sz="4" w:space="0" w:color="auto"/>
            </w:tcBorders>
            <w:shd w:val="clear" w:color="auto" w:fill="auto"/>
            <w:noWrap/>
            <w:vAlign w:val="center"/>
            <w:hideMark/>
          </w:tcPr>
          <w:p w14:paraId="08FB7D3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0.701</w:t>
            </w:r>
          </w:p>
        </w:tc>
        <w:tc>
          <w:tcPr>
            <w:tcW w:w="720" w:type="dxa"/>
            <w:tcBorders>
              <w:top w:val="nil"/>
              <w:left w:val="nil"/>
              <w:bottom w:val="single" w:sz="4" w:space="0" w:color="auto"/>
              <w:right w:val="single" w:sz="4" w:space="0" w:color="auto"/>
            </w:tcBorders>
            <w:shd w:val="clear" w:color="auto" w:fill="auto"/>
            <w:noWrap/>
            <w:vAlign w:val="center"/>
            <w:hideMark/>
          </w:tcPr>
          <w:p w14:paraId="3300352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A04B2A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0.708</w:t>
            </w:r>
          </w:p>
        </w:tc>
        <w:tc>
          <w:tcPr>
            <w:tcW w:w="666" w:type="dxa"/>
            <w:tcBorders>
              <w:top w:val="nil"/>
              <w:left w:val="nil"/>
              <w:bottom w:val="single" w:sz="4" w:space="0" w:color="auto"/>
              <w:right w:val="single" w:sz="4" w:space="0" w:color="auto"/>
            </w:tcBorders>
            <w:shd w:val="clear" w:color="auto" w:fill="auto"/>
            <w:noWrap/>
            <w:vAlign w:val="center"/>
            <w:hideMark/>
          </w:tcPr>
          <w:p w14:paraId="11475A9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0.732</w:t>
            </w:r>
          </w:p>
        </w:tc>
        <w:tc>
          <w:tcPr>
            <w:tcW w:w="678" w:type="dxa"/>
            <w:tcBorders>
              <w:top w:val="nil"/>
              <w:left w:val="nil"/>
              <w:bottom w:val="single" w:sz="4" w:space="0" w:color="auto"/>
              <w:right w:val="single" w:sz="4" w:space="0" w:color="auto"/>
            </w:tcBorders>
            <w:shd w:val="clear" w:color="auto" w:fill="auto"/>
            <w:noWrap/>
            <w:vAlign w:val="center"/>
            <w:hideMark/>
          </w:tcPr>
          <w:p w14:paraId="796AE7C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0.686</w:t>
            </w:r>
          </w:p>
        </w:tc>
      </w:tr>
      <w:tr w:rsidR="00E410BB" w14:paraId="467C18CA"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0BB835F"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MCO</w:t>
            </w:r>
          </w:p>
        </w:tc>
        <w:tc>
          <w:tcPr>
            <w:tcW w:w="861" w:type="dxa"/>
            <w:tcBorders>
              <w:top w:val="nil"/>
              <w:left w:val="nil"/>
              <w:bottom w:val="single" w:sz="4" w:space="0" w:color="auto"/>
              <w:right w:val="single" w:sz="4" w:space="0" w:color="auto"/>
            </w:tcBorders>
            <w:shd w:val="clear" w:color="auto" w:fill="auto"/>
            <w:noWrap/>
            <w:vAlign w:val="center"/>
            <w:hideMark/>
          </w:tcPr>
          <w:p w14:paraId="44ABB04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0996425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647B3C4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6C4264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DFCDA9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859BAA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55B5C0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CE783C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8B7BC2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BB9905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8E221B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5634E68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28202481"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1CFD820"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MDW</w:t>
            </w:r>
          </w:p>
        </w:tc>
        <w:tc>
          <w:tcPr>
            <w:tcW w:w="861" w:type="dxa"/>
            <w:tcBorders>
              <w:top w:val="nil"/>
              <w:left w:val="nil"/>
              <w:bottom w:val="single" w:sz="4" w:space="0" w:color="auto"/>
              <w:right w:val="single" w:sz="4" w:space="0" w:color="auto"/>
            </w:tcBorders>
            <w:shd w:val="clear" w:color="auto" w:fill="auto"/>
            <w:noWrap/>
            <w:vAlign w:val="center"/>
            <w:hideMark/>
          </w:tcPr>
          <w:p w14:paraId="3DA2F5D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0.777</w:t>
            </w:r>
          </w:p>
        </w:tc>
        <w:tc>
          <w:tcPr>
            <w:tcW w:w="683" w:type="dxa"/>
            <w:tcBorders>
              <w:top w:val="nil"/>
              <w:left w:val="nil"/>
              <w:bottom w:val="single" w:sz="4" w:space="0" w:color="auto"/>
              <w:right w:val="single" w:sz="4" w:space="0" w:color="auto"/>
            </w:tcBorders>
            <w:shd w:val="clear" w:color="auto" w:fill="auto"/>
            <w:noWrap/>
            <w:vAlign w:val="center"/>
            <w:hideMark/>
          </w:tcPr>
          <w:p w14:paraId="2FBD945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36</w:t>
            </w:r>
          </w:p>
        </w:tc>
        <w:tc>
          <w:tcPr>
            <w:tcW w:w="770" w:type="dxa"/>
            <w:tcBorders>
              <w:top w:val="nil"/>
              <w:left w:val="nil"/>
              <w:bottom w:val="single" w:sz="4" w:space="0" w:color="auto"/>
              <w:right w:val="single" w:sz="4" w:space="0" w:color="auto"/>
            </w:tcBorders>
            <w:shd w:val="clear" w:color="auto" w:fill="auto"/>
            <w:noWrap/>
            <w:vAlign w:val="center"/>
            <w:hideMark/>
          </w:tcPr>
          <w:p w14:paraId="16EFBA2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0.584</w:t>
            </w:r>
          </w:p>
        </w:tc>
        <w:tc>
          <w:tcPr>
            <w:tcW w:w="720" w:type="dxa"/>
            <w:tcBorders>
              <w:top w:val="nil"/>
              <w:left w:val="nil"/>
              <w:bottom w:val="single" w:sz="4" w:space="0" w:color="auto"/>
              <w:right w:val="single" w:sz="4" w:space="0" w:color="auto"/>
            </w:tcBorders>
            <w:shd w:val="clear" w:color="auto" w:fill="auto"/>
            <w:noWrap/>
            <w:vAlign w:val="center"/>
            <w:hideMark/>
          </w:tcPr>
          <w:p w14:paraId="05C50BA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35D33A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9935EA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5A3873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D87DCB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0.658</w:t>
            </w:r>
          </w:p>
        </w:tc>
        <w:tc>
          <w:tcPr>
            <w:tcW w:w="720" w:type="dxa"/>
            <w:tcBorders>
              <w:top w:val="nil"/>
              <w:left w:val="nil"/>
              <w:bottom w:val="single" w:sz="4" w:space="0" w:color="auto"/>
              <w:right w:val="single" w:sz="4" w:space="0" w:color="auto"/>
            </w:tcBorders>
            <w:shd w:val="clear" w:color="auto" w:fill="auto"/>
            <w:noWrap/>
            <w:vAlign w:val="center"/>
            <w:hideMark/>
          </w:tcPr>
          <w:p w14:paraId="102B431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0.567</w:t>
            </w:r>
          </w:p>
        </w:tc>
        <w:tc>
          <w:tcPr>
            <w:tcW w:w="720" w:type="dxa"/>
            <w:tcBorders>
              <w:top w:val="nil"/>
              <w:left w:val="nil"/>
              <w:bottom w:val="single" w:sz="4" w:space="0" w:color="auto"/>
              <w:right w:val="single" w:sz="4" w:space="0" w:color="auto"/>
            </w:tcBorders>
            <w:shd w:val="clear" w:color="auto" w:fill="auto"/>
            <w:noWrap/>
            <w:vAlign w:val="center"/>
            <w:hideMark/>
          </w:tcPr>
          <w:p w14:paraId="66BA289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0.601</w:t>
            </w:r>
          </w:p>
        </w:tc>
        <w:tc>
          <w:tcPr>
            <w:tcW w:w="666" w:type="dxa"/>
            <w:tcBorders>
              <w:top w:val="nil"/>
              <w:left w:val="nil"/>
              <w:bottom w:val="single" w:sz="4" w:space="0" w:color="auto"/>
              <w:right w:val="single" w:sz="4" w:space="0" w:color="auto"/>
            </w:tcBorders>
            <w:shd w:val="clear" w:color="auto" w:fill="auto"/>
            <w:noWrap/>
            <w:vAlign w:val="center"/>
            <w:hideMark/>
          </w:tcPr>
          <w:p w14:paraId="0EB320A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0.665</w:t>
            </w:r>
          </w:p>
        </w:tc>
        <w:tc>
          <w:tcPr>
            <w:tcW w:w="678" w:type="dxa"/>
            <w:tcBorders>
              <w:top w:val="nil"/>
              <w:left w:val="nil"/>
              <w:bottom w:val="single" w:sz="4" w:space="0" w:color="auto"/>
              <w:right w:val="single" w:sz="4" w:space="0" w:color="auto"/>
            </w:tcBorders>
            <w:shd w:val="clear" w:color="auto" w:fill="auto"/>
            <w:noWrap/>
            <w:vAlign w:val="center"/>
            <w:hideMark/>
          </w:tcPr>
          <w:p w14:paraId="08F7DE8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0.695</w:t>
            </w:r>
          </w:p>
        </w:tc>
      </w:tr>
      <w:tr w:rsidR="00E410BB" w14:paraId="2E6ED2AA"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4252554"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MEM</w:t>
            </w:r>
          </w:p>
        </w:tc>
        <w:tc>
          <w:tcPr>
            <w:tcW w:w="861" w:type="dxa"/>
            <w:tcBorders>
              <w:top w:val="nil"/>
              <w:left w:val="nil"/>
              <w:bottom w:val="single" w:sz="4" w:space="0" w:color="auto"/>
              <w:right w:val="single" w:sz="4" w:space="0" w:color="auto"/>
            </w:tcBorders>
            <w:shd w:val="clear" w:color="auto" w:fill="auto"/>
            <w:noWrap/>
            <w:vAlign w:val="center"/>
            <w:hideMark/>
          </w:tcPr>
          <w:p w14:paraId="5015F7C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75CEAB3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148B196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7593AF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536D27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33511C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5F88E9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B83C5C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947F5C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8ABD45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2FED92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05DDF0E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52A6E926"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C9495F1"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MIA</w:t>
            </w:r>
          </w:p>
        </w:tc>
        <w:tc>
          <w:tcPr>
            <w:tcW w:w="861" w:type="dxa"/>
            <w:tcBorders>
              <w:top w:val="nil"/>
              <w:left w:val="nil"/>
              <w:bottom w:val="single" w:sz="4" w:space="0" w:color="auto"/>
              <w:right w:val="single" w:sz="4" w:space="0" w:color="auto"/>
            </w:tcBorders>
            <w:shd w:val="clear" w:color="auto" w:fill="auto"/>
            <w:noWrap/>
            <w:vAlign w:val="center"/>
            <w:hideMark/>
          </w:tcPr>
          <w:p w14:paraId="1B49397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632E9D0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0E4A75E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99AC5E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1A75A0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2C369FD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69E729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79DE36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F294E7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EB31A1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7FCEAC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3CC7A8E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33AF8BBD"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84B4B17"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MSP</w:t>
            </w:r>
          </w:p>
        </w:tc>
        <w:tc>
          <w:tcPr>
            <w:tcW w:w="861" w:type="dxa"/>
            <w:tcBorders>
              <w:top w:val="nil"/>
              <w:left w:val="nil"/>
              <w:bottom w:val="single" w:sz="4" w:space="0" w:color="auto"/>
              <w:right w:val="single" w:sz="4" w:space="0" w:color="auto"/>
            </w:tcBorders>
            <w:shd w:val="clear" w:color="auto" w:fill="auto"/>
            <w:noWrap/>
            <w:vAlign w:val="center"/>
            <w:hideMark/>
          </w:tcPr>
          <w:p w14:paraId="2B8CADF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0.955</w:t>
            </w:r>
          </w:p>
        </w:tc>
        <w:tc>
          <w:tcPr>
            <w:tcW w:w="683" w:type="dxa"/>
            <w:tcBorders>
              <w:top w:val="nil"/>
              <w:left w:val="nil"/>
              <w:bottom w:val="single" w:sz="4" w:space="0" w:color="auto"/>
              <w:right w:val="single" w:sz="4" w:space="0" w:color="auto"/>
            </w:tcBorders>
            <w:shd w:val="clear" w:color="auto" w:fill="auto"/>
            <w:noWrap/>
            <w:vAlign w:val="center"/>
            <w:hideMark/>
          </w:tcPr>
          <w:p w14:paraId="4EFA92D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24</w:t>
            </w:r>
          </w:p>
        </w:tc>
        <w:tc>
          <w:tcPr>
            <w:tcW w:w="770" w:type="dxa"/>
            <w:tcBorders>
              <w:top w:val="nil"/>
              <w:left w:val="nil"/>
              <w:bottom w:val="single" w:sz="4" w:space="0" w:color="auto"/>
              <w:right w:val="single" w:sz="4" w:space="0" w:color="auto"/>
            </w:tcBorders>
            <w:shd w:val="clear" w:color="auto" w:fill="auto"/>
            <w:noWrap/>
            <w:vAlign w:val="center"/>
            <w:hideMark/>
          </w:tcPr>
          <w:p w14:paraId="7DDFAE6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0.547</w:t>
            </w:r>
          </w:p>
        </w:tc>
        <w:tc>
          <w:tcPr>
            <w:tcW w:w="720" w:type="dxa"/>
            <w:tcBorders>
              <w:top w:val="nil"/>
              <w:left w:val="nil"/>
              <w:bottom w:val="single" w:sz="4" w:space="0" w:color="auto"/>
              <w:right w:val="single" w:sz="4" w:space="0" w:color="auto"/>
            </w:tcBorders>
            <w:shd w:val="clear" w:color="auto" w:fill="auto"/>
            <w:noWrap/>
            <w:vAlign w:val="center"/>
            <w:hideMark/>
          </w:tcPr>
          <w:p w14:paraId="093261A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CD96BB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C06CEE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C3B87F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2DB32A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E32B4B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A4BA32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2BDE9E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6AC21BC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287F301A"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0909638"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MSY</w:t>
            </w:r>
          </w:p>
        </w:tc>
        <w:tc>
          <w:tcPr>
            <w:tcW w:w="861" w:type="dxa"/>
            <w:tcBorders>
              <w:top w:val="nil"/>
              <w:left w:val="nil"/>
              <w:bottom w:val="single" w:sz="4" w:space="0" w:color="auto"/>
              <w:right w:val="single" w:sz="4" w:space="0" w:color="auto"/>
            </w:tcBorders>
            <w:shd w:val="clear" w:color="auto" w:fill="auto"/>
            <w:noWrap/>
            <w:vAlign w:val="center"/>
            <w:hideMark/>
          </w:tcPr>
          <w:p w14:paraId="75DFC3E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0.829</w:t>
            </w:r>
          </w:p>
        </w:tc>
        <w:tc>
          <w:tcPr>
            <w:tcW w:w="683" w:type="dxa"/>
            <w:tcBorders>
              <w:top w:val="nil"/>
              <w:left w:val="nil"/>
              <w:bottom w:val="single" w:sz="4" w:space="0" w:color="auto"/>
              <w:right w:val="single" w:sz="4" w:space="0" w:color="auto"/>
            </w:tcBorders>
            <w:shd w:val="clear" w:color="auto" w:fill="auto"/>
            <w:noWrap/>
            <w:vAlign w:val="center"/>
            <w:hideMark/>
          </w:tcPr>
          <w:p w14:paraId="246B3B9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30</w:t>
            </w:r>
          </w:p>
        </w:tc>
        <w:tc>
          <w:tcPr>
            <w:tcW w:w="770" w:type="dxa"/>
            <w:tcBorders>
              <w:top w:val="nil"/>
              <w:left w:val="nil"/>
              <w:bottom w:val="single" w:sz="4" w:space="0" w:color="auto"/>
              <w:right w:val="single" w:sz="4" w:space="0" w:color="auto"/>
            </w:tcBorders>
            <w:shd w:val="clear" w:color="auto" w:fill="auto"/>
            <w:noWrap/>
            <w:vAlign w:val="center"/>
            <w:hideMark/>
          </w:tcPr>
          <w:p w14:paraId="40D95B5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D91990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5A98B6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0.712</w:t>
            </w:r>
          </w:p>
        </w:tc>
        <w:tc>
          <w:tcPr>
            <w:tcW w:w="684" w:type="dxa"/>
            <w:tcBorders>
              <w:top w:val="nil"/>
              <w:left w:val="nil"/>
              <w:bottom w:val="single" w:sz="4" w:space="0" w:color="auto"/>
              <w:right w:val="single" w:sz="4" w:space="0" w:color="auto"/>
            </w:tcBorders>
            <w:shd w:val="clear" w:color="auto" w:fill="auto"/>
            <w:noWrap/>
            <w:vAlign w:val="center"/>
            <w:hideMark/>
          </w:tcPr>
          <w:p w14:paraId="54549AE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CC725C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0.644</w:t>
            </w:r>
          </w:p>
        </w:tc>
        <w:tc>
          <w:tcPr>
            <w:tcW w:w="720" w:type="dxa"/>
            <w:tcBorders>
              <w:top w:val="nil"/>
              <w:left w:val="nil"/>
              <w:bottom w:val="single" w:sz="4" w:space="0" w:color="auto"/>
              <w:right w:val="single" w:sz="4" w:space="0" w:color="auto"/>
            </w:tcBorders>
            <w:shd w:val="clear" w:color="auto" w:fill="auto"/>
            <w:noWrap/>
            <w:vAlign w:val="center"/>
            <w:hideMark/>
          </w:tcPr>
          <w:p w14:paraId="0F01DE7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0.636</w:t>
            </w:r>
          </w:p>
        </w:tc>
        <w:tc>
          <w:tcPr>
            <w:tcW w:w="720" w:type="dxa"/>
            <w:tcBorders>
              <w:top w:val="nil"/>
              <w:left w:val="nil"/>
              <w:bottom w:val="single" w:sz="4" w:space="0" w:color="auto"/>
              <w:right w:val="single" w:sz="4" w:space="0" w:color="auto"/>
            </w:tcBorders>
            <w:shd w:val="clear" w:color="auto" w:fill="auto"/>
            <w:noWrap/>
            <w:vAlign w:val="center"/>
            <w:hideMark/>
          </w:tcPr>
          <w:p w14:paraId="55BFA55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0.737</w:t>
            </w:r>
          </w:p>
        </w:tc>
        <w:tc>
          <w:tcPr>
            <w:tcW w:w="720" w:type="dxa"/>
            <w:tcBorders>
              <w:top w:val="nil"/>
              <w:left w:val="nil"/>
              <w:bottom w:val="single" w:sz="4" w:space="0" w:color="auto"/>
              <w:right w:val="single" w:sz="4" w:space="0" w:color="auto"/>
            </w:tcBorders>
            <w:shd w:val="clear" w:color="auto" w:fill="auto"/>
            <w:noWrap/>
            <w:vAlign w:val="center"/>
            <w:hideMark/>
          </w:tcPr>
          <w:p w14:paraId="3437B47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5813A86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0530497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0.559</w:t>
            </w:r>
          </w:p>
        </w:tc>
      </w:tr>
      <w:tr w:rsidR="00E410BB" w14:paraId="3262E558"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2650F11"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OAK</w:t>
            </w:r>
          </w:p>
        </w:tc>
        <w:tc>
          <w:tcPr>
            <w:tcW w:w="861" w:type="dxa"/>
            <w:tcBorders>
              <w:top w:val="nil"/>
              <w:left w:val="nil"/>
              <w:bottom w:val="single" w:sz="4" w:space="0" w:color="auto"/>
              <w:right w:val="single" w:sz="4" w:space="0" w:color="auto"/>
            </w:tcBorders>
            <w:shd w:val="clear" w:color="auto" w:fill="auto"/>
            <w:noWrap/>
            <w:vAlign w:val="center"/>
            <w:hideMark/>
          </w:tcPr>
          <w:p w14:paraId="69FFCCC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560B53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3A1478D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E6C87A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49BF5D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E3233F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700207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AEA1C4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24B4EF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E215A0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086D75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3001067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1BDA0BA5"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7052515"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ONT</w:t>
            </w:r>
          </w:p>
        </w:tc>
        <w:tc>
          <w:tcPr>
            <w:tcW w:w="861" w:type="dxa"/>
            <w:tcBorders>
              <w:top w:val="nil"/>
              <w:left w:val="nil"/>
              <w:bottom w:val="single" w:sz="4" w:space="0" w:color="auto"/>
              <w:right w:val="single" w:sz="4" w:space="0" w:color="auto"/>
            </w:tcBorders>
            <w:shd w:val="clear" w:color="auto" w:fill="auto"/>
            <w:noWrap/>
            <w:vAlign w:val="center"/>
            <w:hideMark/>
          </w:tcPr>
          <w:p w14:paraId="3B6C4E6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4507981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4F633ED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D6EA1B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83D9FC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F2749A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141FDA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BAE173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0BE51E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05812F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DDC224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511B355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29C88D99"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6FD85E5"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ORD</w:t>
            </w:r>
          </w:p>
        </w:tc>
        <w:tc>
          <w:tcPr>
            <w:tcW w:w="861" w:type="dxa"/>
            <w:tcBorders>
              <w:top w:val="nil"/>
              <w:left w:val="nil"/>
              <w:bottom w:val="single" w:sz="4" w:space="0" w:color="auto"/>
              <w:right w:val="single" w:sz="4" w:space="0" w:color="auto"/>
            </w:tcBorders>
            <w:shd w:val="clear" w:color="auto" w:fill="auto"/>
            <w:noWrap/>
            <w:vAlign w:val="center"/>
            <w:hideMark/>
          </w:tcPr>
          <w:p w14:paraId="17066A9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0.864</w:t>
            </w:r>
          </w:p>
        </w:tc>
        <w:tc>
          <w:tcPr>
            <w:tcW w:w="683" w:type="dxa"/>
            <w:tcBorders>
              <w:top w:val="nil"/>
              <w:left w:val="nil"/>
              <w:bottom w:val="single" w:sz="4" w:space="0" w:color="auto"/>
              <w:right w:val="single" w:sz="4" w:space="0" w:color="auto"/>
            </w:tcBorders>
            <w:shd w:val="clear" w:color="auto" w:fill="auto"/>
            <w:noWrap/>
            <w:vAlign w:val="center"/>
            <w:hideMark/>
          </w:tcPr>
          <w:p w14:paraId="6C334EB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28</w:t>
            </w:r>
          </w:p>
        </w:tc>
        <w:tc>
          <w:tcPr>
            <w:tcW w:w="770" w:type="dxa"/>
            <w:tcBorders>
              <w:top w:val="nil"/>
              <w:left w:val="nil"/>
              <w:bottom w:val="single" w:sz="4" w:space="0" w:color="auto"/>
              <w:right w:val="single" w:sz="4" w:space="0" w:color="auto"/>
            </w:tcBorders>
            <w:shd w:val="clear" w:color="auto" w:fill="auto"/>
            <w:noWrap/>
            <w:vAlign w:val="center"/>
            <w:hideMark/>
          </w:tcPr>
          <w:p w14:paraId="075F76A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0.844</w:t>
            </w:r>
          </w:p>
        </w:tc>
        <w:tc>
          <w:tcPr>
            <w:tcW w:w="720" w:type="dxa"/>
            <w:tcBorders>
              <w:top w:val="nil"/>
              <w:left w:val="nil"/>
              <w:bottom w:val="single" w:sz="4" w:space="0" w:color="auto"/>
              <w:right w:val="single" w:sz="4" w:space="0" w:color="auto"/>
            </w:tcBorders>
            <w:shd w:val="clear" w:color="auto" w:fill="auto"/>
            <w:noWrap/>
            <w:vAlign w:val="center"/>
            <w:hideMark/>
          </w:tcPr>
          <w:p w14:paraId="7456E88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522C44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0.619</w:t>
            </w:r>
          </w:p>
        </w:tc>
        <w:tc>
          <w:tcPr>
            <w:tcW w:w="684" w:type="dxa"/>
            <w:tcBorders>
              <w:top w:val="nil"/>
              <w:left w:val="nil"/>
              <w:bottom w:val="single" w:sz="4" w:space="0" w:color="auto"/>
              <w:right w:val="single" w:sz="4" w:space="0" w:color="auto"/>
            </w:tcBorders>
            <w:shd w:val="clear" w:color="auto" w:fill="auto"/>
            <w:noWrap/>
            <w:vAlign w:val="center"/>
            <w:hideMark/>
          </w:tcPr>
          <w:p w14:paraId="61CFC35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0.780</w:t>
            </w:r>
          </w:p>
        </w:tc>
        <w:tc>
          <w:tcPr>
            <w:tcW w:w="720" w:type="dxa"/>
            <w:tcBorders>
              <w:top w:val="nil"/>
              <w:left w:val="nil"/>
              <w:bottom w:val="single" w:sz="4" w:space="0" w:color="auto"/>
              <w:right w:val="single" w:sz="4" w:space="0" w:color="auto"/>
            </w:tcBorders>
            <w:shd w:val="clear" w:color="auto" w:fill="auto"/>
            <w:noWrap/>
            <w:vAlign w:val="center"/>
            <w:hideMark/>
          </w:tcPr>
          <w:p w14:paraId="7A8680C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0.718</w:t>
            </w:r>
          </w:p>
        </w:tc>
        <w:tc>
          <w:tcPr>
            <w:tcW w:w="720" w:type="dxa"/>
            <w:tcBorders>
              <w:top w:val="nil"/>
              <w:left w:val="nil"/>
              <w:bottom w:val="single" w:sz="4" w:space="0" w:color="auto"/>
              <w:right w:val="single" w:sz="4" w:space="0" w:color="auto"/>
            </w:tcBorders>
            <w:shd w:val="clear" w:color="auto" w:fill="auto"/>
            <w:noWrap/>
            <w:vAlign w:val="center"/>
            <w:hideMark/>
          </w:tcPr>
          <w:p w14:paraId="150742C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298FF0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0.683</w:t>
            </w:r>
          </w:p>
        </w:tc>
        <w:tc>
          <w:tcPr>
            <w:tcW w:w="720" w:type="dxa"/>
            <w:tcBorders>
              <w:top w:val="nil"/>
              <w:left w:val="nil"/>
              <w:bottom w:val="single" w:sz="4" w:space="0" w:color="auto"/>
              <w:right w:val="single" w:sz="4" w:space="0" w:color="auto"/>
            </w:tcBorders>
            <w:shd w:val="clear" w:color="auto" w:fill="auto"/>
            <w:noWrap/>
            <w:vAlign w:val="center"/>
            <w:hideMark/>
          </w:tcPr>
          <w:p w14:paraId="527D186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41EAF6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483B661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455656F5"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DECE91F"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PBI</w:t>
            </w:r>
          </w:p>
        </w:tc>
        <w:tc>
          <w:tcPr>
            <w:tcW w:w="861" w:type="dxa"/>
            <w:tcBorders>
              <w:top w:val="nil"/>
              <w:left w:val="nil"/>
              <w:bottom w:val="single" w:sz="4" w:space="0" w:color="auto"/>
              <w:right w:val="single" w:sz="4" w:space="0" w:color="auto"/>
            </w:tcBorders>
            <w:shd w:val="clear" w:color="auto" w:fill="auto"/>
            <w:noWrap/>
            <w:vAlign w:val="center"/>
            <w:hideMark/>
          </w:tcPr>
          <w:p w14:paraId="54B8092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3342F9A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2B712EA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017771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F41611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5A3662C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377772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923FD3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4B6419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EFDDA3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BA99D4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4503FEE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46487EE7"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C52BE96"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PDX</w:t>
            </w:r>
          </w:p>
        </w:tc>
        <w:tc>
          <w:tcPr>
            <w:tcW w:w="861" w:type="dxa"/>
            <w:tcBorders>
              <w:top w:val="nil"/>
              <w:left w:val="nil"/>
              <w:bottom w:val="single" w:sz="4" w:space="0" w:color="auto"/>
              <w:right w:val="single" w:sz="4" w:space="0" w:color="auto"/>
            </w:tcBorders>
            <w:shd w:val="clear" w:color="auto" w:fill="auto"/>
            <w:noWrap/>
            <w:vAlign w:val="center"/>
            <w:hideMark/>
          </w:tcPr>
          <w:p w14:paraId="2D66423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0.965</w:t>
            </w:r>
          </w:p>
        </w:tc>
        <w:tc>
          <w:tcPr>
            <w:tcW w:w="683" w:type="dxa"/>
            <w:tcBorders>
              <w:top w:val="nil"/>
              <w:left w:val="nil"/>
              <w:bottom w:val="single" w:sz="4" w:space="0" w:color="auto"/>
              <w:right w:val="single" w:sz="4" w:space="0" w:color="auto"/>
            </w:tcBorders>
            <w:shd w:val="clear" w:color="auto" w:fill="auto"/>
            <w:noWrap/>
            <w:vAlign w:val="center"/>
            <w:hideMark/>
          </w:tcPr>
          <w:p w14:paraId="4706AA3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21</w:t>
            </w:r>
          </w:p>
        </w:tc>
        <w:tc>
          <w:tcPr>
            <w:tcW w:w="770" w:type="dxa"/>
            <w:tcBorders>
              <w:top w:val="nil"/>
              <w:left w:val="nil"/>
              <w:bottom w:val="single" w:sz="4" w:space="0" w:color="auto"/>
              <w:right w:val="single" w:sz="4" w:space="0" w:color="auto"/>
            </w:tcBorders>
            <w:shd w:val="clear" w:color="auto" w:fill="auto"/>
            <w:noWrap/>
            <w:vAlign w:val="center"/>
            <w:hideMark/>
          </w:tcPr>
          <w:p w14:paraId="65BC09D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9D185F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60D5C4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7999D9E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E4918C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54799F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6EADAF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ADE489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C927D3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0.801</w:t>
            </w:r>
          </w:p>
        </w:tc>
        <w:tc>
          <w:tcPr>
            <w:tcW w:w="678" w:type="dxa"/>
            <w:tcBorders>
              <w:top w:val="nil"/>
              <w:left w:val="nil"/>
              <w:bottom w:val="single" w:sz="4" w:space="0" w:color="auto"/>
              <w:right w:val="single" w:sz="4" w:space="0" w:color="auto"/>
            </w:tcBorders>
            <w:shd w:val="clear" w:color="auto" w:fill="auto"/>
            <w:noWrap/>
            <w:vAlign w:val="center"/>
            <w:hideMark/>
          </w:tcPr>
          <w:p w14:paraId="6AD9F2E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0.845</w:t>
            </w:r>
          </w:p>
        </w:tc>
      </w:tr>
      <w:tr w:rsidR="00E410BB" w14:paraId="36B96750"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6394ED7"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PHL</w:t>
            </w:r>
          </w:p>
        </w:tc>
        <w:tc>
          <w:tcPr>
            <w:tcW w:w="861" w:type="dxa"/>
            <w:tcBorders>
              <w:top w:val="nil"/>
              <w:left w:val="nil"/>
              <w:bottom w:val="single" w:sz="4" w:space="0" w:color="auto"/>
              <w:right w:val="single" w:sz="4" w:space="0" w:color="auto"/>
            </w:tcBorders>
            <w:shd w:val="clear" w:color="auto" w:fill="auto"/>
            <w:noWrap/>
            <w:vAlign w:val="center"/>
            <w:hideMark/>
          </w:tcPr>
          <w:p w14:paraId="3F926FA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0.564</w:t>
            </w:r>
          </w:p>
        </w:tc>
        <w:tc>
          <w:tcPr>
            <w:tcW w:w="683" w:type="dxa"/>
            <w:tcBorders>
              <w:top w:val="nil"/>
              <w:left w:val="nil"/>
              <w:bottom w:val="single" w:sz="4" w:space="0" w:color="auto"/>
              <w:right w:val="single" w:sz="4" w:space="0" w:color="auto"/>
            </w:tcBorders>
            <w:shd w:val="clear" w:color="auto" w:fill="auto"/>
            <w:noWrap/>
            <w:vAlign w:val="center"/>
            <w:hideMark/>
          </w:tcPr>
          <w:p w14:paraId="6FD2934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47</w:t>
            </w:r>
          </w:p>
        </w:tc>
        <w:tc>
          <w:tcPr>
            <w:tcW w:w="770" w:type="dxa"/>
            <w:tcBorders>
              <w:top w:val="nil"/>
              <w:left w:val="nil"/>
              <w:bottom w:val="single" w:sz="4" w:space="0" w:color="auto"/>
              <w:right w:val="single" w:sz="4" w:space="0" w:color="auto"/>
            </w:tcBorders>
            <w:shd w:val="clear" w:color="auto" w:fill="auto"/>
            <w:noWrap/>
            <w:vAlign w:val="center"/>
            <w:hideMark/>
          </w:tcPr>
          <w:p w14:paraId="7C686E9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0.510</w:t>
            </w:r>
          </w:p>
        </w:tc>
        <w:tc>
          <w:tcPr>
            <w:tcW w:w="720" w:type="dxa"/>
            <w:tcBorders>
              <w:top w:val="nil"/>
              <w:left w:val="nil"/>
              <w:bottom w:val="single" w:sz="4" w:space="0" w:color="auto"/>
              <w:right w:val="single" w:sz="4" w:space="0" w:color="auto"/>
            </w:tcBorders>
            <w:shd w:val="clear" w:color="auto" w:fill="auto"/>
            <w:noWrap/>
            <w:vAlign w:val="center"/>
            <w:hideMark/>
          </w:tcPr>
          <w:p w14:paraId="4D68983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0.578</w:t>
            </w:r>
          </w:p>
        </w:tc>
        <w:tc>
          <w:tcPr>
            <w:tcW w:w="666" w:type="dxa"/>
            <w:tcBorders>
              <w:top w:val="nil"/>
              <w:left w:val="nil"/>
              <w:bottom w:val="single" w:sz="4" w:space="0" w:color="auto"/>
              <w:right w:val="single" w:sz="4" w:space="0" w:color="auto"/>
            </w:tcBorders>
            <w:shd w:val="clear" w:color="auto" w:fill="auto"/>
            <w:noWrap/>
            <w:vAlign w:val="center"/>
            <w:hideMark/>
          </w:tcPr>
          <w:p w14:paraId="40A4305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0.551</w:t>
            </w:r>
          </w:p>
        </w:tc>
        <w:tc>
          <w:tcPr>
            <w:tcW w:w="684" w:type="dxa"/>
            <w:tcBorders>
              <w:top w:val="nil"/>
              <w:left w:val="nil"/>
              <w:bottom w:val="single" w:sz="4" w:space="0" w:color="auto"/>
              <w:right w:val="single" w:sz="4" w:space="0" w:color="auto"/>
            </w:tcBorders>
            <w:shd w:val="clear" w:color="auto" w:fill="auto"/>
            <w:noWrap/>
            <w:vAlign w:val="center"/>
            <w:hideMark/>
          </w:tcPr>
          <w:p w14:paraId="75DFB34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0.505</w:t>
            </w:r>
          </w:p>
        </w:tc>
        <w:tc>
          <w:tcPr>
            <w:tcW w:w="720" w:type="dxa"/>
            <w:tcBorders>
              <w:top w:val="nil"/>
              <w:left w:val="nil"/>
              <w:bottom w:val="single" w:sz="4" w:space="0" w:color="auto"/>
              <w:right w:val="single" w:sz="4" w:space="0" w:color="auto"/>
            </w:tcBorders>
            <w:shd w:val="clear" w:color="auto" w:fill="auto"/>
            <w:noWrap/>
            <w:vAlign w:val="center"/>
            <w:hideMark/>
          </w:tcPr>
          <w:p w14:paraId="21ED88A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0.498</w:t>
            </w:r>
          </w:p>
        </w:tc>
        <w:tc>
          <w:tcPr>
            <w:tcW w:w="720" w:type="dxa"/>
            <w:tcBorders>
              <w:top w:val="nil"/>
              <w:left w:val="nil"/>
              <w:bottom w:val="single" w:sz="4" w:space="0" w:color="auto"/>
              <w:right w:val="single" w:sz="4" w:space="0" w:color="auto"/>
            </w:tcBorders>
            <w:shd w:val="clear" w:color="auto" w:fill="auto"/>
            <w:noWrap/>
            <w:vAlign w:val="center"/>
            <w:hideMark/>
          </w:tcPr>
          <w:p w14:paraId="30A1459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0.505</w:t>
            </w:r>
          </w:p>
        </w:tc>
        <w:tc>
          <w:tcPr>
            <w:tcW w:w="720" w:type="dxa"/>
            <w:tcBorders>
              <w:top w:val="nil"/>
              <w:left w:val="nil"/>
              <w:bottom w:val="single" w:sz="4" w:space="0" w:color="auto"/>
              <w:right w:val="single" w:sz="4" w:space="0" w:color="auto"/>
            </w:tcBorders>
            <w:shd w:val="clear" w:color="auto" w:fill="auto"/>
            <w:noWrap/>
            <w:vAlign w:val="center"/>
            <w:hideMark/>
          </w:tcPr>
          <w:p w14:paraId="35F8800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0.472</w:t>
            </w:r>
          </w:p>
        </w:tc>
        <w:tc>
          <w:tcPr>
            <w:tcW w:w="720" w:type="dxa"/>
            <w:tcBorders>
              <w:top w:val="nil"/>
              <w:left w:val="nil"/>
              <w:bottom w:val="single" w:sz="4" w:space="0" w:color="auto"/>
              <w:right w:val="single" w:sz="4" w:space="0" w:color="auto"/>
            </w:tcBorders>
            <w:shd w:val="clear" w:color="auto" w:fill="auto"/>
            <w:noWrap/>
            <w:vAlign w:val="center"/>
            <w:hideMark/>
          </w:tcPr>
          <w:p w14:paraId="1954B79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0.616</w:t>
            </w:r>
          </w:p>
        </w:tc>
        <w:tc>
          <w:tcPr>
            <w:tcW w:w="666" w:type="dxa"/>
            <w:tcBorders>
              <w:top w:val="nil"/>
              <w:left w:val="nil"/>
              <w:bottom w:val="single" w:sz="4" w:space="0" w:color="auto"/>
              <w:right w:val="single" w:sz="4" w:space="0" w:color="auto"/>
            </w:tcBorders>
            <w:shd w:val="clear" w:color="auto" w:fill="auto"/>
            <w:noWrap/>
            <w:vAlign w:val="center"/>
            <w:hideMark/>
          </w:tcPr>
          <w:p w14:paraId="6214831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0.730</w:t>
            </w:r>
          </w:p>
        </w:tc>
        <w:tc>
          <w:tcPr>
            <w:tcW w:w="678" w:type="dxa"/>
            <w:tcBorders>
              <w:top w:val="nil"/>
              <w:left w:val="nil"/>
              <w:bottom w:val="single" w:sz="4" w:space="0" w:color="auto"/>
              <w:right w:val="single" w:sz="4" w:space="0" w:color="auto"/>
            </w:tcBorders>
            <w:shd w:val="clear" w:color="auto" w:fill="auto"/>
            <w:noWrap/>
            <w:vAlign w:val="center"/>
            <w:hideMark/>
          </w:tcPr>
          <w:p w14:paraId="47F5AB4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0.677</w:t>
            </w:r>
          </w:p>
        </w:tc>
      </w:tr>
      <w:tr w:rsidR="00E410BB" w14:paraId="04640176"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1BD46B3"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PHX</w:t>
            </w:r>
          </w:p>
        </w:tc>
        <w:tc>
          <w:tcPr>
            <w:tcW w:w="861" w:type="dxa"/>
            <w:tcBorders>
              <w:top w:val="nil"/>
              <w:left w:val="nil"/>
              <w:bottom w:val="single" w:sz="4" w:space="0" w:color="auto"/>
              <w:right w:val="single" w:sz="4" w:space="0" w:color="auto"/>
            </w:tcBorders>
            <w:shd w:val="clear" w:color="auto" w:fill="auto"/>
            <w:noWrap/>
            <w:vAlign w:val="center"/>
            <w:hideMark/>
          </w:tcPr>
          <w:p w14:paraId="554E045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0.983</w:t>
            </w:r>
          </w:p>
        </w:tc>
        <w:tc>
          <w:tcPr>
            <w:tcW w:w="683" w:type="dxa"/>
            <w:tcBorders>
              <w:top w:val="nil"/>
              <w:left w:val="nil"/>
              <w:bottom w:val="single" w:sz="4" w:space="0" w:color="auto"/>
              <w:right w:val="single" w:sz="4" w:space="0" w:color="auto"/>
            </w:tcBorders>
            <w:shd w:val="clear" w:color="auto" w:fill="auto"/>
            <w:noWrap/>
            <w:vAlign w:val="center"/>
            <w:hideMark/>
          </w:tcPr>
          <w:p w14:paraId="2D084F4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20</w:t>
            </w:r>
          </w:p>
        </w:tc>
        <w:tc>
          <w:tcPr>
            <w:tcW w:w="770" w:type="dxa"/>
            <w:tcBorders>
              <w:top w:val="nil"/>
              <w:left w:val="nil"/>
              <w:bottom w:val="single" w:sz="4" w:space="0" w:color="auto"/>
              <w:right w:val="single" w:sz="4" w:space="0" w:color="auto"/>
            </w:tcBorders>
            <w:shd w:val="clear" w:color="auto" w:fill="auto"/>
            <w:noWrap/>
            <w:vAlign w:val="center"/>
            <w:hideMark/>
          </w:tcPr>
          <w:p w14:paraId="32D5211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35635D3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FFB524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27915FF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F1A5FB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1D6CE0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8AB385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B9C375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3050DF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0.826</w:t>
            </w:r>
          </w:p>
        </w:tc>
        <w:tc>
          <w:tcPr>
            <w:tcW w:w="678" w:type="dxa"/>
            <w:tcBorders>
              <w:top w:val="nil"/>
              <w:left w:val="nil"/>
              <w:bottom w:val="single" w:sz="4" w:space="0" w:color="auto"/>
              <w:right w:val="single" w:sz="4" w:space="0" w:color="auto"/>
            </w:tcBorders>
            <w:shd w:val="clear" w:color="auto" w:fill="auto"/>
            <w:noWrap/>
            <w:vAlign w:val="center"/>
            <w:hideMark/>
          </w:tcPr>
          <w:p w14:paraId="33F6213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6C43EE5E"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B98C93D"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PIT</w:t>
            </w:r>
          </w:p>
        </w:tc>
        <w:tc>
          <w:tcPr>
            <w:tcW w:w="861" w:type="dxa"/>
            <w:tcBorders>
              <w:top w:val="nil"/>
              <w:left w:val="nil"/>
              <w:bottom w:val="single" w:sz="4" w:space="0" w:color="auto"/>
              <w:right w:val="single" w:sz="4" w:space="0" w:color="auto"/>
            </w:tcBorders>
            <w:shd w:val="clear" w:color="auto" w:fill="auto"/>
            <w:noWrap/>
            <w:vAlign w:val="center"/>
            <w:hideMark/>
          </w:tcPr>
          <w:p w14:paraId="7F6CD39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0.821</w:t>
            </w:r>
          </w:p>
        </w:tc>
        <w:tc>
          <w:tcPr>
            <w:tcW w:w="683" w:type="dxa"/>
            <w:tcBorders>
              <w:top w:val="nil"/>
              <w:left w:val="nil"/>
              <w:bottom w:val="single" w:sz="4" w:space="0" w:color="auto"/>
              <w:right w:val="single" w:sz="4" w:space="0" w:color="auto"/>
            </w:tcBorders>
            <w:shd w:val="clear" w:color="auto" w:fill="auto"/>
            <w:noWrap/>
            <w:vAlign w:val="center"/>
            <w:hideMark/>
          </w:tcPr>
          <w:p w14:paraId="0CFD5A8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31</w:t>
            </w:r>
          </w:p>
        </w:tc>
        <w:tc>
          <w:tcPr>
            <w:tcW w:w="770" w:type="dxa"/>
            <w:tcBorders>
              <w:top w:val="nil"/>
              <w:left w:val="nil"/>
              <w:bottom w:val="single" w:sz="4" w:space="0" w:color="auto"/>
              <w:right w:val="single" w:sz="4" w:space="0" w:color="auto"/>
            </w:tcBorders>
            <w:shd w:val="clear" w:color="auto" w:fill="auto"/>
            <w:noWrap/>
            <w:vAlign w:val="center"/>
            <w:hideMark/>
          </w:tcPr>
          <w:p w14:paraId="6E87132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EF6DA1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6F1AA30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6BEC9C6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F3A08F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077DAC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0.700</w:t>
            </w:r>
          </w:p>
        </w:tc>
        <w:tc>
          <w:tcPr>
            <w:tcW w:w="720" w:type="dxa"/>
            <w:tcBorders>
              <w:top w:val="nil"/>
              <w:left w:val="nil"/>
              <w:bottom w:val="single" w:sz="4" w:space="0" w:color="auto"/>
              <w:right w:val="single" w:sz="4" w:space="0" w:color="auto"/>
            </w:tcBorders>
            <w:shd w:val="clear" w:color="auto" w:fill="auto"/>
            <w:noWrap/>
            <w:vAlign w:val="center"/>
            <w:hideMark/>
          </w:tcPr>
          <w:p w14:paraId="3111E54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0.659</w:t>
            </w:r>
          </w:p>
        </w:tc>
        <w:tc>
          <w:tcPr>
            <w:tcW w:w="720" w:type="dxa"/>
            <w:tcBorders>
              <w:top w:val="nil"/>
              <w:left w:val="nil"/>
              <w:bottom w:val="single" w:sz="4" w:space="0" w:color="auto"/>
              <w:right w:val="single" w:sz="4" w:space="0" w:color="auto"/>
            </w:tcBorders>
            <w:shd w:val="clear" w:color="auto" w:fill="auto"/>
            <w:noWrap/>
            <w:vAlign w:val="center"/>
            <w:hideMark/>
          </w:tcPr>
          <w:p w14:paraId="1695C9D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0.638</w:t>
            </w:r>
          </w:p>
        </w:tc>
        <w:tc>
          <w:tcPr>
            <w:tcW w:w="666" w:type="dxa"/>
            <w:tcBorders>
              <w:top w:val="nil"/>
              <w:left w:val="nil"/>
              <w:bottom w:val="single" w:sz="4" w:space="0" w:color="auto"/>
              <w:right w:val="single" w:sz="4" w:space="0" w:color="auto"/>
            </w:tcBorders>
            <w:shd w:val="clear" w:color="auto" w:fill="auto"/>
            <w:noWrap/>
            <w:vAlign w:val="center"/>
            <w:hideMark/>
          </w:tcPr>
          <w:p w14:paraId="0B6CBF9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0.599</w:t>
            </w:r>
          </w:p>
        </w:tc>
        <w:tc>
          <w:tcPr>
            <w:tcW w:w="678" w:type="dxa"/>
            <w:tcBorders>
              <w:top w:val="nil"/>
              <w:left w:val="nil"/>
              <w:bottom w:val="single" w:sz="4" w:space="0" w:color="auto"/>
              <w:right w:val="single" w:sz="4" w:space="0" w:color="auto"/>
            </w:tcBorders>
            <w:shd w:val="clear" w:color="auto" w:fill="auto"/>
            <w:noWrap/>
            <w:vAlign w:val="center"/>
            <w:hideMark/>
          </w:tcPr>
          <w:p w14:paraId="65FE6A6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0.614</w:t>
            </w:r>
          </w:p>
        </w:tc>
      </w:tr>
      <w:tr w:rsidR="00E410BB" w14:paraId="7B52DC60"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51C71E8"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RDU</w:t>
            </w:r>
          </w:p>
        </w:tc>
        <w:tc>
          <w:tcPr>
            <w:tcW w:w="861" w:type="dxa"/>
            <w:tcBorders>
              <w:top w:val="nil"/>
              <w:left w:val="nil"/>
              <w:bottom w:val="single" w:sz="4" w:space="0" w:color="auto"/>
              <w:right w:val="single" w:sz="4" w:space="0" w:color="auto"/>
            </w:tcBorders>
            <w:shd w:val="clear" w:color="auto" w:fill="auto"/>
            <w:noWrap/>
            <w:vAlign w:val="center"/>
            <w:hideMark/>
          </w:tcPr>
          <w:p w14:paraId="2F4A782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0.752</w:t>
            </w:r>
          </w:p>
        </w:tc>
        <w:tc>
          <w:tcPr>
            <w:tcW w:w="683" w:type="dxa"/>
            <w:tcBorders>
              <w:top w:val="nil"/>
              <w:left w:val="nil"/>
              <w:bottom w:val="single" w:sz="4" w:space="0" w:color="auto"/>
              <w:right w:val="single" w:sz="4" w:space="0" w:color="auto"/>
            </w:tcBorders>
            <w:shd w:val="clear" w:color="auto" w:fill="auto"/>
            <w:noWrap/>
            <w:vAlign w:val="center"/>
            <w:hideMark/>
          </w:tcPr>
          <w:p w14:paraId="56F0EDE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38</w:t>
            </w:r>
          </w:p>
        </w:tc>
        <w:tc>
          <w:tcPr>
            <w:tcW w:w="770" w:type="dxa"/>
            <w:tcBorders>
              <w:top w:val="nil"/>
              <w:left w:val="nil"/>
              <w:bottom w:val="single" w:sz="4" w:space="0" w:color="auto"/>
              <w:right w:val="single" w:sz="4" w:space="0" w:color="auto"/>
            </w:tcBorders>
            <w:shd w:val="clear" w:color="auto" w:fill="auto"/>
            <w:noWrap/>
            <w:vAlign w:val="center"/>
            <w:hideMark/>
          </w:tcPr>
          <w:p w14:paraId="73E2858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0.717</w:t>
            </w:r>
          </w:p>
        </w:tc>
        <w:tc>
          <w:tcPr>
            <w:tcW w:w="720" w:type="dxa"/>
            <w:tcBorders>
              <w:top w:val="nil"/>
              <w:left w:val="nil"/>
              <w:bottom w:val="single" w:sz="4" w:space="0" w:color="auto"/>
              <w:right w:val="single" w:sz="4" w:space="0" w:color="auto"/>
            </w:tcBorders>
            <w:shd w:val="clear" w:color="auto" w:fill="auto"/>
            <w:noWrap/>
            <w:vAlign w:val="center"/>
            <w:hideMark/>
          </w:tcPr>
          <w:p w14:paraId="542AC15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0.713</w:t>
            </w:r>
          </w:p>
        </w:tc>
        <w:tc>
          <w:tcPr>
            <w:tcW w:w="666" w:type="dxa"/>
            <w:tcBorders>
              <w:top w:val="nil"/>
              <w:left w:val="nil"/>
              <w:bottom w:val="single" w:sz="4" w:space="0" w:color="auto"/>
              <w:right w:val="single" w:sz="4" w:space="0" w:color="auto"/>
            </w:tcBorders>
            <w:shd w:val="clear" w:color="auto" w:fill="auto"/>
            <w:noWrap/>
            <w:vAlign w:val="center"/>
            <w:hideMark/>
          </w:tcPr>
          <w:p w14:paraId="0747691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0.622</w:t>
            </w:r>
          </w:p>
        </w:tc>
        <w:tc>
          <w:tcPr>
            <w:tcW w:w="684" w:type="dxa"/>
            <w:tcBorders>
              <w:top w:val="nil"/>
              <w:left w:val="nil"/>
              <w:bottom w:val="single" w:sz="4" w:space="0" w:color="auto"/>
              <w:right w:val="single" w:sz="4" w:space="0" w:color="auto"/>
            </w:tcBorders>
            <w:shd w:val="clear" w:color="auto" w:fill="auto"/>
            <w:noWrap/>
            <w:vAlign w:val="center"/>
            <w:hideMark/>
          </w:tcPr>
          <w:p w14:paraId="59976C5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0.538</w:t>
            </w:r>
          </w:p>
        </w:tc>
        <w:tc>
          <w:tcPr>
            <w:tcW w:w="720" w:type="dxa"/>
            <w:tcBorders>
              <w:top w:val="nil"/>
              <w:left w:val="nil"/>
              <w:bottom w:val="single" w:sz="4" w:space="0" w:color="auto"/>
              <w:right w:val="single" w:sz="4" w:space="0" w:color="auto"/>
            </w:tcBorders>
            <w:shd w:val="clear" w:color="auto" w:fill="auto"/>
            <w:noWrap/>
            <w:vAlign w:val="center"/>
            <w:hideMark/>
          </w:tcPr>
          <w:p w14:paraId="2123853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0.665</w:t>
            </w:r>
          </w:p>
        </w:tc>
        <w:tc>
          <w:tcPr>
            <w:tcW w:w="720" w:type="dxa"/>
            <w:tcBorders>
              <w:top w:val="nil"/>
              <w:left w:val="nil"/>
              <w:bottom w:val="single" w:sz="4" w:space="0" w:color="auto"/>
              <w:right w:val="single" w:sz="4" w:space="0" w:color="auto"/>
            </w:tcBorders>
            <w:shd w:val="clear" w:color="auto" w:fill="auto"/>
            <w:noWrap/>
            <w:vAlign w:val="center"/>
            <w:hideMark/>
          </w:tcPr>
          <w:p w14:paraId="6ABB743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0.798</w:t>
            </w:r>
          </w:p>
        </w:tc>
        <w:tc>
          <w:tcPr>
            <w:tcW w:w="720" w:type="dxa"/>
            <w:tcBorders>
              <w:top w:val="nil"/>
              <w:left w:val="nil"/>
              <w:bottom w:val="single" w:sz="4" w:space="0" w:color="auto"/>
              <w:right w:val="single" w:sz="4" w:space="0" w:color="auto"/>
            </w:tcBorders>
            <w:shd w:val="clear" w:color="auto" w:fill="auto"/>
            <w:noWrap/>
            <w:vAlign w:val="center"/>
            <w:hideMark/>
          </w:tcPr>
          <w:p w14:paraId="3467246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0.675</w:t>
            </w:r>
          </w:p>
        </w:tc>
        <w:tc>
          <w:tcPr>
            <w:tcW w:w="720" w:type="dxa"/>
            <w:tcBorders>
              <w:top w:val="nil"/>
              <w:left w:val="nil"/>
              <w:bottom w:val="single" w:sz="4" w:space="0" w:color="auto"/>
              <w:right w:val="single" w:sz="4" w:space="0" w:color="auto"/>
            </w:tcBorders>
            <w:shd w:val="clear" w:color="auto" w:fill="auto"/>
            <w:noWrap/>
            <w:vAlign w:val="center"/>
            <w:hideMark/>
          </w:tcPr>
          <w:p w14:paraId="73EC278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0.792</w:t>
            </w:r>
          </w:p>
        </w:tc>
        <w:tc>
          <w:tcPr>
            <w:tcW w:w="666" w:type="dxa"/>
            <w:tcBorders>
              <w:top w:val="nil"/>
              <w:left w:val="nil"/>
              <w:bottom w:val="single" w:sz="4" w:space="0" w:color="auto"/>
              <w:right w:val="single" w:sz="4" w:space="0" w:color="auto"/>
            </w:tcBorders>
            <w:shd w:val="clear" w:color="auto" w:fill="auto"/>
            <w:noWrap/>
            <w:vAlign w:val="center"/>
            <w:hideMark/>
          </w:tcPr>
          <w:p w14:paraId="45B57B6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5E4AEC2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13C6E4B6"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4DD35E7"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SAN</w:t>
            </w:r>
          </w:p>
        </w:tc>
        <w:tc>
          <w:tcPr>
            <w:tcW w:w="861" w:type="dxa"/>
            <w:tcBorders>
              <w:top w:val="nil"/>
              <w:left w:val="nil"/>
              <w:bottom w:val="single" w:sz="4" w:space="0" w:color="auto"/>
              <w:right w:val="single" w:sz="4" w:space="0" w:color="auto"/>
            </w:tcBorders>
            <w:shd w:val="clear" w:color="auto" w:fill="auto"/>
            <w:noWrap/>
            <w:vAlign w:val="center"/>
            <w:hideMark/>
          </w:tcPr>
          <w:p w14:paraId="2569AF7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0.712</w:t>
            </w:r>
          </w:p>
        </w:tc>
        <w:tc>
          <w:tcPr>
            <w:tcW w:w="683" w:type="dxa"/>
            <w:tcBorders>
              <w:top w:val="nil"/>
              <w:left w:val="nil"/>
              <w:bottom w:val="single" w:sz="4" w:space="0" w:color="auto"/>
              <w:right w:val="single" w:sz="4" w:space="0" w:color="auto"/>
            </w:tcBorders>
            <w:shd w:val="clear" w:color="auto" w:fill="auto"/>
            <w:noWrap/>
            <w:vAlign w:val="center"/>
            <w:hideMark/>
          </w:tcPr>
          <w:p w14:paraId="627D4C2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42</w:t>
            </w:r>
          </w:p>
        </w:tc>
        <w:tc>
          <w:tcPr>
            <w:tcW w:w="770" w:type="dxa"/>
            <w:tcBorders>
              <w:top w:val="nil"/>
              <w:left w:val="nil"/>
              <w:bottom w:val="single" w:sz="4" w:space="0" w:color="auto"/>
              <w:right w:val="single" w:sz="4" w:space="0" w:color="auto"/>
            </w:tcBorders>
            <w:shd w:val="clear" w:color="auto" w:fill="auto"/>
            <w:noWrap/>
            <w:vAlign w:val="center"/>
            <w:hideMark/>
          </w:tcPr>
          <w:p w14:paraId="7BE08CC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0.651</w:t>
            </w:r>
          </w:p>
        </w:tc>
        <w:tc>
          <w:tcPr>
            <w:tcW w:w="720" w:type="dxa"/>
            <w:tcBorders>
              <w:top w:val="nil"/>
              <w:left w:val="nil"/>
              <w:bottom w:val="single" w:sz="4" w:space="0" w:color="auto"/>
              <w:right w:val="single" w:sz="4" w:space="0" w:color="auto"/>
            </w:tcBorders>
            <w:shd w:val="clear" w:color="auto" w:fill="auto"/>
            <w:noWrap/>
            <w:vAlign w:val="center"/>
            <w:hideMark/>
          </w:tcPr>
          <w:p w14:paraId="70848E3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0.619</w:t>
            </w:r>
          </w:p>
        </w:tc>
        <w:tc>
          <w:tcPr>
            <w:tcW w:w="666" w:type="dxa"/>
            <w:tcBorders>
              <w:top w:val="nil"/>
              <w:left w:val="nil"/>
              <w:bottom w:val="single" w:sz="4" w:space="0" w:color="auto"/>
              <w:right w:val="single" w:sz="4" w:space="0" w:color="auto"/>
            </w:tcBorders>
            <w:shd w:val="clear" w:color="auto" w:fill="auto"/>
            <w:noWrap/>
            <w:vAlign w:val="center"/>
            <w:hideMark/>
          </w:tcPr>
          <w:p w14:paraId="2851E15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0.675</w:t>
            </w:r>
          </w:p>
        </w:tc>
        <w:tc>
          <w:tcPr>
            <w:tcW w:w="684" w:type="dxa"/>
            <w:tcBorders>
              <w:top w:val="nil"/>
              <w:left w:val="nil"/>
              <w:bottom w:val="single" w:sz="4" w:space="0" w:color="auto"/>
              <w:right w:val="single" w:sz="4" w:space="0" w:color="auto"/>
            </w:tcBorders>
            <w:shd w:val="clear" w:color="auto" w:fill="auto"/>
            <w:noWrap/>
            <w:vAlign w:val="center"/>
            <w:hideMark/>
          </w:tcPr>
          <w:p w14:paraId="683E104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0.617</w:t>
            </w:r>
          </w:p>
        </w:tc>
        <w:tc>
          <w:tcPr>
            <w:tcW w:w="720" w:type="dxa"/>
            <w:tcBorders>
              <w:top w:val="nil"/>
              <w:left w:val="nil"/>
              <w:bottom w:val="single" w:sz="4" w:space="0" w:color="auto"/>
              <w:right w:val="single" w:sz="4" w:space="0" w:color="auto"/>
            </w:tcBorders>
            <w:shd w:val="clear" w:color="auto" w:fill="auto"/>
            <w:noWrap/>
            <w:vAlign w:val="center"/>
            <w:hideMark/>
          </w:tcPr>
          <w:p w14:paraId="30037FE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14EDAC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0.783</w:t>
            </w:r>
          </w:p>
        </w:tc>
        <w:tc>
          <w:tcPr>
            <w:tcW w:w="720" w:type="dxa"/>
            <w:tcBorders>
              <w:top w:val="nil"/>
              <w:left w:val="nil"/>
              <w:bottom w:val="single" w:sz="4" w:space="0" w:color="auto"/>
              <w:right w:val="single" w:sz="4" w:space="0" w:color="auto"/>
            </w:tcBorders>
            <w:shd w:val="clear" w:color="auto" w:fill="auto"/>
            <w:noWrap/>
            <w:vAlign w:val="center"/>
            <w:hideMark/>
          </w:tcPr>
          <w:p w14:paraId="192AA7B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0.630</w:t>
            </w:r>
          </w:p>
        </w:tc>
        <w:tc>
          <w:tcPr>
            <w:tcW w:w="720" w:type="dxa"/>
            <w:tcBorders>
              <w:top w:val="nil"/>
              <w:left w:val="nil"/>
              <w:bottom w:val="single" w:sz="4" w:space="0" w:color="auto"/>
              <w:right w:val="single" w:sz="4" w:space="0" w:color="auto"/>
            </w:tcBorders>
            <w:shd w:val="clear" w:color="auto" w:fill="auto"/>
            <w:noWrap/>
            <w:vAlign w:val="center"/>
            <w:hideMark/>
          </w:tcPr>
          <w:p w14:paraId="147087D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0.687</w:t>
            </w:r>
          </w:p>
        </w:tc>
        <w:tc>
          <w:tcPr>
            <w:tcW w:w="666" w:type="dxa"/>
            <w:tcBorders>
              <w:top w:val="nil"/>
              <w:left w:val="nil"/>
              <w:bottom w:val="single" w:sz="4" w:space="0" w:color="auto"/>
              <w:right w:val="single" w:sz="4" w:space="0" w:color="auto"/>
            </w:tcBorders>
            <w:shd w:val="clear" w:color="auto" w:fill="auto"/>
            <w:noWrap/>
            <w:vAlign w:val="center"/>
            <w:hideMark/>
          </w:tcPr>
          <w:p w14:paraId="3C175E8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0.639</w:t>
            </w:r>
          </w:p>
        </w:tc>
        <w:tc>
          <w:tcPr>
            <w:tcW w:w="678" w:type="dxa"/>
            <w:tcBorders>
              <w:top w:val="nil"/>
              <w:left w:val="nil"/>
              <w:bottom w:val="single" w:sz="4" w:space="0" w:color="auto"/>
              <w:right w:val="single" w:sz="4" w:space="0" w:color="auto"/>
            </w:tcBorders>
            <w:shd w:val="clear" w:color="auto" w:fill="auto"/>
            <w:noWrap/>
            <w:vAlign w:val="center"/>
            <w:hideMark/>
          </w:tcPr>
          <w:p w14:paraId="67932A3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0.819</w:t>
            </w:r>
          </w:p>
        </w:tc>
      </w:tr>
      <w:tr w:rsidR="00E410BB" w14:paraId="19B08E81"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040C919"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SEA</w:t>
            </w:r>
          </w:p>
        </w:tc>
        <w:tc>
          <w:tcPr>
            <w:tcW w:w="861" w:type="dxa"/>
            <w:tcBorders>
              <w:top w:val="nil"/>
              <w:left w:val="nil"/>
              <w:bottom w:val="single" w:sz="4" w:space="0" w:color="auto"/>
              <w:right w:val="single" w:sz="4" w:space="0" w:color="auto"/>
            </w:tcBorders>
            <w:shd w:val="clear" w:color="auto" w:fill="auto"/>
            <w:noWrap/>
            <w:vAlign w:val="center"/>
            <w:hideMark/>
          </w:tcPr>
          <w:p w14:paraId="606F99A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0.944</w:t>
            </w:r>
          </w:p>
        </w:tc>
        <w:tc>
          <w:tcPr>
            <w:tcW w:w="683" w:type="dxa"/>
            <w:tcBorders>
              <w:top w:val="nil"/>
              <w:left w:val="nil"/>
              <w:bottom w:val="single" w:sz="4" w:space="0" w:color="auto"/>
              <w:right w:val="single" w:sz="4" w:space="0" w:color="auto"/>
            </w:tcBorders>
            <w:shd w:val="clear" w:color="auto" w:fill="auto"/>
            <w:noWrap/>
            <w:vAlign w:val="center"/>
            <w:hideMark/>
          </w:tcPr>
          <w:p w14:paraId="34665FC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25</w:t>
            </w:r>
          </w:p>
        </w:tc>
        <w:tc>
          <w:tcPr>
            <w:tcW w:w="770" w:type="dxa"/>
            <w:tcBorders>
              <w:top w:val="nil"/>
              <w:left w:val="nil"/>
              <w:bottom w:val="single" w:sz="4" w:space="0" w:color="auto"/>
              <w:right w:val="single" w:sz="4" w:space="0" w:color="auto"/>
            </w:tcBorders>
            <w:shd w:val="clear" w:color="auto" w:fill="auto"/>
            <w:noWrap/>
            <w:vAlign w:val="center"/>
            <w:hideMark/>
          </w:tcPr>
          <w:p w14:paraId="5675336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941D5A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DAE3C5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04D92D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B066B7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056752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FD90B7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498E9A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0.924</w:t>
            </w:r>
          </w:p>
        </w:tc>
        <w:tc>
          <w:tcPr>
            <w:tcW w:w="666" w:type="dxa"/>
            <w:tcBorders>
              <w:top w:val="nil"/>
              <w:left w:val="nil"/>
              <w:bottom w:val="single" w:sz="4" w:space="0" w:color="auto"/>
              <w:right w:val="single" w:sz="4" w:space="0" w:color="auto"/>
            </w:tcBorders>
            <w:shd w:val="clear" w:color="auto" w:fill="auto"/>
            <w:noWrap/>
            <w:vAlign w:val="center"/>
            <w:hideMark/>
          </w:tcPr>
          <w:p w14:paraId="0949AD2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0.747</w:t>
            </w:r>
          </w:p>
        </w:tc>
        <w:tc>
          <w:tcPr>
            <w:tcW w:w="678" w:type="dxa"/>
            <w:tcBorders>
              <w:top w:val="nil"/>
              <w:left w:val="nil"/>
              <w:bottom w:val="single" w:sz="4" w:space="0" w:color="auto"/>
              <w:right w:val="single" w:sz="4" w:space="0" w:color="auto"/>
            </w:tcBorders>
            <w:shd w:val="clear" w:color="auto" w:fill="auto"/>
            <w:noWrap/>
            <w:vAlign w:val="center"/>
            <w:hideMark/>
          </w:tcPr>
          <w:p w14:paraId="6A855F9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0.767</w:t>
            </w:r>
          </w:p>
        </w:tc>
      </w:tr>
      <w:tr w:rsidR="00E410BB" w14:paraId="6612DDC8"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557A742"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SFO</w:t>
            </w:r>
          </w:p>
        </w:tc>
        <w:tc>
          <w:tcPr>
            <w:tcW w:w="861" w:type="dxa"/>
            <w:tcBorders>
              <w:top w:val="nil"/>
              <w:left w:val="nil"/>
              <w:bottom w:val="single" w:sz="4" w:space="0" w:color="auto"/>
              <w:right w:val="single" w:sz="4" w:space="0" w:color="auto"/>
            </w:tcBorders>
            <w:shd w:val="clear" w:color="auto" w:fill="auto"/>
            <w:noWrap/>
            <w:vAlign w:val="center"/>
            <w:hideMark/>
          </w:tcPr>
          <w:p w14:paraId="2EB851E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702A532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22C5936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0B5B1B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256F694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3E26EB0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7612B59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6CD6A7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51799CB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17DD14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2D25E7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2B7FEF7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6286AB41"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CD31FEA"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SJC</w:t>
            </w:r>
          </w:p>
        </w:tc>
        <w:tc>
          <w:tcPr>
            <w:tcW w:w="861" w:type="dxa"/>
            <w:tcBorders>
              <w:top w:val="nil"/>
              <w:left w:val="nil"/>
              <w:bottom w:val="single" w:sz="4" w:space="0" w:color="auto"/>
              <w:right w:val="single" w:sz="4" w:space="0" w:color="auto"/>
            </w:tcBorders>
            <w:shd w:val="clear" w:color="auto" w:fill="auto"/>
            <w:noWrap/>
            <w:vAlign w:val="center"/>
            <w:hideMark/>
          </w:tcPr>
          <w:p w14:paraId="4A7C412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1BDD4E3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140E58E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575E70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172D6944"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442C082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840BD3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6A6ED8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CF2F6A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FED881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468A93E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4D58CB9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3DF1FD5E"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364C92F"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SLC</w:t>
            </w:r>
          </w:p>
        </w:tc>
        <w:tc>
          <w:tcPr>
            <w:tcW w:w="861" w:type="dxa"/>
            <w:tcBorders>
              <w:top w:val="nil"/>
              <w:left w:val="nil"/>
              <w:bottom w:val="single" w:sz="4" w:space="0" w:color="auto"/>
              <w:right w:val="single" w:sz="4" w:space="0" w:color="auto"/>
            </w:tcBorders>
            <w:shd w:val="clear" w:color="auto" w:fill="auto"/>
            <w:noWrap/>
            <w:vAlign w:val="center"/>
            <w:hideMark/>
          </w:tcPr>
          <w:p w14:paraId="2C86F17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0.380</w:t>
            </w:r>
          </w:p>
        </w:tc>
        <w:tc>
          <w:tcPr>
            <w:tcW w:w="683" w:type="dxa"/>
            <w:tcBorders>
              <w:top w:val="nil"/>
              <w:left w:val="nil"/>
              <w:bottom w:val="single" w:sz="4" w:space="0" w:color="auto"/>
              <w:right w:val="single" w:sz="4" w:space="0" w:color="auto"/>
            </w:tcBorders>
            <w:shd w:val="clear" w:color="auto" w:fill="auto"/>
            <w:noWrap/>
            <w:vAlign w:val="center"/>
            <w:hideMark/>
          </w:tcPr>
          <w:p w14:paraId="4FEADA9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50</w:t>
            </w:r>
          </w:p>
        </w:tc>
        <w:tc>
          <w:tcPr>
            <w:tcW w:w="770" w:type="dxa"/>
            <w:tcBorders>
              <w:top w:val="nil"/>
              <w:left w:val="nil"/>
              <w:bottom w:val="single" w:sz="4" w:space="0" w:color="auto"/>
              <w:right w:val="single" w:sz="4" w:space="0" w:color="auto"/>
            </w:tcBorders>
            <w:shd w:val="clear" w:color="auto" w:fill="auto"/>
            <w:noWrap/>
            <w:vAlign w:val="center"/>
            <w:hideMark/>
          </w:tcPr>
          <w:p w14:paraId="7FD1BE8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0.354</w:t>
            </w:r>
          </w:p>
        </w:tc>
        <w:tc>
          <w:tcPr>
            <w:tcW w:w="720" w:type="dxa"/>
            <w:tcBorders>
              <w:top w:val="nil"/>
              <w:left w:val="nil"/>
              <w:bottom w:val="single" w:sz="4" w:space="0" w:color="auto"/>
              <w:right w:val="single" w:sz="4" w:space="0" w:color="auto"/>
            </w:tcBorders>
            <w:shd w:val="clear" w:color="auto" w:fill="auto"/>
            <w:noWrap/>
            <w:vAlign w:val="center"/>
            <w:hideMark/>
          </w:tcPr>
          <w:p w14:paraId="2C8841A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0.337</w:t>
            </w:r>
          </w:p>
        </w:tc>
        <w:tc>
          <w:tcPr>
            <w:tcW w:w="666" w:type="dxa"/>
            <w:tcBorders>
              <w:top w:val="nil"/>
              <w:left w:val="nil"/>
              <w:bottom w:val="single" w:sz="4" w:space="0" w:color="auto"/>
              <w:right w:val="single" w:sz="4" w:space="0" w:color="auto"/>
            </w:tcBorders>
            <w:shd w:val="clear" w:color="auto" w:fill="auto"/>
            <w:noWrap/>
            <w:vAlign w:val="center"/>
            <w:hideMark/>
          </w:tcPr>
          <w:p w14:paraId="024B651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0.390</w:t>
            </w:r>
          </w:p>
        </w:tc>
        <w:tc>
          <w:tcPr>
            <w:tcW w:w="684" w:type="dxa"/>
            <w:tcBorders>
              <w:top w:val="nil"/>
              <w:left w:val="nil"/>
              <w:bottom w:val="single" w:sz="4" w:space="0" w:color="auto"/>
              <w:right w:val="single" w:sz="4" w:space="0" w:color="auto"/>
            </w:tcBorders>
            <w:shd w:val="clear" w:color="auto" w:fill="auto"/>
            <w:noWrap/>
            <w:vAlign w:val="center"/>
            <w:hideMark/>
          </w:tcPr>
          <w:p w14:paraId="2171A01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0.288</w:t>
            </w:r>
          </w:p>
        </w:tc>
        <w:tc>
          <w:tcPr>
            <w:tcW w:w="720" w:type="dxa"/>
            <w:tcBorders>
              <w:top w:val="nil"/>
              <w:left w:val="nil"/>
              <w:bottom w:val="single" w:sz="4" w:space="0" w:color="auto"/>
              <w:right w:val="single" w:sz="4" w:space="0" w:color="auto"/>
            </w:tcBorders>
            <w:shd w:val="clear" w:color="auto" w:fill="auto"/>
            <w:noWrap/>
            <w:vAlign w:val="center"/>
            <w:hideMark/>
          </w:tcPr>
          <w:p w14:paraId="1F16399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0.312</w:t>
            </w:r>
          </w:p>
        </w:tc>
        <w:tc>
          <w:tcPr>
            <w:tcW w:w="720" w:type="dxa"/>
            <w:tcBorders>
              <w:top w:val="nil"/>
              <w:left w:val="nil"/>
              <w:bottom w:val="single" w:sz="4" w:space="0" w:color="auto"/>
              <w:right w:val="single" w:sz="4" w:space="0" w:color="auto"/>
            </w:tcBorders>
            <w:shd w:val="clear" w:color="auto" w:fill="auto"/>
            <w:noWrap/>
            <w:vAlign w:val="center"/>
            <w:hideMark/>
          </w:tcPr>
          <w:p w14:paraId="32AC340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0.336</w:t>
            </w:r>
          </w:p>
        </w:tc>
        <w:tc>
          <w:tcPr>
            <w:tcW w:w="720" w:type="dxa"/>
            <w:tcBorders>
              <w:top w:val="nil"/>
              <w:left w:val="nil"/>
              <w:bottom w:val="single" w:sz="4" w:space="0" w:color="auto"/>
              <w:right w:val="single" w:sz="4" w:space="0" w:color="auto"/>
            </w:tcBorders>
            <w:shd w:val="clear" w:color="auto" w:fill="auto"/>
            <w:noWrap/>
            <w:vAlign w:val="center"/>
            <w:hideMark/>
          </w:tcPr>
          <w:p w14:paraId="135549D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0.446</w:t>
            </w:r>
          </w:p>
        </w:tc>
        <w:tc>
          <w:tcPr>
            <w:tcW w:w="720" w:type="dxa"/>
            <w:tcBorders>
              <w:top w:val="nil"/>
              <w:left w:val="nil"/>
              <w:bottom w:val="single" w:sz="4" w:space="0" w:color="auto"/>
              <w:right w:val="single" w:sz="4" w:space="0" w:color="auto"/>
            </w:tcBorders>
            <w:shd w:val="clear" w:color="auto" w:fill="auto"/>
            <w:noWrap/>
            <w:vAlign w:val="center"/>
            <w:hideMark/>
          </w:tcPr>
          <w:p w14:paraId="49FE674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0.348</w:t>
            </w:r>
          </w:p>
        </w:tc>
        <w:tc>
          <w:tcPr>
            <w:tcW w:w="666" w:type="dxa"/>
            <w:tcBorders>
              <w:top w:val="nil"/>
              <w:left w:val="nil"/>
              <w:bottom w:val="single" w:sz="4" w:space="0" w:color="auto"/>
              <w:right w:val="single" w:sz="4" w:space="0" w:color="auto"/>
            </w:tcBorders>
            <w:shd w:val="clear" w:color="auto" w:fill="auto"/>
            <w:noWrap/>
            <w:vAlign w:val="center"/>
            <w:hideMark/>
          </w:tcPr>
          <w:p w14:paraId="3FCD65D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0.463</w:t>
            </w:r>
          </w:p>
        </w:tc>
        <w:tc>
          <w:tcPr>
            <w:tcW w:w="678" w:type="dxa"/>
            <w:tcBorders>
              <w:top w:val="nil"/>
              <w:left w:val="nil"/>
              <w:bottom w:val="single" w:sz="4" w:space="0" w:color="auto"/>
              <w:right w:val="single" w:sz="4" w:space="0" w:color="auto"/>
            </w:tcBorders>
            <w:shd w:val="clear" w:color="auto" w:fill="auto"/>
            <w:noWrap/>
            <w:vAlign w:val="center"/>
            <w:hideMark/>
          </w:tcPr>
          <w:p w14:paraId="45C8A86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0.531</w:t>
            </w:r>
          </w:p>
        </w:tc>
      </w:tr>
      <w:tr w:rsidR="00E410BB" w14:paraId="77589FA9"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791D997"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SNA</w:t>
            </w:r>
          </w:p>
        </w:tc>
        <w:tc>
          <w:tcPr>
            <w:tcW w:w="861" w:type="dxa"/>
            <w:tcBorders>
              <w:top w:val="nil"/>
              <w:left w:val="nil"/>
              <w:bottom w:val="single" w:sz="4" w:space="0" w:color="auto"/>
              <w:right w:val="single" w:sz="4" w:space="0" w:color="auto"/>
            </w:tcBorders>
            <w:shd w:val="clear" w:color="auto" w:fill="auto"/>
            <w:noWrap/>
            <w:vAlign w:val="center"/>
            <w:hideMark/>
          </w:tcPr>
          <w:p w14:paraId="0155328D"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center"/>
            <w:hideMark/>
          </w:tcPr>
          <w:p w14:paraId="3C8103A5"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3C75A22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7DB06A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789B86B0"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018B137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F7663B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0BDC591F"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1F53BFF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AF77DE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33A602B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02C2699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161BCD10"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DF21B3F"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STL</w:t>
            </w:r>
          </w:p>
        </w:tc>
        <w:tc>
          <w:tcPr>
            <w:tcW w:w="861" w:type="dxa"/>
            <w:tcBorders>
              <w:top w:val="nil"/>
              <w:left w:val="nil"/>
              <w:bottom w:val="single" w:sz="4" w:space="0" w:color="auto"/>
              <w:right w:val="single" w:sz="4" w:space="0" w:color="auto"/>
            </w:tcBorders>
            <w:shd w:val="clear" w:color="auto" w:fill="auto"/>
            <w:noWrap/>
            <w:vAlign w:val="center"/>
            <w:hideMark/>
          </w:tcPr>
          <w:p w14:paraId="6C0C0C3C"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0.738</w:t>
            </w:r>
          </w:p>
        </w:tc>
        <w:tc>
          <w:tcPr>
            <w:tcW w:w="683" w:type="dxa"/>
            <w:tcBorders>
              <w:top w:val="nil"/>
              <w:left w:val="nil"/>
              <w:bottom w:val="single" w:sz="4" w:space="0" w:color="auto"/>
              <w:right w:val="single" w:sz="4" w:space="0" w:color="auto"/>
            </w:tcBorders>
            <w:shd w:val="clear" w:color="auto" w:fill="auto"/>
            <w:noWrap/>
            <w:vAlign w:val="center"/>
            <w:hideMark/>
          </w:tcPr>
          <w:p w14:paraId="253E5D8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40</w:t>
            </w:r>
          </w:p>
        </w:tc>
        <w:tc>
          <w:tcPr>
            <w:tcW w:w="770" w:type="dxa"/>
            <w:tcBorders>
              <w:top w:val="nil"/>
              <w:left w:val="nil"/>
              <w:bottom w:val="single" w:sz="4" w:space="0" w:color="auto"/>
              <w:right w:val="single" w:sz="4" w:space="0" w:color="auto"/>
            </w:tcBorders>
            <w:shd w:val="clear" w:color="auto" w:fill="auto"/>
            <w:noWrap/>
            <w:vAlign w:val="center"/>
            <w:hideMark/>
          </w:tcPr>
          <w:p w14:paraId="64969DB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0.623</w:t>
            </w:r>
          </w:p>
        </w:tc>
        <w:tc>
          <w:tcPr>
            <w:tcW w:w="720" w:type="dxa"/>
            <w:tcBorders>
              <w:top w:val="nil"/>
              <w:left w:val="nil"/>
              <w:bottom w:val="single" w:sz="4" w:space="0" w:color="auto"/>
              <w:right w:val="single" w:sz="4" w:space="0" w:color="auto"/>
            </w:tcBorders>
            <w:shd w:val="clear" w:color="auto" w:fill="auto"/>
            <w:noWrap/>
            <w:vAlign w:val="center"/>
            <w:hideMark/>
          </w:tcPr>
          <w:p w14:paraId="012E677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0.642</w:t>
            </w:r>
          </w:p>
        </w:tc>
        <w:tc>
          <w:tcPr>
            <w:tcW w:w="666" w:type="dxa"/>
            <w:tcBorders>
              <w:top w:val="nil"/>
              <w:left w:val="nil"/>
              <w:bottom w:val="single" w:sz="4" w:space="0" w:color="auto"/>
              <w:right w:val="single" w:sz="4" w:space="0" w:color="auto"/>
            </w:tcBorders>
            <w:shd w:val="clear" w:color="auto" w:fill="auto"/>
            <w:noWrap/>
            <w:vAlign w:val="center"/>
            <w:hideMark/>
          </w:tcPr>
          <w:p w14:paraId="6C448AE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84" w:type="dxa"/>
            <w:tcBorders>
              <w:top w:val="nil"/>
              <w:left w:val="nil"/>
              <w:bottom w:val="single" w:sz="4" w:space="0" w:color="auto"/>
              <w:right w:val="single" w:sz="4" w:space="0" w:color="auto"/>
            </w:tcBorders>
            <w:shd w:val="clear" w:color="auto" w:fill="auto"/>
            <w:noWrap/>
            <w:vAlign w:val="center"/>
            <w:hideMark/>
          </w:tcPr>
          <w:p w14:paraId="1C91F37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0.570</w:t>
            </w:r>
          </w:p>
        </w:tc>
        <w:tc>
          <w:tcPr>
            <w:tcW w:w="720" w:type="dxa"/>
            <w:tcBorders>
              <w:top w:val="nil"/>
              <w:left w:val="nil"/>
              <w:bottom w:val="single" w:sz="4" w:space="0" w:color="auto"/>
              <w:right w:val="single" w:sz="4" w:space="0" w:color="auto"/>
            </w:tcBorders>
            <w:shd w:val="clear" w:color="auto" w:fill="auto"/>
            <w:noWrap/>
            <w:vAlign w:val="center"/>
            <w:hideMark/>
          </w:tcPr>
          <w:p w14:paraId="263549E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5604B6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0.586</w:t>
            </w:r>
          </w:p>
        </w:tc>
        <w:tc>
          <w:tcPr>
            <w:tcW w:w="720" w:type="dxa"/>
            <w:tcBorders>
              <w:top w:val="nil"/>
              <w:left w:val="nil"/>
              <w:bottom w:val="single" w:sz="4" w:space="0" w:color="auto"/>
              <w:right w:val="single" w:sz="4" w:space="0" w:color="auto"/>
            </w:tcBorders>
            <w:shd w:val="clear" w:color="auto" w:fill="auto"/>
            <w:noWrap/>
            <w:vAlign w:val="center"/>
            <w:hideMark/>
          </w:tcPr>
          <w:p w14:paraId="3A39824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B4727F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0.719</w:t>
            </w:r>
          </w:p>
        </w:tc>
        <w:tc>
          <w:tcPr>
            <w:tcW w:w="666" w:type="dxa"/>
            <w:tcBorders>
              <w:top w:val="nil"/>
              <w:left w:val="nil"/>
              <w:bottom w:val="single" w:sz="4" w:space="0" w:color="auto"/>
              <w:right w:val="single" w:sz="4" w:space="0" w:color="auto"/>
            </w:tcBorders>
            <w:shd w:val="clear" w:color="auto" w:fill="auto"/>
            <w:noWrap/>
            <w:vAlign w:val="center"/>
            <w:hideMark/>
          </w:tcPr>
          <w:p w14:paraId="03D62B72"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0.574</w:t>
            </w:r>
          </w:p>
        </w:tc>
        <w:tc>
          <w:tcPr>
            <w:tcW w:w="678" w:type="dxa"/>
            <w:tcBorders>
              <w:top w:val="nil"/>
              <w:left w:val="nil"/>
              <w:bottom w:val="single" w:sz="4" w:space="0" w:color="auto"/>
              <w:right w:val="single" w:sz="4" w:space="0" w:color="auto"/>
            </w:tcBorders>
            <w:shd w:val="clear" w:color="auto" w:fill="auto"/>
            <w:noWrap/>
            <w:vAlign w:val="center"/>
            <w:hideMark/>
          </w:tcPr>
          <w:p w14:paraId="4A4D64A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0.665</w:t>
            </w:r>
          </w:p>
        </w:tc>
      </w:tr>
      <w:tr w:rsidR="00E410BB" w14:paraId="411EA52C"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396A997" w14:textId="77777777" w:rsidR="00E410BB" w:rsidRPr="006856A2" w:rsidRDefault="00E410BB" w:rsidP="00E410BB">
            <w:pPr>
              <w:rPr>
                <w:rFonts w:ascii="Times New Roman" w:hAnsi="Times New Roman" w:cs="Times New Roman"/>
                <w:color w:val="000000"/>
                <w:sz w:val="20"/>
                <w:szCs w:val="20"/>
              </w:rPr>
            </w:pPr>
            <w:r w:rsidRPr="006856A2">
              <w:rPr>
                <w:rFonts w:ascii="Times New Roman" w:hAnsi="Times New Roman" w:cs="Times New Roman"/>
                <w:color w:val="000000"/>
                <w:sz w:val="20"/>
                <w:szCs w:val="20"/>
              </w:rPr>
              <w:t>TPA</w:t>
            </w:r>
          </w:p>
        </w:tc>
        <w:tc>
          <w:tcPr>
            <w:tcW w:w="861" w:type="dxa"/>
            <w:tcBorders>
              <w:top w:val="nil"/>
              <w:left w:val="nil"/>
              <w:bottom w:val="single" w:sz="4" w:space="0" w:color="auto"/>
              <w:right w:val="single" w:sz="4" w:space="0" w:color="auto"/>
            </w:tcBorders>
            <w:shd w:val="clear" w:color="auto" w:fill="auto"/>
            <w:noWrap/>
            <w:vAlign w:val="center"/>
            <w:hideMark/>
          </w:tcPr>
          <w:p w14:paraId="05F4EA57"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0.928</w:t>
            </w:r>
          </w:p>
        </w:tc>
        <w:tc>
          <w:tcPr>
            <w:tcW w:w="683" w:type="dxa"/>
            <w:tcBorders>
              <w:top w:val="nil"/>
              <w:left w:val="nil"/>
              <w:bottom w:val="single" w:sz="4" w:space="0" w:color="auto"/>
              <w:right w:val="single" w:sz="4" w:space="0" w:color="auto"/>
            </w:tcBorders>
            <w:shd w:val="clear" w:color="auto" w:fill="auto"/>
            <w:noWrap/>
            <w:vAlign w:val="center"/>
            <w:hideMark/>
          </w:tcPr>
          <w:p w14:paraId="1FCEAEF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26</w:t>
            </w:r>
          </w:p>
        </w:tc>
        <w:tc>
          <w:tcPr>
            <w:tcW w:w="770" w:type="dxa"/>
            <w:tcBorders>
              <w:top w:val="nil"/>
              <w:left w:val="nil"/>
              <w:bottom w:val="single" w:sz="4" w:space="0" w:color="auto"/>
              <w:right w:val="single" w:sz="4" w:space="0" w:color="auto"/>
            </w:tcBorders>
            <w:shd w:val="clear" w:color="auto" w:fill="auto"/>
            <w:noWrap/>
            <w:vAlign w:val="center"/>
            <w:hideMark/>
          </w:tcPr>
          <w:p w14:paraId="571B561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4EC326DE"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0.782</w:t>
            </w:r>
          </w:p>
        </w:tc>
        <w:tc>
          <w:tcPr>
            <w:tcW w:w="666" w:type="dxa"/>
            <w:tcBorders>
              <w:top w:val="nil"/>
              <w:left w:val="nil"/>
              <w:bottom w:val="single" w:sz="4" w:space="0" w:color="auto"/>
              <w:right w:val="single" w:sz="4" w:space="0" w:color="auto"/>
            </w:tcBorders>
            <w:shd w:val="clear" w:color="auto" w:fill="auto"/>
            <w:noWrap/>
            <w:vAlign w:val="center"/>
            <w:hideMark/>
          </w:tcPr>
          <w:p w14:paraId="2FB7036B"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0.767</w:t>
            </w:r>
          </w:p>
        </w:tc>
        <w:tc>
          <w:tcPr>
            <w:tcW w:w="684" w:type="dxa"/>
            <w:tcBorders>
              <w:top w:val="nil"/>
              <w:left w:val="nil"/>
              <w:bottom w:val="single" w:sz="4" w:space="0" w:color="auto"/>
              <w:right w:val="single" w:sz="4" w:space="0" w:color="auto"/>
            </w:tcBorders>
            <w:shd w:val="clear" w:color="auto" w:fill="auto"/>
            <w:noWrap/>
            <w:vAlign w:val="center"/>
            <w:hideMark/>
          </w:tcPr>
          <w:p w14:paraId="1B0AE183"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0.733</w:t>
            </w:r>
          </w:p>
        </w:tc>
        <w:tc>
          <w:tcPr>
            <w:tcW w:w="720" w:type="dxa"/>
            <w:tcBorders>
              <w:top w:val="nil"/>
              <w:left w:val="nil"/>
              <w:bottom w:val="single" w:sz="4" w:space="0" w:color="auto"/>
              <w:right w:val="single" w:sz="4" w:space="0" w:color="auto"/>
            </w:tcBorders>
            <w:shd w:val="clear" w:color="auto" w:fill="auto"/>
            <w:noWrap/>
            <w:vAlign w:val="center"/>
            <w:hideMark/>
          </w:tcPr>
          <w:p w14:paraId="0B7A169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5C06016"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20331AAA"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center"/>
            <w:hideMark/>
          </w:tcPr>
          <w:p w14:paraId="6392AA19"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center"/>
            <w:hideMark/>
          </w:tcPr>
          <w:p w14:paraId="0C945FB8"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c>
          <w:tcPr>
            <w:tcW w:w="678" w:type="dxa"/>
            <w:tcBorders>
              <w:top w:val="nil"/>
              <w:left w:val="nil"/>
              <w:bottom w:val="single" w:sz="4" w:space="0" w:color="auto"/>
              <w:right w:val="single" w:sz="4" w:space="0" w:color="auto"/>
            </w:tcBorders>
            <w:shd w:val="clear" w:color="auto" w:fill="auto"/>
            <w:noWrap/>
            <w:vAlign w:val="center"/>
            <w:hideMark/>
          </w:tcPr>
          <w:p w14:paraId="3328D921" w14:textId="77777777" w:rsidR="00E410BB" w:rsidRPr="00BA00F5" w:rsidRDefault="00E410BB" w:rsidP="00E410BB">
            <w:pPr>
              <w:rPr>
                <w:rFonts w:ascii="Times New Roman" w:hAnsi="Times New Roman" w:cs="Times New Roman"/>
                <w:color w:val="000000"/>
                <w:sz w:val="20"/>
                <w:szCs w:val="20"/>
              </w:rPr>
            </w:pPr>
            <w:r w:rsidRPr="00BA00F5">
              <w:rPr>
                <w:rFonts w:ascii="Times New Roman" w:hAnsi="Times New Roman" w:cs="Times New Roman"/>
                <w:color w:val="000000"/>
                <w:sz w:val="20"/>
                <w:szCs w:val="20"/>
              </w:rPr>
              <w:t>1.000</w:t>
            </w:r>
          </w:p>
        </w:tc>
      </w:tr>
      <w:tr w:rsidR="00E410BB" w14:paraId="4ED7D0E2" w14:textId="77777777" w:rsidTr="00E410BB">
        <w:trPr>
          <w:trHeight w:val="283"/>
        </w:trPr>
        <w:tc>
          <w:tcPr>
            <w:tcW w:w="927"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14:paraId="4FB36F30"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color w:val="000000"/>
                <w:sz w:val="20"/>
                <w:szCs w:val="20"/>
              </w:rPr>
              <w:lastRenderedPageBreak/>
              <w:t>Average</w:t>
            </w:r>
          </w:p>
        </w:tc>
        <w:tc>
          <w:tcPr>
            <w:tcW w:w="861" w:type="dxa"/>
            <w:tcBorders>
              <w:top w:val="nil"/>
              <w:left w:val="nil"/>
              <w:bottom w:val="single" w:sz="4" w:space="0" w:color="auto"/>
              <w:right w:val="single" w:sz="4" w:space="0" w:color="auto"/>
            </w:tcBorders>
            <w:shd w:val="clear" w:color="auto" w:fill="F2DBDB" w:themeFill="accent2" w:themeFillTint="33"/>
            <w:noWrap/>
            <w:hideMark/>
          </w:tcPr>
          <w:p w14:paraId="31BD54FD"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0.855</w:t>
            </w:r>
          </w:p>
        </w:tc>
        <w:tc>
          <w:tcPr>
            <w:tcW w:w="683" w:type="dxa"/>
            <w:tcBorders>
              <w:top w:val="nil"/>
              <w:left w:val="nil"/>
              <w:bottom w:val="single" w:sz="4" w:space="0" w:color="auto"/>
              <w:right w:val="single" w:sz="4" w:space="0" w:color="auto"/>
            </w:tcBorders>
            <w:shd w:val="clear" w:color="auto" w:fill="F2DBDB" w:themeFill="accent2" w:themeFillTint="33"/>
            <w:noWrap/>
            <w:hideMark/>
          </w:tcPr>
          <w:p w14:paraId="47722B80" w14:textId="77777777" w:rsidR="00E410BB" w:rsidRPr="00BA00F5" w:rsidRDefault="00E410BB" w:rsidP="00E410BB">
            <w:pPr>
              <w:rPr>
                <w:rFonts w:ascii="Times New Roman" w:hAnsi="Times New Roman" w:cs="Times New Roman"/>
                <w:b/>
                <w:bCs/>
                <w:color w:val="000000"/>
                <w:sz w:val="20"/>
                <w:szCs w:val="20"/>
              </w:rPr>
            </w:pPr>
          </w:p>
        </w:tc>
        <w:tc>
          <w:tcPr>
            <w:tcW w:w="770" w:type="dxa"/>
            <w:tcBorders>
              <w:top w:val="nil"/>
              <w:left w:val="nil"/>
              <w:bottom w:val="single" w:sz="4" w:space="0" w:color="auto"/>
              <w:right w:val="single" w:sz="4" w:space="0" w:color="auto"/>
            </w:tcBorders>
            <w:shd w:val="clear" w:color="auto" w:fill="F2DBDB" w:themeFill="accent2" w:themeFillTint="33"/>
            <w:noWrap/>
            <w:hideMark/>
          </w:tcPr>
          <w:p w14:paraId="01FBB32F"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0.784</w:t>
            </w:r>
          </w:p>
        </w:tc>
        <w:tc>
          <w:tcPr>
            <w:tcW w:w="720" w:type="dxa"/>
            <w:tcBorders>
              <w:top w:val="nil"/>
              <w:left w:val="nil"/>
              <w:bottom w:val="single" w:sz="4" w:space="0" w:color="auto"/>
              <w:right w:val="single" w:sz="4" w:space="0" w:color="auto"/>
            </w:tcBorders>
            <w:shd w:val="clear" w:color="auto" w:fill="F2DBDB" w:themeFill="accent2" w:themeFillTint="33"/>
            <w:noWrap/>
            <w:hideMark/>
          </w:tcPr>
          <w:p w14:paraId="3015B1D8"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0.867</w:t>
            </w:r>
          </w:p>
        </w:tc>
        <w:tc>
          <w:tcPr>
            <w:tcW w:w="666" w:type="dxa"/>
            <w:tcBorders>
              <w:top w:val="nil"/>
              <w:left w:val="nil"/>
              <w:bottom w:val="single" w:sz="4" w:space="0" w:color="auto"/>
              <w:right w:val="single" w:sz="4" w:space="0" w:color="auto"/>
            </w:tcBorders>
            <w:shd w:val="clear" w:color="auto" w:fill="F2DBDB" w:themeFill="accent2" w:themeFillTint="33"/>
            <w:noWrap/>
            <w:hideMark/>
          </w:tcPr>
          <w:p w14:paraId="4B5485E9"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0.851</w:t>
            </w:r>
          </w:p>
        </w:tc>
        <w:tc>
          <w:tcPr>
            <w:tcW w:w="684" w:type="dxa"/>
            <w:tcBorders>
              <w:top w:val="nil"/>
              <w:left w:val="nil"/>
              <w:bottom w:val="single" w:sz="4" w:space="0" w:color="auto"/>
              <w:right w:val="single" w:sz="4" w:space="0" w:color="auto"/>
            </w:tcBorders>
            <w:shd w:val="clear" w:color="auto" w:fill="F2DBDB" w:themeFill="accent2" w:themeFillTint="33"/>
            <w:noWrap/>
            <w:hideMark/>
          </w:tcPr>
          <w:p w14:paraId="04A20F58"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0.835</w:t>
            </w:r>
          </w:p>
        </w:tc>
        <w:tc>
          <w:tcPr>
            <w:tcW w:w="720" w:type="dxa"/>
            <w:tcBorders>
              <w:top w:val="nil"/>
              <w:left w:val="nil"/>
              <w:bottom w:val="single" w:sz="4" w:space="0" w:color="auto"/>
              <w:right w:val="single" w:sz="4" w:space="0" w:color="auto"/>
            </w:tcBorders>
            <w:shd w:val="clear" w:color="auto" w:fill="F2DBDB" w:themeFill="accent2" w:themeFillTint="33"/>
            <w:noWrap/>
            <w:hideMark/>
          </w:tcPr>
          <w:p w14:paraId="58335253"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0.847</w:t>
            </w:r>
          </w:p>
        </w:tc>
        <w:tc>
          <w:tcPr>
            <w:tcW w:w="720" w:type="dxa"/>
            <w:tcBorders>
              <w:top w:val="nil"/>
              <w:left w:val="nil"/>
              <w:bottom w:val="single" w:sz="4" w:space="0" w:color="auto"/>
              <w:right w:val="single" w:sz="4" w:space="0" w:color="auto"/>
            </w:tcBorders>
            <w:shd w:val="clear" w:color="auto" w:fill="F2DBDB" w:themeFill="accent2" w:themeFillTint="33"/>
            <w:noWrap/>
            <w:hideMark/>
          </w:tcPr>
          <w:p w14:paraId="43EA0C33"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0.866</w:t>
            </w:r>
          </w:p>
        </w:tc>
        <w:tc>
          <w:tcPr>
            <w:tcW w:w="720" w:type="dxa"/>
            <w:tcBorders>
              <w:top w:val="nil"/>
              <w:left w:val="nil"/>
              <w:bottom w:val="single" w:sz="4" w:space="0" w:color="auto"/>
              <w:right w:val="single" w:sz="4" w:space="0" w:color="auto"/>
            </w:tcBorders>
            <w:shd w:val="clear" w:color="auto" w:fill="F2DBDB" w:themeFill="accent2" w:themeFillTint="33"/>
            <w:noWrap/>
            <w:hideMark/>
          </w:tcPr>
          <w:p w14:paraId="04E2D666"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0.854</w:t>
            </w:r>
          </w:p>
        </w:tc>
        <w:tc>
          <w:tcPr>
            <w:tcW w:w="720" w:type="dxa"/>
            <w:tcBorders>
              <w:top w:val="nil"/>
              <w:left w:val="nil"/>
              <w:bottom w:val="single" w:sz="4" w:space="0" w:color="auto"/>
              <w:right w:val="single" w:sz="4" w:space="0" w:color="auto"/>
            </w:tcBorders>
            <w:shd w:val="clear" w:color="auto" w:fill="F2DBDB" w:themeFill="accent2" w:themeFillTint="33"/>
            <w:noWrap/>
            <w:hideMark/>
          </w:tcPr>
          <w:p w14:paraId="0D47C0AE"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0.863</w:t>
            </w:r>
          </w:p>
        </w:tc>
        <w:tc>
          <w:tcPr>
            <w:tcW w:w="666" w:type="dxa"/>
            <w:tcBorders>
              <w:top w:val="nil"/>
              <w:left w:val="nil"/>
              <w:bottom w:val="single" w:sz="4" w:space="0" w:color="auto"/>
              <w:right w:val="single" w:sz="4" w:space="0" w:color="auto"/>
            </w:tcBorders>
            <w:shd w:val="clear" w:color="auto" w:fill="F2DBDB" w:themeFill="accent2" w:themeFillTint="33"/>
            <w:noWrap/>
            <w:hideMark/>
          </w:tcPr>
          <w:p w14:paraId="14B77A7A"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0.866</w:t>
            </w:r>
          </w:p>
        </w:tc>
        <w:tc>
          <w:tcPr>
            <w:tcW w:w="678" w:type="dxa"/>
            <w:tcBorders>
              <w:top w:val="nil"/>
              <w:left w:val="nil"/>
              <w:bottom w:val="single" w:sz="4" w:space="0" w:color="auto"/>
              <w:right w:val="single" w:sz="4" w:space="0" w:color="auto"/>
            </w:tcBorders>
            <w:shd w:val="clear" w:color="auto" w:fill="F2DBDB" w:themeFill="accent2" w:themeFillTint="33"/>
            <w:noWrap/>
            <w:hideMark/>
          </w:tcPr>
          <w:p w14:paraId="5DE254B0" w14:textId="77777777" w:rsidR="00E410BB" w:rsidRPr="00BA00F5" w:rsidRDefault="00E410BB" w:rsidP="00E410BB">
            <w:pPr>
              <w:rPr>
                <w:rFonts w:ascii="Times New Roman" w:hAnsi="Times New Roman" w:cs="Times New Roman"/>
                <w:b/>
                <w:bCs/>
                <w:color w:val="000000"/>
                <w:sz w:val="20"/>
                <w:szCs w:val="20"/>
              </w:rPr>
            </w:pPr>
            <w:r w:rsidRPr="00BA00F5">
              <w:rPr>
                <w:rFonts w:ascii="Times New Roman" w:hAnsi="Times New Roman" w:cs="Times New Roman"/>
                <w:b/>
                <w:bCs/>
                <w:sz w:val="20"/>
                <w:szCs w:val="20"/>
              </w:rPr>
              <w:t>0.861</w:t>
            </w:r>
          </w:p>
        </w:tc>
      </w:tr>
    </w:tbl>
    <w:p w14:paraId="48754BFD" w14:textId="77777777" w:rsidR="00E410BB" w:rsidRDefault="00E410BB" w:rsidP="00E410BB"/>
    <w:tbl>
      <w:tblPr>
        <w:tblW w:w="9444" w:type="dxa"/>
        <w:tblLook w:val="04A0" w:firstRow="1" w:lastRow="0" w:firstColumn="1" w:lastColumn="0" w:noHBand="0" w:noVBand="1"/>
      </w:tblPr>
      <w:tblGrid>
        <w:gridCol w:w="927"/>
        <w:gridCol w:w="861"/>
        <w:gridCol w:w="683"/>
        <w:gridCol w:w="673"/>
        <w:gridCol w:w="720"/>
        <w:gridCol w:w="720"/>
        <w:gridCol w:w="720"/>
        <w:gridCol w:w="666"/>
        <w:gridCol w:w="666"/>
        <w:gridCol w:w="666"/>
        <w:gridCol w:w="702"/>
        <w:gridCol w:w="666"/>
        <w:gridCol w:w="774"/>
      </w:tblGrid>
      <w:tr w:rsidR="00E410BB" w14:paraId="74B04C30" w14:textId="77777777" w:rsidTr="00E410BB">
        <w:trPr>
          <w:trHeight w:val="405"/>
        </w:trPr>
        <w:tc>
          <w:tcPr>
            <w:tcW w:w="9444" w:type="dxa"/>
            <w:gridSpan w:val="13"/>
            <w:tcBorders>
              <w:bottom w:val="single" w:sz="4" w:space="0" w:color="auto"/>
            </w:tcBorders>
            <w:shd w:val="clear" w:color="auto" w:fill="auto"/>
            <w:noWrap/>
            <w:vAlign w:val="center"/>
          </w:tcPr>
          <w:p w14:paraId="56F0F33D" w14:textId="77777777" w:rsidR="00E410BB" w:rsidRPr="00CB6ED3" w:rsidRDefault="00E410BB" w:rsidP="00E410BB">
            <w:pPr>
              <w:rPr>
                <w:rFonts w:ascii="Times New Roman" w:hAnsi="Times New Roman" w:cs="Times New Roman"/>
                <w:b/>
                <w:bCs/>
                <w:color w:val="000000"/>
                <w:sz w:val="20"/>
                <w:szCs w:val="20"/>
              </w:rPr>
            </w:pPr>
            <w:r w:rsidRPr="009E1E74">
              <w:rPr>
                <w:rFonts w:ascii="Times New Roman" w:hAnsi="Times New Roman" w:cs="Times New Roman"/>
                <w:b/>
                <w:bCs/>
                <w:color w:val="000000"/>
              </w:rPr>
              <w:t xml:space="preserve">Table </w:t>
            </w:r>
            <w:r>
              <w:rPr>
                <w:rFonts w:ascii="Times New Roman" w:hAnsi="Times New Roman" w:cs="Times New Roman"/>
                <w:b/>
                <w:bCs/>
                <w:color w:val="000000"/>
              </w:rPr>
              <w:t>9</w:t>
            </w:r>
            <w:r w:rsidRPr="009E1E74">
              <w:rPr>
                <w:rFonts w:ascii="Times New Roman" w:hAnsi="Times New Roman" w:cs="Times New Roman"/>
                <w:b/>
                <w:bCs/>
                <w:color w:val="000000"/>
              </w:rPr>
              <w:t xml:space="preserve">: Efficiency Scores of Financial </w:t>
            </w:r>
            <w:r>
              <w:rPr>
                <w:rFonts w:ascii="Times New Roman" w:hAnsi="Times New Roman" w:cs="Times New Roman"/>
                <w:b/>
                <w:bCs/>
                <w:color w:val="000000"/>
              </w:rPr>
              <w:t>Model</w:t>
            </w:r>
            <w:r w:rsidRPr="009E1E74">
              <w:rPr>
                <w:rFonts w:ascii="Times New Roman" w:hAnsi="Times New Roman" w:cs="Times New Roman"/>
                <w:b/>
                <w:bCs/>
                <w:color w:val="000000"/>
              </w:rPr>
              <w:t xml:space="preserve"> 4</w:t>
            </w:r>
          </w:p>
        </w:tc>
      </w:tr>
      <w:tr w:rsidR="00E410BB" w14:paraId="6A2F4D3E" w14:textId="77777777" w:rsidTr="00E410BB">
        <w:trPr>
          <w:trHeight w:val="286"/>
        </w:trPr>
        <w:tc>
          <w:tcPr>
            <w:tcW w:w="927" w:type="dxa"/>
            <w:vMerge w:val="restart"/>
            <w:tcBorders>
              <w:top w:val="single" w:sz="4" w:space="0" w:color="auto"/>
              <w:left w:val="single" w:sz="4" w:space="0" w:color="auto"/>
              <w:right w:val="single" w:sz="4" w:space="0" w:color="auto"/>
            </w:tcBorders>
            <w:shd w:val="clear" w:color="auto" w:fill="auto"/>
            <w:noWrap/>
            <w:vAlign w:val="center"/>
          </w:tcPr>
          <w:p w14:paraId="2A67D642" w14:textId="77777777" w:rsidR="00E410BB" w:rsidRPr="00CB6ED3" w:rsidRDefault="00E410BB" w:rsidP="00E410BB">
            <w:pPr>
              <w:rPr>
                <w:rFonts w:ascii="Times New Roman" w:hAnsi="Times New Roman" w:cs="Times New Roman"/>
                <w:b/>
                <w:bCs/>
                <w:color w:val="000000"/>
                <w:sz w:val="20"/>
                <w:szCs w:val="20"/>
              </w:rPr>
            </w:pPr>
            <w:r>
              <w:rPr>
                <w:rFonts w:ascii="Times New Roman" w:hAnsi="Times New Roman" w:cs="Times New Roman"/>
                <w:b/>
                <w:bCs/>
                <w:color w:val="000000"/>
                <w:sz w:val="20"/>
                <w:szCs w:val="20"/>
              </w:rPr>
              <w:t>Airport</w:t>
            </w:r>
          </w:p>
        </w:tc>
        <w:tc>
          <w:tcPr>
            <w:tcW w:w="861" w:type="dxa"/>
            <w:vMerge w:val="restart"/>
            <w:tcBorders>
              <w:top w:val="single" w:sz="4" w:space="0" w:color="auto"/>
              <w:left w:val="nil"/>
              <w:right w:val="single" w:sz="4" w:space="0" w:color="auto"/>
            </w:tcBorders>
            <w:shd w:val="clear" w:color="auto" w:fill="auto"/>
            <w:noWrap/>
            <w:vAlign w:val="center"/>
          </w:tcPr>
          <w:p w14:paraId="6C936F86" w14:textId="77777777" w:rsidR="00E410BB" w:rsidRPr="00CB6ED3"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Overall Score</w:t>
            </w:r>
          </w:p>
        </w:tc>
        <w:tc>
          <w:tcPr>
            <w:tcW w:w="683" w:type="dxa"/>
            <w:vMerge w:val="restart"/>
            <w:tcBorders>
              <w:top w:val="single" w:sz="4" w:space="0" w:color="auto"/>
              <w:left w:val="nil"/>
              <w:right w:val="single" w:sz="4" w:space="0" w:color="auto"/>
            </w:tcBorders>
            <w:shd w:val="clear" w:color="auto" w:fill="auto"/>
            <w:noWrap/>
            <w:vAlign w:val="center"/>
          </w:tcPr>
          <w:p w14:paraId="6F2A67CE" w14:textId="77777777" w:rsidR="00E410BB" w:rsidRPr="00CB6ED3"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Rank</w:t>
            </w:r>
          </w:p>
        </w:tc>
        <w:tc>
          <w:tcPr>
            <w:tcW w:w="6973" w:type="dxa"/>
            <w:gridSpan w:val="10"/>
            <w:tcBorders>
              <w:top w:val="single" w:sz="4" w:space="0" w:color="auto"/>
              <w:left w:val="nil"/>
              <w:bottom w:val="single" w:sz="4" w:space="0" w:color="auto"/>
              <w:right w:val="single" w:sz="4" w:space="0" w:color="auto"/>
            </w:tcBorders>
            <w:shd w:val="clear" w:color="auto" w:fill="auto"/>
            <w:noWrap/>
            <w:vAlign w:val="center"/>
          </w:tcPr>
          <w:p w14:paraId="48DD3B0D" w14:textId="77777777" w:rsidR="00E410BB" w:rsidRPr="00CB6ED3" w:rsidRDefault="00E410BB" w:rsidP="00E410BB">
            <w:pPr>
              <w:jc w:val="center"/>
              <w:rPr>
                <w:rFonts w:ascii="Times New Roman" w:hAnsi="Times New Roman" w:cs="Times New Roman"/>
                <w:b/>
                <w:bCs/>
                <w:color w:val="000000"/>
                <w:sz w:val="20"/>
                <w:szCs w:val="20"/>
              </w:rPr>
            </w:pPr>
            <w:r w:rsidRPr="00CB6ED3">
              <w:rPr>
                <w:rFonts w:ascii="Times New Roman" w:hAnsi="Times New Roman" w:cs="Times New Roman"/>
                <w:b/>
                <w:bCs/>
                <w:color w:val="000000"/>
                <w:sz w:val="20"/>
                <w:szCs w:val="20"/>
              </w:rPr>
              <w:t>Term Efficiency</w:t>
            </w:r>
          </w:p>
        </w:tc>
      </w:tr>
      <w:tr w:rsidR="00E410BB" w14:paraId="530C17F4" w14:textId="77777777" w:rsidTr="00E410BB">
        <w:trPr>
          <w:trHeight w:val="286"/>
        </w:trPr>
        <w:tc>
          <w:tcPr>
            <w:tcW w:w="927" w:type="dxa"/>
            <w:vMerge/>
            <w:tcBorders>
              <w:left w:val="single" w:sz="4" w:space="0" w:color="auto"/>
              <w:bottom w:val="single" w:sz="4" w:space="0" w:color="auto"/>
              <w:right w:val="single" w:sz="4" w:space="0" w:color="auto"/>
            </w:tcBorders>
            <w:shd w:val="clear" w:color="auto" w:fill="auto"/>
            <w:noWrap/>
            <w:vAlign w:val="center"/>
            <w:hideMark/>
          </w:tcPr>
          <w:p w14:paraId="33B33677" w14:textId="77777777" w:rsidR="00E410BB" w:rsidRPr="005E6958" w:rsidRDefault="00E410BB" w:rsidP="00E410BB">
            <w:pPr>
              <w:rPr>
                <w:rFonts w:ascii="Times New Roman" w:hAnsi="Times New Roman" w:cs="Times New Roman"/>
                <w:b/>
                <w:bCs/>
                <w:color w:val="000000"/>
                <w:sz w:val="20"/>
                <w:szCs w:val="20"/>
              </w:rPr>
            </w:pPr>
          </w:p>
        </w:tc>
        <w:tc>
          <w:tcPr>
            <w:tcW w:w="861" w:type="dxa"/>
            <w:vMerge/>
            <w:tcBorders>
              <w:left w:val="nil"/>
              <w:bottom w:val="single" w:sz="4" w:space="0" w:color="auto"/>
              <w:right w:val="single" w:sz="4" w:space="0" w:color="auto"/>
            </w:tcBorders>
            <w:shd w:val="clear" w:color="auto" w:fill="auto"/>
            <w:noWrap/>
            <w:vAlign w:val="center"/>
            <w:hideMark/>
          </w:tcPr>
          <w:p w14:paraId="7D3D3F21" w14:textId="77777777" w:rsidR="00E410BB" w:rsidRPr="005E6958" w:rsidRDefault="00E410BB" w:rsidP="00E410BB">
            <w:pPr>
              <w:rPr>
                <w:rFonts w:ascii="Times New Roman" w:hAnsi="Times New Roman" w:cs="Times New Roman"/>
                <w:b/>
                <w:bCs/>
                <w:color w:val="000000"/>
                <w:sz w:val="20"/>
                <w:szCs w:val="20"/>
              </w:rPr>
            </w:pPr>
          </w:p>
        </w:tc>
        <w:tc>
          <w:tcPr>
            <w:tcW w:w="683" w:type="dxa"/>
            <w:vMerge/>
            <w:tcBorders>
              <w:left w:val="nil"/>
              <w:bottom w:val="single" w:sz="4" w:space="0" w:color="auto"/>
              <w:right w:val="single" w:sz="4" w:space="0" w:color="auto"/>
            </w:tcBorders>
            <w:shd w:val="clear" w:color="auto" w:fill="auto"/>
            <w:noWrap/>
            <w:vAlign w:val="center"/>
            <w:hideMark/>
          </w:tcPr>
          <w:p w14:paraId="31ABD544" w14:textId="77777777" w:rsidR="00E410BB" w:rsidRPr="005E6958" w:rsidRDefault="00E410BB" w:rsidP="00E410BB">
            <w:pPr>
              <w:rPr>
                <w:rFonts w:ascii="Times New Roman" w:hAnsi="Times New Roman" w:cs="Times New Roman"/>
                <w:b/>
                <w:bCs/>
                <w:color w:val="000000"/>
                <w:sz w:val="20"/>
                <w:szCs w:val="20"/>
              </w:rPr>
            </w:pP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14:paraId="28216A58"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2009</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4F9873D"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2010</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13C5FDC3"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2011</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DA4EA12"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2012</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2AB49247"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2013</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6C5C6A2F"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2014</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3062765A"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2015</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14:paraId="4C63161D"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2016</w:t>
            </w:r>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14:paraId="105431F3"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2017</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14:paraId="090D01D6"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2018</w:t>
            </w:r>
          </w:p>
        </w:tc>
      </w:tr>
      <w:tr w:rsidR="00E410BB" w14:paraId="57A2B44D"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1FFC1BD"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ABQ</w:t>
            </w:r>
          </w:p>
        </w:tc>
        <w:tc>
          <w:tcPr>
            <w:tcW w:w="861" w:type="dxa"/>
            <w:tcBorders>
              <w:top w:val="nil"/>
              <w:left w:val="nil"/>
              <w:bottom w:val="single" w:sz="4" w:space="0" w:color="auto"/>
              <w:right w:val="single" w:sz="4" w:space="0" w:color="auto"/>
            </w:tcBorders>
            <w:shd w:val="clear" w:color="auto" w:fill="auto"/>
            <w:noWrap/>
            <w:vAlign w:val="bottom"/>
            <w:hideMark/>
          </w:tcPr>
          <w:p w14:paraId="1BB817D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0076BAE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65ED84D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40EF4A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CCD160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2D285B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161D89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1BFCBE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5FE919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5223656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2F618A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261D932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2AC696AD"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7EBE137"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ANC</w:t>
            </w:r>
          </w:p>
        </w:tc>
        <w:tc>
          <w:tcPr>
            <w:tcW w:w="861" w:type="dxa"/>
            <w:tcBorders>
              <w:top w:val="nil"/>
              <w:left w:val="nil"/>
              <w:bottom w:val="single" w:sz="4" w:space="0" w:color="auto"/>
              <w:right w:val="single" w:sz="4" w:space="0" w:color="auto"/>
            </w:tcBorders>
            <w:shd w:val="clear" w:color="auto" w:fill="auto"/>
            <w:noWrap/>
            <w:vAlign w:val="bottom"/>
            <w:hideMark/>
          </w:tcPr>
          <w:p w14:paraId="4F2BBC6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5BE7381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5060D76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E34519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82B49D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FBCFFE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0B2BE6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43F3BB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8E22A6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37818C3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FED92F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582BFE4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27D9F88E"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F8F3D1F"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ATL</w:t>
            </w:r>
          </w:p>
        </w:tc>
        <w:tc>
          <w:tcPr>
            <w:tcW w:w="861" w:type="dxa"/>
            <w:tcBorders>
              <w:top w:val="nil"/>
              <w:left w:val="nil"/>
              <w:bottom w:val="single" w:sz="4" w:space="0" w:color="auto"/>
              <w:right w:val="single" w:sz="4" w:space="0" w:color="auto"/>
            </w:tcBorders>
            <w:shd w:val="clear" w:color="auto" w:fill="auto"/>
            <w:noWrap/>
            <w:vAlign w:val="bottom"/>
            <w:hideMark/>
          </w:tcPr>
          <w:p w14:paraId="552892A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108FA41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71976E8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9793A1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AB7668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8E5AD9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E40BA6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43B6DF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6F5615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7EA3EF3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21CFC0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5CFE6E4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18F25127"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0213A19"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BNA</w:t>
            </w:r>
          </w:p>
        </w:tc>
        <w:tc>
          <w:tcPr>
            <w:tcW w:w="861" w:type="dxa"/>
            <w:tcBorders>
              <w:top w:val="nil"/>
              <w:left w:val="nil"/>
              <w:bottom w:val="single" w:sz="4" w:space="0" w:color="auto"/>
              <w:right w:val="single" w:sz="4" w:space="0" w:color="auto"/>
            </w:tcBorders>
            <w:shd w:val="clear" w:color="auto" w:fill="auto"/>
            <w:noWrap/>
            <w:vAlign w:val="bottom"/>
            <w:hideMark/>
          </w:tcPr>
          <w:p w14:paraId="45BEBB1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411CD58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0A39346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F9D07E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644D54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9B6CCA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4D5DD8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BA1AE4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4A8F41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60A9566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B644F6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324840F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68C0C88D"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32008D5"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BOS</w:t>
            </w:r>
          </w:p>
        </w:tc>
        <w:tc>
          <w:tcPr>
            <w:tcW w:w="861" w:type="dxa"/>
            <w:tcBorders>
              <w:top w:val="nil"/>
              <w:left w:val="nil"/>
              <w:bottom w:val="single" w:sz="4" w:space="0" w:color="auto"/>
              <w:right w:val="single" w:sz="4" w:space="0" w:color="auto"/>
            </w:tcBorders>
            <w:shd w:val="clear" w:color="auto" w:fill="auto"/>
            <w:noWrap/>
            <w:vAlign w:val="bottom"/>
            <w:hideMark/>
          </w:tcPr>
          <w:p w14:paraId="1EFF87A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0.984</w:t>
            </w:r>
          </w:p>
        </w:tc>
        <w:tc>
          <w:tcPr>
            <w:tcW w:w="683" w:type="dxa"/>
            <w:tcBorders>
              <w:top w:val="nil"/>
              <w:left w:val="nil"/>
              <w:bottom w:val="single" w:sz="4" w:space="0" w:color="auto"/>
              <w:right w:val="single" w:sz="4" w:space="0" w:color="auto"/>
            </w:tcBorders>
            <w:shd w:val="clear" w:color="auto" w:fill="auto"/>
            <w:noWrap/>
            <w:vAlign w:val="bottom"/>
            <w:hideMark/>
          </w:tcPr>
          <w:p w14:paraId="4C04EFC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32</w:t>
            </w:r>
          </w:p>
        </w:tc>
        <w:tc>
          <w:tcPr>
            <w:tcW w:w="673" w:type="dxa"/>
            <w:tcBorders>
              <w:top w:val="nil"/>
              <w:left w:val="nil"/>
              <w:bottom w:val="single" w:sz="4" w:space="0" w:color="auto"/>
              <w:right w:val="single" w:sz="4" w:space="0" w:color="auto"/>
            </w:tcBorders>
            <w:shd w:val="clear" w:color="auto" w:fill="auto"/>
            <w:noWrap/>
            <w:vAlign w:val="bottom"/>
            <w:hideMark/>
          </w:tcPr>
          <w:p w14:paraId="7470AA9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0.917</w:t>
            </w:r>
          </w:p>
        </w:tc>
        <w:tc>
          <w:tcPr>
            <w:tcW w:w="720" w:type="dxa"/>
            <w:tcBorders>
              <w:top w:val="nil"/>
              <w:left w:val="nil"/>
              <w:bottom w:val="single" w:sz="4" w:space="0" w:color="auto"/>
              <w:right w:val="single" w:sz="4" w:space="0" w:color="auto"/>
            </w:tcBorders>
            <w:shd w:val="clear" w:color="auto" w:fill="auto"/>
            <w:noWrap/>
            <w:vAlign w:val="bottom"/>
            <w:hideMark/>
          </w:tcPr>
          <w:p w14:paraId="214E681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0.918</w:t>
            </w:r>
          </w:p>
        </w:tc>
        <w:tc>
          <w:tcPr>
            <w:tcW w:w="720" w:type="dxa"/>
            <w:tcBorders>
              <w:top w:val="nil"/>
              <w:left w:val="nil"/>
              <w:bottom w:val="single" w:sz="4" w:space="0" w:color="auto"/>
              <w:right w:val="single" w:sz="4" w:space="0" w:color="auto"/>
            </w:tcBorders>
            <w:shd w:val="clear" w:color="auto" w:fill="auto"/>
            <w:noWrap/>
            <w:vAlign w:val="bottom"/>
            <w:hideMark/>
          </w:tcPr>
          <w:p w14:paraId="57FCC5A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736619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C4ACF3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CFC90B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049134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0E7641D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9C7EEC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361F45A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20137BF1"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6DAA6BC"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BUR</w:t>
            </w:r>
          </w:p>
        </w:tc>
        <w:tc>
          <w:tcPr>
            <w:tcW w:w="861" w:type="dxa"/>
            <w:tcBorders>
              <w:top w:val="nil"/>
              <w:left w:val="nil"/>
              <w:bottom w:val="single" w:sz="4" w:space="0" w:color="auto"/>
              <w:right w:val="single" w:sz="4" w:space="0" w:color="auto"/>
            </w:tcBorders>
            <w:shd w:val="clear" w:color="auto" w:fill="auto"/>
            <w:noWrap/>
            <w:vAlign w:val="bottom"/>
            <w:hideMark/>
          </w:tcPr>
          <w:p w14:paraId="4D3B482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764BA91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4FA244D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F3817E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5FA591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039264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B7DE72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819A4F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AD9D9B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328125D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F96122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5B42787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302D5242"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6868DD1"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BWI</w:t>
            </w:r>
          </w:p>
        </w:tc>
        <w:tc>
          <w:tcPr>
            <w:tcW w:w="861" w:type="dxa"/>
            <w:tcBorders>
              <w:top w:val="nil"/>
              <w:left w:val="nil"/>
              <w:bottom w:val="single" w:sz="4" w:space="0" w:color="auto"/>
              <w:right w:val="single" w:sz="4" w:space="0" w:color="auto"/>
            </w:tcBorders>
            <w:shd w:val="clear" w:color="auto" w:fill="auto"/>
            <w:noWrap/>
            <w:vAlign w:val="bottom"/>
            <w:hideMark/>
          </w:tcPr>
          <w:p w14:paraId="12FB466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0.934</w:t>
            </w:r>
          </w:p>
        </w:tc>
        <w:tc>
          <w:tcPr>
            <w:tcW w:w="683" w:type="dxa"/>
            <w:tcBorders>
              <w:top w:val="nil"/>
              <w:left w:val="nil"/>
              <w:bottom w:val="single" w:sz="4" w:space="0" w:color="auto"/>
              <w:right w:val="single" w:sz="4" w:space="0" w:color="auto"/>
            </w:tcBorders>
            <w:shd w:val="clear" w:color="auto" w:fill="auto"/>
            <w:noWrap/>
            <w:vAlign w:val="bottom"/>
            <w:hideMark/>
          </w:tcPr>
          <w:p w14:paraId="4CC9594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37</w:t>
            </w:r>
          </w:p>
        </w:tc>
        <w:tc>
          <w:tcPr>
            <w:tcW w:w="673" w:type="dxa"/>
            <w:tcBorders>
              <w:top w:val="nil"/>
              <w:left w:val="nil"/>
              <w:bottom w:val="single" w:sz="4" w:space="0" w:color="auto"/>
              <w:right w:val="single" w:sz="4" w:space="0" w:color="auto"/>
            </w:tcBorders>
            <w:shd w:val="clear" w:color="auto" w:fill="auto"/>
            <w:noWrap/>
            <w:vAlign w:val="bottom"/>
            <w:hideMark/>
          </w:tcPr>
          <w:p w14:paraId="6371D90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1A0714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327B64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0.681</w:t>
            </w:r>
          </w:p>
        </w:tc>
        <w:tc>
          <w:tcPr>
            <w:tcW w:w="720" w:type="dxa"/>
            <w:tcBorders>
              <w:top w:val="nil"/>
              <w:left w:val="nil"/>
              <w:bottom w:val="single" w:sz="4" w:space="0" w:color="auto"/>
              <w:right w:val="single" w:sz="4" w:space="0" w:color="auto"/>
            </w:tcBorders>
            <w:shd w:val="clear" w:color="auto" w:fill="auto"/>
            <w:noWrap/>
            <w:vAlign w:val="bottom"/>
            <w:hideMark/>
          </w:tcPr>
          <w:p w14:paraId="4588555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0.656</w:t>
            </w:r>
          </w:p>
        </w:tc>
        <w:tc>
          <w:tcPr>
            <w:tcW w:w="666" w:type="dxa"/>
            <w:tcBorders>
              <w:top w:val="nil"/>
              <w:left w:val="nil"/>
              <w:bottom w:val="single" w:sz="4" w:space="0" w:color="auto"/>
              <w:right w:val="single" w:sz="4" w:space="0" w:color="auto"/>
            </w:tcBorders>
            <w:shd w:val="clear" w:color="auto" w:fill="auto"/>
            <w:noWrap/>
            <w:vAlign w:val="bottom"/>
            <w:hideMark/>
          </w:tcPr>
          <w:p w14:paraId="1A3F20D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2DB5BA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456F79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07646BD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289F2B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7132427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4B97426C"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5B98544"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CLE</w:t>
            </w:r>
          </w:p>
        </w:tc>
        <w:tc>
          <w:tcPr>
            <w:tcW w:w="861" w:type="dxa"/>
            <w:tcBorders>
              <w:top w:val="nil"/>
              <w:left w:val="nil"/>
              <w:bottom w:val="single" w:sz="4" w:space="0" w:color="auto"/>
              <w:right w:val="single" w:sz="4" w:space="0" w:color="auto"/>
            </w:tcBorders>
            <w:shd w:val="clear" w:color="auto" w:fill="auto"/>
            <w:noWrap/>
            <w:vAlign w:val="bottom"/>
            <w:hideMark/>
          </w:tcPr>
          <w:p w14:paraId="493A72F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0.904</w:t>
            </w:r>
          </w:p>
        </w:tc>
        <w:tc>
          <w:tcPr>
            <w:tcW w:w="683" w:type="dxa"/>
            <w:tcBorders>
              <w:top w:val="nil"/>
              <w:left w:val="nil"/>
              <w:bottom w:val="single" w:sz="4" w:space="0" w:color="auto"/>
              <w:right w:val="single" w:sz="4" w:space="0" w:color="auto"/>
            </w:tcBorders>
            <w:shd w:val="clear" w:color="auto" w:fill="auto"/>
            <w:noWrap/>
            <w:vAlign w:val="bottom"/>
            <w:hideMark/>
          </w:tcPr>
          <w:p w14:paraId="625A6CB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40</w:t>
            </w:r>
          </w:p>
        </w:tc>
        <w:tc>
          <w:tcPr>
            <w:tcW w:w="673" w:type="dxa"/>
            <w:tcBorders>
              <w:top w:val="nil"/>
              <w:left w:val="nil"/>
              <w:bottom w:val="single" w:sz="4" w:space="0" w:color="auto"/>
              <w:right w:val="single" w:sz="4" w:space="0" w:color="auto"/>
            </w:tcBorders>
            <w:shd w:val="clear" w:color="auto" w:fill="auto"/>
            <w:noWrap/>
            <w:vAlign w:val="bottom"/>
            <w:hideMark/>
          </w:tcPr>
          <w:p w14:paraId="420883C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0.676</w:t>
            </w:r>
          </w:p>
        </w:tc>
        <w:tc>
          <w:tcPr>
            <w:tcW w:w="720" w:type="dxa"/>
            <w:tcBorders>
              <w:top w:val="nil"/>
              <w:left w:val="nil"/>
              <w:bottom w:val="single" w:sz="4" w:space="0" w:color="auto"/>
              <w:right w:val="single" w:sz="4" w:space="0" w:color="auto"/>
            </w:tcBorders>
            <w:shd w:val="clear" w:color="auto" w:fill="auto"/>
            <w:noWrap/>
            <w:vAlign w:val="bottom"/>
            <w:hideMark/>
          </w:tcPr>
          <w:p w14:paraId="5BB4ACC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0.854</w:t>
            </w:r>
          </w:p>
        </w:tc>
        <w:tc>
          <w:tcPr>
            <w:tcW w:w="720" w:type="dxa"/>
            <w:tcBorders>
              <w:top w:val="nil"/>
              <w:left w:val="nil"/>
              <w:bottom w:val="single" w:sz="4" w:space="0" w:color="auto"/>
              <w:right w:val="single" w:sz="4" w:space="0" w:color="auto"/>
            </w:tcBorders>
            <w:shd w:val="clear" w:color="auto" w:fill="auto"/>
            <w:noWrap/>
            <w:vAlign w:val="bottom"/>
            <w:hideMark/>
          </w:tcPr>
          <w:p w14:paraId="3D554AA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0.837</w:t>
            </w:r>
          </w:p>
        </w:tc>
        <w:tc>
          <w:tcPr>
            <w:tcW w:w="720" w:type="dxa"/>
            <w:tcBorders>
              <w:top w:val="nil"/>
              <w:left w:val="nil"/>
              <w:bottom w:val="single" w:sz="4" w:space="0" w:color="auto"/>
              <w:right w:val="single" w:sz="4" w:space="0" w:color="auto"/>
            </w:tcBorders>
            <w:shd w:val="clear" w:color="auto" w:fill="auto"/>
            <w:noWrap/>
            <w:vAlign w:val="bottom"/>
            <w:hideMark/>
          </w:tcPr>
          <w:p w14:paraId="0C1E966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0.889</w:t>
            </w:r>
          </w:p>
        </w:tc>
        <w:tc>
          <w:tcPr>
            <w:tcW w:w="666" w:type="dxa"/>
            <w:tcBorders>
              <w:top w:val="nil"/>
              <w:left w:val="nil"/>
              <w:bottom w:val="single" w:sz="4" w:space="0" w:color="auto"/>
              <w:right w:val="single" w:sz="4" w:space="0" w:color="auto"/>
            </w:tcBorders>
            <w:shd w:val="clear" w:color="auto" w:fill="auto"/>
            <w:noWrap/>
            <w:vAlign w:val="bottom"/>
            <w:hideMark/>
          </w:tcPr>
          <w:p w14:paraId="0C7CD92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0.789</w:t>
            </w:r>
          </w:p>
        </w:tc>
        <w:tc>
          <w:tcPr>
            <w:tcW w:w="666" w:type="dxa"/>
            <w:tcBorders>
              <w:top w:val="nil"/>
              <w:left w:val="nil"/>
              <w:bottom w:val="single" w:sz="4" w:space="0" w:color="auto"/>
              <w:right w:val="single" w:sz="4" w:space="0" w:color="auto"/>
            </w:tcBorders>
            <w:shd w:val="clear" w:color="auto" w:fill="auto"/>
            <w:noWrap/>
            <w:vAlign w:val="bottom"/>
            <w:hideMark/>
          </w:tcPr>
          <w:p w14:paraId="2CA401B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AE3959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77ED905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FC79AC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57895BE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74E1C852"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4DC0819"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CLT</w:t>
            </w:r>
          </w:p>
        </w:tc>
        <w:tc>
          <w:tcPr>
            <w:tcW w:w="861" w:type="dxa"/>
            <w:tcBorders>
              <w:top w:val="nil"/>
              <w:left w:val="nil"/>
              <w:bottom w:val="single" w:sz="4" w:space="0" w:color="auto"/>
              <w:right w:val="single" w:sz="4" w:space="0" w:color="auto"/>
            </w:tcBorders>
            <w:shd w:val="clear" w:color="auto" w:fill="auto"/>
            <w:noWrap/>
            <w:vAlign w:val="bottom"/>
            <w:hideMark/>
          </w:tcPr>
          <w:p w14:paraId="082F58E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0.912</w:t>
            </w:r>
          </w:p>
        </w:tc>
        <w:tc>
          <w:tcPr>
            <w:tcW w:w="683" w:type="dxa"/>
            <w:tcBorders>
              <w:top w:val="nil"/>
              <w:left w:val="nil"/>
              <w:bottom w:val="single" w:sz="4" w:space="0" w:color="auto"/>
              <w:right w:val="single" w:sz="4" w:space="0" w:color="auto"/>
            </w:tcBorders>
            <w:shd w:val="clear" w:color="auto" w:fill="auto"/>
            <w:noWrap/>
            <w:vAlign w:val="bottom"/>
            <w:hideMark/>
          </w:tcPr>
          <w:p w14:paraId="1B72B47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39</w:t>
            </w:r>
          </w:p>
        </w:tc>
        <w:tc>
          <w:tcPr>
            <w:tcW w:w="673" w:type="dxa"/>
            <w:tcBorders>
              <w:top w:val="nil"/>
              <w:left w:val="nil"/>
              <w:bottom w:val="single" w:sz="4" w:space="0" w:color="auto"/>
              <w:right w:val="single" w:sz="4" w:space="0" w:color="auto"/>
            </w:tcBorders>
            <w:shd w:val="clear" w:color="auto" w:fill="auto"/>
            <w:noWrap/>
            <w:vAlign w:val="bottom"/>
            <w:hideMark/>
          </w:tcPr>
          <w:p w14:paraId="1A82208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D27D3F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BFA445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B1C0F7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E898CD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DEBDFD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CF6A0C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5C83E20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A83865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0.513</w:t>
            </w:r>
          </w:p>
        </w:tc>
        <w:tc>
          <w:tcPr>
            <w:tcW w:w="774" w:type="dxa"/>
            <w:tcBorders>
              <w:top w:val="nil"/>
              <w:left w:val="nil"/>
              <w:bottom w:val="single" w:sz="4" w:space="0" w:color="auto"/>
              <w:right w:val="single" w:sz="4" w:space="0" w:color="auto"/>
            </w:tcBorders>
            <w:shd w:val="clear" w:color="auto" w:fill="auto"/>
            <w:noWrap/>
            <w:vAlign w:val="bottom"/>
            <w:hideMark/>
          </w:tcPr>
          <w:p w14:paraId="32C61A0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0.609</w:t>
            </w:r>
          </w:p>
        </w:tc>
      </w:tr>
      <w:tr w:rsidR="00E410BB" w14:paraId="652D323F"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4CEF810"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CMH</w:t>
            </w:r>
          </w:p>
        </w:tc>
        <w:tc>
          <w:tcPr>
            <w:tcW w:w="861" w:type="dxa"/>
            <w:tcBorders>
              <w:top w:val="nil"/>
              <w:left w:val="nil"/>
              <w:bottom w:val="single" w:sz="4" w:space="0" w:color="auto"/>
              <w:right w:val="single" w:sz="4" w:space="0" w:color="auto"/>
            </w:tcBorders>
            <w:shd w:val="clear" w:color="auto" w:fill="auto"/>
            <w:noWrap/>
            <w:vAlign w:val="bottom"/>
            <w:hideMark/>
          </w:tcPr>
          <w:p w14:paraId="630F447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0.942</w:t>
            </w:r>
          </w:p>
        </w:tc>
        <w:tc>
          <w:tcPr>
            <w:tcW w:w="683" w:type="dxa"/>
            <w:tcBorders>
              <w:top w:val="nil"/>
              <w:left w:val="nil"/>
              <w:bottom w:val="single" w:sz="4" w:space="0" w:color="auto"/>
              <w:right w:val="single" w:sz="4" w:space="0" w:color="auto"/>
            </w:tcBorders>
            <w:shd w:val="clear" w:color="auto" w:fill="auto"/>
            <w:noWrap/>
            <w:vAlign w:val="bottom"/>
            <w:hideMark/>
          </w:tcPr>
          <w:p w14:paraId="5BC2947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36</w:t>
            </w:r>
          </w:p>
        </w:tc>
        <w:tc>
          <w:tcPr>
            <w:tcW w:w="673" w:type="dxa"/>
            <w:tcBorders>
              <w:top w:val="nil"/>
              <w:left w:val="nil"/>
              <w:bottom w:val="single" w:sz="4" w:space="0" w:color="auto"/>
              <w:right w:val="single" w:sz="4" w:space="0" w:color="auto"/>
            </w:tcBorders>
            <w:shd w:val="clear" w:color="auto" w:fill="auto"/>
            <w:noWrap/>
            <w:vAlign w:val="bottom"/>
            <w:hideMark/>
          </w:tcPr>
          <w:p w14:paraId="52C5C5F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0.665</w:t>
            </w:r>
          </w:p>
        </w:tc>
        <w:tc>
          <w:tcPr>
            <w:tcW w:w="720" w:type="dxa"/>
            <w:tcBorders>
              <w:top w:val="nil"/>
              <w:left w:val="nil"/>
              <w:bottom w:val="single" w:sz="4" w:space="0" w:color="auto"/>
              <w:right w:val="single" w:sz="4" w:space="0" w:color="auto"/>
            </w:tcBorders>
            <w:shd w:val="clear" w:color="auto" w:fill="auto"/>
            <w:noWrap/>
            <w:vAlign w:val="bottom"/>
            <w:hideMark/>
          </w:tcPr>
          <w:p w14:paraId="084935F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0.756</w:t>
            </w:r>
          </w:p>
        </w:tc>
        <w:tc>
          <w:tcPr>
            <w:tcW w:w="720" w:type="dxa"/>
            <w:tcBorders>
              <w:top w:val="nil"/>
              <w:left w:val="nil"/>
              <w:bottom w:val="single" w:sz="4" w:space="0" w:color="auto"/>
              <w:right w:val="single" w:sz="4" w:space="0" w:color="auto"/>
            </w:tcBorders>
            <w:shd w:val="clear" w:color="auto" w:fill="auto"/>
            <w:noWrap/>
            <w:vAlign w:val="bottom"/>
            <w:hideMark/>
          </w:tcPr>
          <w:p w14:paraId="7BA7B09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B2DD68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88D202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917BA9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E5EB3D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7226D9C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77EC0B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34B37F7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3183C9AE"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1ED8211"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CVG</w:t>
            </w:r>
          </w:p>
        </w:tc>
        <w:tc>
          <w:tcPr>
            <w:tcW w:w="861" w:type="dxa"/>
            <w:tcBorders>
              <w:top w:val="nil"/>
              <w:left w:val="nil"/>
              <w:bottom w:val="single" w:sz="4" w:space="0" w:color="auto"/>
              <w:right w:val="single" w:sz="4" w:space="0" w:color="auto"/>
            </w:tcBorders>
            <w:shd w:val="clear" w:color="auto" w:fill="auto"/>
            <w:noWrap/>
            <w:vAlign w:val="bottom"/>
            <w:hideMark/>
          </w:tcPr>
          <w:p w14:paraId="5FA37E3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0.852</w:t>
            </w:r>
          </w:p>
        </w:tc>
        <w:tc>
          <w:tcPr>
            <w:tcW w:w="683" w:type="dxa"/>
            <w:tcBorders>
              <w:top w:val="nil"/>
              <w:left w:val="nil"/>
              <w:bottom w:val="single" w:sz="4" w:space="0" w:color="auto"/>
              <w:right w:val="single" w:sz="4" w:space="0" w:color="auto"/>
            </w:tcBorders>
            <w:shd w:val="clear" w:color="auto" w:fill="auto"/>
            <w:noWrap/>
            <w:vAlign w:val="bottom"/>
            <w:hideMark/>
          </w:tcPr>
          <w:p w14:paraId="1E2E257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43</w:t>
            </w:r>
          </w:p>
        </w:tc>
        <w:tc>
          <w:tcPr>
            <w:tcW w:w="673" w:type="dxa"/>
            <w:tcBorders>
              <w:top w:val="nil"/>
              <w:left w:val="nil"/>
              <w:bottom w:val="single" w:sz="4" w:space="0" w:color="auto"/>
              <w:right w:val="single" w:sz="4" w:space="0" w:color="auto"/>
            </w:tcBorders>
            <w:shd w:val="clear" w:color="auto" w:fill="auto"/>
            <w:noWrap/>
            <w:vAlign w:val="bottom"/>
            <w:hideMark/>
          </w:tcPr>
          <w:p w14:paraId="6B5F975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0.002</w:t>
            </w:r>
          </w:p>
        </w:tc>
        <w:tc>
          <w:tcPr>
            <w:tcW w:w="720" w:type="dxa"/>
            <w:tcBorders>
              <w:top w:val="nil"/>
              <w:left w:val="nil"/>
              <w:bottom w:val="single" w:sz="4" w:space="0" w:color="auto"/>
              <w:right w:val="single" w:sz="4" w:space="0" w:color="auto"/>
            </w:tcBorders>
            <w:shd w:val="clear" w:color="auto" w:fill="auto"/>
            <w:noWrap/>
            <w:vAlign w:val="bottom"/>
            <w:hideMark/>
          </w:tcPr>
          <w:p w14:paraId="4D3D303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0.556</w:t>
            </w:r>
          </w:p>
        </w:tc>
        <w:tc>
          <w:tcPr>
            <w:tcW w:w="720" w:type="dxa"/>
            <w:tcBorders>
              <w:top w:val="nil"/>
              <w:left w:val="nil"/>
              <w:bottom w:val="single" w:sz="4" w:space="0" w:color="auto"/>
              <w:right w:val="single" w:sz="4" w:space="0" w:color="auto"/>
            </w:tcBorders>
            <w:shd w:val="clear" w:color="auto" w:fill="auto"/>
            <w:noWrap/>
            <w:vAlign w:val="bottom"/>
            <w:hideMark/>
          </w:tcPr>
          <w:p w14:paraId="3F70229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0.528</w:t>
            </w:r>
          </w:p>
        </w:tc>
        <w:tc>
          <w:tcPr>
            <w:tcW w:w="720" w:type="dxa"/>
            <w:tcBorders>
              <w:top w:val="nil"/>
              <w:left w:val="nil"/>
              <w:bottom w:val="single" w:sz="4" w:space="0" w:color="auto"/>
              <w:right w:val="single" w:sz="4" w:space="0" w:color="auto"/>
            </w:tcBorders>
            <w:shd w:val="clear" w:color="auto" w:fill="auto"/>
            <w:noWrap/>
            <w:vAlign w:val="bottom"/>
            <w:hideMark/>
          </w:tcPr>
          <w:p w14:paraId="4BED09C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F9CCCD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D6C359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B51C77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6B5EDF1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1A2AAD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4881AAD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7E0793E8"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7DCEE4E"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DCA</w:t>
            </w:r>
          </w:p>
        </w:tc>
        <w:tc>
          <w:tcPr>
            <w:tcW w:w="861" w:type="dxa"/>
            <w:tcBorders>
              <w:top w:val="nil"/>
              <w:left w:val="nil"/>
              <w:bottom w:val="single" w:sz="4" w:space="0" w:color="auto"/>
              <w:right w:val="single" w:sz="4" w:space="0" w:color="auto"/>
            </w:tcBorders>
            <w:shd w:val="clear" w:color="auto" w:fill="auto"/>
            <w:noWrap/>
            <w:vAlign w:val="bottom"/>
            <w:hideMark/>
          </w:tcPr>
          <w:p w14:paraId="61AEF4D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0.635</w:t>
            </w:r>
          </w:p>
        </w:tc>
        <w:tc>
          <w:tcPr>
            <w:tcW w:w="683" w:type="dxa"/>
            <w:tcBorders>
              <w:top w:val="nil"/>
              <w:left w:val="nil"/>
              <w:bottom w:val="single" w:sz="4" w:space="0" w:color="auto"/>
              <w:right w:val="single" w:sz="4" w:space="0" w:color="auto"/>
            </w:tcBorders>
            <w:shd w:val="clear" w:color="auto" w:fill="auto"/>
            <w:noWrap/>
            <w:vAlign w:val="bottom"/>
            <w:hideMark/>
          </w:tcPr>
          <w:p w14:paraId="0FF4838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47</w:t>
            </w:r>
          </w:p>
        </w:tc>
        <w:tc>
          <w:tcPr>
            <w:tcW w:w="673" w:type="dxa"/>
            <w:tcBorders>
              <w:top w:val="nil"/>
              <w:left w:val="nil"/>
              <w:bottom w:val="single" w:sz="4" w:space="0" w:color="auto"/>
              <w:right w:val="single" w:sz="4" w:space="0" w:color="auto"/>
            </w:tcBorders>
            <w:shd w:val="clear" w:color="auto" w:fill="auto"/>
            <w:noWrap/>
            <w:vAlign w:val="bottom"/>
            <w:hideMark/>
          </w:tcPr>
          <w:p w14:paraId="326773B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0.653</w:t>
            </w:r>
          </w:p>
        </w:tc>
        <w:tc>
          <w:tcPr>
            <w:tcW w:w="720" w:type="dxa"/>
            <w:tcBorders>
              <w:top w:val="nil"/>
              <w:left w:val="nil"/>
              <w:bottom w:val="single" w:sz="4" w:space="0" w:color="auto"/>
              <w:right w:val="single" w:sz="4" w:space="0" w:color="auto"/>
            </w:tcBorders>
            <w:shd w:val="clear" w:color="auto" w:fill="auto"/>
            <w:noWrap/>
            <w:vAlign w:val="bottom"/>
            <w:hideMark/>
          </w:tcPr>
          <w:p w14:paraId="45CF15D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0.704</w:t>
            </w:r>
          </w:p>
        </w:tc>
        <w:tc>
          <w:tcPr>
            <w:tcW w:w="720" w:type="dxa"/>
            <w:tcBorders>
              <w:top w:val="nil"/>
              <w:left w:val="nil"/>
              <w:bottom w:val="single" w:sz="4" w:space="0" w:color="auto"/>
              <w:right w:val="single" w:sz="4" w:space="0" w:color="auto"/>
            </w:tcBorders>
            <w:shd w:val="clear" w:color="auto" w:fill="auto"/>
            <w:noWrap/>
            <w:vAlign w:val="bottom"/>
            <w:hideMark/>
          </w:tcPr>
          <w:p w14:paraId="348685B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0.628</w:t>
            </w:r>
          </w:p>
        </w:tc>
        <w:tc>
          <w:tcPr>
            <w:tcW w:w="720" w:type="dxa"/>
            <w:tcBorders>
              <w:top w:val="nil"/>
              <w:left w:val="nil"/>
              <w:bottom w:val="single" w:sz="4" w:space="0" w:color="auto"/>
              <w:right w:val="single" w:sz="4" w:space="0" w:color="auto"/>
            </w:tcBorders>
            <w:shd w:val="clear" w:color="auto" w:fill="auto"/>
            <w:noWrap/>
            <w:vAlign w:val="bottom"/>
            <w:hideMark/>
          </w:tcPr>
          <w:p w14:paraId="27C4B3C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0.550</w:t>
            </w:r>
          </w:p>
        </w:tc>
        <w:tc>
          <w:tcPr>
            <w:tcW w:w="666" w:type="dxa"/>
            <w:tcBorders>
              <w:top w:val="nil"/>
              <w:left w:val="nil"/>
              <w:bottom w:val="single" w:sz="4" w:space="0" w:color="auto"/>
              <w:right w:val="single" w:sz="4" w:space="0" w:color="auto"/>
            </w:tcBorders>
            <w:shd w:val="clear" w:color="auto" w:fill="auto"/>
            <w:noWrap/>
            <w:vAlign w:val="bottom"/>
            <w:hideMark/>
          </w:tcPr>
          <w:p w14:paraId="4032455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0.585</w:t>
            </w:r>
          </w:p>
        </w:tc>
        <w:tc>
          <w:tcPr>
            <w:tcW w:w="666" w:type="dxa"/>
            <w:tcBorders>
              <w:top w:val="nil"/>
              <w:left w:val="nil"/>
              <w:bottom w:val="single" w:sz="4" w:space="0" w:color="auto"/>
              <w:right w:val="single" w:sz="4" w:space="0" w:color="auto"/>
            </w:tcBorders>
            <w:shd w:val="clear" w:color="auto" w:fill="auto"/>
            <w:noWrap/>
            <w:vAlign w:val="bottom"/>
            <w:hideMark/>
          </w:tcPr>
          <w:p w14:paraId="639A14B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0.573</w:t>
            </w:r>
          </w:p>
        </w:tc>
        <w:tc>
          <w:tcPr>
            <w:tcW w:w="666" w:type="dxa"/>
            <w:tcBorders>
              <w:top w:val="nil"/>
              <w:left w:val="nil"/>
              <w:bottom w:val="single" w:sz="4" w:space="0" w:color="auto"/>
              <w:right w:val="single" w:sz="4" w:space="0" w:color="auto"/>
            </w:tcBorders>
            <w:shd w:val="clear" w:color="auto" w:fill="auto"/>
            <w:noWrap/>
            <w:vAlign w:val="bottom"/>
            <w:hideMark/>
          </w:tcPr>
          <w:p w14:paraId="29194D4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0.640</w:t>
            </w:r>
          </w:p>
        </w:tc>
        <w:tc>
          <w:tcPr>
            <w:tcW w:w="702" w:type="dxa"/>
            <w:tcBorders>
              <w:top w:val="nil"/>
              <w:left w:val="nil"/>
              <w:bottom w:val="single" w:sz="4" w:space="0" w:color="auto"/>
              <w:right w:val="single" w:sz="4" w:space="0" w:color="auto"/>
            </w:tcBorders>
            <w:shd w:val="clear" w:color="auto" w:fill="auto"/>
            <w:noWrap/>
            <w:vAlign w:val="bottom"/>
            <w:hideMark/>
          </w:tcPr>
          <w:p w14:paraId="4AB586D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0.665</w:t>
            </w:r>
          </w:p>
        </w:tc>
        <w:tc>
          <w:tcPr>
            <w:tcW w:w="666" w:type="dxa"/>
            <w:tcBorders>
              <w:top w:val="nil"/>
              <w:left w:val="nil"/>
              <w:bottom w:val="single" w:sz="4" w:space="0" w:color="auto"/>
              <w:right w:val="single" w:sz="4" w:space="0" w:color="auto"/>
            </w:tcBorders>
            <w:shd w:val="clear" w:color="auto" w:fill="auto"/>
            <w:noWrap/>
            <w:vAlign w:val="bottom"/>
            <w:hideMark/>
          </w:tcPr>
          <w:p w14:paraId="3103945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0.647</w:t>
            </w:r>
          </w:p>
        </w:tc>
        <w:tc>
          <w:tcPr>
            <w:tcW w:w="774" w:type="dxa"/>
            <w:tcBorders>
              <w:top w:val="nil"/>
              <w:left w:val="nil"/>
              <w:bottom w:val="single" w:sz="4" w:space="0" w:color="auto"/>
              <w:right w:val="single" w:sz="4" w:space="0" w:color="auto"/>
            </w:tcBorders>
            <w:shd w:val="clear" w:color="auto" w:fill="auto"/>
            <w:noWrap/>
            <w:vAlign w:val="bottom"/>
            <w:hideMark/>
          </w:tcPr>
          <w:p w14:paraId="715FA9F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0.701</w:t>
            </w:r>
          </w:p>
        </w:tc>
      </w:tr>
      <w:tr w:rsidR="00E410BB" w14:paraId="7CB4E117"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3C23A2C"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DEN</w:t>
            </w:r>
          </w:p>
        </w:tc>
        <w:tc>
          <w:tcPr>
            <w:tcW w:w="861" w:type="dxa"/>
            <w:tcBorders>
              <w:top w:val="nil"/>
              <w:left w:val="nil"/>
              <w:bottom w:val="single" w:sz="4" w:space="0" w:color="auto"/>
              <w:right w:val="single" w:sz="4" w:space="0" w:color="auto"/>
            </w:tcBorders>
            <w:shd w:val="clear" w:color="auto" w:fill="auto"/>
            <w:noWrap/>
            <w:vAlign w:val="bottom"/>
            <w:hideMark/>
          </w:tcPr>
          <w:p w14:paraId="4D3E6C7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6ED32FA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36D8C6A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549E78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F4437B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719D26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4AA77F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AC811F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865500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51BAD6B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7CCAFC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527F679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4CD2855D"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22C3122"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DFW</w:t>
            </w:r>
          </w:p>
        </w:tc>
        <w:tc>
          <w:tcPr>
            <w:tcW w:w="861" w:type="dxa"/>
            <w:tcBorders>
              <w:top w:val="nil"/>
              <w:left w:val="nil"/>
              <w:bottom w:val="single" w:sz="4" w:space="0" w:color="auto"/>
              <w:right w:val="single" w:sz="4" w:space="0" w:color="auto"/>
            </w:tcBorders>
            <w:shd w:val="clear" w:color="auto" w:fill="auto"/>
            <w:noWrap/>
            <w:vAlign w:val="bottom"/>
            <w:hideMark/>
          </w:tcPr>
          <w:p w14:paraId="3465AFE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3C1A26D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525175A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A1B563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5C67D6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AC6A07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106648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D4B2F1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85B3B7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1F05D69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E074BA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38EF3BB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060F927E"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3532F3B"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DTW</w:t>
            </w:r>
          </w:p>
        </w:tc>
        <w:tc>
          <w:tcPr>
            <w:tcW w:w="861" w:type="dxa"/>
            <w:tcBorders>
              <w:top w:val="nil"/>
              <w:left w:val="nil"/>
              <w:bottom w:val="single" w:sz="4" w:space="0" w:color="auto"/>
              <w:right w:val="single" w:sz="4" w:space="0" w:color="auto"/>
            </w:tcBorders>
            <w:shd w:val="clear" w:color="auto" w:fill="auto"/>
            <w:noWrap/>
            <w:vAlign w:val="bottom"/>
            <w:hideMark/>
          </w:tcPr>
          <w:p w14:paraId="6947BA3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0.511</w:t>
            </w:r>
          </w:p>
        </w:tc>
        <w:tc>
          <w:tcPr>
            <w:tcW w:w="683" w:type="dxa"/>
            <w:tcBorders>
              <w:top w:val="nil"/>
              <w:left w:val="nil"/>
              <w:bottom w:val="single" w:sz="4" w:space="0" w:color="auto"/>
              <w:right w:val="single" w:sz="4" w:space="0" w:color="auto"/>
            </w:tcBorders>
            <w:shd w:val="clear" w:color="auto" w:fill="auto"/>
            <w:noWrap/>
            <w:vAlign w:val="bottom"/>
            <w:hideMark/>
          </w:tcPr>
          <w:p w14:paraId="7FC0546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49</w:t>
            </w:r>
          </w:p>
        </w:tc>
        <w:tc>
          <w:tcPr>
            <w:tcW w:w="673" w:type="dxa"/>
            <w:tcBorders>
              <w:top w:val="nil"/>
              <w:left w:val="nil"/>
              <w:bottom w:val="single" w:sz="4" w:space="0" w:color="auto"/>
              <w:right w:val="single" w:sz="4" w:space="0" w:color="auto"/>
            </w:tcBorders>
            <w:shd w:val="clear" w:color="auto" w:fill="auto"/>
            <w:noWrap/>
            <w:vAlign w:val="bottom"/>
            <w:hideMark/>
          </w:tcPr>
          <w:p w14:paraId="1073E87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0.529</w:t>
            </w:r>
          </w:p>
        </w:tc>
        <w:tc>
          <w:tcPr>
            <w:tcW w:w="720" w:type="dxa"/>
            <w:tcBorders>
              <w:top w:val="nil"/>
              <w:left w:val="nil"/>
              <w:bottom w:val="single" w:sz="4" w:space="0" w:color="auto"/>
              <w:right w:val="single" w:sz="4" w:space="0" w:color="auto"/>
            </w:tcBorders>
            <w:shd w:val="clear" w:color="auto" w:fill="auto"/>
            <w:noWrap/>
            <w:vAlign w:val="bottom"/>
            <w:hideMark/>
          </w:tcPr>
          <w:p w14:paraId="49AAC5D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0.540</w:t>
            </w:r>
          </w:p>
        </w:tc>
        <w:tc>
          <w:tcPr>
            <w:tcW w:w="720" w:type="dxa"/>
            <w:tcBorders>
              <w:top w:val="nil"/>
              <w:left w:val="nil"/>
              <w:bottom w:val="single" w:sz="4" w:space="0" w:color="auto"/>
              <w:right w:val="single" w:sz="4" w:space="0" w:color="auto"/>
            </w:tcBorders>
            <w:shd w:val="clear" w:color="auto" w:fill="auto"/>
            <w:noWrap/>
            <w:vAlign w:val="bottom"/>
            <w:hideMark/>
          </w:tcPr>
          <w:p w14:paraId="3775DA4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0.510</w:t>
            </w:r>
          </w:p>
        </w:tc>
        <w:tc>
          <w:tcPr>
            <w:tcW w:w="720" w:type="dxa"/>
            <w:tcBorders>
              <w:top w:val="nil"/>
              <w:left w:val="nil"/>
              <w:bottom w:val="single" w:sz="4" w:space="0" w:color="auto"/>
              <w:right w:val="single" w:sz="4" w:space="0" w:color="auto"/>
            </w:tcBorders>
            <w:shd w:val="clear" w:color="auto" w:fill="auto"/>
            <w:noWrap/>
            <w:vAlign w:val="bottom"/>
            <w:hideMark/>
          </w:tcPr>
          <w:p w14:paraId="3F43763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0.486</w:t>
            </w:r>
          </w:p>
        </w:tc>
        <w:tc>
          <w:tcPr>
            <w:tcW w:w="666" w:type="dxa"/>
            <w:tcBorders>
              <w:top w:val="nil"/>
              <w:left w:val="nil"/>
              <w:bottom w:val="single" w:sz="4" w:space="0" w:color="auto"/>
              <w:right w:val="single" w:sz="4" w:space="0" w:color="auto"/>
            </w:tcBorders>
            <w:shd w:val="clear" w:color="auto" w:fill="auto"/>
            <w:noWrap/>
            <w:vAlign w:val="bottom"/>
            <w:hideMark/>
          </w:tcPr>
          <w:p w14:paraId="1A1BCE9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0.459</w:t>
            </w:r>
          </w:p>
        </w:tc>
        <w:tc>
          <w:tcPr>
            <w:tcW w:w="666" w:type="dxa"/>
            <w:tcBorders>
              <w:top w:val="nil"/>
              <w:left w:val="nil"/>
              <w:bottom w:val="single" w:sz="4" w:space="0" w:color="auto"/>
              <w:right w:val="single" w:sz="4" w:space="0" w:color="auto"/>
            </w:tcBorders>
            <w:shd w:val="clear" w:color="auto" w:fill="auto"/>
            <w:noWrap/>
            <w:vAlign w:val="bottom"/>
            <w:hideMark/>
          </w:tcPr>
          <w:p w14:paraId="37D134D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0.504</w:t>
            </w:r>
          </w:p>
        </w:tc>
        <w:tc>
          <w:tcPr>
            <w:tcW w:w="666" w:type="dxa"/>
            <w:tcBorders>
              <w:top w:val="nil"/>
              <w:left w:val="nil"/>
              <w:bottom w:val="single" w:sz="4" w:space="0" w:color="auto"/>
              <w:right w:val="single" w:sz="4" w:space="0" w:color="auto"/>
            </w:tcBorders>
            <w:shd w:val="clear" w:color="auto" w:fill="auto"/>
            <w:noWrap/>
            <w:vAlign w:val="bottom"/>
            <w:hideMark/>
          </w:tcPr>
          <w:p w14:paraId="6FE43E7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0.549</w:t>
            </w:r>
          </w:p>
        </w:tc>
        <w:tc>
          <w:tcPr>
            <w:tcW w:w="702" w:type="dxa"/>
            <w:tcBorders>
              <w:top w:val="nil"/>
              <w:left w:val="nil"/>
              <w:bottom w:val="single" w:sz="4" w:space="0" w:color="auto"/>
              <w:right w:val="single" w:sz="4" w:space="0" w:color="auto"/>
            </w:tcBorders>
            <w:shd w:val="clear" w:color="auto" w:fill="auto"/>
            <w:noWrap/>
            <w:vAlign w:val="bottom"/>
            <w:hideMark/>
          </w:tcPr>
          <w:p w14:paraId="223C734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0.531</w:t>
            </w:r>
          </w:p>
        </w:tc>
        <w:tc>
          <w:tcPr>
            <w:tcW w:w="666" w:type="dxa"/>
            <w:tcBorders>
              <w:top w:val="nil"/>
              <w:left w:val="nil"/>
              <w:bottom w:val="single" w:sz="4" w:space="0" w:color="auto"/>
              <w:right w:val="single" w:sz="4" w:space="0" w:color="auto"/>
            </w:tcBorders>
            <w:shd w:val="clear" w:color="auto" w:fill="auto"/>
            <w:noWrap/>
            <w:vAlign w:val="bottom"/>
            <w:hideMark/>
          </w:tcPr>
          <w:p w14:paraId="042053B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0.464</w:t>
            </w:r>
          </w:p>
        </w:tc>
        <w:tc>
          <w:tcPr>
            <w:tcW w:w="774" w:type="dxa"/>
            <w:tcBorders>
              <w:top w:val="nil"/>
              <w:left w:val="nil"/>
              <w:bottom w:val="single" w:sz="4" w:space="0" w:color="auto"/>
              <w:right w:val="single" w:sz="4" w:space="0" w:color="auto"/>
            </w:tcBorders>
            <w:shd w:val="clear" w:color="auto" w:fill="auto"/>
            <w:noWrap/>
            <w:vAlign w:val="bottom"/>
            <w:hideMark/>
          </w:tcPr>
          <w:p w14:paraId="6738B89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0.543</w:t>
            </w:r>
          </w:p>
        </w:tc>
      </w:tr>
      <w:tr w:rsidR="00E410BB" w14:paraId="06DF8D61"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E73A060"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EWR</w:t>
            </w:r>
          </w:p>
        </w:tc>
        <w:tc>
          <w:tcPr>
            <w:tcW w:w="861" w:type="dxa"/>
            <w:tcBorders>
              <w:top w:val="nil"/>
              <w:left w:val="nil"/>
              <w:bottom w:val="single" w:sz="4" w:space="0" w:color="auto"/>
              <w:right w:val="single" w:sz="4" w:space="0" w:color="auto"/>
            </w:tcBorders>
            <w:shd w:val="clear" w:color="auto" w:fill="auto"/>
            <w:noWrap/>
            <w:vAlign w:val="bottom"/>
            <w:hideMark/>
          </w:tcPr>
          <w:p w14:paraId="54DC49F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220F0A7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36120AE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D38B07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2D74ED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8F8D7E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D7EFF5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C17CC8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80E624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3ADC6A8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4F05E4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045D35A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5F16FC2D"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93F6993"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FLL</w:t>
            </w:r>
          </w:p>
        </w:tc>
        <w:tc>
          <w:tcPr>
            <w:tcW w:w="861" w:type="dxa"/>
            <w:tcBorders>
              <w:top w:val="nil"/>
              <w:left w:val="nil"/>
              <w:bottom w:val="single" w:sz="4" w:space="0" w:color="auto"/>
              <w:right w:val="single" w:sz="4" w:space="0" w:color="auto"/>
            </w:tcBorders>
            <w:shd w:val="clear" w:color="auto" w:fill="auto"/>
            <w:noWrap/>
            <w:vAlign w:val="bottom"/>
            <w:hideMark/>
          </w:tcPr>
          <w:p w14:paraId="20C2141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508A124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5BEBBF5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E17C05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039FC9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B9B9E1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C0CE0F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51EA93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44E5BC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7D23AEF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CFD2E0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77DC723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41344BF9"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FD533C6"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HNL</w:t>
            </w:r>
          </w:p>
        </w:tc>
        <w:tc>
          <w:tcPr>
            <w:tcW w:w="861" w:type="dxa"/>
            <w:tcBorders>
              <w:top w:val="nil"/>
              <w:left w:val="nil"/>
              <w:bottom w:val="single" w:sz="4" w:space="0" w:color="auto"/>
              <w:right w:val="single" w:sz="4" w:space="0" w:color="auto"/>
            </w:tcBorders>
            <w:shd w:val="clear" w:color="auto" w:fill="auto"/>
            <w:noWrap/>
            <w:vAlign w:val="bottom"/>
            <w:hideMark/>
          </w:tcPr>
          <w:p w14:paraId="012FFC3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28EB6FD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6B2D9AB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F95322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9B14E3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2137F1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0FF2B5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82D580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E96043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0C2B9FE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0A1005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3B9794C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572681F4"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E536A0C"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HOU</w:t>
            </w:r>
          </w:p>
        </w:tc>
        <w:tc>
          <w:tcPr>
            <w:tcW w:w="861" w:type="dxa"/>
            <w:tcBorders>
              <w:top w:val="nil"/>
              <w:left w:val="nil"/>
              <w:bottom w:val="single" w:sz="4" w:space="0" w:color="auto"/>
              <w:right w:val="single" w:sz="4" w:space="0" w:color="auto"/>
            </w:tcBorders>
            <w:shd w:val="clear" w:color="auto" w:fill="auto"/>
            <w:noWrap/>
            <w:vAlign w:val="bottom"/>
            <w:hideMark/>
          </w:tcPr>
          <w:p w14:paraId="311818F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0483787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31</w:t>
            </w:r>
          </w:p>
        </w:tc>
        <w:tc>
          <w:tcPr>
            <w:tcW w:w="673" w:type="dxa"/>
            <w:tcBorders>
              <w:top w:val="nil"/>
              <w:left w:val="nil"/>
              <w:bottom w:val="single" w:sz="4" w:space="0" w:color="auto"/>
              <w:right w:val="single" w:sz="4" w:space="0" w:color="auto"/>
            </w:tcBorders>
            <w:shd w:val="clear" w:color="auto" w:fill="auto"/>
            <w:noWrap/>
            <w:vAlign w:val="bottom"/>
            <w:hideMark/>
          </w:tcPr>
          <w:p w14:paraId="42B0CC1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393437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38EDD6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0.999</w:t>
            </w:r>
          </w:p>
        </w:tc>
        <w:tc>
          <w:tcPr>
            <w:tcW w:w="720" w:type="dxa"/>
            <w:tcBorders>
              <w:top w:val="nil"/>
              <w:left w:val="nil"/>
              <w:bottom w:val="single" w:sz="4" w:space="0" w:color="auto"/>
              <w:right w:val="single" w:sz="4" w:space="0" w:color="auto"/>
            </w:tcBorders>
            <w:shd w:val="clear" w:color="auto" w:fill="auto"/>
            <w:noWrap/>
            <w:vAlign w:val="bottom"/>
            <w:hideMark/>
          </w:tcPr>
          <w:p w14:paraId="6AD1923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0.999</w:t>
            </w:r>
          </w:p>
        </w:tc>
        <w:tc>
          <w:tcPr>
            <w:tcW w:w="666" w:type="dxa"/>
            <w:tcBorders>
              <w:top w:val="nil"/>
              <w:left w:val="nil"/>
              <w:bottom w:val="single" w:sz="4" w:space="0" w:color="auto"/>
              <w:right w:val="single" w:sz="4" w:space="0" w:color="auto"/>
            </w:tcBorders>
            <w:shd w:val="clear" w:color="auto" w:fill="auto"/>
            <w:noWrap/>
            <w:vAlign w:val="bottom"/>
            <w:hideMark/>
          </w:tcPr>
          <w:p w14:paraId="04E305E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465175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53D9B4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277AECD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1DD3CE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0F76AF0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1EDEEF6B"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B544D9F"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IAD</w:t>
            </w:r>
          </w:p>
        </w:tc>
        <w:tc>
          <w:tcPr>
            <w:tcW w:w="861" w:type="dxa"/>
            <w:tcBorders>
              <w:top w:val="nil"/>
              <w:left w:val="nil"/>
              <w:bottom w:val="single" w:sz="4" w:space="0" w:color="auto"/>
              <w:right w:val="single" w:sz="4" w:space="0" w:color="auto"/>
            </w:tcBorders>
            <w:shd w:val="clear" w:color="auto" w:fill="auto"/>
            <w:noWrap/>
            <w:vAlign w:val="bottom"/>
            <w:hideMark/>
          </w:tcPr>
          <w:p w14:paraId="6C32C0C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7219667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537D69B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D4D035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E852DF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6413A0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F5B8AC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5E7367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221C5D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24B02CD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5B401A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35AF3DB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056329B7"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993AB38"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IAH</w:t>
            </w:r>
          </w:p>
        </w:tc>
        <w:tc>
          <w:tcPr>
            <w:tcW w:w="861" w:type="dxa"/>
            <w:tcBorders>
              <w:top w:val="nil"/>
              <w:left w:val="nil"/>
              <w:bottom w:val="single" w:sz="4" w:space="0" w:color="auto"/>
              <w:right w:val="single" w:sz="4" w:space="0" w:color="auto"/>
            </w:tcBorders>
            <w:shd w:val="clear" w:color="auto" w:fill="auto"/>
            <w:noWrap/>
            <w:vAlign w:val="bottom"/>
            <w:hideMark/>
          </w:tcPr>
          <w:p w14:paraId="611C6AE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0.885</w:t>
            </w:r>
          </w:p>
        </w:tc>
        <w:tc>
          <w:tcPr>
            <w:tcW w:w="683" w:type="dxa"/>
            <w:tcBorders>
              <w:top w:val="nil"/>
              <w:left w:val="nil"/>
              <w:bottom w:val="single" w:sz="4" w:space="0" w:color="auto"/>
              <w:right w:val="single" w:sz="4" w:space="0" w:color="auto"/>
            </w:tcBorders>
            <w:shd w:val="clear" w:color="auto" w:fill="auto"/>
            <w:noWrap/>
            <w:vAlign w:val="bottom"/>
            <w:hideMark/>
          </w:tcPr>
          <w:p w14:paraId="1A3DAE1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41</w:t>
            </w:r>
          </w:p>
        </w:tc>
        <w:tc>
          <w:tcPr>
            <w:tcW w:w="673" w:type="dxa"/>
            <w:tcBorders>
              <w:top w:val="nil"/>
              <w:left w:val="nil"/>
              <w:bottom w:val="single" w:sz="4" w:space="0" w:color="auto"/>
              <w:right w:val="single" w:sz="4" w:space="0" w:color="auto"/>
            </w:tcBorders>
            <w:shd w:val="clear" w:color="auto" w:fill="auto"/>
            <w:noWrap/>
            <w:vAlign w:val="bottom"/>
            <w:hideMark/>
          </w:tcPr>
          <w:p w14:paraId="4B4C1BC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0.773</w:t>
            </w:r>
          </w:p>
        </w:tc>
        <w:tc>
          <w:tcPr>
            <w:tcW w:w="720" w:type="dxa"/>
            <w:tcBorders>
              <w:top w:val="nil"/>
              <w:left w:val="nil"/>
              <w:bottom w:val="single" w:sz="4" w:space="0" w:color="auto"/>
              <w:right w:val="single" w:sz="4" w:space="0" w:color="auto"/>
            </w:tcBorders>
            <w:shd w:val="clear" w:color="auto" w:fill="auto"/>
            <w:noWrap/>
            <w:vAlign w:val="bottom"/>
            <w:hideMark/>
          </w:tcPr>
          <w:p w14:paraId="41D21AA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0.873</w:t>
            </w:r>
          </w:p>
        </w:tc>
        <w:tc>
          <w:tcPr>
            <w:tcW w:w="720" w:type="dxa"/>
            <w:tcBorders>
              <w:top w:val="nil"/>
              <w:left w:val="nil"/>
              <w:bottom w:val="single" w:sz="4" w:space="0" w:color="auto"/>
              <w:right w:val="single" w:sz="4" w:space="0" w:color="auto"/>
            </w:tcBorders>
            <w:shd w:val="clear" w:color="auto" w:fill="auto"/>
            <w:noWrap/>
            <w:vAlign w:val="bottom"/>
            <w:hideMark/>
          </w:tcPr>
          <w:p w14:paraId="34543F9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F18916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C8EAE1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0.812</w:t>
            </w:r>
          </w:p>
        </w:tc>
        <w:tc>
          <w:tcPr>
            <w:tcW w:w="666" w:type="dxa"/>
            <w:tcBorders>
              <w:top w:val="nil"/>
              <w:left w:val="nil"/>
              <w:bottom w:val="single" w:sz="4" w:space="0" w:color="auto"/>
              <w:right w:val="single" w:sz="4" w:space="0" w:color="auto"/>
            </w:tcBorders>
            <w:shd w:val="clear" w:color="auto" w:fill="auto"/>
            <w:noWrap/>
            <w:vAlign w:val="bottom"/>
            <w:hideMark/>
          </w:tcPr>
          <w:p w14:paraId="58B9F03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0.750</w:t>
            </w:r>
          </w:p>
        </w:tc>
        <w:tc>
          <w:tcPr>
            <w:tcW w:w="666" w:type="dxa"/>
            <w:tcBorders>
              <w:top w:val="nil"/>
              <w:left w:val="nil"/>
              <w:bottom w:val="single" w:sz="4" w:space="0" w:color="auto"/>
              <w:right w:val="single" w:sz="4" w:space="0" w:color="auto"/>
            </w:tcBorders>
            <w:shd w:val="clear" w:color="auto" w:fill="auto"/>
            <w:noWrap/>
            <w:vAlign w:val="bottom"/>
            <w:hideMark/>
          </w:tcPr>
          <w:p w14:paraId="70404BF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0.837</w:t>
            </w:r>
          </w:p>
        </w:tc>
        <w:tc>
          <w:tcPr>
            <w:tcW w:w="702" w:type="dxa"/>
            <w:tcBorders>
              <w:top w:val="nil"/>
              <w:left w:val="nil"/>
              <w:bottom w:val="single" w:sz="4" w:space="0" w:color="auto"/>
              <w:right w:val="single" w:sz="4" w:space="0" w:color="auto"/>
            </w:tcBorders>
            <w:shd w:val="clear" w:color="auto" w:fill="auto"/>
            <w:noWrap/>
            <w:vAlign w:val="bottom"/>
            <w:hideMark/>
          </w:tcPr>
          <w:p w14:paraId="6DAFE79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0.805</w:t>
            </w:r>
          </w:p>
        </w:tc>
        <w:tc>
          <w:tcPr>
            <w:tcW w:w="666" w:type="dxa"/>
            <w:tcBorders>
              <w:top w:val="nil"/>
              <w:left w:val="nil"/>
              <w:bottom w:val="single" w:sz="4" w:space="0" w:color="auto"/>
              <w:right w:val="single" w:sz="4" w:space="0" w:color="auto"/>
            </w:tcBorders>
            <w:shd w:val="clear" w:color="auto" w:fill="auto"/>
            <w:noWrap/>
            <w:vAlign w:val="bottom"/>
            <w:hideMark/>
          </w:tcPr>
          <w:p w14:paraId="1055C05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44BF992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3122AEC1"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843FBF7"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JAX</w:t>
            </w:r>
          </w:p>
        </w:tc>
        <w:tc>
          <w:tcPr>
            <w:tcW w:w="861" w:type="dxa"/>
            <w:tcBorders>
              <w:top w:val="nil"/>
              <w:left w:val="nil"/>
              <w:bottom w:val="single" w:sz="4" w:space="0" w:color="auto"/>
              <w:right w:val="single" w:sz="4" w:space="0" w:color="auto"/>
            </w:tcBorders>
            <w:shd w:val="clear" w:color="auto" w:fill="auto"/>
            <w:noWrap/>
            <w:vAlign w:val="bottom"/>
            <w:hideMark/>
          </w:tcPr>
          <w:p w14:paraId="73260C3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0.832</w:t>
            </w:r>
          </w:p>
        </w:tc>
        <w:tc>
          <w:tcPr>
            <w:tcW w:w="683" w:type="dxa"/>
            <w:tcBorders>
              <w:top w:val="nil"/>
              <w:left w:val="nil"/>
              <w:bottom w:val="single" w:sz="4" w:space="0" w:color="auto"/>
              <w:right w:val="single" w:sz="4" w:space="0" w:color="auto"/>
            </w:tcBorders>
            <w:shd w:val="clear" w:color="auto" w:fill="auto"/>
            <w:noWrap/>
            <w:vAlign w:val="bottom"/>
            <w:hideMark/>
          </w:tcPr>
          <w:p w14:paraId="15AEAF5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45</w:t>
            </w:r>
          </w:p>
        </w:tc>
        <w:tc>
          <w:tcPr>
            <w:tcW w:w="673" w:type="dxa"/>
            <w:tcBorders>
              <w:top w:val="nil"/>
              <w:left w:val="nil"/>
              <w:bottom w:val="single" w:sz="4" w:space="0" w:color="auto"/>
              <w:right w:val="single" w:sz="4" w:space="0" w:color="auto"/>
            </w:tcBorders>
            <w:shd w:val="clear" w:color="auto" w:fill="auto"/>
            <w:noWrap/>
            <w:vAlign w:val="bottom"/>
            <w:hideMark/>
          </w:tcPr>
          <w:p w14:paraId="698A242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0.583</w:t>
            </w:r>
          </w:p>
        </w:tc>
        <w:tc>
          <w:tcPr>
            <w:tcW w:w="720" w:type="dxa"/>
            <w:tcBorders>
              <w:top w:val="nil"/>
              <w:left w:val="nil"/>
              <w:bottom w:val="single" w:sz="4" w:space="0" w:color="auto"/>
              <w:right w:val="single" w:sz="4" w:space="0" w:color="auto"/>
            </w:tcBorders>
            <w:shd w:val="clear" w:color="auto" w:fill="auto"/>
            <w:noWrap/>
            <w:vAlign w:val="bottom"/>
            <w:hideMark/>
          </w:tcPr>
          <w:p w14:paraId="7398D94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0.716</w:t>
            </w:r>
          </w:p>
        </w:tc>
        <w:tc>
          <w:tcPr>
            <w:tcW w:w="720" w:type="dxa"/>
            <w:tcBorders>
              <w:top w:val="nil"/>
              <w:left w:val="nil"/>
              <w:bottom w:val="single" w:sz="4" w:space="0" w:color="auto"/>
              <w:right w:val="single" w:sz="4" w:space="0" w:color="auto"/>
            </w:tcBorders>
            <w:shd w:val="clear" w:color="auto" w:fill="auto"/>
            <w:noWrap/>
            <w:vAlign w:val="bottom"/>
            <w:hideMark/>
          </w:tcPr>
          <w:p w14:paraId="49D584F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0.592</w:t>
            </w:r>
          </w:p>
        </w:tc>
        <w:tc>
          <w:tcPr>
            <w:tcW w:w="720" w:type="dxa"/>
            <w:tcBorders>
              <w:top w:val="nil"/>
              <w:left w:val="nil"/>
              <w:bottom w:val="single" w:sz="4" w:space="0" w:color="auto"/>
              <w:right w:val="single" w:sz="4" w:space="0" w:color="auto"/>
            </w:tcBorders>
            <w:shd w:val="clear" w:color="auto" w:fill="auto"/>
            <w:noWrap/>
            <w:vAlign w:val="bottom"/>
            <w:hideMark/>
          </w:tcPr>
          <w:p w14:paraId="1F59D1E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0.725</w:t>
            </w:r>
          </w:p>
        </w:tc>
        <w:tc>
          <w:tcPr>
            <w:tcW w:w="666" w:type="dxa"/>
            <w:tcBorders>
              <w:top w:val="nil"/>
              <w:left w:val="nil"/>
              <w:bottom w:val="single" w:sz="4" w:space="0" w:color="auto"/>
              <w:right w:val="single" w:sz="4" w:space="0" w:color="auto"/>
            </w:tcBorders>
            <w:shd w:val="clear" w:color="auto" w:fill="auto"/>
            <w:noWrap/>
            <w:vAlign w:val="bottom"/>
            <w:hideMark/>
          </w:tcPr>
          <w:p w14:paraId="53D6D8F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0.705</w:t>
            </w:r>
          </w:p>
        </w:tc>
        <w:tc>
          <w:tcPr>
            <w:tcW w:w="666" w:type="dxa"/>
            <w:tcBorders>
              <w:top w:val="nil"/>
              <w:left w:val="nil"/>
              <w:bottom w:val="single" w:sz="4" w:space="0" w:color="auto"/>
              <w:right w:val="single" w:sz="4" w:space="0" w:color="auto"/>
            </w:tcBorders>
            <w:shd w:val="clear" w:color="auto" w:fill="auto"/>
            <w:noWrap/>
            <w:vAlign w:val="bottom"/>
            <w:hideMark/>
          </w:tcPr>
          <w:p w14:paraId="744E8F9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4E66F9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1754ADE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69F746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4E41107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2606E350"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A96FB0E"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JFK</w:t>
            </w:r>
          </w:p>
        </w:tc>
        <w:tc>
          <w:tcPr>
            <w:tcW w:w="861" w:type="dxa"/>
            <w:tcBorders>
              <w:top w:val="nil"/>
              <w:left w:val="nil"/>
              <w:bottom w:val="single" w:sz="4" w:space="0" w:color="auto"/>
              <w:right w:val="single" w:sz="4" w:space="0" w:color="auto"/>
            </w:tcBorders>
            <w:shd w:val="clear" w:color="auto" w:fill="auto"/>
            <w:noWrap/>
            <w:vAlign w:val="bottom"/>
            <w:hideMark/>
          </w:tcPr>
          <w:p w14:paraId="2D2A12D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42228CC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427F04E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DED147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B37430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212E13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957095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B0E534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F9EBC1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47A38A2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7F7463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144E971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5B4DBCE4"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14B3001"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LAS</w:t>
            </w:r>
          </w:p>
        </w:tc>
        <w:tc>
          <w:tcPr>
            <w:tcW w:w="861" w:type="dxa"/>
            <w:tcBorders>
              <w:top w:val="nil"/>
              <w:left w:val="nil"/>
              <w:bottom w:val="single" w:sz="4" w:space="0" w:color="auto"/>
              <w:right w:val="single" w:sz="4" w:space="0" w:color="auto"/>
            </w:tcBorders>
            <w:shd w:val="clear" w:color="auto" w:fill="auto"/>
            <w:noWrap/>
            <w:vAlign w:val="bottom"/>
            <w:hideMark/>
          </w:tcPr>
          <w:p w14:paraId="6C7D7C3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0.750</w:t>
            </w:r>
          </w:p>
        </w:tc>
        <w:tc>
          <w:tcPr>
            <w:tcW w:w="683" w:type="dxa"/>
            <w:tcBorders>
              <w:top w:val="nil"/>
              <w:left w:val="nil"/>
              <w:bottom w:val="single" w:sz="4" w:space="0" w:color="auto"/>
              <w:right w:val="single" w:sz="4" w:space="0" w:color="auto"/>
            </w:tcBorders>
            <w:shd w:val="clear" w:color="auto" w:fill="auto"/>
            <w:noWrap/>
            <w:vAlign w:val="bottom"/>
            <w:hideMark/>
          </w:tcPr>
          <w:p w14:paraId="251237F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46</w:t>
            </w:r>
          </w:p>
        </w:tc>
        <w:tc>
          <w:tcPr>
            <w:tcW w:w="673" w:type="dxa"/>
            <w:tcBorders>
              <w:top w:val="nil"/>
              <w:left w:val="nil"/>
              <w:bottom w:val="single" w:sz="4" w:space="0" w:color="auto"/>
              <w:right w:val="single" w:sz="4" w:space="0" w:color="auto"/>
            </w:tcBorders>
            <w:shd w:val="clear" w:color="auto" w:fill="auto"/>
            <w:noWrap/>
            <w:vAlign w:val="bottom"/>
            <w:hideMark/>
          </w:tcPr>
          <w:p w14:paraId="46F9182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0.761</w:t>
            </w:r>
          </w:p>
        </w:tc>
        <w:tc>
          <w:tcPr>
            <w:tcW w:w="720" w:type="dxa"/>
            <w:tcBorders>
              <w:top w:val="nil"/>
              <w:left w:val="nil"/>
              <w:bottom w:val="single" w:sz="4" w:space="0" w:color="auto"/>
              <w:right w:val="single" w:sz="4" w:space="0" w:color="auto"/>
            </w:tcBorders>
            <w:shd w:val="clear" w:color="auto" w:fill="auto"/>
            <w:noWrap/>
            <w:vAlign w:val="bottom"/>
            <w:hideMark/>
          </w:tcPr>
          <w:p w14:paraId="5D2076D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0.667</w:t>
            </w:r>
          </w:p>
        </w:tc>
        <w:tc>
          <w:tcPr>
            <w:tcW w:w="720" w:type="dxa"/>
            <w:tcBorders>
              <w:top w:val="nil"/>
              <w:left w:val="nil"/>
              <w:bottom w:val="single" w:sz="4" w:space="0" w:color="auto"/>
              <w:right w:val="single" w:sz="4" w:space="0" w:color="auto"/>
            </w:tcBorders>
            <w:shd w:val="clear" w:color="auto" w:fill="auto"/>
            <w:noWrap/>
            <w:vAlign w:val="bottom"/>
            <w:hideMark/>
          </w:tcPr>
          <w:p w14:paraId="417B2A4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0.743</w:t>
            </w:r>
          </w:p>
        </w:tc>
        <w:tc>
          <w:tcPr>
            <w:tcW w:w="720" w:type="dxa"/>
            <w:tcBorders>
              <w:top w:val="nil"/>
              <w:left w:val="nil"/>
              <w:bottom w:val="single" w:sz="4" w:space="0" w:color="auto"/>
              <w:right w:val="single" w:sz="4" w:space="0" w:color="auto"/>
            </w:tcBorders>
            <w:shd w:val="clear" w:color="auto" w:fill="auto"/>
            <w:noWrap/>
            <w:vAlign w:val="bottom"/>
            <w:hideMark/>
          </w:tcPr>
          <w:p w14:paraId="2D11FDC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0.662</w:t>
            </w:r>
          </w:p>
        </w:tc>
        <w:tc>
          <w:tcPr>
            <w:tcW w:w="666" w:type="dxa"/>
            <w:tcBorders>
              <w:top w:val="nil"/>
              <w:left w:val="nil"/>
              <w:bottom w:val="single" w:sz="4" w:space="0" w:color="auto"/>
              <w:right w:val="single" w:sz="4" w:space="0" w:color="auto"/>
            </w:tcBorders>
            <w:shd w:val="clear" w:color="auto" w:fill="auto"/>
            <w:noWrap/>
            <w:vAlign w:val="bottom"/>
            <w:hideMark/>
          </w:tcPr>
          <w:p w14:paraId="2640705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0.773</w:t>
            </w:r>
          </w:p>
        </w:tc>
        <w:tc>
          <w:tcPr>
            <w:tcW w:w="666" w:type="dxa"/>
            <w:tcBorders>
              <w:top w:val="nil"/>
              <w:left w:val="nil"/>
              <w:bottom w:val="single" w:sz="4" w:space="0" w:color="auto"/>
              <w:right w:val="single" w:sz="4" w:space="0" w:color="auto"/>
            </w:tcBorders>
            <w:shd w:val="clear" w:color="auto" w:fill="auto"/>
            <w:noWrap/>
            <w:vAlign w:val="bottom"/>
            <w:hideMark/>
          </w:tcPr>
          <w:p w14:paraId="1121846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0.833</w:t>
            </w:r>
          </w:p>
        </w:tc>
        <w:tc>
          <w:tcPr>
            <w:tcW w:w="666" w:type="dxa"/>
            <w:tcBorders>
              <w:top w:val="nil"/>
              <w:left w:val="nil"/>
              <w:bottom w:val="single" w:sz="4" w:space="0" w:color="auto"/>
              <w:right w:val="single" w:sz="4" w:space="0" w:color="auto"/>
            </w:tcBorders>
            <w:shd w:val="clear" w:color="auto" w:fill="auto"/>
            <w:noWrap/>
            <w:vAlign w:val="bottom"/>
            <w:hideMark/>
          </w:tcPr>
          <w:p w14:paraId="4DE241D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0.760</w:t>
            </w:r>
          </w:p>
        </w:tc>
        <w:tc>
          <w:tcPr>
            <w:tcW w:w="702" w:type="dxa"/>
            <w:tcBorders>
              <w:top w:val="nil"/>
              <w:left w:val="nil"/>
              <w:bottom w:val="single" w:sz="4" w:space="0" w:color="auto"/>
              <w:right w:val="single" w:sz="4" w:space="0" w:color="auto"/>
            </w:tcBorders>
            <w:shd w:val="clear" w:color="auto" w:fill="auto"/>
            <w:noWrap/>
            <w:vAlign w:val="bottom"/>
            <w:hideMark/>
          </w:tcPr>
          <w:p w14:paraId="7C055CD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0.720</w:t>
            </w:r>
          </w:p>
        </w:tc>
        <w:tc>
          <w:tcPr>
            <w:tcW w:w="666" w:type="dxa"/>
            <w:tcBorders>
              <w:top w:val="nil"/>
              <w:left w:val="nil"/>
              <w:bottom w:val="single" w:sz="4" w:space="0" w:color="auto"/>
              <w:right w:val="single" w:sz="4" w:space="0" w:color="auto"/>
            </w:tcBorders>
            <w:shd w:val="clear" w:color="auto" w:fill="auto"/>
            <w:noWrap/>
            <w:vAlign w:val="bottom"/>
            <w:hideMark/>
          </w:tcPr>
          <w:p w14:paraId="74C7FF6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0.768</w:t>
            </w:r>
          </w:p>
        </w:tc>
        <w:tc>
          <w:tcPr>
            <w:tcW w:w="774" w:type="dxa"/>
            <w:tcBorders>
              <w:top w:val="nil"/>
              <w:left w:val="nil"/>
              <w:bottom w:val="single" w:sz="4" w:space="0" w:color="auto"/>
              <w:right w:val="single" w:sz="4" w:space="0" w:color="auto"/>
            </w:tcBorders>
            <w:shd w:val="clear" w:color="auto" w:fill="auto"/>
            <w:noWrap/>
            <w:vAlign w:val="bottom"/>
            <w:hideMark/>
          </w:tcPr>
          <w:p w14:paraId="379E9F3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0.817</w:t>
            </w:r>
          </w:p>
        </w:tc>
      </w:tr>
      <w:tr w:rsidR="00E410BB" w14:paraId="12F9010E"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0546978"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LAX</w:t>
            </w:r>
          </w:p>
        </w:tc>
        <w:tc>
          <w:tcPr>
            <w:tcW w:w="861" w:type="dxa"/>
            <w:tcBorders>
              <w:top w:val="nil"/>
              <w:left w:val="nil"/>
              <w:bottom w:val="single" w:sz="4" w:space="0" w:color="auto"/>
              <w:right w:val="single" w:sz="4" w:space="0" w:color="auto"/>
            </w:tcBorders>
            <w:shd w:val="clear" w:color="auto" w:fill="auto"/>
            <w:noWrap/>
            <w:vAlign w:val="bottom"/>
            <w:hideMark/>
          </w:tcPr>
          <w:p w14:paraId="515EF6F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43360BF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0B751A0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6756E7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21AB95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6454C1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B8425F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7B1FE0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26C19D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6827C37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8818F5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7D647C1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4A2181FE"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75AA3E3D"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LGA</w:t>
            </w:r>
          </w:p>
        </w:tc>
        <w:tc>
          <w:tcPr>
            <w:tcW w:w="861" w:type="dxa"/>
            <w:tcBorders>
              <w:top w:val="nil"/>
              <w:left w:val="nil"/>
              <w:bottom w:val="single" w:sz="4" w:space="0" w:color="auto"/>
              <w:right w:val="single" w:sz="4" w:space="0" w:color="auto"/>
            </w:tcBorders>
            <w:shd w:val="clear" w:color="auto" w:fill="auto"/>
            <w:noWrap/>
            <w:vAlign w:val="bottom"/>
            <w:hideMark/>
          </w:tcPr>
          <w:p w14:paraId="1F22A74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0.919</w:t>
            </w:r>
          </w:p>
        </w:tc>
        <w:tc>
          <w:tcPr>
            <w:tcW w:w="683" w:type="dxa"/>
            <w:tcBorders>
              <w:top w:val="nil"/>
              <w:left w:val="nil"/>
              <w:bottom w:val="single" w:sz="4" w:space="0" w:color="auto"/>
              <w:right w:val="single" w:sz="4" w:space="0" w:color="auto"/>
            </w:tcBorders>
            <w:shd w:val="clear" w:color="auto" w:fill="auto"/>
            <w:noWrap/>
            <w:vAlign w:val="bottom"/>
            <w:hideMark/>
          </w:tcPr>
          <w:p w14:paraId="0F78A8E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38</w:t>
            </w:r>
          </w:p>
        </w:tc>
        <w:tc>
          <w:tcPr>
            <w:tcW w:w="673" w:type="dxa"/>
            <w:tcBorders>
              <w:top w:val="nil"/>
              <w:left w:val="nil"/>
              <w:bottom w:val="single" w:sz="4" w:space="0" w:color="auto"/>
              <w:right w:val="single" w:sz="4" w:space="0" w:color="auto"/>
            </w:tcBorders>
            <w:shd w:val="clear" w:color="auto" w:fill="auto"/>
            <w:noWrap/>
            <w:vAlign w:val="bottom"/>
            <w:hideMark/>
          </w:tcPr>
          <w:p w14:paraId="22F4C31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0.562</w:t>
            </w:r>
          </w:p>
        </w:tc>
        <w:tc>
          <w:tcPr>
            <w:tcW w:w="720" w:type="dxa"/>
            <w:tcBorders>
              <w:top w:val="nil"/>
              <w:left w:val="nil"/>
              <w:bottom w:val="single" w:sz="4" w:space="0" w:color="auto"/>
              <w:right w:val="single" w:sz="4" w:space="0" w:color="auto"/>
            </w:tcBorders>
            <w:shd w:val="clear" w:color="auto" w:fill="auto"/>
            <w:noWrap/>
            <w:vAlign w:val="bottom"/>
            <w:hideMark/>
          </w:tcPr>
          <w:p w14:paraId="22EE32E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0.626</w:t>
            </w:r>
          </w:p>
        </w:tc>
        <w:tc>
          <w:tcPr>
            <w:tcW w:w="720" w:type="dxa"/>
            <w:tcBorders>
              <w:top w:val="nil"/>
              <w:left w:val="nil"/>
              <w:bottom w:val="single" w:sz="4" w:space="0" w:color="auto"/>
              <w:right w:val="single" w:sz="4" w:space="0" w:color="auto"/>
            </w:tcBorders>
            <w:shd w:val="clear" w:color="auto" w:fill="auto"/>
            <w:noWrap/>
            <w:vAlign w:val="bottom"/>
            <w:hideMark/>
          </w:tcPr>
          <w:p w14:paraId="2722F1E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2A6F0A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96BFAC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E81A88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F2A040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39EA407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AB8C64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4D9AE3C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255DCCEC"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0284BD4D"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MCI</w:t>
            </w:r>
          </w:p>
        </w:tc>
        <w:tc>
          <w:tcPr>
            <w:tcW w:w="861" w:type="dxa"/>
            <w:tcBorders>
              <w:top w:val="nil"/>
              <w:left w:val="nil"/>
              <w:bottom w:val="single" w:sz="4" w:space="0" w:color="auto"/>
              <w:right w:val="single" w:sz="4" w:space="0" w:color="auto"/>
            </w:tcBorders>
            <w:shd w:val="clear" w:color="auto" w:fill="auto"/>
            <w:noWrap/>
            <w:vAlign w:val="bottom"/>
            <w:hideMark/>
          </w:tcPr>
          <w:p w14:paraId="395EE62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08B01BF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672DD39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41BCB5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954568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388E41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5A33F2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2BA1A6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89492F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56D7505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D3128E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01FB6BA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56766AD7"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A8B38C1"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MCO</w:t>
            </w:r>
          </w:p>
        </w:tc>
        <w:tc>
          <w:tcPr>
            <w:tcW w:w="861" w:type="dxa"/>
            <w:tcBorders>
              <w:top w:val="nil"/>
              <w:left w:val="nil"/>
              <w:bottom w:val="single" w:sz="4" w:space="0" w:color="auto"/>
              <w:right w:val="single" w:sz="4" w:space="0" w:color="auto"/>
            </w:tcBorders>
            <w:shd w:val="clear" w:color="auto" w:fill="auto"/>
            <w:noWrap/>
            <w:vAlign w:val="bottom"/>
            <w:hideMark/>
          </w:tcPr>
          <w:p w14:paraId="6A0D056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109415B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1C12895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E2AAED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682FDE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A52269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C9F026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B2C5FA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05E0D3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632CD8F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A8C05D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78C91D4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5E56462D"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7ED9FC9"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MDW</w:t>
            </w:r>
          </w:p>
        </w:tc>
        <w:tc>
          <w:tcPr>
            <w:tcW w:w="861" w:type="dxa"/>
            <w:tcBorders>
              <w:top w:val="nil"/>
              <w:left w:val="nil"/>
              <w:bottom w:val="single" w:sz="4" w:space="0" w:color="auto"/>
              <w:right w:val="single" w:sz="4" w:space="0" w:color="auto"/>
            </w:tcBorders>
            <w:shd w:val="clear" w:color="auto" w:fill="auto"/>
            <w:noWrap/>
            <w:vAlign w:val="bottom"/>
            <w:hideMark/>
          </w:tcPr>
          <w:p w14:paraId="1217A82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309ABA9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3AF5AF5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E55619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C8CEF4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5C3B34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FC1B81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5C0D3A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18574F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37E49E1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890BB7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437443B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03B0196C"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ECF1ADE"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MEM</w:t>
            </w:r>
          </w:p>
        </w:tc>
        <w:tc>
          <w:tcPr>
            <w:tcW w:w="861" w:type="dxa"/>
            <w:tcBorders>
              <w:top w:val="nil"/>
              <w:left w:val="nil"/>
              <w:bottom w:val="single" w:sz="4" w:space="0" w:color="auto"/>
              <w:right w:val="single" w:sz="4" w:space="0" w:color="auto"/>
            </w:tcBorders>
            <w:shd w:val="clear" w:color="auto" w:fill="auto"/>
            <w:noWrap/>
            <w:vAlign w:val="bottom"/>
            <w:hideMark/>
          </w:tcPr>
          <w:p w14:paraId="5A468D6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5FAC026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64E4528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63DDDB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E70119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C60CD9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8BAEE1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64DE8D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5E94D5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52485A3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CB9F3D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44CCE66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37D94EAE"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5CBFE75"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MIA</w:t>
            </w:r>
          </w:p>
        </w:tc>
        <w:tc>
          <w:tcPr>
            <w:tcW w:w="861" w:type="dxa"/>
            <w:tcBorders>
              <w:top w:val="nil"/>
              <w:left w:val="nil"/>
              <w:bottom w:val="single" w:sz="4" w:space="0" w:color="auto"/>
              <w:right w:val="single" w:sz="4" w:space="0" w:color="auto"/>
            </w:tcBorders>
            <w:shd w:val="clear" w:color="auto" w:fill="auto"/>
            <w:noWrap/>
            <w:vAlign w:val="bottom"/>
            <w:hideMark/>
          </w:tcPr>
          <w:p w14:paraId="4DED872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2C66A2E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7885746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2CF7B7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CC1762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4DE86C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7E5DE4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88E37E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30312B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27F1340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B65793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2EE8E65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769243FD"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26AC3018"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MSP</w:t>
            </w:r>
          </w:p>
        </w:tc>
        <w:tc>
          <w:tcPr>
            <w:tcW w:w="861" w:type="dxa"/>
            <w:tcBorders>
              <w:top w:val="nil"/>
              <w:left w:val="nil"/>
              <w:bottom w:val="single" w:sz="4" w:space="0" w:color="auto"/>
              <w:right w:val="single" w:sz="4" w:space="0" w:color="auto"/>
            </w:tcBorders>
            <w:shd w:val="clear" w:color="auto" w:fill="auto"/>
            <w:noWrap/>
            <w:vAlign w:val="bottom"/>
            <w:hideMark/>
          </w:tcPr>
          <w:p w14:paraId="36BDDC1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0.966</w:t>
            </w:r>
          </w:p>
        </w:tc>
        <w:tc>
          <w:tcPr>
            <w:tcW w:w="683" w:type="dxa"/>
            <w:tcBorders>
              <w:top w:val="nil"/>
              <w:left w:val="nil"/>
              <w:bottom w:val="single" w:sz="4" w:space="0" w:color="auto"/>
              <w:right w:val="single" w:sz="4" w:space="0" w:color="auto"/>
            </w:tcBorders>
            <w:shd w:val="clear" w:color="auto" w:fill="auto"/>
            <w:noWrap/>
            <w:vAlign w:val="bottom"/>
            <w:hideMark/>
          </w:tcPr>
          <w:p w14:paraId="2CB224B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33</w:t>
            </w:r>
          </w:p>
        </w:tc>
        <w:tc>
          <w:tcPr>
            <w:tcW w:w="673" w:type="dxa"/>
            <w:tcBorders>
              <w:top w:val="nil"/>
              <w:left w:val="nil"/>
              <w:bottom w:val="single" w:sz="4" w:space="0" w:color="auto"/>
              <w:right w:val="single" w:sz="4" w:space="0" w:color="auto"/>
            </w:tcBorders>
            <w:shd w:val="clear" w:color="auto" w:fill="auto"/>
            <w:noWrap/>
            <w:vAlign w:val="bottom"/>
            <w:hideMark/>
          </w:tcPr>
          <w:p w14:paraId="49386F8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0.664</w:t>
            </w:r>
          </w:p>
        </w:tc>
        <w:tc>
          <w:tcPr>
            <w:tcW w:w="720" w:type="dxa"/>
            <w:tcBorders>
              <w:top w:val="nil"/>
              <w:left w:val="nil"/>
              <w:bottom w:val="single" w:sz="4" w:space="0" w:color="auto"/>
              <w:right w:val="single" w:sz="4" w:space="0" w:color="auto"/>
            </w:tcBorders>
            <w:shd w:val="clear" w:color="auto" w:fill="auto"/>
            <w:noWrap/>
            <w:vAlign w:val="bottom"/>
            <w:hideMark/>
          </w:tcPr>
          <w:p w14:paraId="151C6EF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ED974B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75F3D6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BC4CAE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7A9CCD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823959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082F958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4875E3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783724F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4B5DF857"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4473187"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MSY</w:t>
            </w:r>
          </w:p>
        </w:tc>
        <w:tc>
          <w:tcPr>
            <w:tcW w:w="861" w:type="dxa"/>
            <w:tcBorders>
              <w:top w:val="nil"/>
              <w:left w:val="nil"/>
              <w:bottom w:val="single" w:sz="4" w:space="0" w:color="auto"/>
              <w:right w:val="single" w:sz="4" w:space="0" w:color="auto"/>
            </w:tcBorders>
            <w:shd w:val="clear" w:color="auto" w:fill="auto"/>
            <w:noWrap/>
            <w:vAlign w:val="bottom"/>
            <w:hideMark/>
          </w:tcPr>
          <w:p w14:paraId="1A43E22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3948EC4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3D9C68E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47075D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96503A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34B16D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2B8B7E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37526A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0581AC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4F0701E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AE1DA8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258A72A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62646CF3"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F0D02DC"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OAK</w:t>
            </w:r>
          </w:p>
        </w:tc>
        <w:tc>
          <w:tcPr>
            <w:tcW w:w="861" w:type="dxa"/>
            <w:tcBorders>
              <w:top w:val="nil"/>
              <w:left w:val="nil"/>
              <w:bottom w:val="single" w:sz="4" w:space="0" w:color="auto"/>
              <w:right w:val="single" w:sz="4" w:space="0" w:color="auto"/>
            </w:tcBorders>
            <w:shd w:val="clear" w:color="auto" w:fill="auto"/>
            <w:noWrap/>
            <w:vAlign w:val="bottom"/>
            <w:hideMark/>
          </w:tcPr>
          <w:p w14:paraId="6133A94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15F216A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035B18C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8D2283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15CA57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A455D0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20F1E0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900B54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B368B5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468BF40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21C7FB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1A5C4F8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10A48C6A"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1B494DF"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ONT</w:t>
            </w:r>
          </w:p>
        </w:tc>
        <w:tc>
          <w:tcPr>
            <w:tcW w:w="861" w:type="dxa"/>
            <w:tcBorders>
              <w:top w:val="nil"/>
              <w:left w:val="nil"/>
              <w:bottom w:val="single" w:sz="4" w:space="0" w:color="auto"/>
              <w:right w:val="single" w:sz="4" w:space="0" w:color="auto"/>
            </w:tcBorders>
            <w:shd w:val="clear" w:color="auto" w:fill="auto"/>
            <w:noWrap/>
            <w:vAlign w:val="bottom"/>
            <w:hideMark/>
          </w:tcPr>
          <w:p w14:paraId="47C00CB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2DB5DE2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3517F45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306026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896FDD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395D60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640ED7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3E1B72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53D433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1A48773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912317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7A00ED8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6D684742"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3AB7F79"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ORD</w:t>
            </w:r>
          </w:p>
        </w:tc>
        <w:tc>
          <w:tcPr>
            <w:tcW w:w="861" w:type="dxa"/>
            <w:tcBorders>
              <w:top w:val="nil"/>
              <w:left w:val="nil"/>
              <w:bottom w:val="single" w:sz="4" w:space="0" w:color="auto"/>
              <w:right w:val="single" w:sz="4" w:space="0" w:color="auto"/>
            </w:tcBorders>
            <w:shd w:val="clear" w:color="auto" w:fill="auto"/>
            <w:noWrap/>
            <w:vAlign w:val="bottom"/>
            <w:hideMark/>
          </w:tcPr>
          <w:p w14:paraId="35460AF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5B1E8C0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3DEFBA0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0C02FD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7F8967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6B105A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032E13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AF7A78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9E2624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0CE1E2B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0C2550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4A45A8C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395A5EE6"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482A9EF"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lastRenderedPageBreak/>
              <w:t>PBI</w:t>
            </w:r>
          </w:p>
        </w:tc>
        <w:tc>
          <w:tcPr>
            <w:tcW w:w="861" w:type="dxa"/>
            <w:tcBorders>
              <w:top w:val="nil"/>
              <w:left w:val="nil"/>
              <w:bottom w:val="single" w:sz="4" w:space="0" w:color="auto"/>
              <w:right w:val="single" w:sz="4" w:space="0" w:color="auto"/>
            </w:tcBorders>
            <w:shd w:val="clear" w:color="auto" w:fill="auto"/>
            <w:noWrap/>
            <w:vAlign w:val="bottom"/>
            <w:hideMark/>
          </w:tcPr>
          <w:p w14:paraId="33BE128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1DD8F98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27E9133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39241A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CEC768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68B3BD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68335B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2B0976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BAE2AA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63A744D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3082BB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0B82F0B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7B14727B"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AF76808"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PDX</w:t>
            </w:r>
          </w:p>
        </w:tc>
        <w:tc>
          <w:tcPr>
            <w:tcW w:w="861" w:type="dxa"/>
            <w:tcBorders>
              <w:top w:val="nil"/>
              <w:left w:val="nil"/>
              <w:bottom w:val="single" w:sz="4" w:space="0" w:color="auto"/>
              <w:right w:val="single" w:sz="4" w:space="0" w:color="auto"/>
            </w:tcBorders>
            <w:shd w:val="clear" w:color="auto" w:fill="auto"/>
            <w:noWrap/>
            <w:vAlign w:val="bottom"/>
            <w:hideMark/>
          </w:tcPr>
          <w:p w14:paraId="605EE9E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343F109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726C3F0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DB9F48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1E615D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2E0A13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E947E3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1BBAEC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82D8A4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561E61D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69B663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72AD3D4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295C521A"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A78C09C"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PHL</w:t>
            </w:r>
          </w:p>
        </w:tc>
        <w:tc>
          <w:tcPr>
            <w:tcW w:w="861" w:type="dxa"/>
            <w:tcBorders>
              <w:top w:val="nil"/>
              <w:left w:val="nil"/>
              <w:bottom w:val="single" w:sz="4" w:space="0" w:color="auto"/>
              <w:right w:val="single" w:sz="4" w:space="0" w:color="auto"/>
            </w:tcBorders>
            <w:shd w:val="clear" w:color="auto" w:fill="auto"/>
            <w:noWrap/>
            <w:vAlign w:val="bottom"/>
            <w:hideMark/>
          </w:tcPr>
          <w:p w14:paraId="6581F81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0.565</w:t>
            </w:r>
          </w:p>
        </w:tc>
        <w:tc>
          <w:tcPr>
            <w:tcW w:w="683" w:type="dxa"/>
            <w:tcBorders>
              <w:top w:val="nil"/>
              <w:left w:val="nil"/>
              <w:bottom w:val="single" w:sz="4" w:space="0" w:color="auto"/>
              <w:right w:val="single" w:sz="4" w:space="0" w:color="auto"/>
            </w:tcBorders>
            <w:shd w:val="clear" w:color="auto" w:fill="auto"/>
            <w:noWrap/>
            <w:vAlign w:val="bottom"/>
            <w:hideMark/>
          </w:tcPr>
          <w:p w14:paraId="4618496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48</w:t>
            </w:r>
          </w:p>
        </w:tc>
        <w:tc>
          <w:tcPr>
            <w:tcW w:w="673" w:type="dxa"/>
            <w:tcBorders>
              <w:top w:val="nil"/>
              <w:left w:val="nil"/>
              <w:bottom w:val="single" w:sz="4" w:space="0" w:color="auto"/>
              <w:right w:val="single" w:sz="4" w:space="0" w:color="auto"/>
            </w:tcBorders>
            <w:shd w:val="clear" w:color="auto" w:fill="auto"/>
            <w:noWrap/>
            <w:vAlign w:val="bottom"/>
            <w:hideMark/>
          </w:tcPr>
          <w:p w14:paraId="2CC4B83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0.484</w:t>
            </w:r>
          </w:p>
        </w:tc>
        <w:tc>
          <w:tcPr>
            <w:tcW w:w="720" w:type="dxa"/>
            <w:tcBorders>
              <w:top w:val="nil"/>
              <w:left w:val="nil"/>
              <w:bottom w:val="single" w:sz="4" w:space="0" w:color="auto"/>
              <w:right w:val="single" w:sz="4" w:space="0" w:color="auto"/>
            </w:tcBorders>
            <w:shd w:val="clear" w:color="auto" w:fill="auto"/>
            <w:noWrap/>
            <w:vAlign w:val="bottom"/>
            <w:hideMark/>
          </w:tcPr>
          <w:p w14:paraId="11DC71A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0.544</w:t>
            </w:r>
          </w:p>
        </w:tc>
        <w:tc>
          <w:tcPr>
            <w:tcW w:w="720" w:type="dxa"/>
            <w:tcBorders>
              <w:top w:val="nil"/>
              <w:left w:val="nil"/>
              <w:bottom w:val="single" w:sz="4" w:space="0" w:color="auto"/>
              <w:right w:val="single" w:sz="4" w:space="0" w:color="auto"/>
            </w:tcBorders>
            <w:shd w:val="clear" w:color="auto" w:fill="auto"/>
            <w:noWrap/>
            <w:vAlign w:val="bottom"/>
            <w:hideMark/>
          </w:tcPr>
          <w:p w14:paraId="51019CD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0.528</w:t>
            </w:r>
          </w:p>
        </w:tc>
        <w:tc>
          <w:tcPr>
            <w:tcW w:w="720" w:type="dxa"/>
            <w:tcBorders>
              <w:top w:val="nil"/>
              <w:left w:val="nil"/>
              <w:bottom w:val="single" w:sz="4" w:space="0" w:color="auto"/>
              <w:right w:val="single" w:sz="4" w:space="0" w:color="auto"/>
            </w:tcBorders>
            <w:shd w:val="clear" w:color="auto" w:fill="auto"/>
            <w:noWrap/>
            <w:vAlign w:val="bottom"/>
            <w:hideMark/>
          </w:tcPr>
          <w:p w14:paraId="45EAB74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0.519</w:t>
            </w:r>
          </w:p>
        </w:tc>
        <w:tc>
          <w:tcPr>
            <w:tcW w:w="666" w:type="dxa"/>
            <w:tcBorders>
              <w:top w:val="nil"/>
              <w:left w:val="nil"/>
              <w:bottom w:val="single" w:sz="4" w:space="0" w:color="auto"/>
              <w:right w:val="single" w:sz="4" w:space="0" w:color="auto"/>
            </w:tcBorders>
            <w:shd w:val="clear" w:color="auto" w:fill="auto"/>
            <w:noWrap/>
            <w:vAlign w:val="bottom"/>
            <w:hideMark/>
          </w:tcPr>
          <w:p w14:paraId="5885EA1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0.488</w:t>
            </w:r>
          </w:p>
        </w:tc>
        <w:tc>
          <w:tcPr>
            <w:tcW w:w="666" w:type="dxa"/>
            <w:tcBorders>
              <w:top w:val="nil"/>
              <w:left w:val="nil"/>
              <w:bottom w:val="single" w:sz="4" w:space="0" w:color="auto"/>
              <w:right w:val="single" w:sz="4" w:space="0" w:color="auto"/>
            </w:tcBorders>
            <w:shd w:val="clear" w:color="auto" w:fill="auto"/>
            <w:noWrap/>
            <w:vAlign w:val="bottom"/>
            <w:hideMark/>
          </w:tcPr>
          <w:p w14:paraId="2472899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0.487</w:t>
            </w:r>
          </w:p>
        </w:tc>
        <w:tc>
          <w:tcPr>
            <w:tcW w:w="666" w:type="dxa"/>
            <w:tcBorders>
              <w:top w:val="nil"/>
              <w:left w:val="nil"/>
              <w:bottom w:val="single" w:sz="4" w:space="0" w:color="auto"/>
              <w:right w:val="single" w:sz="4" w:space="0" w:color="auto"/>
            </w:tcBorders>
            <w:shd w:val="clear" w:color="auto" w:fill="auto"/>
            <w:noWrap/>
            <w:vAlign w:val="bottom"/>
            <w:hideMark/>
          </w:tcPr>
          <w:p w14:paraId="59161F4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0.532</w:t>
            </w:r>
          </w:p>
        </w:tc>
        <w:tc>
          <w:tcPr>
            <w:tcW w:w="702" w:type="dxa"/>
            <w:tcBorders>
              <w:top w:val="nil"/>
              <w:left w:val="nil"/>
              <w:bottom w:val="single" w:sz="4" w:space="0" w:color="auto"/>
              <w:right w:val="single" w:sz="4" w:space="0" w:color="auto"/>
            </w:tcBorders>
            <w:shd w:val="clear" w:color="auto" w:fill="auto"/>
            <w:noWrap/>
            <w:vAlign w:val="bottom"/>
            <w:hideMark/>
          </w:tcPr>
          <w:p w14:paraId="40BADF6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0.712</w:t>
            </w:r>
          </w:p>
        </w:tc>
        <w:tc>
          <w:tcPr>
            <w:tcW w:w="666" w:type="dxa"/>
            <w:tcBorders>
              <w:top w:val="nil"/>
              <w:left w:val="nil"/>
              <w:bottom w:val="single" w:sz="4" w:space="0" w:color="auto"/>
              <w:right w:val="single" w:sz="4" w:space="0" w:color="auto"/>
            </w:tcBorders>
            <w:shd w:val="clear" w:color="auto" w:fill="auto"/>
            <w:noWrap/>
            <w:vAlign w:val="bottom"/>
            <w:hideMark/>
          </w:tcPr>
          <w:p w14:paraId="5C1A435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0.714</w:t>
            </w:r>
          </w:p>
        </w:tc>
        <w:tc>
          <w:tcPr>
            <w:tcW w:w="774" w:type="dxa"/>
            <w:tcBorders>
              <w:top w:val="nil"/>
              <w:left w:val="nil"/>
              <w:bottom w:val="single" w:sz="4" w:space="0" w:color="auto"/>
              <w:right w:val="single" w:sz="4" w:space="0" w:color="auto"/>
            </w:tcBorders>
            <w:shd w:val="clear" w:color="auto" w:fill="auto"/>
            <w:noWrap/>
            <w:vAlign w:val="bottom"/>
            <w:hideMark/>
          </w:tcPr>
          <w:p w14:paraId="7697672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0.648</w:t>
            </w:r>
          </w:p>
        </w:tc>
      </w:tr>
      <w:tr w:rsidR="00E410BB" w14:paraId="252525D9"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55C685B0"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PHX</w:t>
            </w:r>
          </w:p>
        </w:tc>
        <w:tc>
          <w:tcPr>
            <w:tcW w:w="861" w:type="dxa"/>
            <w:tcBorders>
              <w:top w:val="nil"/>
              <w:left w:val="nil"/>
              <w:bottom w:val="single" w:sz="4" w:space="0" w:color="auto"/>
              <w:right w:val="single" w:sz="4" w:space="0" w:color="auto"/>
            </w:tcBorders>
            <w:shd w:val="clear" w:color="auto" w:fill="auto"/>
            <w:noWrap/>
            <w:vAlign w:val="bottom"/>
            <w:hideMark/>
          </w:tcPr>
          <w:p w14:paraId="3C038D6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6F54617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132AE84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01E609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86C1E1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6CAB91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A2C4AD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03F70D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CD7FEE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655AE33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ACBCC7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2770958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4BD5FD13"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D29CC74"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PIT</w:t>
            </w:r>
          </w:p>
        </w:tc>
        <w:tc>
          <w:tcPr>
            <w:tcW w:w="861" w:type="dxa"/>
            <w:tcBorders>
              <w:top w:val="nil"/>
              <w:left w:val="nil"/>
              <w:bottom w:val="single" w:sz="4" w:space="0" w:color="auto"/>
              <w:right w:val="single" w:sz="4" w:space="0" w:color="auto"/>
            </w:tcBorders>
            <w:shd w:val="clear" w:color="auto" w:fill="auto"/>
            <w:noWrap/>
            <w:vAlign w:val="bottom"/>
            <w:hideMark/>
          </w:tcPr>
          <w:p w14:paraId="679530B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617ACD9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3F2F313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1080E14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B4E4A4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583C96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BD23ED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BC0E64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24F833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2F69C93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858527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3F5F734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1848C9E4"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B5AA807"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RDU</w:t>
            </w:r>
          </w:p>
        </w:tc>
        <w:tc>
          <w:tcPr>
            <w:tcW w:w="861" w:type="dxa"/>
            <w:tcBorders>
              <w:top w:val="nil"/>
              <w:left w:val="nil"/>
              <w:bottom w:val="single" w:sz="4" w:space="0" w:color="auto"/>
              <w:right w:val="single" w:sz="4" w:space="0" w:color="auto"/>
            </w:tcBorders>
            <w:shd w:val="clear" w:color="auto" w:fill="auto"/>
            <w:noWrap/>
            <w:vAlign w:val="bottom"/>
            <w:hideMark/>
          </w:tcPr>
          <w:p w14:paraId="0FED047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0.881</w:t>
            </w:r>
          </w:p>
        </w:tc>
        <w:tc>
          <w:tcPr>
            <w:tcW w:w="683" w:type="dxa"/>
            <w:tcBorders>
              <w:top w:val="nil"/>
              <w:left w:val="nil"/>
              <w:bottom w:val="single" w:sz="4" w:space="0" w:color="auto"/>
              <w:right w:val="single" w:sz="4" w:space="0" w:color="auto"/>
            </w:tcBorders>
            <w:shd w:val="clear" w:color="auto" w:fill="auto"/>
            <w:noWrap/>
            <w:vAlign w:val="bottom"/>
            <w:hideMark/>
          </w:tcPr>
          <w:p w14:paraId="12D1F14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42</w:t>
            </w:r>
          </w:p>
        </w:tc>
        <w:tc>
          <w:tcPr>
            <w:tcW w:w="673" w:type="dxa"/>
            <w:tcBorders>
              <w:top w:val="nil"/>
              <w:left w:val="nil"/>
              <w:bottom w:val="single" w:sz="4" w:space="0" w:color="auto"/>
              <w:right w:val="single" w:sz="4" w:space="0" w:color="auto"/>
            </w:tcBorders>
            <w:shd w:val="clear" w:color="auto" w:fill="auto"/>
            <w:noWrap/>
            <w:vAlign w:val="bottom"/>
            <w:hideMark/>
          </w:tcPr>
          <w:p w14:paraId="1B21D74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C4DB31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BDD28F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0.711</w:t>
            </w:r>
          </w:p>
        </w:tc>
        <w:tc>
          <w:tcPr>
            <w:tcW w:w="720" w:type="dxa"/>
            <w:tcBorders>
              <w:top w:val="nil"/>
              <w:left w:val="nil"/>
              <w:bottom w:val="single" w:sz="4" w:space="0" w:color="auto"/>
              <w:right w:val="single" w:sz="4" w:space="0" w:color="auto"/>
            </w:tcBorders>
            <w:shd w:val="clear" w:color="auto" w:fill="auto"/>
            <w:noWrap/>
            <w:vAlign w:val="bottom"/>
            <w:hideMark/>
          </w:tcPr>
          <w:p w14:paraId="7E7965D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0.724</w:t>
            </w:r>
          </w:p>
        </w:tc>
        <w:tc>
          <w:tcPr>
            <w:tcW w:w="666" w:type="dxa"/>
            <w:tcBorders>
              <w:top w:val="nil"/>
              <w:left w:val="nil"/>
              <w:bottom w:val="single" w:sz="4" w:space="0" w:color="auto"/>
              <w:right w:val="single" w:sz="4" w:space="0" w:color="auto"/>
            </w:tcBorders>
            <w:shd w:val="clear" w:color="auto" w:fill="auto"/>
            <w:noWrap/>
            <w:vAlign w:val="bottom"/>
            <w:hideMark/>
          </w:tcPr>
          <w:p w14:paraId="1245E33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0.754</w:t>
            </w:r>
          </w:p>
        </w:tc>
        <w:tc>
          <w:tcPr>
            <w:tcW w:w="666" w:type="dxa"/>
            <w:tcBorders>
              <w:top w:val="nil"/>
              <w:left w:val="nil"/>
              <w:bottom w:val="single" w:sz="4" w:space="0" w:color="auto"/>
              <w:right w:val="single" w:sz="4" w:space="0" w:color="auto"/>
            </w:tcBorders>
            <w:shd w:val="clear" w:color="auto" w:fill="auto"/>
            <w:noWrap/>
            <w:vAlign w:val="bottom"/>
            <w:hideMark/>
          </w:tcPr>
          <w:p w14:paraId="1E29BE3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0.838</w:t>
            </w:r>
          </w:p>
        </w:tc>
        <w:tc>
          <w:tcPr>
            <w:tcW w:w="666" w:type="dxa"/>
            <w:tcBorders>
              <w:top w:val="nil"/>
              <w:left w:val="nil"/>
              <w:bottom w:val="single" w:sz="4" w:space="0" w:color="auto"/>
              <w:right w:val="single" w:sz="4" w:space="0" w:color="auto"/>
            </w:tcBorders>
            <w:shd w:val="clear" w:color="auto" w:fill="auto"/>
            <w:noWrap/>
            <w:vAlign w:val="bottom"/>
            <w:hideMark/>
          </w:tcPr>
          <w:p w14:paraId="4273480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0.786</w:t>
            </w:r>
          </w:p>
        </w:tc>
        <w:tc>
          <w:tcPr>
            <w:tcW w:w="702" w:type="dxa"/>
            <w:tcBorders>
              <w:top w:val="nil"/>
              <w:left w:val="nil"/>
              <w:bottom w:val="single" w:sz="4" w:space="0" w:color="auto"/>
              <w:right w:val="single" w:sz="4" w:space="0" w:color="auto"/>
            </w:tcBorders>
            <w:shd w:val="clear" w:color="auto" w:fill="auto"/>
            <w:noWrap/>
            <w:vAlign w:val="bottom"/>
            <w:hideMark/>
          </w:tcPr>
          <w:p w14:paraId="5B9E2A2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DC3E13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3EA342D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302FB06C"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B75ECBF"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SAN</w:t>
            </w:r>
          </w:p>
        </w:tc>
        <w:tc>
          <w:tcPr>
            <w:tcW w:w="861" w:type="dxa"/>
            <w:tcBorders>
              <w:top w:val="nil"/>
              <w:left w:val="nil"/>
              <w:bottom w:val="single" w:sz="4" w:space="0" w:color="auto"/>
              <w:right w:val="single" w:sz="4" w:space="0" w:color="auto"/>
            </w:tcBorders>
            <w:shd w:val="clear" w:color="auto" w:fill="auto"/>
            <w:noWrap/>
            <w:vAlign w:val="bottom"/>
            <w:hideMark/>
          </w:tcPr>
          <w:p w14:paraId="360828B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0.947</w:t>
            </w:r>
          </w:p>
        </w:tc>
        <w:tc>
          <w:tcPr>
            <w:tcW w:w="683" w:type="dxa"/>
            <w:tcBorders>
              <w:top w:val="nil"/>
              <w:left w:val="nil"/>
              <w:bottom w:val="single" w:sz="4" w:space="0" w:color="auto"/>
              <w:right w:val="single" w:sz="4" w:space="0" w:color="auto"/>
            </w:tcBorders>
            <w:shd w:val="clear" w:color="auto" w:fill="auto"/>
            <w:noWrap/>
            <w:vAlign w:val="bottom"/>
            <w:hideMark/>
          </w:tcPr>
          <w:p w14:paraId="720EB95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35</w:t>
            </w:r>
          </w:p>
        </w:tc>
        <w:tc>
          <w:tcPr>
            <w:tcW w:w="673" w:type="dxa"/>
            <w:tcBorders>
              <w:top w:val="nil"/>
              <w:left w:val="nil"/>
              <w:bottom w:val="single" w:sz="4" w:space="0" w:color="auto"/>
              <w:right w:val="single" w:sz="4" w:space="0" w:color="auto"/>
            </w:tcBorders>
            <w:shd w:val="clear" w:color="auto" w:fill="auto"/>
            <w:noWrap/>
            <w:vAlign w:val="bottom"/>
            <w:hideMark/>
          </w:tcPr>
          <w:p w14:paraId="39E915A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DF1440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BCB5A2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34F021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910A19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E1431B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7C3153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1212990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0.820</w:t>
            </w:r>
          </w:p>
        </w:tc>
        <w:tc>
          <w:tcPr>
            <w:tcW w:w="666" w:type="dxa"/>
            <w:tcBorders>
              <w:top w:val="nil"/>
              <w:left w:val="nil"/>
              <w:bottom w:val="single" w:sz="4" w:space="0" w:color="auto"/>
              <w:right w:val="single" w:sz="4" w:space="0" w:color="auto"/>
            </w:tcBorders>
            <w:shd w:val="clear" w:color="auto" w:fill="auto"/>
            <w:noWrap/>
            <w:vAlign w:val="bottom"/>
            <w:hideMark/>
          </w:tcPr>
          <w:p w14:paraId="6E849F1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0.729</w:t>
            </w:r>
          </w:p>
        </w:tc>
        <w:tc>
          <w:tcPr>
            <w:tcW w:w="774" w:type="dxa"/>
            <w:tcBorders>
              <w:top w:val="nil"/>
              <w:left w:val="nil"/>
              <w:bottom w:val="single" w:sz="4" w:space="0" w:color="auto"/>
              <w:right w:val="single" w:sz="4" w:space="0" w:color="auto"/>
            </w:tcBorders>
            <w:shd w:val="clear" w:color="auto" w:fill="auto"/>
            <w:noWrap/>
            <w:vAlign w:val="bottom"/>
            <w:hideMark/>
          </w:tcPr>
          <w:p w14:paraId="70D82C7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0.922</w:t>
            </w:r>
          </w:p>
        </w:tc>
      </w:tr>
      <w:tr w:rsidR="00E410BB" w14:paraId="28F1EB25"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308FE033"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SEA</w:t>
            </w:r>
          </w:p>
        </w:tc>
        <w:tc>
          <w:tcPr>
            <w:tcW w:w="861" w:type="dxa"/>
            <w:tcBorders>
              <w:top w:val="nil"/>
              <w:left w:val="nil"/>
              <w:bottom w:val="single" w:sz="4" w:space="0" w:color="auto"/>
              <w:right w:val="single" w:sz="4" w:space="0" w:color="auto"/>
            </w:tcBorders>
            <w:shd w:val="clear" w:color="auto" w:fill="auto"/>
            <w:noWrap/>
            <w:vAlign w:val="bottom"/>
            <w:hideMark/>
          </w:tcPr>
          <w:p w14:paraId="1A98CA8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0.960</w:t>
            </w:r>
          </w:p>
        </w:tc>
        <w:tc>
          <w:tcPr>
            <w:tcW w:w="683" w:type="dxa"/>
            <w:tcBorders>
              <w:top w:val="nil"/>
              <w:left w:val="nil"/>
              <w:bottom w:val="single" w:sz="4" w:space="0" w:color="auto"/>
              <w:right w:val="single" w:sz="4" w:space="0" w:color="auto"/>
            </w:tcBorders>
            <w:shd w:val="clear" w:color="auto" w:fill="auto"/>
            <w:noWrap/>
            <w:vAlign w:val="bottom"/>
            <w:hideMark/>
          </w:tcPr>
          <w:p w14:paraId="729DD01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34</w:t>
            </w:r>
          </w:p>
        </w:tc>
        <w:tc>
          <w:tcPr>
            <w:tcW w:w="673" w:type="dxa"/>
            <w:tcBorders>
              <w:top w:val="nil"/>
              <w:left w:val="nil"/>
              <w:bottom w:val="single" w:sz="4" w:space="0" w:color="auto"/>
              <w:right w:val="single" w:sz="4" w:space="0" w:color="auto"/>
            </w:tcBorders>
            <w:shd w:val="clear" w:color="auto" w:fill="auto"/>
            <w:noWrap/>
            <w:vAlign w:val="bottom"/>
            <w:hideMark/>
          </w:tcPr>
          <w:p w14:paraId="2B44EDA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E5DFDB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6DABAA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03797D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FC8367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EDF6C7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C520D32"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12D0EE7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45900A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0.788</w:t>
            </w:r>
          </w:p>
        </w:tc>
        <w:tc>
          <w:tcPr>
            <w:tcW w:w="774" w:type="dxa"/>
            <w:tcBorders>
              <w:top w:val="nil"/>
              <w:left w:val="nil"/>
              <w:bottom w:val="single" w:sz="4" w:space="0" w:color="auto"/>
              <w:right w:val="single" w:sz="4" w:space="0" w:color="auto"/>
            </w:tcBorders>
            <w:shd w:val="clear" w:color="auto" w:fill="auto"/>
            <w:noWrap/>
            <w:vAlign w:val="bottom"/>
            <w:hideMark/>
          </w:tcPr>
          <w:p w14:paraId="157AF41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0.812</w:t>
            </w:r>
          </w:p>
        </w:tc>
      </w:tr>
      <w:tr w:rsidR="00E410BB" w14:paraId="6CD06EEF"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3D6C268"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SFO</w:t>
            </w:r>
          </w:p>
        </w:tc>
        <w:tc>
          <w:tcPr>
            <w:tcW w:w="861" w:type="dxa"/>
            <w:tcBorders>
              <w:top w:val="nil"/>
              <w:left w:val="nil"/>
              <w:bottom w:val="single" w:sz="4" w:space="0" w:color="auto"/>
              <w:right w:val="single" w:sz="4" w:space="0" w:color="auto"/>
            </w:tcBorders>
            <w:shd w:val="clear" w:color="auto" w:fill="auto"/>
            <w:noWrap/>
            <w:vAlign w:val="bottom"/>
            <w:hideMark/>
          </w:tcPr>
          <w:p w14:paraId="40ECF31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5D357A2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679B7BE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52EE7D4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2248030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FA7EF6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8989C3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1AE84C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F27F3F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5AC6733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A3EEFD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2B83729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61F566FC"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33CC3BC"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SJC</w:t>
            </w:r>
          </w:p>
        </w:tc>
        <w:tc>
          <w:tcPr>
            <w:tcW w:w="861" w:type="dxa"/>
            <w:tcBorders>
              <w:top w:val="nil"/>
              <w:left w:val="nil"/>
              <w:bottom w:val="single" w:sz="4" w:space="0" w:color="auto"/>
              <w:right w:val="single" w:sz="4" w:space="0" w:color="auto"/>
            </w:tcBorders>
            <w:shd w:val="clear" w:color="auto" w:fill="auto"/>
            <w:noWrap/>
            <w:vAlign w:val="bottom"/>
            <w:hideMark/>
          </w:tcPr>
          <w:p w14:paraId="1D2DAEF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7C9EA90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6DC837B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50DE87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19B91E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7839ADC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7CD6B9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EA62D4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824661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376E7F0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250B886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467DC4D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62D63119"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E7CCD8E"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SLC</w:t>
            </w:r>
          </w:p>
        </w:tc>
        <w:tc>
          <w:tcPr>
            <w:tcW w:w="861" w:type="dxa"/>
            <w:tcBorders>
              <w:top w:val="nil"/>
              <w:left w:val="nil"/>
              <w:bottom w:val="single" w:sz="4" w:space="0" w:color="auto"/>
              <w:right w:val="single" w:sz="4" w:space="0" w:color="auto"/>
            </w:tcBorders>
            <w:shd w:val="clear" w:color="auto" w:fill="auto"/>
            <w:noWrap/>
            <w:vAlign w:val="bottom"/>
            <w:hideMark/>
          </w:tcPr>
          <w:p w14:paraId="34E68BA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0.466</w:t>
            </w:r>
          </w:p>
        </w:tc>
        <w:tc>
          <w:tcPr>
            <w:tcW w:w="683" w:type="dxa"/>
            <w:tcBorders>
              <w:top w:val="nil"/>
              <w:left w:val="nil"/>
              <w:bottom w:val="single" w:sz="4" w:space="0" w:color="auto"/>
              <w:right w:val="single" w:sz="4" w:space="0" w:color="auto"/>
            </w:tcBorders>
            <w:shd w:val="clear" w:color="auto" w:fill="auto"/>
            <w:noWrap/>
            <w:vAlign w:val="bottom"/>
            <w:hideMark/>
          </w:tcPr>
          <w:p w14:paraId="0B88D2C0"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50</w:t>
            </w:r>
          </w:p>
        </w:tc>
        <w:tc>
          <w:tcPr>
            <w:tcW w:w="673" w:type="dxa"/>
            <w:tcBorders>
              <w:top w:val="nil"/>
              <w:left w:val="nil"/>
              <w:bottom w:val="single" w:sz="4" w:space="0" w:color="auto"/>
              <w:right w:val="single" w:sz="4" w:space="0" w:color="auto"/>
            </w:tcBorders>
            <w:shd w:val="clear" w:color="auto" w:fill="auto"/>
            <w:noWrap/>
            <w:vAlign w:val="bottom"/>
            <w:hideMark/>
          </w:tcPr>
          <w:p w14:paraId="1B09C8F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0.445</w:t>
            </w:r>
          </w:p>
        </w:tc>
        <w:tc>
          <w:tcPr>
            <w:tcW w:w="720" w:type="dxa"/>
            <w:tcBorders>
              <w:top w:val="nil"/>
              <w:left w:val="nil"/>
              <w:bottom w:val="single" w:sz="4" w:space="0" w:color="auto"/>
              <w:right w:val="single" w:sz="4" w:space="0" w:color="auto"/>
            </w:tcBorders>
            <w:shd w:val="clear" w:color="auto" w:fill="auto"/>
            <w:noWrap/>
            <w:vAlign w:val="bottom"/>
            <w:hideMark/>
          </w:tcPr>
          <w:p w14:paraId="6170AFC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0.445</w:t>
            </w:r>
          </w:p>
        </w:tc>
        <w:tc>
          <w:tcPr>
            <w:tcW w:w="720" w:type="dxa"/>
            <w:tcBorders>
              <w:top w:val="nil"/>
              <w:left w:val="nil"/>
              <w:bottom w:val="single" w:sz="4" w:space="0" w:color="auto"/>
              <w:right w:val="single" w:sz="4" w:space="0" w:color="auto"/>
            </w:tcBorders>
            <w:shd w:val="clear" w:color="auto" w:fill="auto"/>
            <w:noWrap/>
            <w:vAlign w:val="bottom"/>
            <w:hideMark/>
          </w:tcPr>
          <w:p w14:paraId="3B1480F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0.474</w:t>
            </w:r>
          </w:p>
        </w:tc>
        <w:tc>
          <w:tcPr>
            <w:tcW w:w="720" w:type="dxa"/>
            <w:tcBorders>
              <w:top w:val="nil"/>
              <w:left w:val="nil"/>
              <w:bottom w:val="single" w:sz="4" w:space="0" w:color="auto"/>
              <w:right w:val="single" w:sz="4" w:space="0" w:color="auto"/>
            </w:tcBorders>
            <w:shd w:val="clear" w:color="auto" w:fill="auto"/>
            <w:noWrap/>
            <w:vAlign w:val="bottom"/>
            <w:hideMark/>
          </w:tcPr>
          <w:p w14:paraId="1CA57B5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0.386</w:t>
            </w:r>
          </w:p>
        </w:tc>
        <w:tc>
          <w:tcPr>
            <w:tcW w:w="666" w:type="dxa"/>
            <w:tcBorders>
              <w:top w:val="nil"/>
              <w:left w:val="nil"/>
              <w:bottom w:val="single" w:sz="4" w:space="0" w:color="auto"/>
              <w:right w:val="single" w:sz="4" w:space="0" w:color="auto"/>
            </w:tcBorders>
            <w:shd w:val="clear" w:color="auto" w:fill="auto"/>
            <w:noWrap/>
            <w:vAlign w:val="bottom"/>
            <w:hideMark/>
          </w:tcPr>
          <w:p w14:paraId="1379CE7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0.403</w:t>
            </w:r>
          </w:p>
        </w:tc>
        <w:tc>
          <w:tcPr>
            <w:tcW w:w="666" w:type="dxa"/>
            <w:tcBorders>
              <w:top w:val="nil"/>
              <w:left w:val="nil"/>
              <w:bottom w:val="single" w:sz="4" w:space="0" w:color="auto"/>
              <w:right w:val="single" w:sz="4" w:space="0" w:color="auto"/>
            </w:tcBorders>
            <w:shd w:val="clear" w:color="auto" w:fill="auto"/>
            <w:noWrap/>
            <w:vAlign w:val="bottom"/>
            <w:hideMark/>
          </w:tcPr>
          <w:p w14:paraId="42F2697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0.429</w:t>
            </w:r>
          </w:p>
        </w:tc>
        <w:tc>
          <w:tcPr>
            <w:tcW w:w="666" w:type="dxa"/>
            <w:tcBorders>
              <w:top w:val="nil"/>
              <w:left w:val="nil"/>
              <w:bottom w:val="single" w:sz="4" w:space="0" w:color="auto"/>
              <w:right w:val="single" w:sz="4" w:space="0" w:color="auto"/>
            </w:tcBorders>
            <w:shd w:val="clear" w:color="auto" w:fill="auto"/>
            <w:noWrap/>
            <w:vAlign w:val="bottom"/>
            <w:hideMark/>
          </w:tcPr>
          <w:p w14:paraId="68C604C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0.529</w:t>
            </w:r>
          </w:p>
        </w:tc>
        <w:tc>
          <w:tcPr>
            <w:tcW w:w="702" w:type="dxa"/>
            <w:tcBorders>
              <w:top w:val="nil"/>
              <w:left w:val="nil"/>
              <w:bottom w:val="single" w:sz="4" w:space="0" w:color="auto"/>
              <w:right w:val="single" w:sz="4" w:space="0" w:color="auto"/>
            </w:tcBorders>
            <w:shd w:val="clear" w:color="auto" w:fill="auto"/>
            <w:noWrap/>
            <w:vAlign w:val="bottom"/>
            <w:hideMark/>
          </w:tcPr>
          <w:p w14:paraId="0FB31A3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0.444</w:t>
            </w:r>
          </w:p>
        </w:tc>
        <w:tc>
          <w:tcPr>
            <w:tcW w:w="666" w:type="dxa"/>
            <w:tcBorders>
              <w:top w:val="nil"/>
              <w:left w:val="nil"/>
              <w:bottom w:val="single" w:sz="4" w:space="0" w:color="auto"/>
              <w:right w:val="single" w:sz="4" w:space="0" w:color="auto"/>
            </w:tcBorders>
            <w:shd w:val="clear" w:color="auto" w:fill="auto"/>
            <w:noWrap/>
            <w:vAlign w:val="bottom"/>
            <w:hideMark/>
          </w:tcPr>
          <w:p w14:paraId="65029A5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0.523</w:t>
            </w:r>
          </w:p>
        </w:tc>
        <w:tc>
          <w:tcPr>
            <w:tcW w:w="774" w:type="dxa"/>
            <w:tcBorders>
              <w:top w:val="nil"/>
              <w:left w:val="nil"/>
              <w:bottom w:val="single" w:sz="4" w:space="0" w:color="auto"/>
              <w:right w:val="single" w:sz="4" w:space="0" w:color="auto"/>
            </w:tcBorders>
            <w:shd w:val="clear" w:color="auto" w:fill="auto"/>
            <w:noWrap/>
            <w:vAlign w:val="bottom"/>
            <w:hideMark/>
          </w:tcPr>
          <w:p w14:paraId="2FE7989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0.584</w:t>
            </w:r>
          </w:p>
        </w:tc>
      </w:tr>
      <w:tr w:rsidR="00E410BB" w14:paraId="3243AA64"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4E266E2A"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SNA</w:t>
            </w:r>
          </w:p>
        </w:tc>
        <w:tc>
          <w:tcPr>
            <w:tcW w:w="861" w:type="dxa"/>
            <w:tcBorders>
              <w:top w:val="nil"/>
              <w:left w:val="nil"/>
              <w:bottom w:val="single" w:sz="4" w:space="0" w:color="auto"/>
              <w:right w:val="single" w:sz="4" w:space="0" w:color="auto"/>
            </w:tcBorders>
            <w:shd w:val="clear" w:color="auto" w:fill="auto"/>
            <w:noWrap/>
            <w:vAlign w:val="bottom"/>
            <w:hideMark/>
          </w:tcPr>
          <w:p w14:paraId="335D122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148F4F2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58DC0F8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D4C02F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81A603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66E94D4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1F46AB4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7526BB9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9F8153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6D525B4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B85C35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25A47C5C"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57CAC1BD"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68EC976A"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STL</w:t>
            </w:r>
          </w:p>
        </w:tc>
        <w:tc>
          <w:tcPr>
            <w:tcW w:w="861" w:type="dxa"/>
            <w:tcBorders>
              <w:top w:val="nil"/>
              <w:left w:val="nil"/>
              <w:bottom w:val="single" w:sz="4" w:space="0" w:color="auto"/>
              <w:right w:val="single" w:sz="4" w:space="0" w:color="auto"/>
            </w:tcBorders>
            <w:shd w:val="clear" w:color="auto" w:fill="auto"/>
            <w:noWrap/>
            <w:vAlign w:val="bottom"/>
            <w:hideMark/>
          </w:tcPr>
          <w:p w14:paraId="5779BC9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0.848</w:t>
            </w:r>
          </w:p>
        </w:tc>
        <w:tc>
          <w:tcPr>
            <w:tcW w:w="683" w:type="dxa"/>
            <w:tcBorders>
              <w:top w:val="nil"/>
              <w:left w:val="nil"/>
              <w:bottom w:val="single" w:sz="4" w:space="0" w:color="auto"/>
              <w:right w:val="single" w:sz="4" w:space="0" w:color="auto"/>
            </w:tcBorders>
            <w:shd w:val="clear" w:color="auto" w:fill="auto"/>
            <w:noWrap/>
            <w:vAlign w:val="bottom"/>
            <w:hideMark/>
          </w:tcPr>
          <w:p w14:paraId="7444A2B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44</w:t>
            </w:r>
          </w:p>
        </w:tc>
        <w:tc>
          <w:tcPr>
            <w:tcW w:w="673" w:type="dxa"/>
            <w:tcBorders>
              <w:top w:val="nil"/>
              <w:left w:val="nil"/>
              <w:bottom w:val="single" w:sz="4" w:space="0" w:color="auto"/>
              <w:right w:val="single" w:sz="4" w:space="0" w:color="auto"/>
            </w:tcBorders>
            <w:shd w:val="clear" w:color="auto" w:fill="auto"/>
            <w:noWrap/>
            <w:vAlign w:val="bottom"/>
            <w:hideMark/>
          </w:tcPr>
          <w:p w14:paraId="0823AA6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0.705</w:t>
            </w:r>
          </w:p>
        </w:tc>
        <w:tc>
          <w:tcPr>
            <w:tcW w:w="720" w:type="dxa"/>
            <w:tcBorders>
              <w:top w:val="nil"/>
              <w:left w:val="nil"/>
              <w:bottom w:val="single" w:sz="4" w:space="0" w:color="auto"/>
              <w:right w:val="single" w:sz="4" w:space="0" w:color="auto"/>
            </w:tcBorders>
            <w:shd w:val="clear" w:color="auto" w:fill="auto"/>
            <w:noWrap/>
            <w:vAlign w:val="bottom"/>
            <w:hideMark/>
          </w:tcPr>
          <w:p w14:paraId="5B4D6D4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0.780</w:t>
            </w:r>
          </w:p>
        </w:tc>
        <w:tc>
          <w:tcPr>
            <w:tcW w:w="720" w:type="dxa"/>
            <w:tcBorders>
              <w:top w:val="nil"/>
              <w:left w:val="nil"/>
              <w:bottom w:val="single" w:sz="4" w:space="0" w:color="auto"/>
              <w:right w:val="single" w:sz="4" w:space="0" w:color="auto"/>
            </w:tcBorders>
            <w:shd w:val="clear" w:color="auto" w:fill="auto"/>
            <w:noWrap/>
            <w:vAlign w:val="bottom"/>
            <w:hideMark/>
          </w:tcPr>
          <w:p w14:paraId="44658B7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06A526AF"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0.809</w:t>
            </w:r>
          </w:p>
        </w:tc>
        <w:tc>
          <w:tcPr>
            <w:tcW w:w="666" w:type="dxa"/>
            <w:tcBorders>
              <w:top w:val="nil"/>
              <w:left w:val="nil"/>
              <w:bottom w:val="single" w:sz="4" w:space="0" w:color="auto"/>
              <w:right w:val="single" w:sz="4" w:space="0" w:color="auto"/>
            </w:tcBorders>
            <w:shd w:val="clear" w:color="auto" w:fill="auto"/>
            <w:noWrap/>
            <w:vAlign w:val="bottom"/>
            <w:hideMark/>
          </w:tcPr>
          <w:p w14:paraId="08C9CD1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40CE743A"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0.781</w:t>
            </w:r>
          </w:p>
        </w:tc>
        <w:tc>
          <w:tcPr>
            <w:tcW w:w="666" w:type="dxa"/>
            <w:tcBorders>
              <w:top w:val="nil"/>
              <w:left w:val="nil"/>
              <w:bottom w:val="single" w:sz="4" w:space="0" w:color="auto"/>
              <w:right w:val="single" w:sz="4" w:space="0" w:color="auto"/>
            </w:tcBorders>
            <w:shd w:val="clear" w:color="auto" w:fill="auto"/>
            <w:noWrap/>
            <w:vAlign w:val="bottom"/>
            <w:hideMark/>
          </w:tcPr>
          <w:p w14:paraId="4B4DB2BB"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7ECE8BB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4D2FF3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0.694</w:t>
            </w:r>
          </w:p>
        </w:tc>
        <w:tc>
          <w:tcPr>
            <w:tcW w:w="774" w:type="dxa"/>
            <w:tcBorders>
              <w:top w:val="nil"/>
              <w:left w:val="nil"/>
              <w:bottom w:val="single" w:sz="4" w:space="0" w:color="auto"/>
              <w:right w:val="single" w:sz="4" w:space="0" w:color="auto"/>
            </w:tcBorders>
            <w:shd w:val="clear" w:color="auto" w:fill="auto"/>
            <w:noWrap/>
            <w:vAlign w:val="bottom"/>
            <w:hideMark/>
          </w:tcPr>
          <w:p w14:paraId="3D96A87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0.715</w:t>
            </w:r>
          </w:p>
        </w:tc>
      </w:tr>
      <w:tr w:rsidR="00E410BB" w14:paraId="7E091956"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auto"/>
            <w:noWrap/>
            <w:vAlign w:val="center"/>
            <w:hideMark/>
          </w:tcPr>
          <w:p w14:paraId="187752F1" w14:textId="77777777" w:rsidR="00E410BB" w:rsidRPr="005E6958" w:rsidRDefault="00E410BB" w:rsidP="00E410BB">
            <w:pPr>
              <w:rPr>
                <w:rFonts w:ascii="Times New Roman" w:hAnsi="Times New Roman" w:cs="Times New Roman"/>
                <w:color w:val="000000"/>
                <w:sz w:val="20"/>
                <w:szCs w:val="20"/>
              </w:rPr>
            </w:pPr>
            <w:r w:rsidRPr="005E6958">
              <w:rPr>
                <w:rFonts w:ascii="Times New Roman" w:hAnsi="Times New Roman" w:cs="Times New Roman"/>
                <w:color w:val="000000"/>
                <w:sz w:val="20"/>
                <w:szCs w:val="20"/>
              </w:rPr>
              <w:t>TPA</w:t>
            </w:r>
          </w:p>
        </w:tc>
        <w:tc>
          <w:tcPr>
            <w:tcW w:w="861" w:type="dxa"/>
            <w:tcBorders>
              <w:top w:val="nil"/>
              <w:left w:val="nil"/>
              <w:bottom w:val="single" w:sz="4" w:space="0" w:color="auto"/>
              <w:right w:val="single" w:sz="4" w:space="0" w:color="auto"/>
            </w:tcBorders>
            <w:shd w:val="clear" w:color="auto" w:fill="auto"/>
            <w:noWrap/>
            <w:vAlign w:val="bottom"/>
            <w:hideMark/>
          </w:tcPr>
          <w:p w14:paraId="34B5B4E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83" w:type="dxa"/>
            <w:tcBorders>
              <w:top w:val="nil"/>
              <w:left w:val="nil"/>
              <w:bottom w:val="single" w:sz="4" w:space="0" w:color="auto"/>
              <w:right w:val="single" w:sz="4" w:space="0" w:color="auto"/>
            </w:tcBorders>
            <w:shd w:val="clear" w:color="auto" w:fill="auto"/>
            <w:noWrap/>
            <w:vAlign w:val="bottom"/>
            <w:hideMark/>
          </w:tcPr>
          <w:p w14:paraId="39E8E099"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14:paraId="35FD24A6"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4B73D0B1"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519EEB8"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20" w:type="dxa"/>
            <w:tcBorders>
              <w:top w:val="nil"/>
              <w:left w:val="nil"/>
              <w:bottom w:val="single" w:sz="4" w:space="0" w:color="auto"/>
              <w:right w:val="single" w:sz="4" w:space="0" w:color="auto"/>
            </w:tcBorders>
            <w:shd w:val="clear" w:color="auto" w:fill="auto"/>
            <w:noWrap/>
            <w:vAlign w:val="bottom"/>
            <w:hideMark/>
          </w:tcPr>
          <w:p w14:paraId="3EE7C935"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5D1ED137"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024D187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62AFDC13"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02" w:type="dxa"/>
            <w:tcBorders>
              <w:top w:val="nil"/>
              <w:left w:val="nil"/>
              <w:bottom w:val="single" w:sz="4" w:space="0" w:color="auto"/>
              <w:right w:val="single" w:sz="4" w:space="0" w:color="auto"/>
            </w:tcBorders>
            <w:shd w:val="clear" w:color="auto" w:fill="auto"/>
            <w:noWrap/>
            <w:vAlign w:val="bottom"/>
            <w:hideMark/>
          </w:tcPr>
          <w:p w14:paraId="0F9ABF1E"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666" w:type="dxa"/>
            <w:tcBorders>
              <w:top w:val="nil"/>
              <w:left w:val="nil"/>
              <w:bottom w:val="single" w:sz="4" w:space="0" w:color="auto"/>
              <w:right w:val="single" w:sz="4" w:space="0" w:color="auto"/>
            </w:tcBorders>
            <w:shd w:val="clear" w:color="auto" w:fill="auto"/>
            <w:noWrap/>
            <w:vAlign w:val="bottom"/>
            <w:hideMark/>
          </w:tcPr>
          <w:p w14:paraId="3EA28FD4"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c>
          <w:tcPr>
            <w:tcW w:w="774" w:type="dxa"/>
            <w:tcBorders>
              <w:top w:val="nil"/>
              <w:left w:val="nil"/>
              <w:bottom w:val="single" w:sz="4" w:space="0" w:color="auto"/>
              <w:right w:val="single" w:sz="4" w:space="0" w:color="auto"/>
            </w:tcBorders>
            <w:shd w:val="clear" w:color="auto" w:fill="auto"/>
            <w:noWrap/>
            <w:vAlign w:val="bottom"/>
            <w:hideMark/>
          </w:tcPr>
          <w:p w14:paraId="7D749F1D" w14:textId="77777777" w:rsidR="00E410BB" w:rsidRPr="006D63D5" w:rsidRDefault="00E410BB" w:rsidP="00E410BB">
            <w:pPr>
              <w:rPr>
                <w:rFonts w:ascii="Times New Roman" w:hAnsi="Times New Roman" w:cs="Times New Roman"/>
                <w:color w:val="000000"/>
                <w:sz w:val="20"/>
                <w:szCs w:val="20"/>
              </w:rPr>
            </w:pPr>
            <w:r w:rsidRPr="006D63D5">
              <w:rPr>
                <w:rFonts w:ascii="Times New Roman" w:hAnsi="Times New Roman" w:cs="Times New Roman"/>
                <w:color w:val="000000"/>
                <w:sz w:val="20"/>
                <w:szCs w:val="20"/>
              </w:rPr>
              <w:t>1.000</w:t>
            </w:r>
          </w:p>
        </w:tc>
      </w:tr>
      <w:tr w:rsidR="00E410BB" w14:paraId="726C3651" w14:textId="77777777" w:rsidTr="00E410BB">
        <w:trPr>
          <w:trHeight w:val="286"/>
        </w:trPr>
        <w:tc>
          <w:tcPr>
            <w:tcW w:w="927"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14:paraId="3E1DF78C" w14:textId="77777777" w:rsidR="00E410BB" w:rsidRPr="005E6958" w:rsidRDefault="00E410BB" w:rsidP="00E410BB">
            <w:pPr>
              <w:rPr>
                <w:rFonts w:ascii="Times New Roman" w:hAnsi="Times New Roman" w:cs="Times New Roman"/>
                <w:b/>
                <w:bCs/>
                <w:color w:val="000000"/>
                <w:sz w:val="20"/>
                <w:szCs w:val="20"/>
              </w:rPr>
            </w:pPr>
            <w:r w:rsidRPr="005E6958">
              <w:rPr>
                <w:rFonts w:ascii="Times New Roman" w:hAnsi="Times New Roman" w:cs="Times New Roman"/>
                <w:b/>
                <w:bCs/>
                <w:color w:val="000000"/>
                <w:sz w:val="20"/>
                <w:szCs w:val="20"/>
              </w:rPr>
              <w:t>Average</w:t>
            </w:r>
          </w:p>
        </w:tc>
        <w:tc>
          <w:tcPr>
            <w:tcW w:w="861" w:type="dxa"/>
            <w:tcBorders>
              <w:top w:val="nil"/>
              <w:left w:val="nil"/>
              <w:bottom w:val="single" w:sz="4" w:space="0" w:color="auto"/>
              <w:right w:val="single" w:sz="4" w:space="0" w:color="auto"/>
            </w:tcBorders>
            <w:shd w:val="clear" w:color="auto" w:fill="F2DBDB" w:themeFill="accent2" w:themeFillTint="33"/>
            <w:noWrap/>
            <w:vAlign w:val="bottom"/>
            <w:hideMark/>
          </w:tcPr>
          <w:p w14:paraId="1EAE80B7"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0.934</w:t>
            </w:r>
          </w:p>
        </w:tc>
        <w:tc>
          <w:tcPr>
            <w:tcW w:w="683" w:type="dxa"/>
            <w:tcBorders>
              <w:top w:val="nil"/>
              <w:left w:val="nil"/>
              <w:bottom w:val="single" w:sz="4" w:space="0" w:color="auto"/>
              <w:right w:val="single" w:sz="4" w:space="0" w:color="auto"/>
            </w:tcBorders>
            <w:shd w:val="clear" w:color="auto" w:fill="F2DBDB" w:themeFill="accent2" w:themeFillTint="33"/>
            <w:noWrap/>
            <w:vAlign w:val="bottom"/>
            <w:hideMark/>
          </w:tcPr>
          <w:p w14:paraId="278CB191"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 </w:t>
            </w:r>
          </w:p>
        </w:tc>
        <w:tc>
          <w:tcPr>
            <w:tcW w:w="673" w:type="dxa"/>
            <w:tcBorders>
              <w:top w:val="nil"/>
              <w:left w:val="nil"/>
              <w:bottom w:val="single" w:sz="4" w:space="0" w:color="auto"/>
              <w:right w:val="single" w:sz="4" w:space="0" w:color="auto"/>
            </w:tcBorders>
            <w:shd w:val="clear" w:color="auto" w:fill="F2DBDB" w:themeFill="accent2" w:themeFillTint="33"/>
            <w:noWrap/>
            <w:vAlign w:val="bottom"/>
            <w:hideMark/>
          </w:tcPr>
          <w:p w14:paraId="5B84CD48"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0.888</w:t>
            </w:r>
          </w:p>
        </w:tc>
        <w:tc>
          <w:tcPr>
            <w:tcW w:w="720" w:type="dxa"/>
            <w:tcBorders>
              <w:top w:val="nil"/>
              <w:left w:val="nil"/>
              <w:bottom w:val="single" w:sz="4" w:space="0" w:color="auto"/>
              <w:right w:val="single" w:sz="4" w:space="0" w:color="auto"/>
            </w:tcBorders>
            <w:shd w:val="clear" w:color="auto" w:fill="F2DBDB" w:themeFill="accent2" w:themeFillTint="33"/>
            <w:noWrap/>
            <w:vAlign w:val="bottom"/>
            <w:hideMark/>
          </w:tcPr>
          <w:p w14:paraId="10C4398C"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0.920</w:t>
            </w:r>
          </w:p>
        </w:tc>
        <w:tc>
          <w:tcPr>
            <w:tcW w:w="720" w:type="dxa"/>
            <w:tcBorders>
              <w:top w:val="nil"/>
              <w:left w:val="nil"/>
              <w:bottom w:val="single" w:sz="4" w:space="0" w:color="auto"/>
              <w:right w:val="single" w:sz="4" w:space="0" w:color="auto"/>
            </w:tcBorders>
            <w:shd w:val="clear" w:color="auto" w:fill="F2DBDB" w:themeFill="accent2" w:themeFillTint="33"/>
            <w:noWrap/>
            <w:vAlign w:val="bottom"/>
            <w:hideMark/>
          </w:tcPr>
          <w:p w14:paraId="52E06309"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0.925</w:t>
            </w:r>
          </w:p>
        </w:tc>
        <w:tc>
          <w:tcPr>
            <w:tcW w:w="720" w:type="dxa"/>
            <w:tcBorders>
              <w:top w:val="nil"/>
              <w:left w:val="nil"/>
              <w:bottom w:val="single" w:sz="4" w:space="0" w:color="auto"/>
              <w:right w:val="single" w:sz="4" w:space="0" w:color="auto"/>
            </w:tcBorders>
            <w:shd w:val="clear" w:color="auto" w:fill="F2DBDB" w:themeFill="accent2" w:themeFillTint="33"/>
            <w:noWrap/>
            <w:vAlign w:val="bottom"/>
            <w:hideMark/>
          </w:tcPr>
          <w:p w14:paraId="05442C6F"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0.928</w:t>
            </w:r>
          </w:p>
        </w:tc>
        <w:tc>
          <w:tcPr>
            <w:tcW w:w="666" w:type="dxa"/>
            <w:tcBorders>
              <w:top w:val="nil"/>
              <w:left w:val="nil"/>
              <w:bottom w:val="single" w:sz="4" w:space="0" w:color="auto"/>
              <w:right w:val="single" w:sz="4" w:space="0" w:color="auto"/>
            </w:tcBorders>
            <w:shd w:val="clear" w:color="auto" w:fill="F2DBDB" w:themeFill="accent2" w:themeFillTint="33"/>
            <w:noWrap/>
            <w:vAlign w:val="bottom"/>
            <w:hideMark/>
          </w:tcPr>
          <w:p w14:paraId="236961D6"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0.935</w:t>
            </w:r>
          </w:p>
        </w:tc>
        <w:tc>
          <w:tcPr>
            <w:tcW w:w="666" w:type="dxa"/>
            <w:tcBorders>
              <w:top w:val="nil"/>
              <w:left w:val="nil"/>
              <w:bottom w:val="single" w:sz="4" w:space="0" w:color="auto"/>
              <w:right w:val="single" w:sz="4" w:space="0" w:color="auto"/>
            </w:tcBorders>
            <w:shd w:val="clear" w:color="auto" w:fill="F2DBDB" w:themeFill="accent2" w:themeFillTint="33"/>
            <w:noWrap/>
            <w:vAlign w:val="bottom"/>
            <w:hideMark/>
          </w:tcPr>
          <w:p w14:paraId="1CDB1B79"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0.944</w:t>
            </w:r>
          </w:p>
        </w:tc>
        <w:tc>
          <w:tcPr>
            <w:tcW w:w="666" w:type="dxa"/>
            <w:tcBorders>
              <w:top w:val="nil"/>
              <w:left w:val="nil"/>
              <w:bottom w:val="single" w:sz="4" w:space="0" w:color="auto"/>
              <w:right w:val="single" w:sz="4" w:space="0" w:color="auto"/>
            </w:tcBorders>
            <w:shd w:val="clear" w:color="auto" w:fill="F2DBDB" w:themeFill="accent2" w:themeFillTint="33"/>
            <w:noWrap/>
            <w:vAlign w:val="bottom"/>
            <w:hideMark/>
          </w:tcPr>
          <w:p w14:paraId="1CB9A46F"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0.953</w:t>
            </w:r>
          </w:p>
        </w:tc>
        <w:tc>
          <w:tcPr>
            <w:tcW w:w="702" w:type="dxa"/>
            <w:tcBorders>
              <w:top w:val="nil"/>
              <w:left w:val="nil"/>
              <w:bottom w:val="single" w:sz="4" w:space="0" w:color="auto"/>
              <w:right w:val="single" w:sz="4" w:space="0" w:color="auto"/>
            </w:tcBorders>
            <w:shd w:val="clear" w:color="auto" w:fill="F2DBDB" w:themeFill="accent2" w:themeFillTint="33"/>
            <w:noWrap/>
            <w:vAlign w:val="bottom"/>
            <w:hideMark/>
          </w:tcPr>
          <w:p w14:paraId="18E60800"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0.954</w:t>
            </w:r>
          </w:p>
        </w:tc>
        <w:tc>
          <w:tcPr>
            <w:tcW w:w="666" w:type="dxa"/>
            <w:tcBorders>
              <w:top w:val="nil"/>
              <w:left w:val="nil"/>
              <w:bottom w:val="single" w:sz="4" w:space="0" w:color="auto"/>
              <w:right w:val="single" w:sz="4" w:space="0" w:color="auto"/>
            </w:tcBorders>
            <w:shd w:val="clear" w:color="auto" w:fill="F2DBDB" w:themeFill="accent2" w:themeFillTint="33"/>
            <w:noWrap/>
            <w:vAlign w:val="bottom"/>
            <w:hideMark/>
          </w:tcPr>
          <w:p w14:paraId="4BCD9B07"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0.937</w:t>
            </w:r>
          </w:p>
        </w:tc>
        <w:tc>
          <w:tcPr>
            <w:tcW w:w="774" w:type="dxa"/>
            <w:tcBorders>
              <w:top w:val="nil"/>
              <w:left w:val="nil"/>
              <w:bottom w:val="single" w:sz="4" w:space="0" w:color="auto"/>
              <w:right w:val="single" w:sz="4" w:space="0" w:color="auto"/>
            </w:tcBorders>
            <w:shd w:val="clear" w:color="auto" w:fill="F2DBDB" w:themeFill="accent2" w:themeFillTint="33"/>
            <w:noWrap/>
            <w:vAlign w:val="bottom"/>
            <w:hideMark/>
          </w:tcPr>
          <w:p w14:paraId="29C129C5" w14:textId="77777777" w:rsidR="00E410BB" w:rsidRPr="006D63D5" w:rsidRDefault="00E410BB" w:rsidP="00E410BB">
            <w:pPr>
              <w:rPr>
                <w:rFonts w:ascii="Times New Roman" w:hAnsi="Times New Roman" w:cs="Times New Roman"/>
                <w:b/>
                <w:bCs/>
                <w:color w:val="000000"/>
                <w:sz w:val="20"/>
                <w:szCs w:val="20"/>
              </w:rPr>
            </w:pPr>
            <w:r w:rsidRPr="006D63D5">
              <w:rPr>
                <w:rFonts w:ascii="Times New Roman" w:hAnsi="Times New Roman" w:cs="Times New Roman"/>
                <w:b/>
                <w:bCs/>
                <w:color w:val="000000"/>
                <w:sz w:val="20"/>
                <w:szCs w:val="20"/>
              </w:rPr>
              <w:t>0.947</w:t>
            </w:r>
          </w:p>
        </w:tc>
      </w:tr>
    </w:tbl>
    <w:p w14:paraId="3C6CB3C4" w14:textId="77777777" w:rsidR="00E410BB" w:rsidRDefault="00E410BB" w:rsidP="00E410BB"/>
    <w:tbl>
      <w:tblPr>
        <w:tblStyle w:val="TableGrid"/>
        <w:tblW w:w="9446" w:type="dxa"/>
        <w:tblLook w:val="04A0" w:firstRow="1" w:lastRow="0" w:firstColumn="1" w:lastColumn="0" w:noHBand="0" w:noVBand="1"/>
      </w:tblPr>
      <w:tblGrid>
        <w:gridCol w:w="4996"/>
        <w:gridCol w:w="2546"/>
        <w:gridCol w:w="1904"/>
      </w:tblGrid>
      <w:tr w:rsidR="00E410BB" w14:paraId="7D6EAB40" w14:textId="77777777" w:rsidTr="00E410BB">
        <w:trPr>
          <w:trHeight w:val="342"/>
        </w:trPr>
        <w:tc>
          <w:tcPr>
            <w:tcW w:w="9446" w:type="dxa"/>
            <w:gridSpan w:val="3"/>
            <w:tcBorders>
              <w:top w:val="nil"/>
              <w:left w:val="nil"/>
              <w:bottom w:val="single" w:sz="4" w:space="0" w:color="auto"/>
              <w:right w:val="nil"/>
            </w:tcBorders>
          </w:tcPr>
          <w:p w14:paraId="3139473D" w14:textId="77777777" w:rsidR="00E410BB" w:rsidRPr="00DB76DA" w:rsidRDefault="00E410BB" w:rsidP="00E410BB">
            <w:pPr>
              <w:rPr>
                <w:rFonts w:ascii="Times New Roman" w:hAnsi="Times New Roman" w:cs="Times New Roman"/>
                <w:b/>
                <w:bCs/>
              </w:rPr>
            </w:pPr>
            <w:r>
              <w:rPr>
                <w:rFonts w:ascii="Times New Roman" w:hAnsi="Times New Roman" w:cs="Times New Roman"/>
                <w:b/>
                <w:bCs/>
              </w:rPr>
              <w:t>Table 10: Relative Comparison between Average Overall Efficiency Score of Financial and Physical Models</w:t>
            </w:r>
          </w:p>
        </w:tc>
      </w:tr>
      <w:tr w:rsidR="00E410BB" w14:paraId="617DD418" w14:textId="77777777" w:rsidTr="00E410BB">
        <w:trPr>
          <w:trHeight w:val="596"/>
        </w:trPr>
        <w:tc>
          <w:tcPr>
            <w:tcW w:w="4996" w:type="dxa"/>
            <w:tcBorders>
              <w:top w:val="single" w:sz="4" w:space="0" w:color="auto"/>
            </w:tcBorders>
          </w:tcPr>
          <w:p w14:paraId="19ACAA04" w14:textId="77777777" w:rsidR="00E410BB" w:rsidRPr="00DB76DA" w:rsidRDefault="00E410BB" w:rsidP="00E410BB">
            <w:pPr>
              <w:rPr>
                <w:rFonts w:ascii="Times New Roman" w:hAnsi="Times New Roman" w:cs="Times New Roman"/>
                <w:b/>
                <w:bCs/>
              </w:rPr>
            </w:pPr>
            <w:r w:rsidRPr="00DB76DA">
              <w:rPr>
                <w:rFonts w:ascii="Times New Roman" w:hAnsi="Times New Roman" w:cs="Times New Roman"/>
                <w:b/>
                <w:bCs/>
              </w:rPr>
              <w:t>Models</w:t>
            </w:r>
          </w:p>
        </w:tc>
        <w:tc>
          <w:tcPr>
            <w:tcW w:w="2546" w:type="dxa"/>
            <w:tcBorders>
              <w:top w:val="single" w:sz="4" w:space="0" w:color="auto"/>
            </w:tcBorders>
          </w:tcPr>
          <w:p w14:paraId="1003275C" w14:textId="77777777" w:rsidR="00E410BB" w:rsidRPr="00DB76DA" w:rsidRDefault="00E410BB" w:rsidP="00E410BB">
            <w:pPr>
              <w:rPr>
                <w:rFonts w:ascii="Times New Roman" w:hAnsi="Times New Roman" w:cs="Times New Roman"/>
                <w:b/>
                <w:bCs/>
              </w:rPr>
            </w:pPr>
            <w:r w:rsidRPr="00DB76DA">
              <w:rPr>
                <w:rFonts w:ascii="Times New Roman" w:hAnsi="Times New Roman" w:cs="Times New Roman"/>
                <w:b/>
                <w:bCs/>
              </w:rPr>
              <w:t xml:space="preserve">Average </w:t>
            </w:r>
            <w:r>
              <w:rPr>
                <w:rFonts w:ascii="Times New Roman" w:hAnsi="Times New Roman" w:cs="Times New Roman"/>
                <w:b/>
                <w:bCs/>
              </w:rPr>
              <w:t>Overall E</w:t>
            </w:r>
            <w:r w:rsidRPr="00DB76DA">
              <w:rPr>
                <w:rFonts w:ascii="Times New Roman" w:hAnsi="Times New Roman" w:cs="Times New Roman"/>
                <w:b/>
                <w:bCs/>
              </w:rPr>
              <w:t xml:space="preserve">fficiency </w:t>
            </w:r>
            <w:r>
              <w:rPr>
                <w:rFonts w:ascii="Times New Roman" w:hAnsi="Times New Roman" w:cs="Times New Roman"/>
                <w:b/>
                <w:bCs/>
              </w:rPr>
              <w:t>S</w:t>
            </w:r>
            <w:r w:rsidRPr="00DB76DA">
              <w:rPr>
                <w:rFonts w:ascii="Times New Roman" w:hAnsi="Times New Roman" w:cs="Times New Roman"/>
                <w:b/>
                <w:bCs/>
              </w:rPr>
              <w:t>core</w:t>
            </w:r>
          </w:p>
        </w:tc>
        <w:tc>
          <w:tcPr>
            <w:tcW w:w="1904" w:type="dxa"/>
            <w:tcBorders>
              <w:top w:val="single" w:sz="4" w:space="0" w:color="auto"/>
            </w:tcBorders>
          </w:tcPr>
          <w:p w14:paraId="6409A7F8" w14:textId="77777777" w:rsidR="00E410BB" w:rsidRPr="00DB76DA" w:rsidRDefault="00E410BB" w:rsidP="00E410BB">
            <w:pPr>
              <w:rPr>
                <w:rFonts w:ascii="Times New Roman" w:hAnsi="Times New Roman" w:cs="Times New Roman"/>
                <w:b/>
                <w:bCs/>
              </w:rPr>
            </w:pPr>
            <w:r w:rsidRPr="00DB76DA">
              <w:rPr>
                <w:rFonts w:ascii="Times New Roman" w:hAnsi="Times New Roman" w:cs="Times New Roman"/>
                <w:b/>
                <w:bCs/>
              </w:rPr>
              <w:t>Remarks</w:t>
            </w:r>
          </w:p>
        </w:tc>
      </w:tr>
      <w:tr w:rsidR="00E410BB" w14:paraId="5E538FD7" w14:textId="77777777" w:rsidTr="00E410BB">
        <w:trPr>
          <w:trHeight w:val="291"/>
        </w:trPr>
        <w:tc>
          <w:tcPr>
            <w:tcW w:w="4996" w:type="dxa"/>
          </w:tcPr>
          <w:p w14:paraId="333E985A" w14:textId="77777777" w:rsidR="00E410BB" w:rsidRPr="001D5D29" w:rsidRDefault="00E410BB" w:rsidP="00E410BB">
            <w:pPr>
              <w:rPr>
                <w:rFonts w:ascii="Times New Roman" w:hAnsi="Times New Roman" w:cs="Times New Roman"/>
                <w:b/>
                <w:bCs/>
              </w:rPr>
            </w:pPr>
            <w:r w:rsidRPr="001D5D29">
              <w:rPr>
                <w:rFonts w:ascii="Times New Roman" w:hAnsi="Times New Roman" w:cs="Times New Roman"/>
                <w:b/>
                <w:bCs/>
              </w:rPr>
              <w:t>Financial Models:</w:t>
            </w:r>
          </w:p>
        </w:tc>
        <w:tc>
          <w:tcPr>
            <w:tcW w:w="2546" w:type="dxa"/>
          </w:tcPr>
          <w:p w14:paraId="0367834D" w14:textId="77777777" w:rsidR="00E410BB" w:rsidRPr="001D5D29" w:rsidRDefault="00E410BB" w:rsidP="00E410BB">
            <w:pPr>
              <w:rPr>
                <w:rFonts w:ascii="Times New Roman" w:hAnsi="Times New Roman" w:cs="Times New Roman"/>
              </w:rPr>
            </w:pPr>
          </w:p>
        </w:tc>
        <w:tc>
          <w:tcPr>
            <w:tcW w:w="1904" w:type="dxa"/>
          </w:tcPr>
          <w:p w14:paraId="3524C2D7" w14:textId="77777777" w:rsidR="00E410BB" w:rsidRPr="001D5D29" w:rsidRDefault="00E410BB" w:rsidP="00E410BB">
            <w:pPr>
              <w:rPr>
                <w:rFonts w:ascii="Times New Roman" w:hAnsi="Times New Roman" w:cs="Times New Roman"/>
              </w:rPr>
            </w:pPr>
          </w:p>
        </w:tc>
      </w:tr>
      <w:tr w:rsidR="00E410BB" w14:paraId="3FC3AC75" w14:textId="77777777" w:rsidTr="00E410BB">
        <w:trPr>
          <w:trHeight w:val="291"/>
        </w:trPr>
        <w:tc>
          <w:tcPr>
            <w:tcW w:w="4996" w:type="dxa"/>
          </w:tcPr>
          <w:p w14:paraId="46C20DDC" w14:textId="77777777" w:rsidR="00E410BB" w:rsidRPr="001D5D29" w:rsidRDefault="00E410BB" w:rsidP="00E410BB">
            <w:pPr>
              <w:pStyle w:val="ListParagraph"/>
              <w:numPr>
                <w:ilvl w:val="0"/>
                <w:numId w:val="10"/>
              </w:numPr>
              <w:spacing w:after="0" w:line="240" w:lineRule="auto"/>
              <w:rPr>
                <w:rFonts w:ascii="Times New Roman" w:hAnsi="Times New Roman" w:cs="Times New Roman"/>
                <w:sz w:val="24"/>
                <w:szCs w:val="24"/>
              </w:rPr>
            </w:pPr>
            <w:r w:rsidRPr="001D5D29">
              <w:rPr>
                <w:rFonts w:ascii="Times New Roman" w:hAnsi="Times New Roman" w:cs="Times New Roman"/>
                <w:sz w:val="24"/>
                <w:szCs w:val="24"/>
              </w:rPr>
              <w:t>Base model</w:t>
            </w:r>
          </w:p>
        </w:tc>
        <w:tc>
          <w:tcPr>
            <w:tcW w:w="2546" w:type="dxa"/>
          </w:tcPr>
          <w:p w14:paraId="1D9A9A33"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0.671</w:t>
            </w:r>
          </w:p>
        </w:tc>
        <w:tc>
          <w:tcPr>
            <w:tcW w:w="1904" w:type="dxa"/>
          </w:tcPr>
          <w:p w14:paraId="4F1A51DF" w14:textId="77777777" w:rsidR="00E410BB" w:rsidRPr="001D5D29" w:rsidRDefault="00E410BB" w:rsidP="00E410BB">
            <w:pPr>
              <w:rPr>
                <w:rFonts w:ascii="Times New Roman" w:hAnsi="Times New Roman" w:cs="Times New Roman"/>
              </w:rPr>
            </w:pPr>
          </w:p>
        </w:tc>
      </w:tr>
      <w:tr w:rsidR="00E410BB" w14:paraId="26AAA51C" w14:textId="77777777" w:rsidTr="00E410BB">
        <w:trPr>
          <w:trHeight w:val="291"/>
        </w:trPr>
        <w:tc>
          <w:tcPr>
            <w:tcW w:w="4996" w:type="dxa"/>
          </w:tcPr>
          <w:p w14:paraId="50BBD32E" w14:textId="77777777" w:rsidR="00E410BB" w:rsidRPr="001D5D29" w:rsidRDefault="00E410BB" w:rsidP="00E410BB">
            <w:pPr>
              <w:pStyle w:val="ListParagraph"/>
              <w:numPr>
                <w:ilvl w:val="0"/>
                <w:numId w:val="10"/>
              </w:numPr>
              <w:spacing w:after="0" w:line="240" w:lineRule="auto"/>
              <w:rPr>
                <w:rFonts w:ascii="Times New Roman" w:hAnsi="Times New Roman" w:cs="Times New Roman"/>
                <w:sz w:val="24"/>
                <w:szCs w:val="24"/>
              </w:rPr>
            </w:pPr>
            <w:r w:rsidRPr="001D5D29">
              <w:rPr>
                <w:rFonts w:ascii="Times New Roman" w:hAnsi="Times New Roman" w:cs="Times New Roman"/>
                <w:sz w:val="24"/>
                <w:szCs w:val="24"/>
              </w:rPr>
              <w:t>Base &amp; Carryovers</w:t>
            </w:r>
          </w:p>
        </w:tc>
        <w:tc>
          <w:tcPr>
            <w:tcW w:w="2546" w:type="dxa"/>
          </w:tcPr>
          <w:p w14:paraId="50A15AE9"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0.772</w:t>
            </w:r>
          </w:p>
        </w:tc>
        <w:tc>
          <w:tcPr>
            <w:tcW w:w="1904" w:type="dxa"/>
          </w:tcPr>
          <w:p w14:paraId="59297642"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Improved</w:t>
            </w:r>
          </w:p>
        </w:tc>
      </w:tr>
      <w:tr w:rsidR="00E410BB" w14:paraId="06D9CCF5" w14:textId="77777777" w:rsidTr="00E410BB">
        <w:trPr>
          <w:trHeight w:val="304"/>
        </w:trPr>
        <w:tc>
          <w:tcPr>
            <w:tcW w:w="4996" w:type="dxa"/>
          </w:tcPr>
          <w:p w14:paraId="7B8CE28F" w14:textId="77777777" w:rsidR="00E410BB" w:rsidRPr="001D5D29" w:rsidRDefault="00E410BB" w:rsidP="00E410BB">
            <w:pPr>
              <w:pStyle w:val="ListParagraph"/>
              <w:numPr>
                <w:ilvl w:val="0"/>
                <w:numId w:val="10"/>
              </w:numPr>
              <w:spacing w:after="0" w:line="240" w:lineRule="auto"/>
              <w:rPr>
                <w:rFonts w:ascii="Times New Roman" w:hAnsi="Times New Roman" w:cs="Times New Roman"/>
                <w:sz w:val="24"/>
                <w:szCs w:val="24"/>
              </w:rPr>
            </w:pPr>
            <w:r w:rsidRPr="001D5D29">
              <w:rPr>
                <w:rFonts w:ascii="Times New Roman" w:hAnsi="Times New Roman" w:cs="Times New Roman"/>
                <w:sz w:val="24"/>
                <w:szCs w:val="24"/>
              </w:rPr>
              <w:t>Base &amp; Undesirable outputs</w:t>
            </w:r>
          </w:p>
        </w:tc>
        <w:tc>
          <w:tcPr>
            <w:tcW w:w="2546" w:type="dxa"/>
          </w:tcPr>
          <w:p w14:paraId="66DC7B69"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0.8</w:t>
            </w:r>
            <w:r>
              <w:rPr>
                <w:rFonts w:ascii="Times New Roman" w:hAnsi="Times New Roman" w:cs="Times New Roman"/>
              </w:rPr>
              <w:t>55</w:t>
            </w:r>
          </w:p>
        </w:tc>
        <w:tc>
          <w:tcPr>
            <w:tcW w:w="1904" w:type="dxa"/>
          </w:tcPr>
          <w:p w14:paraId="337767E7"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Improved</w:t>
            </w:r>
          </w:p>
        </w:tc>
      </w:tr>
      <w:tr w:rsidR="00E410BB" w14:paraId="42E36C72" w14:textId="77777777" w:rsidTr="00E410BB">
        <w:trPr>
          <w:trHeight w:val="291"/>
        </w:trPr>
        <w:tc>
          <w:tcPr>
            <w:tcW w:w="4996" w:type="dxa"/>
          </w:tcPr>
          <w:p w14:paraId="6C9883C8" w14:textId="77777777" w:rsidR="00E410BB" w:rsidRPr="001D5D29" w:rsidRDefault="00E410BB" w:rsidP="00E410BB">
            <w:pPr>
              <w:pStyle w:val="ListParagraph"/>
              <w:numPr>
                <w:ilvl w:val="0"/>
                <w:numId w:val="10"/>
              </w:numPr>
              <w:spacing w:after="0" w:line="240" w:lineRule="auto"/>
              <w:rPr>
                <w:rFonts w:ascii="Times New Roman" w:hAnsi="Times New Roman" w:cs="Times New Roman"/>
                <w:sz w:val="24"/>
                <w:szCs w:val="24"/>
              </w:rPr>
            </w:pPr>
            <w:r w:rsidRPr="001D5D29">
              <w:rPr>
                <w:rFonts w:ascii="Times New Roman" w:hAnsi="Times New Roman" w:cs="Times New Roman"/>
                <w:sz w:val="24"/>
                <w:szCs w:val="24"/>
              </w:rPr>
              <w:t>Base, Undesirable outputs, &amp; Carryovers</w:t>
            </w:r>
          </w:p>
        </w:tc>
        <w:tc>
          <w:tcPr>
            <w:tcW w:w="2546" w:type="dxa"/>
          </w:tcPr>
          <w:p w14:paraId="32047303"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0.9</w:t>
            </w:r>
            <w:r>
              <w:rPr>
                <w:rFonts w:ascii="Times New Roman" w:hAnsi="Times New Roman" w:cs="Times New Roman"/>
              </w:rPr>
              <w:t>34</w:t>
            </w:r>
          </w:p>
        </w:tc>
        <w:tc>
          <w:tcPr>
            <w:tcW w:w="1904" w:type="dxa"/>
          </w:tcPr>
          <w:p w14:paraId="6FBD0E88"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Improved</w:t>
            </w:r>
          </w:p>
        </w:tc>
      </w:tr>
      <w:tr w:rsidR="00E410BB" w14:paraId="4DA3FF7B" w14:textId="77777777" w:rsidTr="00E410BB">
        <w:trPr>
          <w:trHeight w:val="197"/>
        </w:trPr>
        <w:tc>
          <w:tcPr>
            <w:tcW w:w="4996" w:type="dxa"/>
            <w:shd w:val="clear" w:color="auto" w:fill="DDD9C3" w:themeFill="background2" w:themeFillShade="E6"/>
          </w:tcPr>
          <w:p w14:paraId="29C420C4" w14:textId="77777777" w:rsidR="00E410BB" w:rsidRPr="001D5D29" w:rsidRDefault="00E410BB" w:rsidP="00E410BB">
            <w:pPr>
              <w:rPr>
                <w:rFonts w:ascii="Times New Roman" w:hAnsi="Times New Roman" w:cs="Times New Roman"/>
                <w:sz w:val="14"/>
                <w:szCs w:val="14"/>
              </w:rPr>
            </w:pPr>
          </w:p>
        </w:tc>
        <w:tc>
          <w:tcPr>
            <w:tcW w:w="2546" w:type="dxa"/>
            <w:shd w:val="clear" w:color="auto" w:fill="DDD9C3" w:themeFill="background2" w:themeFillShade="E6"/>
          </w:tcPr>
          <w:p w14:paraId="6429C064" w14:textId="77777777" w:rsidR="00E410BB" w:rsidRPr="001D5D29" w:rsidRDefault="00E410BB" w:rsidP="00E410BB">
            <w:pPr>
              <w:rPr>
                <w:rFonts w:ascii="Times New Roman" w:hAnsi="Times New Roman" w:cs="Times New Roman"/>
              </w:rPr>
            </w:pPr>
          </w:p>
        </w:tc>
        <w:tc>
          <w:tcPr>
            <w:tcW w:w="1904" w:type="dxa"/>
            <w:shd w:val="clear" w:color="auto" w:fill="DDD9C3" w:themeFill="background2" w:themeFillShade="E6"/>
          </w:tcPr>
          <w:p w14:paraId="30C69738" w14:textId="77777777" w:rsidR="00E410BB" w:rsidRPr="001D5D29" w:rsidRDefault="00E410BB" w:rsidP="00E410BB">
            <w:pPr>
              <w:rPr>
                <w:rFonts w:ascii="Times New Roman" w:hAnsi="Times New Roman" w:cs="Times New Roman"/>
              </w:rPr>
            </w:pPr>
          </w:p>
        </w:tc>
      </w:tr>
      <w:tr w:rsidR="00E410BB" w14:paraId="4D4E3781" w14:textId="77777777" w:rsidTr="00E410BB">
        <w:trPr>
          <w:trHeight w:val="291"/>
        </w:trPr>
        <w:tc>
          <w:tcPr>
            <w:tcW w:w="4996" w:type="dxa"/>
          </w:tcPr>
          <w:p w14:paraId="278CFE1B" w14:textId="77777777" w:rsidR="00E410BB" w:rsidRPr="001D5D29" w:rsidRDefault="00E410BB" w:rsidP="00E410BB">
            <w:pPr>
              <w:rPr>
                <w:rFonts w:ascii="Times New Roman" w:hAnsi="Times New Roman" w:cs="Times New Roman"/>
                <w:b/>
                <w:bCs/>
              </w:rPr>
            </w:pPr>
            <w:r w:rsidRPr="001D5D29">
              <w:rPr>
                <w:rFonts w:ascii="Times New Roman" w:hAnsi="Times New Roman" w:cs="Times New Roman"/>
                <w:b/>
                <w:bCs/>
              </w:rPr>
              <w:t>Physical Models:</w:t>
            </w:r>
          </w:p>
        </w:tc>
        <w:tc>
          <w:tcPr>
            <w:tcW w:w="2546" w:type="dxa"/>
          </w:tcPr>
          <w:p w14:paraId="66FD2547" w14:textId="77777777" w:rsidR="00E410BB" w:rsidRPr="001D5D29" w:rsidRDefault="00E410BB" w:rsidP="00E410BB">
            <w:pPr>
              <w:rPr>
                <w:rFonts w:ascii="Times New Roman" w:hAnsi="Times New Roman" w:cs="Times New Roman"/>
              </w:rPr>
            </w:pPr>
          </w:p>
        </w:tc>
        <w:tc>
          <w:tcPr>
            <w:tcW w:w="1904" w:type="dxa"/>
          </w:tcPr>
          <w:p w14:paraId="188BFBF9" w14:textId="77777777" w:rsidR="00E410BB" w:rsidRPr="001D5D29" w:rsidRDefault="00E410BB" w:rsidP="00E410BB">
            <w:pPr>
              <w:rPr>
                <w:rFonts w:ascii="Times New Roman" w:hAnsi="Times New Roman" w:cs="Times New Roman"/>
              </w:rPr>
            </w:pPr>
          </w:p>
        </w:tc>
      </w:tr>
      <w:tr w:rsidR="00E410BB" w14:paraId="055D5E55" w14:textId="77777777" w:rsidTr="00E410BB">
        <w:trPr>
          <w:trHeight w:val="304"/>
        </w:trPr>
        <w:tc>
          <w:tcPr>
            <w:tcW w:w="4996" w:type="dxa"/>
          </w:tcPr>
          <w:p w14:paraId="4CB4249B" w14:textId="77777777" w:rsidR="00E410BB" w:rsidRPr="001D5D29" w:rsidRDefault="00E410BB" w:rsidP="00E410BB">
            <w:pPr>
              <w:pStyle w:val="ListParagraph"/>
              <w:numPr>
                <w:ilvl w:val="0"/>
                <w:numId w:val="11"/>
              </w:numPr>
              <w:spacing w:after="0" w:line="240" w:lineRule="auto"/>
              <w:rPr>
                <w:rFonts w:ascii="Times New Roman" w:hAnsi="Times New Roman" w:cs="Times New Roman"/>
                <w:sz w:val="24"/>
                <w:szCs w:val="24"/>
              </w:rPr>
            </w:pPr>
            <w:r w:rsidRPr="001D5D29">
              <w:rPr>
                <w:rFonts w:ascii="Times New Roman" w:hAnsi="Times New Roman" w:cs="Times New Roman"/>
                <w:sz w:val="24"/>
                <w:szCs w:val="24"/>
              </w:rPr>
              <w:t>Base model</w:t>
            </w:r>
          </w:p>
        </w:tc>
        <w:tc>
          <w:tcPr>
            <w:tcW w:w="2546" w:type="dxa"/>
          </w:tcPr>
          <w:p w14:paraId="35ED38DC"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0.526</w:t>
            </w:r>
          </w:p>
        </w:tc>
        <w:tc>
          <w:tcPr>
            <w:tcW w:w="1904" w:type="dxa"/>
          </w:tcPr>
          <w:p w14:paraId="68AB0EA2" w14:textId="77777777" w:rsidR="00E410BB" w:rsidRPr="001D5D29" w:rsidRDefault="00E410BB" w:rsidP="00E410BB">
            <w:pPr>
              <w:rPr>
                <w:rFonts w:ascii="Times New Roman" w:hAnsi="Times New Roman" w:cs="Times New Roman"/>
              </w:rPr>
            </w:pPr>
          </w:p>
        </w:tc>
      </w:tr>
      <w:tr w:rsidR="00E410BB" w14:paraId="7B6C3679" w14:textId="77777777" w:rsidTr="00E410BB">
        <w:trPr>
          <w:trHeight w:val="291"/>
        </w:trPr>
        <w:tc>
          <w:tcPr>
            <w:tcW w:w="4996" w:type="dxa"/>
          </w:tcPr>
          <w:p w14:paraId="69F8918F" w14:textId="77777777" w:rsidR="00E410BB" w:rsidRPr="001D5D29" w:rsidRDefault="00E410BB" w:rsidP="00E410BB">
            <w:pPr>
              <w:pStyle w:val="ListParagraph"/>
              <w:numPr>
                <w:ilvl w:val="0"/>
                <w:numId w:val="11"/>
              </w:numPr>
              <w:spacing w:after="0" w:line="240" w:lineRule="auto"/>
              <w:rPr>
                <w:rFonts w:ascii="Times New Roman" w:hAnsi="Times New Roman" w:cs="Times New Roman"/>
                <w:sz w:val="24"/>
                <w:szCs w:val="24"/>
              </w:rPr>
            </w:pPr>
            <w:r w:rsidRPr="001D5D29">
              <w:rPr>
                <w:rFonts w:ascii="Times New Roman" w:hAnsi="Times New Roman" w:cs="Times New Roman"/>
                <w:sz w:val="24"/>
                <w:szCs w:val="24"/>
              </w:rPr>
              <w:t>Base &amp; Carryovers</w:t>
            </w:r>
          </w:p>
        </w:tc>
        <w:tc>
          <w:tcPr>
            <w:tcW w:w="2546" w:type="dxa"/>
          </w:tcPr>
          <w:p w14:paraId="7FF4FB01"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0.671</w:t>
            </w:r>
          </w:p>
        </w:tc>
        <w:tc>
          <w:tcPr>
            <w:tcW w:w="1904" w:type="dxa"/>
          </w:tcPr>
          <w:p w14:paraId="744E5051"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Improved</w:t>
            </w:r>
          </w:p>
        </w:tc>
      </w:tr>
      <w:tr w:rsidR="00E410BB" w14:paraId="3682F9C2" w14:textId="77777777" w:rsidTr="00E410BB">
        <w:trPr>
          <w:trHeight w:val="291"/>
        </w:trPr>
        <w:tc>
          <w:tcPr>
            <w:tcW w:w="4996" w:type="dxa"/>
          </w:tcPr>
          <w:p w14:paraId="0172B453" w14:textId="77777777" w:rsidR="00E410BB" w:rsidRPr="001D5D29" w:rsidRDefault="00E410BB" w:rsidP="00E410BB">
            <w:pPr>
              <w:pStyle w:val="ListParagraph"/>
              <w:numPr>
                <w:ilvl w:val="0"/>
                <w:numId w:val="11"/>
              </w:numPr>
              <w:spacing w:after="0" w:line="240" w:lineRule="auto"/>
              <w:rPr>
                <w:rFonts w:ascii="Times New Roman" w:hAnsi="Times New Roman" w:cs="Times New Roman"/>
                <w:sz w:val="24"/>
                <w:szCs w:val="24"/>
              </w:rPr>
            </w:pPr>
            <w:r w:rsidRPr="001D5D29">
              <w:rPr>
                <w:rFonts w:ascii="Times New Roman" w:hAnsi="Times New Roman" w:cs="Times New Roman"/>
                <w:sz w:val="24"/>
                <w:szCs w:val="24"/>
              </w:rPr>
              <w:t>Base &amp; Undesirable outputs</w:t>
            </w:r>
          </w:p>
        </w:tc>
        <w:tc>
          <w:tcPr>
            <w:tcW w:w="2546" w:type="dxa"/>
          </w:tcPr>
          <w:p w14:paraId="287C8B14"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0.8</w:t>
            </w:r>
            <w:r>
              <w:rPr>
                <w:rFonts w:ascii="Times New Roman" w:hAnsi="Times New Roman" w:cs="Times New Roman"/>
              </w:rPr>
              <w:t>83</w:t>
            </w:r>
          </w:p>
        </w:tc>
        <w:tc>
          <w:tcPr>
            <w:tcW w:w="1904" w:type="dxa"/>
          </w:tcPr>
          <w:p w14:paraId="4CF03736"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Improved</w:t>
            </w:r>
          </w:p>
        </w:tc>
      </w:tr>
      <w:tr w:rsidR="00E410BB" w14:paraId="69A5E950" w14:textId="77777777" w:rsidTr="00E410BB">
        <w:trPr>
          <w:trHeight w:val="291"/>
        </w:trPr>
        <w:tc>
          <w:tcPr>
            <w:tcW w:w="4996" w:type="dxa"/>
          </w:tcPr>
          <w:p w14:paraId="59B44F42" w14:textId="77777777" w:rsidR="00E410BB" w:rsidRPr="001D5D29" w:rsidRDefault="00E410BB" w:rsidP="00E410BB">
            <w:pPr>
              <w:pStyle w:val="ListParagraph"/>
              <w:numPr>
                <w:ilvl w:val="0"/>
                <w:numId w:val="11"/>
              </w:numPr>
              <w:spacing w:after="0" w:line="240" w:lineRule="auto"/>
              <w:rPr>
                <w:rFonts w:ascii="Times New Roman" w:hAnsi="Times New Roman" w:cs="Times New Roman"/>
                <w:sz w:val="24"/>
                <w:szCs w:val="24"/>
              </w:rPr>
            </w:pPr>
            <w:r w:rsidRPr="001D5D29">
              <w:rPr>
                <w:rFonts w:ascii="Times New Roman" w:hAnsi="Times New Roman" w:cs="Times New Roman"/>
                <w:sz w:val="24"/>
                <w:szCs w:val="24"/>
              </w:rPr>
              <w:t>Base, Undesirable outputs, &amp; Carryovers</w:t>
            </w:r>
          </w:p>
        </w:tc>
        <w:tc>
          <w:tcPr>
            <w:tcW w:w="2546" w:type="dxa"/>
          </w:tcPr>
          <w:p w14:paraId="75517143"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0.9</w:t>
            </w:r>
            <w:r>
              <w:rPr>
                <w:rFonts w:ascii="Times New Roman" w:hAnsi="Times New Roman" w:cs="Times New Roman"/>
              </w:rPr>
              <w:t>70</w:t>
            </w:r>
          </w:p>
        </w:tc>
        <w:tc>
          <w:tcPr>
            <w:tcW w:w="1904" w:type="dxa"/>
          </w:tcPr>
          <w:p w14:paraId="507312D2" w14:textId="77777777" w:rsidR="00E410BB" w:rsidRPr="001D5D29" w:rsidRDefault="00E410BB" w:rsidP="00E410BB">
            <w:pPr>
              <w:rPr>
                <w:rFonts w:ascii="Times New Roman" w:hAnsi="Times New Roman" w:cs="Times New Roman"/>
              </w:rPr>
            </w:pPr>
            <w:r w:rsidRPr="001D5D29">
              <w:rPr>
                <w:rFonts w:ascii="Times New Roman" w:hAnsi="Times New Roman" w:cs="Times New Roman"/>
              </w:rPr>
              <w:t>Improved</w:t>
            </w:r>
          </w:p>
        </w:tc>
      </w:tr>
    </w:tbl>
    <w:p w14:paraId="1CF498E7" w14:textId="5881F801" w:rsidR="00025A41" w:rsidRDefault="00025A41" w:rsidP="00E410BB"/>
    <w:p w14:paraId="0D14282A" w14:textId="77777777" w:rsidR="00025A41" w:rsidRDefault="00025A41">
      <w:r>
        <w:br w:type="page"/>
      </w:r>
    </w:p>
    <w:p w14:paraId="47CB2CC9" w14:textId="77777777" w:rsidR="00E410BB" w:rsidRDefault="00E410BB" w:rsidP="00E410BB"/>
    <w:p w14:paraId="6E9A8C8A" w14:textId="77777777" w:rsidR="00E410BB" w:rsidRDefault="00E410BB" w:rsidP="00E410BB"/>
    <w:tbl>
      <w:tblPr>
        <w:tblStyle w:val="TableGrid"/>
        <w:tblW w:w="0" w:type="auto"/>
        <w:tblInd w:w="-5" w:type="dxa"/>
        <w:tblLook w:val="04A0" w:firstRow="1" w:lastRow="0" w:firstColumn="1" w:lastColumn="0" w:noHBand="0" w:noVBand="1"/>
      </w:tblPr>
      <w:tblGrid>
        <w:gridCol w:w="2916"/>
        <w:gridCol w:w="2864"/>
        <w:gridCol w:w="2865"/>
      </w:tblGrid>
      <w:tr w:rsidR="00E410BB" w:rsidRPr="00E11BE8" w14:paraId="57825D95" w14:textId="77777777" w:rsidTr="00E410BB">
        <w:trPr>
          <w:trHeight w:val="457"/>
        </w:trPr>
        <w:tc>
          <w:tcPr>
            <w:tcW w:w="9337" w:type="dxa"/>
            <w:gridSpan w:val="3"/>
            <w:tcBorders>
              <w:top w:val="nil"/>
              <w:left w:val="nil"/>
              <w:bottom w:val="single" w:sz="4" w:space="0" w:color="auto"/>
              <w:right w:val="nil"/>
            </w:tcBorders>
          </w:tcPr>
          <w:p w14:paraId="3A0E73EF" w14:textId="77777777" w:rsidR="00E410BB" w:rsidRPr="00E11BE8" w:rsidRDefault="00E410BB" w:rsidP="00E410BB">
            <w:pPr>
              <w:spacing w:line="360" w:lineRule="auto"/>
              <w:jc w:val="both"/>
              <w:rPr>
                <w:rFonts w:ascii="Times New Roman" w:hAnsi="Times New Roman" w:cs="Times New Roman"/>
                <w:b/>
                <w:bCs/>
                <w:i/>
                <w:iCs/>
              </w:rPr>
            </w:pPr>
            <w:r w:rsidRPr="006F513F">
              <w:rPr>
                <w:rFonts w:ascii="Times New Roman" w:hAnsi="Times New Roman" w:cs="Times New Roman"/>
                <w:b/>
                <w:bCs/>
              </w:rPr>
              <w:t xml:space="preserve">Table </w:t>
            </w:r>
            <w:r>
              <w:rPr>
                <w:rFonts w:ascii="Times New Roman" w:hAnsi="Times New Roman" w:cs="Times New Roman"/>
                <w:b/>
                <w:bCs/>
              </w:rPr>
              <w:t>11</w:t>
            </w:r>
            <w:r w:rsidRPr="006F513F">
              <w:rPr>
                <w:rFonts w:ascii="Times New Roman" w:hAnsi="Times New Roman" w:cs="Times New Roman"/>
                <w:b/>
                <w:bCs/>
              </w:rPr>
              <w:t xml:space="preserve">: </w:t>
            </w:r>
            <w:r>
              <w:rPr>
                <w:rFonts w:ascii="Times New Roman" w:hAnsi="Times New Roman" w:cs="Times New Roman"/>
                <w:b/>
                <w:bCs/>
              </w:rPr>
              <w:t>S</w:t>
            </w:r>
            <w:r w:rsidRPr="006F513F">
              <w:rPr>
                <w:rFonts w:ascii="Times New Roman" w:hAnsi="Times New Roman" w:cs="Times New Roman"/>
                <w:b/>
                <w:bCs/>
              </w:rPr>
              <w:t>econd-stage</w:t>
            </w:r>
            <w:r>
              <w:rPr>
                <w:rFonts w:ascii="Times New Roman" w:hAnsi="Times New Roman" w:cs="Times New Roman"/>
                <w:b/>
                <w:bCs/>
              </w:rPr>
              <w:t xml:space="preserve"> Truncated</w:t>
            </w:r>
            <w:r w:rsidRPr="006F513F">
              <w:rPr>
                <w:rFonts w:ascii="Times New Roman" w:hAnsi="Times New Roman" w:cs="Times New Roman"/>
                <w:b/>
                <w:bCs/>
              </w:rPr>
              <w:t xml:space="preserve"> </w:t>
            </w:r>
            <w:r>
              <w:rPr>
                <w:rFonts w:ascii="Times New Roman" w:hAnsi="Times New Roman" w:cs="Times New Roman"/>
                <w:b/>
                <w:bCs/>
              </w:rPr>
              <w:t>Bootstrapped R</w:t>
            </w:r>
            <w:r w:rsidRPr="006F513F">
              <w:rPr>
                <w:rFonts w:ascii="Times New Roman" w:hAnsi="Times New Roman" w:cs="Times New Roman"/>
                <w:b/>
                <w:bCs/>
              </w:rPr>
              <w:t xml:space="preserve">egression </w:t>
            </w:r>
            <w:r>
              <w:rPr>
                <w:rFonts w:ascii="Times New Roman" w:hAnsi="Times New Roman" w:cs="Times New Roman"/>
                <w:b/>
                <w:bCs/>
              </w:rPr>
              <w:t>E</w:t>
            </w:r>
            <w:r w:rsidRPr="006F513F">
              <w:rPr>
                <w:rFonts w:ascii="Times New Roman" w:hAnsi="Times New Roman" w:cs="Times New Roman"/>
                <w:b/>
                <w:bCs/>
              </w:rPr>
              <w:t>stimat</w:t>
            </w:r>
            <w:r>
              <w:rPr>
                <w:rFonts w:ascii="Times New Roman" w:hAnsi="Times New Roman" w:cs="Times New Roman"/>
                <w:b/>
                <w:bCs/>
              </w:rPr>
              <w:t>ion Results</w:t>
            </w:r>
          </w:p>
        </w:tc>
      </w:tr>
      <w:tr w:rsidR="00E410BB" w:rsidRPr="00E11BE8" w14:paraId="176D0999" w14:textId="77777777" w:rsidTr="00E410BB">
        <w:trPr>
          <w:trHeight w:val="457"/>
        </w:trPr>
        <w:tc>
          <w:tcPr>
            <w:tcW w:w="3112" w:type="dxa"/>
            <w:tcBorders>
              <w:top w:val="single" w:sz="4" w:space="0" w:color="auto"/>
            </w:tcBorders>
          </w:tcPr>
          <w:p w14:paraId="3F4CFB17" w14:textId="77777777" w:rsidR="00E410BB" w:rsidRPr="00E11BE8" w:rsidRDefault="00E410BB" w:rsidP="00E410BB">
            <w:pPr>
              <w:spacing w:line="360" w:lineRule="auto"/>
              <w:jc w:val="both"/>
              <w:rPr>
                <w:rFonts w:ascii="Times New Roman" w:hAnsi="Times New Roman" w:cs="Times New Roman"/>
                <w:b/>
                <w:bCs/>
              </w:rPr>
            </w:pPr>
            <w:r w:rsidRPr="00E11BE8">
              <w:rPr>
                <w:rFonts w:ascii="Times New Roman" w:hAnsi="Times New Roman" w:cs="Times New Roman"/>
                <w:b/>
                <w:bCs/>
              </w:rPr>
              <w:t>Variables</w:t>
            </w:r>
          </w:p>
        </w:tc>
        <w:tc>
          <w:tcPr>
            <w:tcW w:w="3112" w:type="dxa"/>
            <w:tcBorders>
              <w:top w:val="single" w:sz="4" w:space="0" w:color="auto"/>
            </w:tcBorders>
          </w:tcPr>
          <w:p w14:paraId="074972A8" w14:textId="77777777" w:rsidR="00E410BB" w:rsidRPr="00E11BE8" w:rsidRDefault="00E410BB" w:rsidP="00E410BB">
            <w:pPr>
              <w:spacing w:line="360" w:lineRule="auto"/>
              <w:jc w:val="both"/>
              <w:rPr>
                <w:rFonts w:ascii="Times New Roman" w:hAnsi="Times New Roman" w:cs="Times New Roman"/>
                <w:b/>
                <w:bCs/>
              </w:rPr>
            </w:pPr>
            <w:r>
              <w:rPr>
                <w:rFonts w:ascii="Times New Roman" w:hAnsi="Times New Roman" w:cs="Times New Roman"/>
                <w:b/>
                <w:bCs/>
              </w:rPr>
              <w:t>Coefficient</w:t>
            </w:r>
          </w:p>
        </w:tc>
        <w:tc>
          <w:tcPr>
            <w:tcW w:w="3113" w:type="dxa"/>
            <w:tcBorders>
              <w:top w:val="single" w:sz="4" w:space="0" w:color="auto"/>
            </w:tcBorders>
          </w:tcPr>
          <w:p w14:paraId="27C04D95" w14:textId="77777777" w:rsidR="00E410BB" w:rsidRPr="00E11BE8" w:rsidRDefault="00E410BB" w:rsidP="00E410BB">
            <w:pPr>
              <w:spacing w:line="360" w:lineRule="auto"/>
              <w:jc w:val="both"/>
              <w:rPr>
                <w:rFonts w:ascii="Times New Roman" w:hAnsi="Times New Roman" w:cs="Times New Roman"/>
                <w:b/>
                <w:bCs/>
              </w:rPr>
            </w:pPr>
            <w:r w:rsidRPr="00E11BE8">
              <w:rPr>
                <w:rFonts w:ascii="Times New Roman" w:hAnsi="Times New Roman" w:cs="Times New Roman"/>
                <w:b/>
                <w:bCs/>
                <w:i/>
                <w:iCs/>
              </w:rPr>
              <w:t>t-</w:t>
            </w:r>
            <w:r w:rsidRPr="00E11BE8">
              <w:rPr>
                <w:rFonts w:ascii="Times New Roman" w:hAnsi="Times New Roman" w:cs="Times New Roman"/>
                <w:b/>
                <w:bCs/>
              </w:rPr>
              <w:t xml:space="preserve"> </w:t>
            </w:r>
            <w:r>
              <w:rPr>
                <w:rFonts w:ascii="Times New Roman" w:hAnsi="Times New Roman" w:cs="Times New Roman"/>
                <w:b/>
                <w:bCs/>
              </w:rPr>
              <w:t>V</w:t>
            </w:r>
            <w:r w:rsidRPr="00E11BE8">
              <w:rPr>
                <w:rFonts w:ascii="Times New Roman" w:hAnsi="Times New Roman" w:cs="Times New Roman"/>
                <w:b/>
                <w:bCs/>
              </w:rPr>
              <w:t>alue</w:t>
            </w:r>
          </w:p>
        </w:tc>
      </w:tr>
      <w:tr w:rsidR="00E410BB" w:rsidRPr="00E11BE8" w14:paraId="1FD51E86" w14:textId="77777777" w:rsidTr="00E410BB">
        <w:trPr>
          <w:trHeight w:val="474"/>
        </w:trPr>
        <w:tc>
          <w:tcPr>
            <w:tcW w:w="3112" w:type="dxa"/>
          </w:tcPr>
          <w:p w14:paraId="4D15FC76"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Constant</w:t>
            </w:r>
          </w:p>
        </w:tc>
        <w:tc>
          <w:tcPr>
            <w:tcW w:w="3112" w:type="dxa"/>
          </w:tcPr>
          <w:p w14:paraId="5F831873"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0.012916</w:t>
            </w:r>
          </w:p>
        </w:tc>
        <w:tc>
          <w:tcPr>
            <w:tcW w:w="3113" w:type="dxa"/>
          </w:tcPr>
          <w:p w14:paraId="434DEEF6"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0.059591497</w:t>
            </w:r>
          </w:p>
        </w:tc>
      </w:tr>
      <w:tr w:rsidR="00E410BB" w:rsidRPr="00E11BE8" w14:paraId="0889A5A6" w14:textId="77777777" w:rsidTr="00E410BB">
        <w:trPr>
          <w:trHeight w:val="457"/>
        </w:trPr>
        <w:tc>
          <w:tcPr>
            <w:tcW w:w="3112" w:type="dxa"/>
          </w:tcPr>
          <w:p w14:paraId="4E00B546"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LN(GDP)</w:t>
            </w:r>
            <w:r w:rsidRPr="00E11BE8">
              <w:rPr>
                <w:rFonts w:ascii="Times New Roman" w:hAnsi="Times New Roman" w:cs="Times New Roman"/>
                <w:vertAlign w:val="superscript"/>
              </w:rPr>
              <w:t>#</w:t>
            </w:r>
          </w:p>
        </w:tc>
        <w:tc>
          <w:tcPr>
            <w:tcW w:w="3112" w:type="dxa"/>
          </w:tcPr>
          <w:p w14:paraId="0C3719EC"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0.046329***</w:t>
            </w:r>
          </w:p>
        </w:tc>
        <w:tc>
          <w:tcPr>
            <w:tcW w:w="3113" w:type="dxa"/>
          </w:tcPr>
          <w:p w14:paraId="38EA1DE5"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3.154573784</w:t>
            </w:r>
          </w:p>
        </w:tc>
      </w:tr>
      <w:tr w:rsidR="00E410BB" w:rsidRPr="00E11BE8" w14:paraId="4C8DFA62" w14:textId="77777777" w:rsidTr="00E410BB">
        <w:trPr>
          <w:trHeight w:val="457"/>
        </w:trPr>
        <w:tc>
          <w:tcPr>
            <w:tcW w:w="3112" w:type="dxa"/>
          </w:tcPr>
          <w:p w14:paraId="23A48169"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LN(Population)</w:t>
            </w:r>
            <w:r w:rsidRPr="00E11BE8">
              <w:rPr>
                <w:rFonts w:ascii="Times New Roman" w:hAnsi="Times New Roman" w:cs="Times New Roman"/>
                <w:vertAlign w:val="superscript"/>
              </w:rPr>
              <w:t>#</w:t>
            </w:r>
          </w:p>
        </w:tc>
        <w:tc>
          <w:tcPr>
            <w:tcW w:w="3112" w:type="dxa"/>
          </w:tcPr>
          <w:p w14:paraId="79056425"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-0.03978**</w:t>
            </w:r>
          </w:p>
        </w:tc>
        <w:tc>
          <w:tcPr>
            <w:tcW w:w="3113" w:type="dxa"/>
          </w:tcPr>
          <w:p w14:paraId="5EDFD8D3"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-2.517979596</w:t>
            </w:r>
          </w:p>
        </w:tc>
      </w:tr>
      <w:tr w:rsidR="00E410BB" w:rsidRPr="00E11BE8" w14:paraId="45AA4438" w14:textId="77777777" w:rsidTr="00E410BB">
        <w:trPr>
          <w:trHeight w:val="457"/>
        </w:trPr>
        <w:tc>
          <w:tcPr>
            <w:tcW w:w="3112" w:type="dxa"/>
          </w:tcPr>
          <w:p w14:paraId="7DCB525F"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%College</w:t>
            </w:r>
          </w:p>
        </w:tc>
        <w:tc>
          <w:tcPr>
            <w:tcW w:w="3112" w:type="dxa"/>
          </w:tcPr>
          <w:p w14:paraId="7C23FF5E"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0.078538*</w:t>
            </w:r>
          </w:p>
        </w:tc>
        <w:tc>
          <w:tcPr>
            <w:tcW w:w="3113" w:type="dxa"/>
          </w:tcPr>
          <w:p w14:paraId="0C08B8E8"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1.53674309</w:t>
            </w:r>
          </w:p>
        </w:tc>
      </w:tr>
      <w:tr w:rsidR="00E410BB" w:rsidRPr="00E11BE8" w14:paraId="12F4EB42" w14:textId="77777777" w:rsidTr="00E410BB">
        <w:trPr>
          <w:trHeight w:val="474"/>
        </w:trPr>
        <w:tc>
          <w:tcPr>
            <w:tcW w:w="3112" w:type="dxa"/>
          </w:tcPr>
          <w:p w14:paraId="3007EB11"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Fleet Size</w:t>
            </w:r>
          </w:p>
        </w:tc>
        <w:tc>
          <w:tcPr>
            <w:tcW w:w="3112" w:type="dxa"/>
          </w:tcPr>
          <w:p w14:paraId="3AD1B308"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0.002604***</w:t>
            </w:r>
          </w:p>
        </w:tc>
        <w:tc>
          <w:tcPr>
            <w:tcW w:w="3113" w:type="dxa"/>
          </w:tcPr>
          <w:p w14:paraId="19CE1B2A"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7.22944866</w:t>
            </w:r>
          </w:p>
        </w:tc>
      </w:tr>
      <w:tr w:rsidR="00E410BB" w:rsidRPr="00E11BE8" w14:paraId="02026092" w14:textId="77777777" w:rsidTr="00E410BB">
        <w:trPr>
          <w:trHeight w:val="457"/>
        </w:trPr>
        <w:tc>
          <w:tcPr>
            <w:tcW w:w="3112" w:type="dxa"/>
          </w:tcPr>
          <w:p w14:paraId="58F20403"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Int. Share of flights</w:t>
            </w:r>
          </w:p>
        </w:tc>
        <w:tc>
          <w:tcPr>
            <w:tcW w:w="3112" w:type="dxa"/>
          </w:tcPr>
          <w:p w14:paraId="5790DA67"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0.424754***</w:t>
            </w:r>
          </w:p>
        </w:tc>
        <w:tc>
          <w:tcPr>
            <w:tcW w:w="3113" w:type="dxa"/>
          </w:tcPr>
          <w:p w14:paraId="6B179029"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4.571183597</w:t>
            </w:r>
          </w:p>
        </w:tc>
      </w:tr>
      <w:tr w:rsidR="00E410BB" w:rsidRPr="00E11BE8" w14:paraId="37AB3C81" w14:textId="77777777" w:rsidTr="00E410BB">
        <w:trPr>
          <w:trHeight w:val="457"/>
        </w:trPr>
        <w:tc>
          <w:tcPr>
            <w:tcW w:w="3112" w:type="dxa"/>
          </w:tcPr>
          <w:p w14:paraId="303F7544"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Hub Status Dummy</w:t>
            </w:r>
          </w:p>
        </w:tc>
        <w:tc>
          <w:tcPr>
            <w:tcW w:w="3112" w:type="dxa"/>
          </w:tcPr>
          <w:p w14:paraId="0D827C56"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-0.123726***</w:t>
            </w:r>
          </w:p>
        </w:tc>
        <w:tc>
          <w:tcPr>
            <w:tcW w:w="3113" w:type="dxa"/>
          </w:tcPr>
          <w:p w14:paraId="61E8B66C" w14:textId="77777777" w:rsidR="00E410BB" w:rsidRPr="00E11BE8" w:rsidRDefault="00E410BB" w:rsidP="00E410BB">
            <w:pPr>
              <w:spacing w:line="360" w:lineRule="auto"/>
              <w:jc w:val="both"/>
              <w:rPr>
                <w:rFonts w:ascii="Times New Roman" w:hAnsi="Times New Roman" w:cs="Times New Roman"/>
              </w:rPr>
            </w:pPr>
            <w:r w:rsidRPr="00E11BE8">
              <w:rPr>
                <w:rFonts w:ascii="Times New Roman" w:hAnsi="Times New Roman" w:cs="Times New Roman"/>
              </w:rPr>
              <w:t>-7.635877209</w:t>
            </w:r>
          </w:p>
        </w:tc>
      </w:tr>
      <w:tr w:rsidR="00E410BB" w:rsidRPr="00E11BE8" w14:paraId="0B5875BF" w14:textId="77777777" w:rsidTr="00E410BB">
        <w:trPr>
          <w:trHeight w:val="457"/>
        </w:trPr>
        <w:tc>
          <w:tcPr>
            <w:tcW w:w="3112" w:type="dxa"/>
            <w:tcBorders>
              <w:bottom w:val="single" w:sz="4" w:space="0" w:color="auto"/>
            </w:tcBorders>
          </w:tcPr>
          <w:p w14:paraId="3F3CF096" w14:textId="77777777" w:rsidR="00E410BB" w:rsidRPr="00E11BE8" w:rsidRDefault="00E410BB" w:rsidP="00E410BB">
            <w:pPr>
              <w:spacing w:line="360" w:lineRule="auto"/>
              <w:jc w:val="both"/>
              <w:rPr>
                <w:rFonts w:ascii="Times New Roman" w:hAnsi="Times New Roman" w:cs="Times New Roman"/>
                <w:i/>
                <w:iCs/>
              </w:rPr>
            </w:pPr>
            <w:r w:rsidRPr="00E11BE8">
              <w:rPr>
                <w:rFonts w:ascii="Times New Roman" w:hAnsi="Times New Roman" w:cs="Times New Roman"/>
                <w:i/>
                <w:iCs/>
              </w:rPr>
              <w:t>ε</w:t>
            </w:r>
          </w:p>
        </w:tc>
        <w:tc>
          <w:tcPr>
            <w:tcW w:w="3112" w:type="dxa"/>
            <w:tcBorders>
              <w:bottom w:val="single" w:sz="4" w:space="0" w:color="auto"/>
            </w:tcBorders>
          </w:tcPr>
          <w:p w14:paraId="1FE68E86" w14:textId="77777777" w:rsidR="00E410BB" w:rsidRPr="00E11BE8" w:rsidRDefault="00E410BB" w:rsidP="00E410BB">
            <w:pPr>
              <w:spacing w:line="360" w:lineRule="auto"/>
              <w:jc w:val="both"/>
              <w:rPr>
                <w:rFonts w:ascii="Times New Roman" w:hAnsi="Times New Roman" w:cs="Times New Roman"/>
                <w:i/>
                <w:iCs/>
              </w:rPr>
            </w:pPr>
            <w:r w:rsidRPr="00E11BE8">
              <w:rPr>
                <w:rFonts w:ascii="Times New Roman" w:hAnsi="Times New Roman" w:cs="Times New Roman"/>
                <w:i/>
                <w:iCs/>
              </w:rPr>
              <w:t>0.13556***</w:t>
            </w:r>
          </w:p>
        </w:tc>
        <w:tc>
          <w:tcPr>
            <w:tcW w:w="3113" w:type="dxa"/>
            <w:tcBorders>
              <w:bottom w:val="single" w:sz="4" w:space="0" w:color="auto"/>
            </w:tcBorders>
          </w:tcPr>
          <w:p w14:paraId="6AF670F6" w14:textId="77777777" w:rsidR="00E410BB" w:rsidRPr="00E11BE8" w:rsidRDefault="00E410BB" w:rsidP="00E410BB">
            <w:pPr>
              <w:spacing w:line="360" w:lineRule="auto"/>
              <w:jc w:val="both"/>
              <w:rPr>
                <w:rFonts w:ascii="Times New Roman" w:hAnsi="Times New Roman" w:cs="Times New Roman"/>
                <w:i/>
                <w:iCs/>
              </w:rPr>
            </w:pPr>
            <w:r w:rsidRPr="00E11BE8">
              <w:rPr>
                <w:rFonts w:ascii="Times New Roman" w:hAnsi="Times New Roman" w:cs="Times New Roman"/>
              </w:rPr>
              <w:t>20.53493654</w:t>
            </w:r>
          </w:p>
        </w:tc>
      </w:tr>
      <w:tr w:rsidR="00E410BB" w:rsidRPr="00E11BE8" w14:paraId="1D59D526" w14:textId="77777777" w:rsidTr="00E410BB">
        <w:trPr>
          <w:trHeight w:val="457"/>
        </w:trPr>
        <w:tc>
          <w:tcPr>
            <w:tcW w:w="9337" w:type="dxa"/>
            <w:gridSpan w:val="3"/>
            <w:tcBorders>
              <w:top w:val="single" w:sz="4" w:space="0" w:color="auto"/>
              <w:left w:val="nil"/>
              <w:bottom w:val="nil"/>
              <w:right w:val="nil"/>
            </w:tcBorders>
          </w:tcPr>
          <w:p w14:paraId="5BA9D4E9" w14:textId="77777777" w:rsidR="00E410BB" w:rsidRPr="00E11BE8" w:rsidRDefault="00E410BB" w:rsidP="00E410BB">
            <w:pPr>
              <w:spacing w:line="360" w:lineRule="auto"/>
              <w:jc w:val="both"/>
              <w:rPr>
                <w:rFonts w:ascii="Times New Roman" w:hAnsi="Times New Roman" w:cs="Times New Roman"/>
              </w:rPr>
            </w:pPr>
            <w:r w:rsidRPr="00811DE3">
              <w:rPr>
                <w:rFonts w:ascii="Times New Roman" w:hAnsi="Times New Roman" w:cs="Times New Roman"/>
                <w:i/>
                <w:color w:val="000000"/>
              </w:rPr>
              <w:t xml:space="preserve">Note: </w:t>
            </w:r>
            <w:r>
              <w:rPr>
                <w:rFonts w:ascii="Times New Roman" w:hAnsi="Times New Roman" w:cs="Times New Roman"/>
                <w:i/>
                <w:color w:val="000000"/>
              </w:rPr>
              <w:t xml:space="preserve">***, **, &amp; * denote 1%, 5%, &amp; 10% significance level, respectively. </w:t>
            </w:r>
            <w:r w:rsidRPr="009E1E74">
              <w:rPr>
                <w:rFonts w:ascii="Times New Roman" w:hAnsi="Times New Roman" w:cs="Times New Roman"/>
                <w:i/>
                <w:color w:val="000000"/>
                <w:vertAlign w:val="superscript"/>
              </w:rPr>
              <w:t>#</w:t>
            </w:r>
            <w:r>
              <w:rPr>
                <w:rFonts w:ascii="Times New Roman" w:hAnsi="Times New Roman" w:cs="Times New Roman"/>
                <w:i/>
                <w:color w:val="000000"/>
              </w:rPr>
              <w:t>: a 1% increase in LN() variable would lead to a β/100 increase/decrease in efficiency.</w:t>
            </w:r>
          </w:p>
        </w:tc>
      </w:tr>
    </w:tbl>
    <w:p w14:paraId="30727155" w14:textId="77777777" w:rsidR="00E410BB" w:rsidRPr="00E410BB" w:rsidRDefault="00E410BB" w:rsidP="00E410BB"/>
    <w:p w14:paraId="2E580C46" w14:textId="77777777" w:rsidR="004C2071" w:rsidRDefault="004C2071" w:rsidP="005E54E2"/>
    <w:p w14:paraId="02DBA5C9" w14:textId="77777777" w:rsidR="00236E6D" w:rsidRPr="00334400" w:rsidRDefault="004C2071" w:rsidP="00334400">
      <w:pPr>
        <w:pStyle w:val="Heading1"/>
      </w:pPr>
      <w:r w:rsidRPr="00334400">
        <w:br w:type="page"/>
      </w:r>
      <w:bookmarkStart w:id="35" w:name="_Toc289175843"/>
      <w:bookmarkStart w:id="36" w:name="_Toc428279030"/>
      <w:r w:rsidR="00526151" w:rsidRPr="00334400">
        <w:lastRenderedPageBreak/>
        <w:t>CONCLUSION</w:t>
      </w:r>
      <w:bookmarkEnd w:id="35"/>
      <w:bookmarkEnd w:id="36"/>
    </w:p>
    <w:p w14:paraId="3F73C704" w14:textId="77777777" w:rsidR="00236E6D" w:rsidRPr="005E54E2" w:rsidRDefault="00236E6D" w:rsidP="005E54E2"/>
    <w:p w14:paraId="42ED2975" w14:textId="45E680C5" w:rsidR="0010024E" w:rsidRDefault="0010024E" w:rsidP="0010024E">
      <w:pPr>
        <w:pStyle w:val="Heading1"/>
        <w:jc w:val="left"/>
      </w:pPr>
      <w:r>
        <w:t>First Article:</w:t>
      </w:r>
    </w:p>
    <w:p w14:paraId="36E6E819" w14:textId="77777777" w:rsidR="0010024E" w:rsidRPr="0010024E" w:rsidRDefault="0010024E" w:rsidP="0010024E"/>
    <w:p w14:paraId="1F5C36C9" w14:textId="77777777" w:rsidR="0010024E" w:rsidRPr="0010024E" w:rsidRDefault="0010024E" w:rsidP="0010024E">
      <w:pPr>
        <w:spacing w:line="480" w:lineRule="auto"/>
        <w:jc w:val="both"/>
      </w:pPr>
      <w:r w:rsidRPr="00E410BB">
        <w:t xml:space="preserve"> </w:t>
      </w:r>
      <w:r w:rsidRPr="0010024E">
        <w:t>One of the main objectives of energy and emissions policies is to reduce energy consumption in the energy consumptive sectors like the road freight sector. Energy consumption reduction can be done through fuel economy improvement. However, such improvements lower the marginal cost of supplying energy service which may increase the energy consumption in return. This eventually offsets the expected energy efficiency gains. This phenomenon is known as the so-called rebound effect. If the rebound effect presents in the respective sector, it can make the energy policies less effective. It also yields GHG emissions from increased energy consumption. We reviewed the existing literature of the rebound effect where we showed that the rebound effect has not been sufficiently explored for the US road freight sector.</w:t>
      </w:r>
    </w:p>
    <w:p w14:paraId="2FAE8939" w14:textId="77777777" w:rsidR="0010024E" w:rsidRPr="0010024E" w:rsidRDefault="0010024E" w:rsidP="0010024E">
      <w:pPr>
        <w:spacing w:line="480" w:lineRule="auto"/>
        <w:jc w:val="both"/>
      </w:pPr>
      <w:r w:rsidRPr="0010024E">
        <w:t xml:space="preserve">Hence, we estimate the rebound effect in the US road freight sector for the period 1980-2016. We use a total of eight fuel cost models consisting of four static and four dynamic versions. However, we count six (three models of each version) of those eight models to account for the adjustments of the data we use for our modeling. We use the log-log econometric approach for modeling. We perform complete diagnostic tests on the models. Based on the diagnostic tests, we either use FGLS or 2SLS estimation for each of the models. To validate the results from the primary models, we use a more recent rebound estimation approach developed from the DEA method which can estimate the yearly rebound effect.  </w:t>
      </w:r>
    </w:p>
    <w:p w14:paraId="55D31F21" w14:textId="3373DE06" w:rsidR="0010024E" w:rsidRDefault="0010024E" w:rsidP="0010024E">
      <w:pPr>
        <w:spacing w:line="480" w:lineRule="auto"/>
        <w:jc w:val="both"/>
      </w:pPr>
      <w:r w:rsidRPr="0010024E">
        <w:lastRenderedPageBreak/>
        <w:t>Our results show an average rebound effect of 10.2% in the short-run and 14.9% in the long-run. The DEA model shows an average rebound effect to be 5.5%. We find that the rebound effect is less than 5% in the initial years. However, it increases to 10% in 2007, eventually got boosted after 2011 where the average rebound effect is 22.2%. We compared our estimation to the existing literature. We found that the rebound effect has increased in the US road freight sector in the short run.  It is significantly less than the rebound effect of the UK's road freight sector. Moreover, it is sufficiently less than that of other European countries, and other developed countries i.e. China, Canada, and Australia. We discussed this variability of the US rebound effect in terms of several factors like commodity types, shipping distance, modal share, geographical location, etc. Our results have important policy implications. Policies attempt to reduce energy consumption and its byproduct. The estimated rebound effect proves to be a deterrent to the energy efficiency policies where the actual energy consumption exceeds the consumption expected from the policies. Hence, policymakers need to design policies not only to minimize the energy use but also to mitigate the rebound effect generated from policies. Specific policies like Cap-and-trade schemes can be used to tackle the integrated rebound effect (</w:t>
      </w:r>
      <w:proofErr w:type="spellStart"/>
      <w:r w:rsidRPr="0010024E">
        <w:t>Llorca</w:t>
      </w:r>
      <w:proofErr w:type="spellEnd"/>
      <w:r w:rsidRPr="0010024E">
        <w:t xml:space="preserve"> and </w:t>
      </w:r>
      <w:proofErr w:type="spellStart"/>
      <w:r w:rsidRPr="0010024E">
        <w:t>Jamasb</w:t>
      </w:r>
      <w:proofErr w:type="spellEnd"/>
      <w:r w:rsidRPr="0010024E">
        <w:t xml:space="preserve">, 2017). In addition, policymakers can consider welfare gains and losses from the related policies as a part of their design which can </w:t>
      </w:r>
      <w:r w:rsidR="008E414E" w:rsidRPr="0010024E">
        <w:t>identify</w:t>
      </w:r>
      <w:r w:rsidRPr="0010024E">
        <w:t xml:space="preserve"> the economic efficiency of such policies. </w:t>
      </w:r>
    </w:p>
    <w:p w14:paraId="64B4D9DC" w14:textId="77777777" w:rsidR="008E414E" w:rsidRDefault="008E414E" w:rsidP="008E414E">
      <w:pPr>
        <w:spacing w:line="480" w:lineRule="auto"/>
        <w:jc w:val="both"/>
      </w:pPr>
      <w:r w:rsidRPr="00E410BB">
        <w:t xml:space="preserve">However, our estimation has its limitations. We have not tested for the asymmetric behavior of fuel prices in our model, which might have provided different </w:t>
      </w:r>
      <w:r w:rsidRPr="00E410BB">
        <w:lastRenderedPageBreak/>
        <w:t>estimations in an increasing or decreasing state of fuel prices (</w:t>
      </w:r>
      <w:proofErr w:type="spellStart"/>
      <w:r w:rsidRPr="00E410BB">
        <w:t>Bentzen</w:t>
      </w:r>
      <w:proofErr w:type="spellEnd"/>
      <w:r w:rsidRPr="00E410BB">
        <w:t>, 2004). The lag dependent variable we used may introduce some biases especially if autocorrelation presents (</w:t>
      </w:r>
      <w:proofErr w:type="spellStart"/>
      <w:r w:rsidRPr="00E410BB">
        <w:t>Keele</w:t>
      </w:r>
      <w:proofErr w:type="spellEnd"/>
      <w:r w:rsidRPr="00E410BB">
        <w:t xml:space="preserve"> &amp; Kelly, 2006). However, we tried to mitigate the bias by our systematic diagnostic tests. There are also some data limitations in our estimation. We used aggregated time series data which are collected by using several methodologies over time. Because of that, our estimation might get biased, though we partially mitigated data collection flaws by adjusting the data and also by using a dummy variable that can control the change afterward. In this aspect, future research on this topic should be explored by using the most updated data collected from consistent methodologies. Lastly, factors like shipping distances, commodity types, modal share, geographical characteristics, etc. need to be researched further on their inclusion in the empirical models.</w:t>
      </w:r>
    </w:p>
    <w:p w14:paraId="55B05BD3" w14:textId="77777777" w:rsidR="008E414E" w:rsidRDefault="008E414E">
      <w:bookmarkStart w:id="37" w:name="_Toc289175845"/>
      <w:bookmarkStart w:id="38" w:name="_Toc428279032"/>
    </w:p>
    <w:p w14:paraId="72B54A57" w14:textId="1C7FC3B4" w:rsidR="008E414E" w:rsidRDefault="008E414E" w:rsidP="008E414E">
      <w:pPr>
        <w:pStyle w:val="Heading1"/>
        <w:jc w:val="left"/>
      </w:pPr>
      <w:r>
        <w:t>Second Article:</w:t>
      </w:r>
    </w:p>
    <w:p w14:paraId="0CF386FD" w14:textId="77777777" w:rsidR="008E414E" w:rsidRDefault="008E414E"/>
    <w:p w14:paraId="45BCEFF6" w14:textId="77777777" w:rsidR="008E414E" w:rsidRDefault="008E414E" w:rsidP="008E414E">
      <w:pPr>
        <w:spacing w:line="480" w:lineRule="auto"/>
        <w:ind w:firstLine="720"/>
        <w:jc w:val="both"/>
        <w:rPr>
          <w:rFonts w:ascii="Times New Roman" w:hAnsi="Times New Roman" w:cs="Times New Roman"/>
        </w:rPr>
      </w:pPr>
      <w:r w:rsidRPr="002D343E">
        <w:rPr>
          <w:rFonts w:ascii="Times New Roman" w:hAnsi="Times New Roman" w:cs="Times New Roman"/>
        </w:rPr>
        <w:t xml:space="preserve">In this paper, we </w:t>
      </w:r>
      <w:r>
        <w:rPr>
          <w:rFonts w:ascii="Times New Roman" w:hAnsi="Times New Roman" w:cs="Times New Roman"/>
        </w:rPr>
        <w:t xml:space="preserve">employ a two-stage analysis for a comprehensive performance evaluation of US airports. </w:t>
      </w:r>
      <w:r w:rsidRPr="002D343E">
        <w:rPr>
          <w:rFonts w:ascii="Times New Roman" w:hAnsi="Times New Roman" w:cs="Times New Roman"/>
        </w:rPr>
        <w:t xml:space="preserve">We use a sample of 30 large hub and 20 medium hub airports covering the period 2009-2018. </w:t>
      </w:r>
      <w:r>
        <w:rPr>
          <w:rFonts w:ascii="Times New Roman" w:hAnsi="Times New Roman" w:cs="Times New Roman"/>
        </w:rPr>
        <w:t xml:space="preserve">For the first stage, we </w:t>
      </w:r>
      <w:r w:rsidRPr="002D343E">
        <w:rPr>
          <w:rFonts w:ascii="Times New Roman" w:hAnsi="Times New Roman" w:cs="Times New Roman"/>
        </w:rPr>
        <w:t xml:space="preserve">use </w:t>
      </w:r>
      <w:r>
        <w:rPr>
          <w:rFonts w:ascii="Times New Roman" w:hAnsi="Times New Roman" w:cs="Times New Roman"/>
        </w:rPr>
        <w:t xml:space="preserve">the </w:t>
      </w:r>
      <w:r w:rsidRPr="002D343E">
        <w:rPr>
          <w:rFonts w:ascii="Times New Roman" w:hAnsi="Times New Roman" w:cs="Times New Roman"/>
        </w:rPr>
        <w:t>dynamic SBM DEA model for assessing airport efficiency by including carry-over activities, desirable and undesirable outputs in the model. We estimate airport efficiency from both financial and physical perspectives by focusing on airside and landside activities. The undesirable outputs are flight delays, and HC, CO, NOx emissions. We use different combinations of carry-over</w:t>
      </w:r>
      <w:r>
        <w:rPr>
          <w:rFonts w:ascii="Times New Roman" w:hAnsi="Times New Roman" w:cs="Times New Roman"/>
        </w:rPr>
        <w:t>s</w:t>
      </w:r>
      <w:r w:rsidRPr="002D343E">
        <w:rPr>
          <w:rFonts w:ascii="Times New Roman" w:hAnsi="Times New Roman" w:cs="Times New Roman"/>
        </w:rPr>
        <w:t xml:space="preserve"> for physical and financial models. In-progress expenditure, and debt are used as carry-overs for financial models, whereas airport area, number of gates, number of runways are for </w:t>
      </w:r>
      <w:r w:rsidRPr="002D343E">
        <w:rPr>
          <w:rFonts w:ascii="Times New Roman" w:hAnsi="Times New Roman" w:cs="Times New Roman"/>
        </w:rPr>
        <w:lastRenderedPageBreak/>
        <w:t xml:space="preserve">physical models. We analyze four models for each financial and physical modeling to know the impacts of carry-overs and undesirable outputs. The base model performs the typical airport efficiency analysis without considering carry-over activities and undesirable outputs. Model 2 adds carry-overs to the base model to assess the impacts of carry-overs on the airports’ efficiency. Model 3 adds undesirable outputs to the base model to estimate the impacts of undesirable outputs on the airport’s efficiency. Model 4 includes both the undesirable outputs and carry-overs to determine the impacts of carry-overs and undesirable outputs together on the airports’ efficiency. </w:t>
      </w:r>
      <w:r>
        <w:rPr>
          <w:rFonts w:ascii="Times New Roman" w:hAnsi="Times New Roman" w:cs="Times New Roman"/>
        </w:rPr>
        <w:t xml:space="preserve">In addition, we investigate the factors contributing to the variation of the first stage airport efficiency scores using a second stage analysis, where we adopt a truncated bootstrapped regression model. </w:t>
      </w:r>
    </w:p>
    <w:p w14:paraId="7C4E9B83" w14:textId="77777777" w:rsidR="008E414E" w:rsidRPr="00835977" w:rsidRDefault="008E414E" w:rsidP="008E414E">
      <w:pPr>
        <w:spacing w:line="480" w:lineRule="auto"/>
        <w:ind w:firstLine="720"/>
        <w:jc w:val="both"/>
        <w:rPr>
          <w:rFonts w:ascii="Times New Roman" w:hAnsi="Times New Roman" w:cs="Times New Roman"/>
        </w:rPr>
      </w:pPr>
      <w:r w:rsidRPr="00835977">
        <w:rPr>
          <w:rFonts w:ascii="Times New Roman" w:hAnsi="Times New Roman" w:cs="Times New Roman"/>
        </w:rPr>
        <w:t xml:space="preserve">Our first stage results indicate that US airport efficiency improves with the model progression. The financial base model shows an overall efficiency of 67%. A total of 8 airports are efficient where 6 are large hub airports. Efficiency scores improve to 77% when carry-overs are added in Model 2. Moreover, the number of efficient airports increases to 16. In model 3, when the undesirable outputs are added to the base model, overall efficiency score and total efficient airports improve to 85%, and 19, respectively. In the final model, when both the undesirable outputs, and carry-overs are added, the overall efficiency score jumps to 93%. Now, a total of 30 out of 50 airports are efficient, where 13 are medium hub airports. </w:t>
      </w:r>
      <w:r>
        <w:rPr>
          <w:rFonts w:ascii="Times New Roman" w:hAnsi="Times New Roman" w:cs="Times New Roman"/>
        </w:rPr>
        <w:t>However, l</w:t>
      </w:r>
      <w:r w:rsidRPr="00835977">
        <w:rPr>
          <w:rFonts w:ascii="Times New Roman" w:hAnsi="Times New Roman" w:cs="Times New Roman"/>
        </w:rPr>
        <w:t>arge hub airport is not necessarily efficient.</w:t>
      </w:r>
      <w:r>
        <w:rPr>
          <w:rFonts w:ascii="Times New Roman" w:hAnsi="Times New Roman" w:cs="Times New Roman"/>
        </w:rPr>
        <w:t xml:space="preserve"> We found that the lowest-ranked airport is a large hub airport.</w:t>
      </w:r>
      <w:r w:rsidRPr="00835977">
        <w:rPr>
          <w:rFonts w:ascii="Times New Roman" w:hAnsi="Times New Roman" w:cs="Times New Roman"/>
        </w:rPr>
        <w:t xml:space="preserve"> Our estimated physical models show a similar pattern in the model progression. </w:t>
      </w:r>
      <w:r>
        <w:rPr>
          <w:rFonts w:ascii="Times New Roman" w:hAnsi="Times New Roman" w:cs="Times New Roman"/>
        </w:rPr>
        <w:t xml:space="preserve">Overall, the first stage results show that the number of efficient airports increases with the addition of carry-overs and undesirable outputs. It is seen adding </w:t>
      </w:r>
      <w:r>
        <w:rPr>
          <w:rFonts w:ascii="Times New Roman" w:hAnsi="Times New Roman" w:cs="Times New Roman"/>
        </w:rPr>
        <w:lastRenderedPageBreak/>
        <w:t>the carry-overs improves the airport's efficiency. Without the carry-overs, the airport performance evaluation ignores the dynamics of some activities. In undesirable outputs case, the result implies that the lower the efficiency of an airport with desired outputs, the greater the chance of its efficiency improvement with the addition of undesirable outputs. Inefficient airport has relatively less activity, hence it will produce less emissions, and vice versa.</w:t>
      </w:r>
    </w:p>
    <w:p w14:paraId="6EB0E70D" w14:textId="77777777" w:rsidR="008E414E" w:rsidRPr="00E32504" w:rsidRDefault="008E414E" w:rsidP="008E414E">
      <w:pPr>
        <w:spacing w:line="480" w:lineRule="auto"/>
        <w:ind w:firstLine="720"/>
        <w:jc w:val="both"/>
        <w:rPr>
          <w:rFonts w:ascii="Times New Roman" w:hAnsi="Times New Roman" w:cs="Times New Roman"/>
        </w:rPr>
      </w:pPr>
      <w:r w:rsidRPr="00E32504">
        <w:rPr>
          <w:rFonts w:ascii="Times New Roman" w:hAnsi="Times New Roman" w:cs="Times New Roman"/>
        </w:rPr>
        <w:t xml:space="preserve">The second stage results </w:t>
      </w:r>
      <w:r>
        <w:rPr>
          <w:rFonts w:ascii="Times New Roman" w:hAnsi="Times New Roman" w:cs="Times New Roman"/>
        </w:rPr>
        <w:t xml:space="preserve">show the decompose of the first stage efficiencies by </w:t>
      </w:r>
      <w:r w:rsidRPr="00E32504">
        <w:rPr>
          <w:rFonts w:ascii="Times New Roman" w:hAnsi="Times New Roman" w:cs="Times New Roman"/>
        </w:rPr>
        <w:t>identify</w:t>
      </w:r>
      <w:r>
        <w:rPr>
          <w:rFonts w:ascii="Times New Roman" w:hAnsi="Times New Roman" w:cs="Times New Roman"/>
        </w:rPr>
        <w:t>ing</w:t>
      </w:r>
      <w:r w:rsidRPr="00E32504">
        <w:rPr>
          <w:rFonts w:ascii="Times New Roman" w:hAnsi="Times New Roman" w:cs="Times New Roman"/>
        </w:rPr>
        <w:t xml:space="preserve"> the factors behind the variation among the airports’ efficiency scores. The GDP of the county where an airport is located has a positive impact on airport efficiency. </w:t>
      </w:r>
      <w:r>
        <w:rPr>
          <w:rFonts w:ascii="Times New Roman" w:hAnsi="Times New Roman" w:cs="Times New Roman"/>
        </w:rPr>
        <w:t>The l</w:t>
      </w:r>
      <w:r w:rsidRPr="00E32504">
        <w:rPr>
          <w:rFonts w:ascii="Times New Roman" w:hAnsi="Times New Roman" w:cs="Times New Roman"/>
        </w:rPr>
        <w:t xml:space="preserve">arger </w:t>
      </w:r>
      <w:r>
        <w:rPr>
          <w:rFonts w:ascii="Times New Roman" w:hAnsi="Times New Roman" w:cs="Times New Roman"/>
        </w:rPr>
        <w:t xml:space="preserve">the </w:t>
      </w:r>
      <w:r w:rsidRPr="00E32504">
        <w:rPr>
          <w:rFonts w:ascii="Times New Roman" w:hAnsi="Times New Roman" w:cs="Times New Roman"/>
        </w:rPr>
        <w:t>population of a county where the airport is located t</w:t>
      </w:r>
      <w:r>
        <w:rPr>
          <w:rFonts w:ascii="Times New Roman" w:hAnsi="Times New Roman" w:cs="Times New Roman"/>
        </w:rPr>
        <w:t>he</w:t>
      </w:r>
      <w:r w:rsidRPr="00E32504">
        <w:rPr>
          <w:rFonts w:ascii="Times New Roman" w:hAnsi="Times New Roman" w:cs="Times New Roman"/>
        </w:rPr>
        <w:t xml:space="preserve"> lower </w:t>
      </w:r>
      <w:r>
        <w:rPr>
          <w:rFonts w:ascii="Times New Roman" w:hAnsi="Times New Roman" w:cs="Times New Roman"/>
        </w:rPr>
        <w:t xml:space="preserve">the </w:t>
      </w:r>
      <w:r w:rsidRPr="00E32504">
        <w:rPr>
          <w:rFonts w:ascii="Times New Roman" w:hAnsi="Times New Roman" w:cs="Times New Roman"/>
        </w:rPr>
        <w:t xml:space="preserve">airport efficiency. This aspect suggests the airport to build infrastructure or increase capacity to accommodate the larger population to be served. </w:t>
      </w:r>
      <w:r>
        <w:rPr>
          <w:rFonts w:ascii="Times New Roman" w:hAnsi="Times New Roman" w:cs="Times New Roman"/>
        </w:rPr>
        <w:t>Furthermore, i</w:t>
      </w:r>
      <w:r w:rsidRPr="00E32504">
        <w:rPr>
          <w:rFonts w:ascii="Times New Roman" w:hAnsi="Times New Roman" w:cs="Times New Roman"/>
        </w:rPr>
        <w:t xml:space="preserve">f the college-going percentage of the county where an airport is located increases, the airport efficiency also increases, implying a local skilled workforce plays a substantial role in an airport </w:t>
      </w:r>
      <w:r>
        <w:rPr>
          <w:rFonts w:ascii="Times New Roman" w:hAnsi="Times New Roman" w:cs="Times New Roman"/>
        </w:rPr>
        <w:t>to perform</w:t>
      </w:r>
      <w:r w:rsidRPr="00E32504">
        <w:rPr>
          <w:rFonts w:ascii="Times New Roman" w:hAnsi="Times New Roman" w:cs="Times New Roman"/>
        </w:rPr>
        <w:t xml:space="preserve"> better.</w:t>
      </w:r>
      <w:r>
        <w:rPr>
          <w:rFonts w:ascii="Times New Roman" w:hAnsi="Times New Roman" w:cs="Times New Roman"/>
        </w:rPr>
        <w:t xml:space="preserve"> Also, when the percentage of international flights increases, the airport's efficiency also increases.</w:t>
      </w:r>
      <w:r w:rsidRPr="00E32504">
        <w:rPr>
          <w:rFonts w:ascii="Times New Roman" w:hAnsi="Times New Roman" w:cs="Times New Roman"/>
        </w:rPr>
        <w:t xml:space="preserve"> It is also seen from our analysis that fleet size positively affects the efficiency of airports, which indicates that the larger aircraft fleet brings for more </w:t>
      </w:r>
      <w:r>
        <w:rPr>
          <w:rFonts w:ascii="Times New Roman" w:hAnsi="Times New Roman" w:cs="Times New Roman"/>
        </w:rPr>
        <w:t xml:space="preserve">airport </w:t>
      </w:r>
      <w:r w:rsidRPr="00E32504">
        <w:rPr>
          <w:rFonts w:ascii="Times New Roman" w:hAnsi="Times New Roman" w:cs="Times New Roman"/>
        </w:rPr>
        <w:t>operations</w:t>
      </w:r>
      <w:r>
        <w:rPr>
          <w:rFonts w:ascii="Times New Roman" w:hAnsi="Times New Roman" w:cs="Times New Roman"/>
        </w:rPr>
        <w:t xml:space="preserve"> and activity, eventually increase the efficiency</w:t>
      </w:r>
      <w:r w:rsidRPr="00E32504">
        <w:rPr>
          <w:rFonts w:ascii="Times New Roman" w:hAnsi="Times New Roman" w:cs="Times New Roman"/>
        </w:rPr>
        <w:t xml:space="preserve">. Airport hub is negatively correlated with the airport efficiency. That is why, some large hub airports are not efficient, and even fall to the bottom in terms of performance. </w:t>
      </w:r>
    </w:p>
    <w:p w14:paraId="6377177D" w14:textId="6C838789" w:rsidR="008E414E" w:rsidRDefault="008E414E">
      <w:pPr>
        <w:rPr>
          <w:b/>
          <w:bCs/>
          <w:caps/>
          <w:sz w:val="28"/>
        </w:rPr>
      </w:pPr>
      <w:r>
        <w:br w:type="page"/>
      </w:r>
    </w:p>
    <w:p w14:paraId="7DB5AC6D" w14:textId="6683A5A8" w:rsidR="00236E6D" w:rsidRPr="00334400" w:rsidRDefault="00526151" w:rsidP="005E54E2">
      <w:pPr>
        <w:pStyle w:val="Heading1"/>
      </w:pPr>
      <w:r w:rsidRPr="00334400">
        <w:lastRenderedPageBreak/>
        <w:t>VITA</w:t>
      </w:r>
      <w:bookmarkEnd w:id="37"/>
      <w:bookmarkEnd w:id="38"/>
    </w:p>
    <w:p w14:paraId="3DA4DD31" w14:textId="77777777" w:rsidR="003D63DF" w:rsidRDefault="003D63DF" w:rsidP="005E54E2"/>
    <w:p w14:paraId="78C6638F" w14:textId="5A8A1D9C" w:rsidR="003D63DF" w:rsidRPr="005E54E2" w:rsidRDefault="00A17269" w:rsidP="00A17269">
      <w:r>
        <w:t>A. Latif Patwary</w:t>
      </w:r>
      <w:r w:rsidR="0003672C" w:rsidRPr="0003672C">
        <w:t xml:space="preserve"> was born. </w:t>
      </w:r>
      <w:r>
        <w:t>H</w:t>
      </w:r>
      <w:r w:rsidR="0003672C" w:rsidRPr="0003672C">
        <w:t xml:space="preserve">e wrote a thesis. </w:t>
      </w:r>
      <w:r>
        <w:t>H</w:t>
      </w:r>
      <w:r w:rsidR="0003672C" w:rsidRPr="0003672C">
        <w:t xml:space="preserve">e graduated. </w:t>
      </w:r>
      <w:r>
        <w:t>H</w:t>
      </w:r>
      <w:r w:rsidR="0003672C" w:rsidRPr="0003672C">
        <w:t xml:space="preserve">e followed instructions and wrote </w:t>
      </w:r>
      <w:r>
        <w:t>his</w:t>
      </w:r>
      <w:r w:rsidR="0003672C" w:rsidRPr="0003672C">
        <w:t xml:space="preserve"> vita in third person and paragraph form (as opposed to a resume or CV), which made her thesis consultant very happy. This page is required.</w:t>
      </w:r>
    </w:p>
    <w:sectPr w:rsidR="003D63DF" w:rsidRPr="005E54E2"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9AA5B" w14:textId="77777777" w:rsidR="003F6B51" w:rsidRDefault="003F6B51" w:rsidP="005E54E2">
      <w:r>
        <w:separator/>
      </w:r>
    </w:p>
    <w:p w14:paraId="4C593DA0" w14:textId="77777777" w:rsidR="003F6B51" w:rsidRDefault="003F6B51" w:rsidP="005E54E2"/>
    <w:p w14:paraId="169DF16E" w14:textId="77777777" w:rsidR="003F6B51" w:rsidRDefault="003F6B51" w:rsidP="005E54E2"/>
    <w:p w14:paraId="4443B552" w14:textId="77777777" w:rsidR="003F6B51" w:rsidRDefault="003F6B51" w:rsidP="005E54E2"/>
  </w:endnote>
  <w:endnote w:type="continuationSeparator" w:id="0">
    <w:p w14:paraId="4C90E533" w14:textId="77777777" w:rsidR="003F6B51" w:rsidRDefault="003F6B51" w:rsidP="005E54E2">
      <w:r>
        <w:continuationSeparator/>
      </w:r>
    </w:p>
    <w:p w14:paraId="6DB5A6AC" w14:textId="77777777" w:rsidR="003F6B51" w:rsidRDefault="003F6B51" w:rsidP="005E54E2"/>
    <w:p w14:paraId="6CC809D2" w14:textId="77777777" w:rsidR="003F6B51" w:rsidRDefault="003F6B51" w:rsidP="005E54E2"/>
    <w:p w14:paraId="512DA883" w14:textId="77777777" w:rsidR="003F6B51" w:rsidRDefault="003F6B51"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URWPalladioL-Roma">
    <w:altName w:val="Cambria"/>
    <w:panose1 w:val="00000000000000000000"/>
    <w:charset w:val="00"/>
    <w:family w:val="roman"/>
    <w:notTrueType/>
    <w:pitch w:val="default"/>
  </w:font>
  <w:font w:name="Rpxr">
    <w:altName w:val="Cambria"/>
    <w:panose1 w:val="00000000000000000000"/>
    <w:charset w:val="00"/>
    <w:family w:val="roman"/>
    <w:notTrueType/>
    <w:pitch w:val="default"/>
  </w:font>
  <w:font w:name="STIXTwoMath">
    <w:altName w:val="Cambria"/>
    <w:panose1 w:val="00000000000000000000"/>
    <w:charset w:val="00"/>
    <w:family w:val="roman"/>
    <w:notTrueType/>
    <w:pitch w:val="default"/>
  </w:font>
  <w:font w:name="STIXTwoText-Italic">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85CB0" w14:textId="77777777" w:rsidR="000F0390" w:rsidRDefault="000F0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3DA66" w14:textId="77777777" w:rsidR="000F0390" w:rsidRDefault="000F0390">
    <w:pPr>
      <w:pStyle w:val="Footer"/>
      <w:jc w:val="right"/>
    </w:pPr>
    <w:r>
      <w:fldChar w:fldCharType="begin"/>
    </w:r>
    <w:r>
      <w:instrText xml:space="preserve"> PAGE   \* MERGEFORMAT </w:instrText>
    </w:r>
    <w:r>
      <w:fldChar w:fldCharType="separate"/>
    </w:r>
    <w:r>
      <w:rPr>
        <w:noProof/>
      </w:rPr>
      <w:t>1</w:t>
    </w:r>
    <w:r>
      <w:rPr>
        <w:noProof/>
      </w:rPr>
      <w:fldChar w:fldCharType="end"/>
    </w:r>
  </w:p>
  <w:p w14:paraId="113E41B7" w14:textId="77777777" w:rsidR="000F0390" w:rsidRDefault="000F0390" w:rsidP="005E54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86231" w14:textId="77777777" w:rsidR="000F0390" w:rsidRDefault="000F0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BADF1" w14:textId="77777777" w:rsidR="003F6B51" w:rsidRDefault="003F6B51" w:rsidP="005E54E2">
      <w:r>
        <w:separator/>
      </w:r>
    </w:p>
    <w:p w14:paraId="4F7CD6FC" w14:textId="77777777" w:rsidR="003F6B51" w:rsidRDefault="003F6B51" w:rsidP="005E54E2"/>
    <w:p w14:paraId="035052A0" w14:textId="77777777" w:rsidR="003F6B51" w:rsidRDefault="003F6B51" w:rsidP="005E54E2"/>
    <w:p w14:paraId="3B7E65C5" w14:textId="77777777" w:rsidR="003F6B51" w:rsidRDefault="003F6B51" w:rsidP="005E54E2"/>
  </w:footnote>
  <w:footnote w:type="continuationSeparator" w:id="0">
    <w:p w14:paraId="22DCCBD1" w14:textId="77777777" w:rsidR="003F6B51" w:rsidRDefault="003F6B51" w:rsidP="005E54E2">
      <w:r>
        <w:continuationSeparator/>
      </w:r>
    </w:p>
    <w:p w14:paraId="0B83C9CD" w14:textId="77777777" w:rsidR="003F6B51" w:rsidRDefault="003F6B51" w:rsidP="005E54E2"/>
    <w:p w14:paraId="59E16BC7" w14:textId="77777777" w:rsidR="003F6B51" w:rsidRDefault="003F6B51" w:rsidP="005E54E2"/>
    <w:p w14:paraId="37F094E0" w14:textId="77777777" w:rsidR="003F6B51" w:rsidRDefault="003F6B51" w:rsidP="005E5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C0CAE" w14:textId="77777777" w:rsidR="000F0390" w:rsidRDefault="000F03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26A81" w14:textId="77777777" w:rsidR="000F0390" w:rsidRDefault="000F03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361AA" w14:textId="77777777" w:rsidR="000F0390" w:rsidRDefault="000F03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D3863"/>
    <w:multiLevelType w:val="hybridMultilevel"/>
    <w:tmpl w:val="C218B8D6"/>
    <w:lvl w:ilvl="0" w:tplc="CC101E0E">
      <w:start w:val="1"/>
      <w:numFmt w:val="bullet"/>
      <w:lvlText w:val="o"/>
      <w:lvlJc w:val="left"/>
      <w:pPr>
        <w:ind w:left="3600" w:hanging="360"/>
      </w:pPr>
      <w:rPr>
        <w:rFonts w:ascii="Courier New" w:hAnsi="Courier New" w:cs="Courier New" w:hint="default"/>
      </w:rPr>
    </w:lvl>
    <w:lvl w:ilvl="1" w:tplc="75721994" w:tentative="1">
      <w:start w:val="1"/>
      <w:numFmt w:val="bullet"/>
      <w:lvlText w:val="o"/>
      <w:lvlJc w:val="left"/>
      <w:pPr>
        <w:ind w:left="4320" w:hanging="360"/>
      </w:pPr>
      <w:rPr>
        <w:rFonts w:ascii="Courier New" w:hAnsi="Courier New" w:cs="Courier New" w:hint="default"/>
      </w:rPr>
    </w:lvl>
    <w:lvl w:ilvl="2" w:tplc="AE022808" w:tentative="1">
      <w:start w:val="1"/>
      <w:numFmt w:val="bullet"/>
      <w:lvlText w:val=""/>
      <w:lvlJc w:val="left"/>
      <w:pPr>
        <w:ind w:left="5040" w:hanging="360"/>
      </w:pPr>
      <w:rPr>
        <w:rFonts w:ascii="Wingdings" w:hAnsi="Wingdings" w:cs="Wingdings" w:hint="default"/>
      </w:rPr>
    </w:lvl>
    <w:lvl w:ilvl="3" w:tplc="2BC8F210" w:tentative="1">
      <w:start w:val="1"/>
      <w:numFmt w:val="bullet"/>
      <w:lvlText w:val=""/>
      <w:lvlJc w:val="left"/>
      <w:pPr>
        <w:ind w:left="5760" w:hanging="360"/>
      </w:pPr>
      <w:rPr>
        <w:rFonts w:ascii="Symbol" w:hAnsi="Symbol" w:cs="Symbol" w:hint="default"/>
      </w:rPr>
    </w:lvl>
    <w:lvl w:ilvl="4" w:tplc="0CCEA120" w:tentative="1">
      <w:start w:val="1"/>
      <w:numFmt w:val="bullet"/>
      <w:lvlText w:val="o"/>
      <w:lvlJc w:val="left"/>
      <w:pPr>
        <w:ind w:left="6480" w:hanging="360"/>
      </w:pPr>
      <w:rPr>
        <w:rFonts w:ascii="Courier New" w:hAnsi="Courier New" w:cs="Courier New" w:hint="default"/>
      </w:rPr>
    </w:lvl>
    <w:lvl w:ilvl="5" w:tplc="C15C9D00" w:tentative="1">
      <w:start w:val="1"/>
      <w:numFmt w:val="bullet"/>
      <w:lvlText w:val=""/>
      <w:lvlJc w:val="left"/>
      <w:pPr>
        <w:ind w:left="7200" w:hanging="360"/>
      </w:pPr>
      <w:rPr>
        <w:rFonts w:ascii="Wingdings" w:hAnsi="Wingdings" w:cs="Wingdings" w:hint="default"/>
      </w:rPr>
    </w:lvl>
    <w:lvl w:ilvl="6" w:tplc="7F0C9344" w:tentative="1">
      <w:start w:val="1"/>
      <w:numFmt w:val="bullet"/>
      <w:lvlText w:val=""/>
      <w:lvlJc w:val="left"/>
      <w:pPr>
        <w:ind w:left="7920" w:hanging="360"/>
      </w:pPr>
      <w:rPr>
        <w:rFonts w:ascii="Symbol" w:hAnsi="Symbol" w:cs="Symbol" w:hint="default"/>
      </w:rPr>
    </w:lvl>
    <w:lvl w:ilvl="7" w:tplc="070A641C" w:tentative="1">
      <w:start w:val="1"/>
      <w:numFmt w:val="bullet"/>
      <w:lvlText w:val="o"/>
      <w:lvlJc w:val="left"/>
      <w:pPr>
        <w:ind w:left="8640" w:hanging="360"/>
      </w:pPr>
      <w:rPr>
        <w:rFonts w:ascii="Courier New" w:hAnsi="Courier New" w:cs="Courier New" w:hint="default"/>
      </w:rPr>
    </w:lvl>
    <w:lvl w:ilvl="8" w:tplc="F9AAA55A" w:tentative="1">
      <w:start w:val="1"/>
      <w:numFmt w:val="bullet"/>
      <w:lvlText w:val=""/>
      <w:lvlJc w:val="left"/>
      <w:pPr>
        <w:ind w:left="9360" w:hanging="360"/>
      </w:pPr>
      <w:rPr>
        <w:rFonts w:ascii="Wingdings" w:hAnsi="Wingdings" w:cs="Wingdings" w:hint="default"/>
      </w:rPr>
    </w:lvl>
  </w:abstractNum>
  <w:abstractNum w:abstractNumId="1" w15:restartNumberingAfterBreak="0">
    <w:nsid w:val="1B40156E"/>
    <w:multiLevelType w:val="hybridMultilevel"/>
    <w:tmpl w:val="896EE198"/>
    <w:lvl w:ilvl="0" w:tplc="DA941A24">
      <w:start w:val="1"/>
      <w:numFmt w:val="decimal"/>
      <w:lvlText w:val="%1."/>
      <w:lvlJc w:val="left"/>
      <w:pPr>
        <w:ind w:left="720" w:hanging="360"/>
      </w:pPr>
      <w:rPr>
        <w:rFonts w:hint="default"/>
      </w:rPr>
    </w:lvl>
    <w:lvl w:ilvl="1" w:tplc="4C5497DC" w:tentative="1">
      <w:start w:val="1"/>
      <w:numFmt w:val="lowerLetter"/>
      <w:lvlText w:val="%2."/>
      <w:lvlJc w:val="left"/>
      <w:pPr>
        <w:ind w:left="1440" w:hanging="360"/>
      </w:pPr>
    </w:lvl>
    <w:lvl w:ilvl="2" w:tplc="5BDED8CE" w:tentative="1">
      <w:start w:val="1"/>
      <w:numFmt w:val="lowerRoman"/>
      <w:lvlText w:val="%3."/>
      <w:lvlJc w:val="right"/>
      <w:pPr>
        <w:ind w:left="2160" w:hanging="180"/>
      </w:pPr>
    </w:lvl>
    <w:lvl w:ilvl="3" w:tplc="D0746B2A" w:tentative="1">
      <w:start w:val="1"/>
      <w:numFmt w:val="decimal"/>
      <w:lvlText w:val="%4."/>
      <w:lvlJc w:val="left"/>
      <w:pPr>
        <w:ind w:left="2880" w:hanging="360"/>
      </w:pPr>
    </w:lvl>
    <w:lvl w:ilvl="4" w:tplc="C48E1046" w:tentative="1">
      <w:start w:val="1"/>
      <w:numFmt w:val="lowerLetter"/>
      <w:lvlText w:val="%5."/>
      <w:lvlJc w:val="left"/>
      <w:pPr>
        <w:ind w:left="3600" w:hanging="360"/>
      </w:pPr>
    </w:lvl>
    <w:lvl w:ilvl="5" w:tplc="CDF47E24" w:tentative="1">
      <w:start w:val="1"/>
      <w:numFmt w:val="lowerRoman"/>
      <w:lvlText w:val="%6."/>
      <w:lvlJc w:val="right"/>
      <w:pPr>
        <w:ind w:left="4320" w:hanging="180"/>
      </w:pPr>
    </w:lvl>
    <w:lvl w:ilvl="6" w:tplc="87BE2AF4" w:tentative="1">
      <w:start w:val="1"/>
      <w:numFmt w:val="decimal"/>
      <w:lvlText w:val="%7."/>
      <w:lvlJc w:val="left"/>
      <w:pPr>
        <w:ind w:left="5040" w:hanging="360"/>
      </w:pPr>
    </w:lvl>
    <w:lvl w:ilvl="7" w:tplc="2A405EBA" w:tentative="1">
      <w:start w:val="1"/>
      <w:numFmt w:val="lowerLetter"/>
      <w:lvlText w:val="%8."/>
      <w:lvlJc w:val="left"/>
      <w:pPr>
        <w:ind w:left="5760" w:hanging="360"/>
      </w:pPr>
    </w:lvl>
    <w:lvl w:ilvl="8" w:tplc="6E2C1994" w:tentative="1">
      <w:start w:val="1"/>
      <w:numFmt w:val="lowerRoman"/>
      <w:lvlText w:val="%9."/>
      <w:lvlJc w:val="right"/>
      <w:pPr>
        <w:ind w:left="6480" w:hanging="180"/>
      </w:pPr>
    </w:lvl>
  </w:abstractNum>
  <w:abstractNum w:abstractNumId="2" w15:restartNumberingAfterBreak="0">
    <w:nsid w:val="25E56EE6"/>
    <w:multiLevelType w:val="hybridMultilevel"/>
    <w:tmpl w:val="787CB2FE"/>
    <w:lvl w:ilvl="0" w:tplc="8A6A8924">
      <w:start w:val="1"/>
      <w:numFmt w:val="bullet"/>
      <w:lvlText w:val="o"/>
      <w:lvlJc w:val="left"/>
      <w:pPr>
        <w:ind w:left="3600" w:hanging="360"/>
      </w:pPr>
      <w:rPr>
        <w:rFonts w:ascii="Courier New" w:hAnsi="Courier New" w:cs="Courier New" w:hint="default"/>
      </w:rPr>
    </w:lvl>
    <w:lvl w:ilvl="1" w:tplc="AABA361A" w:tentative="1">
      <w:start w:val="1"/>
      <w:numFmt w:val="bullet"/>
      <w:lvlText w:val="o"/>
      <w:lvlJc w:val="left"/>
      <w:pPr>
        <w:ind w:left="4320" w:hanging="360"/>
      </w:pPr>
      <w:rPr>
        <w:rFonts w:ascii="Courier New" w:hAnsi="Courier New" w:cs="Courier New" w:hint="default"/>
      </w:rPr>
    </w:lvl>
    <w:lvl w:ilvl="2" w:tplc="ECA8741C" w:tentative="1">
      <w:start w:val="1"/>
      <w:numFmt w:val="bullet"/>
      <w:lvlText w:val=""/>
      <w:lvlJc w:val="left"/>
      <w:pPr>
        <w:ind w:left="5040" w:hanging="360"/>
      </w:pPr>
      <w:rPr>
        <w:rFonts w:ascii="Wingdings" w:hAnsi="Wingdings" w:cs="Wingdings" w:hint="default"/>
      </w:rPr>
    </w:lvl>
    <w:lvl w:ilvl="3" w:tplc="BB705946" w:tentative="1">
      <w:start w:val="1"/>
      <w:numFmt w:val="bullet"/>
      <w:lvlText w:val=""/>
      <w:lvlJc w:val="left"/>
      <w:pPr>
        <w:ind w:left="5760" w:hanging="360"/>
      </w:pPr>
      <w:rPr>
        <w:rFonts w:ascii="Symbol" w:hAnsi="Symbol" w:cs="Symbol" w:hint="default"/>
      </w:rPr>
    </w:lvl>
    <w:lvl w:ilvl="4" w:tplc="243EB112" w:tentative="1">
      <w:start w:val="1"/>
      <w:numFmt w:val="bullet"/>
      <w:lvlText w:val="o"/>
      <w:lvlJc w:val="left"/>
      <w:pPr>
        <w:ind w:left="6480" w:hanging="360"/>
      </w:pPr>
      <w:rPr>
        <w:rFonts w:ascii="Courier New" w:hAnsi="Courier New" w:cs="Courier New" w:hint="default"/>
      </w:rPr>
    </w:lvl>
    <w:lvl w:ilvl="5" w:tplc="B1BAA3B0" w:tentative="1">
      <w:start w:val="1"/>
      <w:numFmt w:val="bullet"/>
      <w:lvlText w:val=""/>
      <w:lvlJc w:val="left"/>
      <w:pPr>
        <w:ind w:left="7200" w:hanging="360"/>
      </w:pPr>
      <w:rPr>
        <w:rFonts w:ascii="Wingdings" w:hAnsi="Wingdings" w:cs="Wingdings" w:hint="default"/>
      </w:rPr>
    </w:lvl>
    <w:lvl w:ilvl="6" w:tplc="002E5C5A" w:tentative="1">
      <w:start w:val="1"/>
      <w:numFmt w:val="bullet"/>
      <w:lvlText w:val=""/>
      <w:lvlJc w:val="left"/>
      <w:pPr>
        <w:ind w:left="7920" w:hanging="360"/>
      </w:pPr>
      <w:rPr>
        <w:rFonts w:ascii="Symbol" w:hAnsi="Symbol" w:cs="Symbol" w:hint="default"/>
      </w:rPr>
    </w:lvl>
    <w:lvl w:ilvl="7" w:tplc="6D4800A2" w:tentative="1">
      <w:start w:val="1"/>
      <w:numFmt w:val="bullet"/>
      <w:lvlText w:val="o"/>
      <w:lvlJc w:val="left"/>
      <w:pPr>
        <w:ind w:left="8640" w:hanging="360"/>
      </w:pPr>
      <w:rPr>
        <w:rFonts w:ascii="Courier New" w:hAnsi="Courier New" w:cs="Courier New" w:hint="default"/>
      </w:rPr>
    </w:lvl>
    <w:lvl w:ilvl="8" w:tplc="C9068D2E" w:tentative="1">
      <w:start w:val="1"/>
      <w:numFmt w:val="bullet"/>
      <w:lvlText w:val=""/>
      <w:lvlJc w:val="left"/>
      <w:pPr>
        <w:ind w:left="9360" w:hanging="360"/>
      </w:pPr>
      <w:rPr>
        <w:rFonts w:ascii="Wingdings" w:hAnsi="Wingdings" w:cs="Wingdings" w:hint="default"/>
      </w:rPr>
    </w:lvl>
  </w:abstractNum>
  <w:abstractNum w:abstractNumId="3" w15:restartNumberingAfterBreak="0">
    <w:nsid w:val="30E04B93"/>
    <w:multiLevelType w:val="hybridMultilevel"/>
    <w:tmpl w:val="A2C26B0E"/>
    <w:lvl w:ilvl="0" w:tplc="99B2C496">
      <w:start w:val="1"/>
      <w:numFmt w:val="decimal"/>
      <w:lvlText w:val="%1."/>
      <w:lvlJc w:val="left"/>
      <w:pPr>
        <w:ind w:left="720" w:hanging="360"/>
      </w:pPr>
      <w:rPr>
        <w:rFonts w:hint="default"/>
      </w:rPr>
    </w:lvl>
    <w:lvl w:ilvl="1" w:tplc="54D03C14" w:tentative="1">
      <w:start w:val="1"/>
      <w:numFmt w:val="lowerLetter"/>
      <w:lvlText w:val="%2."/>
      <w:lvlJc w:val="left"/>
      <w:pPr>
        <w:ind w:left="1440" w:hanging="360"/>
      </w:pPr>
    </w:lvl>
    <w:lvl w:ilvl="2" w:tplc="425C197C" w:tentative="1">
      <w:start w:val="1"/>
      <w:numFmt w:val="lowerRoman"/>
      <w:lvlText w:val="%3."/>
      <w:lvlJc w:val="right"/>
      <w:pPr>
        <w:ind w:left="2160" w:hanging="180"/>
      </w:pPr>
    </w:lvl>
    <w:lvl w:ilvl="3" w:tplc="03BC7A96" w:tentative="1">
      <w:start w:val="1"/>
      <w:numFmt w:val="decimal"/>
      <w:lvlText w:val="%4."/>
      <w:lvlJc w:val="left"/>
      <w:pPr>
        <w:ind w:left="2880" w:hanging="360"/>
      </w:pPr>
    </w:lvl>
    <w:lvl w:ilvl="4" w:tplc="2CFAC08E" w:tentative="1">
      <w:start w:val="1"/>
      <w:numFmt w:val="lowerLetter"/>
      <w:lvlText w:val="%5."/>
      <w:lvlJc w:val="left"/>
      <w:pPr>
        <w:ind w:left="3600" w:hanging="360"/>
      </w:pPr>
    </w:lvl>
    <w:lvl w:ilvl="5" w:tplc="9F3ADCA2" w:tentative="1">
      <w:start w:val="1"/>
      <w:numFmt w:val="lowerRoman"/>
      <w:lvlText w:val="%6."/>
      <w:lvlJc w:val="right"/>
      <w:pPr>
        <w:ind w:left="4320" w:hanging="180"/>
      </w:pPr>
    </w:lvl>
    <w:lvl w:ilvl="6" w:tplc="B0006DE4" w:tentative="1">
      <w:start w:val="1"/>
      <w:numFmt w:val="decimal"/>
      <w:lvlText w:val="%7."/>
      <w:lvlJc w:val="left"/>
      <w:pPr>
        <w:ind w:left="5040" w:hanging="360"/>
      </w:pPr>
    </w:lvl>
    <w:lvl w:ilvl="7" w:tplc="4A3C3376" w:tentative="1">
      <w:start w:val="1"/>
      <w:numFmt w:val="lowerLetter"/>
      <w:lvlText w:val="%8."/>
      <w:lvlJc w:val="left"/>
      <w:pPr>
        <w:ind w:left="5760" w:hanging="360"/>
      </w:pPr>
    </w:lvl>
    <w:lvl w:ilvl="8" w:tplc="AAA2B4DA" w:tentative="1">
      <w:start w:val="1"/>
      <w:numFmt w:val="lowerRoman"/>
      <w:lvlText w:val="%9."/>
      <w:lvlJc w:val="right"/>
      <w:pPr>
        <w:ind w:left="6480" w:hanging="180"/>
      </w:pPr>
    </w:lvl>
  </w:abstractNum>
  <w:abstractNum w:abstractNumId="4" w15:restartNumberingAfterBreak="0">
    <w:nsid w:val="36A35200"/>
    <w:multiLevelType w:val="hybridMultilevel"/>
    <w:tmpl w:val="D86893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DF1323"/>
    <w:multiLevelType w:val="hybridMultilevel"/>
    <w:tmpl w:val="DFB84FCC"/>
    <w:lvl w:ilvl="0" w:tplc="71C63252">
      <w:start w:val="1"/>
      <w:numFmt w:val="decimal"/>
      <w:lvlText w:val="%1."/>
      <w:lvlJc w:val="left"/>
      <w:pPr>
        <w:ind w:left="720" w:hanging="360"/>
      </w:pPr>
      <w:rPr>
        <w:rFonts w:hint="default"/>
      </w:rPr>
    </w:lvl>
    <w:lvl w:ilvl="1" w:tplc="DDF4881A" w:tentative="1">
      <w:start w:val="1"/>
      <w:numFmt w:val="lowerLetter"/>
      <w:lvlText w:val="%2."/>
      <w:lvlJc w:val="left"/>
      <w:pPr>
        <w:ind w:left="1440" w:hanging="360"/>
      </w:pPr>
    </w:lvl>
    <w:lvl w:ilvl="2" w:tplc="D9A87AA2" w:tentative="1">
      <w:start w:val="1"/>
      <w:numFmt w:val="lowerRoman"/>
      <w:lvlText w:val="%3."/>
      <w:lvlJc w:val="right"/>
      <w:pPr>
        <w:ind w:left="2160" w:hanging="180"/>
      </w:pPr>
    </w:lvl>
    <w:lvl w:ilvl="3" w:tplc="2ABE1798" w:tentative="1">
      <w:start w:val="1"/>
      <w:numFmt w:val="decimal"/>
      <w:lvlText w:val="%4."/>
      <w:lvlJc w:val="left"/>
      <w:pPr>
        <w:ind w:left="2880" w:hanging="360"/>
      </w:pPr>
    </w:lvl>
    <w:lvl w:ilvl="4" w:tplc="80DCFCA4" w:tentative="1">
      <w:start w:val="1"/>
      <w:numFmt w:val="lowerLetter"/>
      <w:lvlText w:val="%5."/>
      <w:lvlJc w:val="left"/>
      <w:pPr>
        <w:ind w:left="3600" w:hanging="360"/>
      </w:pPr>
    </w:lvl>
    <w:lvl w:ilvl="5" w:tplc="E7C88D9E" w:tentative="1">
      <w:start w:val="1"/>
      <w:numFmt w:val="lowerRoman"/>
      <w:lvlText w:val="%6."/>
      <w:lvlJc w:val="right"/>
      <w:pPr>
        <w:ind w:left="4320" w:hanging="180"/>
      </w:pPr>
    </w:lvl>
    <w:lvl w:ilvl="6" w:tplc="7622596C" w:tentative="1">
      <w:start w:val="1"/>
      <w:numFmt w:val="decimal"/>
      <w:lvlText w:val="%7."/>
      <w:lvlJc w:val="left"/>
      <w:pPr>
        <w:ind w:left="5040" w:hanging="360"/>
      </w:pPr>
    </w:lvl>
    <w:lvl w:ilvl="7" w:tplc="1AC419AE" w:tentative="1">
      <w:start w:val="1"/>
      <w:numFmt w:val="lowerLetter"/>
      <w:lvlText w:val="%8."/>
      <w:lvlJc w:val="left"/>
      <w:pPr>
        <w:ind w:left="5760" w:hanging="360"/>
      </w:pPr>
    </w:lvl>
    <w:lvl w:ilvl="8" w:tplc="AA34FBBA" w:tentative="1">
      <w:start w:val="1"/>
      <w:numFmt w:val="lowerRoman"/>
      <w:lvlText w:val="%9."/>
      <w:lvlJc w:val="right"/>
      <w:pPr>
        <w:ind w:left="6480" w:hanging="180"/>
      </w:pPr>
    </w:lvl>
  </w:abstractNum>
  <w:abstractNum w:abstractNumId="6" w15:restartNumberingAfterBreak="0">
    <w:nsid w:val="3C9E452A"/>
    <w:multiLevelType w:val="hybridMultilevel"/>
    <w:tmpl w:val="B5A2AEBC"/>
    <w:lvl w:ilvl="0" w:tplc="D1D43628">
      <w:start w:val="1"/>
      <w:numFmt w:val="decimal"/>
      <w:lvlText w:val="%1."/>
      <w:lvlJc w:val="left"/>
      <w:pPr>
        <w:ind w:left="720" w:hanging="360"/>
      </w:pPr>
      <w:rPr>
        <w:rFonts w:hint="default"/>
      </w:rPr>
    </w:lvl>
    <w:lvl w:ilvl="1" w:tplc="18BC4606" w:tentative="1">
      <w:start w:val="1"/>
      <w:numFmt w:val="lowerLetter"/>
      <w:lvlText w:val="%2."/>
      <w:lvlJc w:val="left"/>
      <w:pPr>
        <w:ind w:left="1440" w:hanging="360"/>
      </w:pPr>
    </w:lvl>
    <w:lvl w:ilvl="2" w:tplc="A900F838" w:tentative="1">
      <w:start w:val="1"/>
      <w:numFmt w:val="lowerRoman"/>
      <w:lvlText w:val="%3."/>
      <w:lvlJc w:val="right"/>
      <w:pPr>
        <w:ind w:left="2160" w:hanging="180"/>
      </w:pPr>
    </w:lvl>
    <w:lvl w:ilvl="3" w:tplc="3AF64470" w:tentative="1">
      <w:start w:val="1"/>
      <w:numFmt w:val="decimal"/>
      <w:lvlText w:val="%4."/>
      <w:lvlJc w:val="left"/>
      <w:pPr>
        <w:ind w:left="2880" w:hanging="360"/>
      </w:pPr>
    </w:lvl>
    <w:lvl w:ilvl="4" w:tplc="D91CA914" w:tentative="1">
      <w:start w:val="1"/>
      <w:numFmt w:val="lowerLetter"/>
      <w:lvlText w:val="%5."/>
      <w:lvlJc w:val="left"/>
      <w:pPr>
        <w:ind w:left="3600" w:hanging="360"/>
      </w:pPr>
    </w:lvl>
    <w:lvl w:ilvl="5" w:tplc="FE860B94" w:tentative="1">
      <w:start w:val="1"/>
      <w:numFmt w:val="lowerRoman"/>
      <w:lvlText w:val="%6."/>
      <w:lvlJc w:val="right"/>
      <w:pPr>
        <w:ind w:left="4320" w:hanging="180"/>
      </w:pPr>
    </w:lvl>
    <w:lvl w:ilvl="6" w:tplc="7CFC6228" w:tentative="1">
      <w:start w:val="1"/>
      <w:numFmt w:val="decimal"/>
      <w:lvlText w:val="%7."/>
      <w:lvlJc w:val="left"/>
      <w:pPr>
        <w:ind w:left="5040" w:hanging="360"/>
      </w:pPr>
    </w:lvl>
    <w:lvl w:ilvl="7" w:tplc="1D9C4258" w:tentative="1">
      <w:start w:val="1"/>
      <w:numFmt w:val="lowerLetter"/>
      <w:lvlText w:val="%8."/>
      <w:lvlJc w:val="left"/>
      <w:pPr>
        <w:ind w:left="5760" w:hanging="360"/>
      </w:pPr>
    </w:lvl>
    <w:lvl w:ilvl="8" w:tplc="ACAA8AA4" w:tentative="1">
      <w:start w:val="1"/>
      <w:numFmt w:val="lowerRoman"/>
      <w:lvlText w:val="%9."/>
      <w:lvlJc w:val="right"/>
      <w:pPr>
        <w:ind w:left="6480" w:hanging="180"/>
      </w:pPr>
    </w:lvl>
  </w:abstractNum>
  <w:abstractNum w:abstractNumId="7" w15:restartNumberingAfterBreak="0">
    <w:nsid w:val="4C6328DB"/>
    <w:multiLevelType w:val="hybridMultilevel"/>
    <w:tmpl w:val="3746E354"/>
    <w:lvl w:ilvl="0" w:tplc="245899B4">
      <w:start w:val="1"/>
      <w:numFmt w:val="bullet"/>
      <w:lvlText w:val="o"/>
      <w:lvlJc w:val="left"/>
      <w:pPr>
        <w:ind w:left="1080" w:hanging="360"/>
      </w:pPr>
      <w:rPr>
        <w:rFonts w:ascii="Courier New" w:hAnsi="Courier New" w:cs="Courier New" w:hint="default"/>
      </w:rPr>
    </w:lvl>
    <w:lvl w:ilvl="1" w:tplc="01D0FC4A">
      <w:start w:val="1"/>
      <w:numFmt w:val="bullet"/>
      <w:lvlText w:val="o"/>
      <w:lvlJc w:val="left"/>
      <w:pPr>
        <w:ind w:left="1800" w:hanging="360"/>
      </w:pPr>
      <w:rPr>
        <w:rFonts w:ascii="Courier New" w:hAnsi="Courier New" w:cs="Courier New" w:hint="default"/>
      </w:rPr>
    </w:lvl>
    <w:lvl w:ilvl="2" w:tplc="3062987E" w:tentative="1">
      <w:start w:val="1"/>
      <w:numFmt w:val="lowerRoman"/>
      <w:lvlText w:val="%3."/>
      <w:lvlJc w:val="right"/>
      <w:pPr>
        <w:ind w:left="2520" w:hanging="180"/>
      </w:pPr>
    </w:lvl>
    <w:lvl w:ilvl="3" w:tplc="BED0A796" w:tentative="1">
      <w:start w:val="1"/>
      <w:numFmt w:val="decimal"/>
      <w:lvlText w:val="%4."/>
      <w:lvlJc w:val="left"/>
      <w:pPr>
        <w:ind w:left="3240" w:hanging="360"/>
      </w:pPr>
    </w:lvl>
    <w:lvl w:ilvl="4" w:tplc="A1E425DE" w:tentative="1">
      <w:start w:val="1"/>
      <w:numFmt w:val="lowerLetter"/>
      <w:lvlText w:val="%5."/>
      <w:lvlJc w:val="left"/>
      <w:pPr>
        <w:ind w:left="3960" w:hanging="360"/>
      </w:pPr>
    </w:lvl>
    <w:lvl w:ilvl="5" w:tplc="4130290E" w:tentative="1">
      <w:start w:val="1"/>
      <w:numFmt w:val="lowerRoman"/>
      <w:lvlText w:val="%6."/>
      <w:lvlJc w:val="right"/>
      <w:pPr>
        <w:ind w:left="4680" w:hanging="180"/>
      </w:pPr>
    </w:lvl>
    <w:lvl w:ilvl="6" w:tplc="687A7718" w:tentative="1">
      <w:start w:val="1"/>
      <w:numFmt w:val="decimal"/>
      <w:lvlText w:val="%7."/>
      <w:lvlJc w:val="left"/>
      <w:pPr>
        <w:ind w:left="5400" w:hanging="360"/>
      </w:pPr>
    </w:lvl>
    <w:lvl w:ilvl="7" w:tplc="347E44EA" w:tentative="1">
      <w:start w:val="1"/>
      <w:numFmt w:val="lowerLetter"/>
      <w:lvlText w:val="%8."/>
      <w:lvlJc w:val="left"/>
      <w:pPr>
        <w:ind w:left="6120" w:hanging="360"/>
      </w:pPr>
    </w:lvl>
    <w:lvl w:ilvl="8" w:tplc="1E46BF3C" w:tentative="1">
      <w:start w:val="1"/>
      <w:numFmt w:val="lowerRoman"/>
      <w:lvlText w:val="%9."/>
      <w:lvlJc w:val="right"/>
      <w:pPr>
        <w:ind w:left="6840" w:hanging="180"/>
      </w:pPr>
    </w:lvl>
  </w:abstractNum>
  <w:abstractNum w:abstractNumId="8" w15:restartNumberingAfterBreak="0">
    <w:nsid w:val="5A3C08DF"/>
    <w:multiLevelType w:val="hybridMultilevel"/>
    <w:tmpl w:val="2C1A5E92"/>
    <w:lvl w:ilvl="0" w:tplc="2CECD1BE">
      <w:start w:val="1"/>
      <w:numFmt w:val="decimal"/>
      <w:lvlText w:val="%1."/>
      <w:lvlJc w:val="left"/>
      <w:pPr>
        <w:ind w:left="720" w:hanging="360"/>
      </w:pPr>
      <w:rPr>
        <w:rFonts w:hint="default"/>
      </w:rPr>
    </w:lvl>
    <w:lvl w:ilvl="1" w:tplc="DEEED264" w:tentative="1">
      <w:start w:val="1"/>
      <w:numFmt w:val="lowerLetter"/>
      <w:lvlText w:val="%2."/>
      <w:lvlJc w:val="left"/>
      <w:pPr>
        <w:ind w:left="1440" w:hanging="360"/>
      </w:pPr>
    </w:lvl>
    <w:lvl w:ilvl="2" w:tplc="E9702C02" w:tentative="1">
      <w:start w:val="1"/>
      <w:numFmt w:val="lowerRoman"/>
      <w:lvlText w:val="%3."/>
      <w:lvlJc w:val="right"/>
      <w:pPr>
        <w:ind w:left="2160" w:hanging="180"/>
      </w:pPr>
    </w:lvl>
    <w:lvl w:ilvl="3" w:tplc="B746A2B2" w:tentative="1">
      <w:start w:val="1"/>
      <w:numFmt w:val="decimal"/>
      <w:lvlText w:val="%4."/>
      <w:lvlJc w:val="left"/>
      <w:pPr>
        <w:ind w:left="2880" w:hanging="360"/>
      </w:pPr>
    </w:lvl>
    <w:lvl w:ilvl="4" w:tplc="178E1B84" w:tentative="1">
      <w:start w:val="1"/>
      <w:numFmt w:val="lowerLetter"/>
      <w:lvlText w:val="%5."/>
      <w:lvlJc w:val="left"/>
      <w:pPr>
        <w:ind w:left="3600" w:hanging="360"/>
      </w:pPr>
    </w:lvl>
    <w:lvl w:ilvl="5" w:tplc="F89E6298" w:tentative="1">
      <w:start w:val="1"/>
      <w:numFmt w:val="lowerRoman"/>
      <w:lvlText w:val="%6."/>
      <w:lvlJc w:val="right"/>
      <w:pPr>
        <w:ind w:left="4320" w:hanging="180"/>
      </w:pPr>
    </w:lvl>
    <w:lvl w:ilvl="6" w:tplc="EF10BDF4" w:tentative="1">
      <w:start w:val="1"/>
      <w:numFmt w:val="decimal"/>
      <w:lvlText w:val="%7."/>
      <w:lvlJc w:val="left"/>
      <w:pPr>
        <w:ind w:left="5040" w:hanging="360"/>
      </w:pPr>
    </w:lvl>
    <w:lvl w:ilvl="7" w:tplc="F0BA8DF4" w:tentative="1">
      <w:start w:val="1"/>
      <w:numFmt w:val="lowerLetter"/>
      <w:lvlText w:val="%8."/>
      <w:lvlJc w:val="left"/>
      <w:pPr>
        <w:ind w:left="5760" w:hanging="360"/>
      </w:pPr>
    </w:lvl>
    <w:lvl w:ilvl="8" w:tplc="3D6E2354" w:tentative="1">
      <w:start w:val="1"/>
      <w:numFmt w:val="lowerRoman"/>
      <w:lvlText w:val="%9."/>
      <w:lvlJc w:val="right"/>
      <w:pPr>
        <w:ind w:left="6480" w:hanging="180"/>
      </w:pPr>
    </w:lvl>
  </w:abstractNum>
  <w:abstractNum w:abstractNumId="9" w15:restartNumberingAfterBreak="0">
    <w:nsid w:val="5ABA6715"/>
    <w:multiLevelType w:val="hybridMultilevel"/>
    <w:tmpl w:val="B4300748"/>
    <w:lvl w:ilvl="0" w:tplc="02F0FD46">
      <w:start w:val="1"/>
      <w:numFmt w:val="bullet"/>
      <w:lvlText w:val="o"/>
      <w:lvlJc w:val="left"/>
      <w:pPr>
        <w:ind w:left="720" w:hanging="360"/>
      </w:pPr>
      <w:rPr>
        <w:rFonts w:ascii="Courier New" w:hAnsi="Courier New" w:cs="Courier New" w:hint="default"/>
      </w:rPr>
    </w:lvl>
    <w:lvl w:ilvl="1" w:tplc="FCFABE96" w:tentative="1">
      <w:start w:val="1"/>
      <w:numFmt w:val="bullet"/>
      <w:lvlText w:val="o"/>
      <w:lvlJc w:val="left"/>
      <w:pPr>
        <w:ind w:left="1440" w:hanging="360"/>
      </w:pPr>
      <w:rPr>
        <w:rFonts w:ascii="Courier New" w:hAnsi="Courier New" w:cs="Courier New" w:hint="default"/>
      </w:rPr>
    </w:lvl>
    <w:lvl w:ilvl="2" w:tplc="0C0C7C24" w:tentative="1">
      <w:start w:val="1"/>
      <w:numFmt w:val="bullet"/>
      <w:lvlText w:val=""/>
      <w:lvlJc w:val="left"/>
      <w:pPr>
        <w:ind w:left="2160" w:hanging="360"/>
      </w:pPr>
      <w:rPr>
        <w:rFonts w:ascii="Wingdings" w:hAnsi="Wingdings" w:cs="Wingdings" w:hint="default"/>
      </w:rPr>
    </w:lvl>
    <w:lvl w:ilvl="3" w:tplc="07B867E2" w:tentative="1">
      <w:start w:val="1"/>
      <w:numFmt w:val="bullet"/>
      <w:lvlText w:val=""/>
      <w:lvlJc w:val="left"/>
      <w:pPr>
        <w:ind w:left="2880" w:hanging="360"/>
      </w:pPr>
      <w:rPr>
        <w:rFonts w:ascii="Symbol" w:hAnsi="Symbol" w:cs="Symbol" w:hint="default"/>
      </w:rPr>
    </w:lvl>
    <w:lvl w:ilvl="4" w:tplc="CEFE9F02" w:tentative="1">
      <w:start w:val="1"/>
      <w:numFmt w:val="bullet"/>
      <w:lvlText w:val="o"/>
      <w:lvlJc w:val="left"/>
      <w:pPr>
        <w:ind w:left="3600" w:hanging="360"/>
      </w:pPr>
      <w:rPr>
        <w:rFonts w:ascii="Courier New" w:hAnsi="Courier New" w:cs="Courier New" w:hint="default"/>
      </w:rPr>
    </w:lvl>
    <w:lvl w:ilvl="5" w:tplc="85CEC088" w:tentative="1">
      <w:start w:val="1"/>
      <w:numFmt w:val="bullet"/>
      <w:lvlText w:val=""/>
      <w:lvlJc w:val="left"/>
      <w:pPr>
        <w:ind w:left="4320" w:hanging="360"/>
      </w:pPr>
      <w:rPr>
        <w:rFonts w:ascii="Wingdings" w:hAnsi="Wingdings" w:cs="Wingdings" w:hint="default"/>
      </w:rPr>
    </w:lvl>
    <w:lvl w:ilvl="6" w:tplc="9C7CEDA0" w:tentative="1">
      <w:start w:val="1"/>
      <w:numFmt w:val="bullet"/>
      <w:lvlText w:val=""/>
      <w:lvlJc w:val="left"/>
      <w:pPr>
        <w:ind w:left="5040" w:hanging="360"/>
      </w:pPr>
      <w:rPr>
        <w:rFonts w:ascii="Symbol" w:hAnsi="Symbol" w:cs="Symbol" w:hint="default"/>
      </w:rPr>
    </w:lvl>
    <w:lvl w:ilvl="7" w:tplc="B378A278" w:tentative="1">
      <w:start w:val="1"/>
      <w:numFmt w:val="bullet"/>
      <w:lvlText w:val="o"/>
      <w:lvlJc w:val="left"/>
      <w:pPr>
        <w:ind w:left="5760" w:hanging="360"/>
      </w:pPr>
      <w:rPr>
        <w:rFonts w:ascii="Courier New" w:hAnsi="Courier New" w:cs="Courier New" w:hint="default"/>
      </w:rPr>
    </w:lvl>
    <w:lvl w:ilvl="8" w:tplc="78E21810" w:tentative="1">
      <w:start w:val="1"/>
      <w:numFmt w:val="bullet"/>
      <w:lvlText w:val=""/>
      <w:lvlJc w:val="left"/>
      <w:pPr>
        <w:ind w:left="6480" w:hanging="360"/>
      </w:pPr>
      <w:rPr>
        <w:rFonts w:ascii="Wingdings" w:hAnsi="Wingdings" w:cs="Wingdings" w:hint="default"/>
      </w:rPr>
    </w:lvl>
  </w:abstractNum>
  <w:abstractNum w:abstractNumId="10" w15:restartNumberingAfterBreak="0">
    <w:nsid w:val="5FC427F4"/>
    <w:multiLevelType w:val="hybridMultilevel"/>
    <w:tmpl w:val="952C5022"/>
    <w:lvl w:ilvl="0" w:tplc="6CEE5C7A">
      <w:start w:val="1"/>
      <w:numFmt w:val="bullet"/>
      <w:lvlText w:val="o"/>
      <w:lvlJc w:val="left"/>
      <w:pPr>
        <w:ind w:left="720" w:hanging="360"/>
      </w:pPr>
      <w:rPr>
        <w:rFonts w:ascii="Courier New" w:hAnsi="Courier New" w:cs="Courier New" w:hint="default"/>
      </w:rPr>
    </w:lvl>
    <w:lvl w:ilvl="1" w:tplc="20245AC4" w:tentative="1">
      <w:start w:val="1"/>
      <w:numFmt w:val="bullet"/>
      <w:lvlText w:val="o"/>
      <w:lvlJc w:val="left"/>
      <w:pPr>
        <w:ind w:left="1440" w:hanging="360"/>
      </w:pPr>
      <w:rPr>
        <w:rFonts w:ascii="Courier New" w:hAnsi="Courier New" w:cs="Courier New" w:hint="default"/>
      </w:rPr>
    </w:lvl>
    <w:lvl w:ilvl="2" w:tplc="6A7A39C4" w:tentative="1">
      <w:start w:val="1"/>
      <w:numFmt w:val="bullet"/>
      <w:lvlText w:val=""/>
      <w:lvlJc w:val="left"/>
      <w:pPr>
        <w:ind w:left="2160" w:hanging="360"/>
      </w:pPr>
      <w:rPr>
        <w:rFonts w:ascii="Wingdings" w:hAnsi="Wingdings" w:hint="default"/>
      </w:rPr>
    </w:lvl>
    <w:lvl w:ilvl="3" w:tplc="A1E8ADF8" w:tentative="1">
      <w:start w:val="1"/>
      <w:numFmt w:val="bullet"/>
      <w:lvlText w:val=""/>
      <w:lvlJc w:val="left"/>
      <w:pPr>
        <w:ind w:left="2880" w:hanging="360"/>
      </w:pPr>
      <w:rPr>
        <w:rFonts w:ascii="Symbol" w:hAnsi="Symbol" w:hint="default"/>
      </w:rPr>
    </w:lvl>
    <w:lvl w:ilvl="4" w:tplc="76844204" w:tentative="1">
      <w:start w:val="1"/>
      <w:numFmt w:val="bullet"/>
      <w:lvlText w:val="o"/>
      <w:lvlJc w:val="left"/>
      <w:pPr>
        <w:ind w:left="3600" w:hanging="360"/>
      </w:pPr>
      <w:rPr>
        <w:rFonts w:ascii="Courier New" w:hAnsi="Courier New" w:cs="Courier New" w:hint="default"/>
      </w:rPr>
    </w:lvl>
    <w:lvl w:ilvl="5" w:tplc="01B4C6C8" w:tentative="1">
      <w:start w:val="1"/>
      <w:numFmt w:val="bullet"/>
      <w:lvlText w:val=""/>
      <w:lvlJc w:val="left"/>
      <w:pPr>
        <w:ind w:left="4320" w:hanging="360"/>
      </w:pPr>
      <w:rPr>
        <w:rFonts w:ascii="Wingdings" w:hAnsi="Wingdings" w:hint="default"/>
      </w:rPr>
    </w:lvl>
    <w:lvl w:ilvl="6" w:tplc="6F1633D2" w:tentative="1">
      <w:start w:val="1"/>
      <w:numFmt w:val="bullet"/>
      <w:lvlText w:val=""/>
      <w:lvlJc w:val="left"/>
      <w:pPr>
        <w:ind w:left="5040" w:hanging="360"/>
      </w:pPr>
      <w:rPr>
        <w:rFonts w:ascii="Symbol" w:hAnsi="Symbol" w:hint="default"/>
      </w:rPr>
    </w:lvl>
    <w:lvl w:ilvl="7" w:tplc="47A641FA" w:tentative="1">
      <w:start w:val="1"/>
      <w:numFmt w:val="bullet"/>
      <w:lvlText w:val="o"/>
      <w:lvlJc w:val="left"/>
      <w:pPr>
        <w:ind w:left="5760" w:hanging="360"/>
      </w:pPr>
      <w:rPr>
        <w:rFonts w:ascii="Courier New" w:hAnsi="Courier New" w:cs="Courier New" w:hint="default"/>
      </w:rPr>
    </w:lvl>
    <w:lvl w:ilvl="8" w:tplc="A33E0A20" w:tentative="1">
      <w:start w:val="1"/>
      <w:numFmt w:val="bullet"/>
      <w:lvlText w:val=""/>
      <w:lvlJc w:val="left"/>
      <w:pPr>
        <w:ind w:left="6480" w:hanging="360"/>
      </w:pPr>
      <w:rPr>
        <w:rFonts w:ascii="Wingdings" w:hAnsi="Wingdings" w:hint="default"/>
      </w:rPr>
    </w:lvl>
  </w:abstractNum>
  <w:abstractNum w:abstractNumId="11" w15:restartNumberingAfterBreak="0">
    <w:nsid w:val="7A847B34"/>
    <w:multiLevelType w:val="hybridMultilevel"/>
    <w:tmpl w:val="D196E5CA"/>
    <w:lvl w:ilvl="0" w:tplc="CAE0808A">
      <w:start w:val="1"/>
      <w:numFmt w:val="bullet"/>
      <w:lvlText w:val=""/>
      <w:lvlJc w:val="left"/>
      <w:pPr>
        <w:ind w:left="720" w:hanging="360"/>
      </w:pPr>
      <w:rPr>
        <w:rFonts w:ascii="Symbol" w:hAnsi="Symbol" w:hint="default"/>
      </w:rPr>
    </w:lvl>
    <w:lvl w:ilvl="1" w:tplc="966882D4">
      <w:start w:val="1"/>
      <w:numFmt w:val="bullet"/>
      <w:lvlText w:val="o"/>
      <w:lvlJc w:val="left"/>
      <w:pPr>
        <w:ind w:left="1440" w:hanging="360"/>
      </w:pPr>
      <w:rPr>
        <w:rFonts w:ascii="Courier New" w:hAnsi="Courier New" w:cs="Courier New" w:hint="default"/>
      </w:rPr>
    </w:lvl>
    <w:lvl w:ilvl="2" w:tplc="9DD20264" w:tentative="1">
      <w:start w:val="1"/>
      <w:numFmt w:val="lowerRoman"/>
      <w:lvlText w:val="%3."/>
      <w:lvlJc w:val="right"/>
      <w:pPr>
        <w:ind w:left="2160" w:hanging="180"/>
      </w:pPr>
    </w:lvl>
    <w:lvl w:ilvl="3" w:tplc="007C0CDE" w:tentative="1">
      <w:start w:val="1"/>
      <w:numFmt w:val="decimal"/>
      <w:lvlText w:val="%4."/>
      <w:lvlJc w:val="left"/>
      <w:pPr>
        <w:ind w:left="2880" w:hanging="360"/>
      </w:pPr>
    </w:lvl>
    <w:lvl w:ilvl="4" w:tplc="F3DABC64" w:tentative="1">
      <w:start w:val="1"/>
      <w:numFmt w:val="lowerLetter"/>
      <w:lvlText w:val="%5."/>
      <w:lvlJc w:val="left"/>
      <w:pPr>
        <w:ind w:left="3600" w:hanging="360"/>
      </w:pPr>
    </w:lvl>
    <w:lvl w:ilvl="5" w:tplc="BC64C71E" w:tentative="1">
      <w:start w:val="1"/>
      <w:numFmt w:val="lowerRoman"/>
      <w:lvlText w:val="%6."/>
      <w:lvlJc w:val="right"/>
      <w:pPr>
        <w:ind w:left="4320" w:hanging="180"/>
      </w:pPr>
    </w:lvl>
    <w:lvl w:ilvl="6" w:tplc="7B6A2B6C" w:tentative="1">
      <w:start w:val="1"/>
      <w:numFmt w:val="decimal"/>
      <w:lvlText w:val="%7."/>
      <w:lvlJc w:val="left"/>
      <w:pPr>
        <w:ind w:left="5040" w:hanging="360"/>
      </w:pPr>
    </w:lvl>
    <w:lvl w:ilvl="7" w:tplc="56603CB6" w:tentative="1">
      <w:start w:val="1"/>
      <w:numFmt w:val="lowerLetter"/>
      <w:lvlText w:val="%8."/>
      <w:lvlJc w:val="left"/>
      <w:pPr>
        <w:ind w:left="5760" w:hanging="360"/>
      </w:pPr>
    </w:lvl>
    <w:lvl w:ilvl="8" w:tplc="79E265FE" w:tentative="1">
      <w:start w:val="1"/>
      <w:numFmt w:val="lowerRoman"/>
      <w:lvlText w:val="%9."/>
      <w:lvlJc w:val="right"/>
      <w:pPr>
        <w:ind w:left="6480" w:hanging="180"/>
      </w:pPr>
    </w:lvl>
  </w:abstractNum>
  <w:abstractNum w:abstractNumId="12" w15:restartNumberingAfterBreak="0">
    <w:nsid w:val="7E067B38"/>
    <w:multiLevelType w:val="hybridMultilevel"/>
    <w:tmpl w:val="A186195E"/>
    <w:lvl w:ilvl="0" w:tplc="24566996">
      <w:start w:val="1"/>
      <w:numFmt w:val="decimal"/>
      <w:lvlText w:val="%1."/>
      <w:lvlJc w:val="left"/>
      <w:pPr>
        <w:ind w:left="720" w:hanging="360"/>
      </w:pPr>
      <w:rPr>
        <w:rFonts w:hint="default"/>
      </w:rPr>
    </w:lvl>
    <w:lvl w:ilvl="1" w:tplc="F610753C" w:tentative="1">
      <w:start w:val="1"/>
      <w:numFmt w:val="lowerLetter"/>
      <w:lvlText w:val="%2."/>
      <w:lvlJc w:val="left"/>
      <w:pPr>
        <w:ind w:left="1440" w:hanging="360"/>
      </w:pPr>
    </w:lvl>
    <w:lvl w:ilvl="2" w:tplc="E31661AE" w:tentative="1">
      <w:start w:val="1"/>
      <w:numFmt w:val="lowerRoman"/>
      <w:lvlText w:val="%3."/>
      <w:lvlJc w:val="right"/>
      <w:pPr>
        <w:ind w:left="2160" w:hanging="180"/>
      </w:pPr>
    </w:lvl>
    <w:lvl w:ilvl="3" w:tplc="BA26FA3E" w:tentative="1">
      <w:start w:val="1"/>
      <w:numFmt w:val="decimal"/>
      <w:lvlText w:val="%4."/>
      <w:lvlJc w:val="left"/>
      <w:pPr>
        <w:ind w:left="2880" w:hanging="360"/>
      </w:pPr>
    </w:lvl>
    <w:lvl w:ilvl="4" w:tplc="D8A2588A" w:tentative="1">
      <w:start w:val="1"/>
      <w:numFmt w:val="lowerLetter"/>
      <w:lvlText w:val="%5."/>
      <w:lvlJc w:val="left"/>
      <w:pPr>
        <w:ind w:left="3600" w:hanging="360"/>
      </w:pPr>
    </w:lvl>
    <w:lvl w:ilvl="5" w:tplc="328EDA3C" w:tentative="1">
      <w:start w:val="1"/>
      <w:numFmt w:val="lowerRoman"/>
      <w:lvlText w:val="%6."/>
      <w:lvlJc w:val="right"/>
      <w:pPr>
        <w:ind w:left="4320" w:hanging="180"/>
      </w:pPr>
    </w:lvl>
    <w:lvl w:ilvl="6" w:tplc="E892EDB6" w:tentative="1">
      <w:start w:val="1"/>
      <w:numFmt w:val="decimal"/>
      <w:lvlText w:val="%7."/>
      <w:lvlJc w:val="left"/>
      <w:pPr>
        <w:ind w:left="5040" w:hanging="360"/>
      </w:pPr>
    </w:lvl>
    <w:lvl w:ilvl="7" w:tplc="279CF236" w:tentative="1">
      <w:start w:val="1"/>
      <w:numFmt w:val="lowerLetter"/>
      <w:lvlText w:val="%8."/>
      <w:lvlJc w:val="left"/>
      <w:pPr>
        <w:ind w:left="5760" w:hanging="360"/>
      </w:pPr>
    </w:lvl>
    <w:lvl w:ilvl="8" w:tplc="9D3A490A" w:tentative="1">
      <w:start w:val="1"/>
      <w:numFmt w:val="lowerRoman"/>
      <w:lvlText w:val="%9."/>
      <w:lvlJc w:val="right"/>
      <w:pPr>
        <w:ind w:left="6480" w:hanging="180"/>
      </w:pPr>
    </w:lvl>
  </w:abstractNum>
  <w:abstractNum w:abstractNumId="13" w15:restartNumberingAfterBreak="0">
    <w:nsid w:val="7F453F56"/>
    <w:multiLevelType w:val="hybridMultilevel"/>
    <w:tmpl w:val="92FAF56C"/>
    <w:lvl w:ilvl="0" w:tplc="5D701362">
      <w:start w:val="1"/>
      <w:numFmt w:val="decimal"/>
      <w:lvlText w:val="%1."/>
      <w:lvlJc w:val="left"/>
      <w:pPr>
        <w:ind w:left="720" w:hanging="360"/>
      </w:pPr>
      <w:rPr>
        <w:rFonts w:hint="default"/>
      </w:rPr>
    </w:lvl>
    <w:lvl w:ilvl="1" w:tplc="EA3213C2" w:tentative="1">
      <w:start w:val="1"/>
      <w:numFmt w:val="lowerLetter"/>
      <w:lvlText w:val="%2."/>
      <w:lvlJc w:val="left"/>
      <w:pPr>
        <w:ind w:left="1440" w:hanging="360"/>
      </w:pPr>
    </w:lvl>
    <w:lvl w:ilvl="2" w:tplc="561E1A24" w:tentative="1">
      <w:start w:val="1"/>
      <w:numFmt w:val="lowerRoman"/>
      <w:lvlText w:val="%3."/>
      <w:lvlJc w:val="right"/>
      <w:pPr>
        <w:ind w:left="2160" w:hanging="180"/>
      </w:pPr>
    </w:lvl>
    <w:lvl w:ilvl="3" w:tplc="3ED87192" w:tentative="1">
      <w:start w:val="1"/>
      <w:numFmt w:val="decimal"/>
      <w:lvlText w:val="%4."/>
      <w:lvlJc w:val="left"/>
      <w:pPr>
        <w:ind w:left="2880" w:hanging="360"/>
      </w:pPr>
    </w:lvl>
    <w:lvl w:ilvl="4" w:tplc="4AC4ABDC" w:tentative="1">
      <w:start w:val="1"/>
      <w:numFmt w:val="lowerLetter"/>
      <w:lvlText w:val="%5."/>
      <w:lvlJc w:val="left"/>
      <w:pPr>
        <w:ind w:left="3600" w:hanging="360"/>
      </w:pPr>
    </w:lvl>
    <w:lvl w:ilvl="5" w:tplc="8EFA7B34" w:tentative="1">
      <w:start w:val="1"/>
      <w:numFmt w:val="lowerRoman"/>
      <w:lvlText w:val="%6."/>
      <w:lvlJc w:val="right"/>
      <w:pPr>
        <w:ind w:left="4320" w:hanging="180"/>
      </w:pPr>
    </w:lvl>
    <w:lvl w:ilvl="6" w:tplc="FC423BD2" w:tentative="1">
      <w:start w:val="1"/>
      <w:numFmt w:val="decimal"/>
      <w:lvlText w:val="%7."/>
      <w:lvlJc w:val="left"/>
      <w:pPr>
        <w:ind w:left="5040" w:hanging="360"/>
      </w:pPr>
    </w:lvl>
    <w:lvl w:ilvl="7" w:tplc="368E56B8" w:tentative="1">
      <w:start w:val="1"/>
      <w:numFmt w:val="lowerLetter"/>
      <w:lvlText w:val="%8."/>
      <w:lvlJc w:val="left"/>
      <w:pPr>
        <w:ind w:left="5760" w:hanging="360"/>
      </w:pPr>
    </w:lvl>
    <w:lvl w:ilvl="8" w:tplc="487417F8" w:tentative="1">
      <w:start w:val="1"/>
      <w:numFmt w:val="lowerRoman"/>
      <w:lvlText w:val="%9."/>
      <w:lvlJc w:val="right"/>
      <w:pPr>
        <w:ind w:left="6480" w:hanging="180"/>
      </w:pPr>
    </w:lvl>
  </w:abstractNum>
  <w:num w:numId="1">
    <w:abstractNumId w:val="8"/>
  </w:num>
  <w:num w:numId="2">
    <w:abstractNumId w:val="3"/>
  </w:num>
  <w:num w:numId="3">
    <w:abstractNumId w:val="9"/>
  </w:num>
  <w:num w:numId="4">
    <w:abstractNumId w:val="0"/>
  </w:num>
  <w:num w:numId="5">
    <w:abstractNumId w:val="2"/>
  </w:num>
  <w:num w:numId="6">
    <w:abstractNumId w:val="1"/>
  </w:num>
  <w:num w:numId="7">
    <w:abstractNumId w:val="6"/>
  </w:num>
  <w:num w:numId="8">
    <w:abstractNumId w:val="11"/>
  </w:num>
  <w:num w:numId="9">
    <w:abstractNumId w:val="7"/>
  </w:num>
  <w:num w:numId="10">
    <w:abstractNumId w:val="5"/>
  </w:num>
  <w:num w:numId="11">
    <w:abstractNumId w:val="13"/>
  </w:num>
  <w:num w:numId="12">
    <w:abstractNumId w:val="12"/>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FB"/>
    <w:rsid w:val="000033A9"/>
    <w:rsid w:val="00003F6A"/>
    <w:rsid w:val="00014A3E"/>
    <w:rsid w:val="000156E9"/>
    <w:rsid w:val="000166A9"/>
    <w:rsid w:val="00025A41"/>
    <w:rsid w:val="0003672C"/>
    <w:rsid w:val="00057004"/>
    <w:rsid w:val="00071FB8"/>
    <w:rsid w:val="00076A95"/>
    <w:rsid w:val="000A2CFB"/>
    <w:rsid w:val="000A49AF"/>
    <w:rsid w:val="000B5C42"/>
    <w:rsid w:val="000D0B9C"/>
    <w:rsid w:val="000E772B"/>
    <w:rsid w:val="000F0390"/>
    <w:rsid w:val="000F3DEF"/>
    <w:rsid w:val="0010024E"/>
    <w:rsid w:val="0010217F"/>
    <w:rsid w:val="00160114"/>
    <w:rsid w:val="001854FB"/>
    <w:rsid w:val="00193642"/>
    <w:rsid w:val="001B1034"/>
    <w:rsid w:val="001B690D"/>
    <w:rsid w:val="001C39F6"/>
    <w:rsid w:val="001C66FE"/>
    <w:rsid w:val="001D4908"/>
    <w:rsid w:val="001D6904"/>
    <w:rsid w:val="001F43C1"/>
    <w:rsid w:val="001F522F"/>
    <w:rsid w:val="00215C1D"/>
    <w:rsid w:val="0022210F"/>
    <w:rsid w:val="00236E6D"/>
    <w:rsid w:val="002429E5"/>
    <w:rsid w:val="00246AF3"/>
    <w:rsid w:val="00261B12"/>
    <w:rsid w:val="00280CEF"/>
    <w:rsid w:val="0028757A"/>
    <w:rsid w:val="002A12F0"/>
    <w:rsid w:val="002A3264"/>
    <w:rsid w:val="002E0C33"/>
    <w:rsid w:val="002E2492"/>
    <w:rsid w:val="002E5F14"/>
    <w:rsid w:val="002F6C76"/>
    <w:rsid w:val="00304BD0"/>
    <w:rsid w:val="003050D2"/>
    <w:rsid w:val="00307D77"/>
    <w:rsid w:val="00313E9E"/>
    <w:rsid w:val="003150D5"/>
    <w:rsid w:val="003206F1"/>
    <w:rsid w:val="00320F78"/>
    <w:rsid w:val="00334400"/>
    <w:rsid w:val="003348A6"/>
    <w:rsid w:val="0035768F"/>
    <w:rsid w:val="00360B3C"/>
    <w:rsid w:val="0036251E"/>
    <w:rsid w:val="0038177C"/>
    <w:rsid w:val="003836EB"/>
    <w:rsid w:val="00387024"/>
    <w:rsid w:val="00387656"/>
    <w:rsid w:val="003C070F"/>
    <w:rsid w:val="003C1575"/>
    <w:rsid w:val="003C7FC5"/>
    <w:rsid w:val="003D07F7"/>
    <w:rsid w:val="003D5275"/>
    <w:rsid w:val="003D63DF"/>
    <w:rsid w:val="003D737F"/>
    <w:rsid w:val="003F6B51"/>
    <w:rsid w:val="003F7474"/>
    <w:rsid w:val="00404616"/>
    <w:rsid w:val="00406F6E"/>
    <w:rsid w:val="00407B6A"/>
    <w:rsid w:val="00414400"/>
    <w:rsid w:val="00421CD4"/>
    <w:rsid w:val="00422932"/>
    <w:rsid w:val="00423EA7"/>
    <w:rsid w:val="00427833"/>
    <w:rsid w:val="004335E8"/>
    <w:rsid w:val="00433AA4"/>
    <w:rsid w:val="0044196E"/>
    <w:rsid w:val="00474210"/>
    <w:rsid w:val="00480B96"/>
    <w:rsid w:val="0048303E"/>
    <w:rsid w:val="0049004B"/>
    <w:rsid w:val="004920F6"/>
    <w:rsid w:val="00497636"/>
    <w:rsid w:val="004A3296"/>
    <w:rsid w:val="004A67E8"/>
    <w:rsid w:val="004C2071"/>
    <w:rsid w:val="004C3D65"/>
    <w:rsid w:val="004C4F00"/>
    <w:rsid w:val="004D6472"/>
    <w:rsid w:val="005049EE"/>
    <w:rsid w:val="00504E16"/>
    <w:rsid w:val="005151E7"/>
    <w:rsid w:val="00520CA5"/>
    <w:rsid w:val="00526151"/>
    <w:rsid w:val="00526CAD"/>
    <w:rsid w:val="00527649"/>
    <w:rsid w:val="005301AB"/>
    <w:rsid w:val="00583A04"/>
    <w:rsid w:val="00597AD2"/>
    <w:rsid w:val="00597D3F"/>
    <w:rsid w:val="005B79E9"/>
    <w:rsid w:val="005E4912"/>
    <w:rsid w:val="005E54E2"/>
    <w:rsid w:val="005E6F1F"/>
    <w:rsid w:val="005F44D1"/>
    <w:rsid w:val="00611B90"/>
    <w:rsid w:val="00621129"/>
    <w:rsid w:val="00633916"/>
    <w:rsid w:val="00635119"/>
    <w:rsid w:val="00641D2B"/>
    <w:rsid w:val="00652687"/>
    <w:rsid w:val="00662D3E"/>
    <w:rsid w:val="00665C7E"/>
    <w:rsid w:val="00672DDD"/>
    <w:rsid w:val="00676C91"/>
    <w:rsid w:val="00690B77"/>
    <w:rsid w:val="006B0BE6"/>
    <w:rsid w:val="006C4000"/>
    <w:rsid w:val="006C621F"/>
    <w:rsid w:val="006C651A"/>
    <w:rsid w:val="006D5EE8"/>
    <w:rsid w:val="006E56E8"/>
    <w:rsid w:val="006E5B01"/>
    <w:rsid w:val="006F32EB"/>
    <w:rsid w:val="006F5AA4"/>
    <w:rsid w:val="00711200"/>
    <w:rsid w:val="0072397F"/>
    <w:rsid w:val="00727250"/>
    <w:rsid w:val="00731922"/>
    <w:rsid w:val="00731ACB"/>
    <w:rsid w:val="007368AD"/>
    <w:rsid w:val="0074133D"/>
    <w:rsid w:val="00745DF6"/>
    <w:rsid w:val="0075196D"/>
    <w:rsid w:val="0075558C"/>
    <w:rsid w:val="00761EFA"/>
    <w:rsid w:val="00764873"/>
    <w:rsid w:val="007778DD"/>
    <w:rsid w:val="00781055"/>
    <w:rsid w:val="00787617"/>
    <w:rsid w:val="00796693"/>
    <w:rsid w:val="007A0F41"/>
    <w:rsid w:val="007A1848"/>
    <w:rsid w:val="007C7591"/>
    <w:rsid w:val="007D1C7E"/>
    <w:rsid w:val="007D5CD5"/>
    <w:rsid w:val="007F6AE9"/>
    <w:rsid w:val="00825933"/>
    <w:rsid w:val="00826D54"/>
    <w:rsid w:val="00834CBF"/>
    <w:rsid w:val="00836F89"/>
    <w:rsid w:val="00846459"/>
    <w:rsid w:val="0085757D"/>
    <w:rsid w:val="00863435"/>
    <w:rsid w:val="00864954"/>
    <w:rsid w:val="00872827"/>
    <w:rsid w:val="0087349A"/>
    <w:rsid w:val="0087532D"/>
    <w:rsid w:val="008865B6"/>
    <w:rsid w:val="008949E3"/>
    <w:rsid w:val="00895DF4"/>
    <w:rsid w:val="008A7971"/>
    <w:rsid w:val="008B0A19"/>
    <w:rsid w:val="008B1A4D"/>
    <w:rsid w:val="008D0A54"/>
    <w:rsid w:val="008D589C"/>
    <w:rsid w:val="008E414E"/>
    <w:rsid w:val="008E7085"/>
    <w:rsid w:val="008F60C3"/>
    <w:rsid w:val="00904969"/>
    <w:rsid w:val="009254D6"/>
    <w:rsid w:val="0092669B"/>
    <w:rsid w:val="0093163E"/>
    <w:rsid w:val="00936436"/>
    <w:rsid w:val="00966BAC"/>
    <w:rsid w:val="00975E37"/>
    <w:rsid w:val="009A2ABE"/>
    <w:rsid w:val="009A6A2F"/>
    <w:rsid w:val="009C755C"/>
    <w:rsid w:val="009C780F"/>
    <w:rsid w:val="009D794C"/>
    <w:rsid w:val="00A17269"/>
    <w:rsid w:val="00A25353"/>
    <w:rsid w:val="00A34F5F"/>
    <w:rsid w:val="00A46A68"/>
    <w:rsid w:val="00A50EE9"/>
    <w:rsid w:val="00A50F5A"/>
    <w:rsid w:val="00A65C33"/>
    <w:rsid w:val="00A746DE"/>
    <w:rsid w:val="00A847CB"/>
    <w:rsid w:val="00A86F48"/>
    <w:rsid w:val="00AA3E0C"/>
    <w:rsid w:val="00AB6429"/>
    <w:rsid w:val="00AD0A33"/>
    <w:rsid w:val="00AD31BE"/>
    <w:rsid w:val="00AE0982"/>
    <w:rsid w:val="00AE2B9B"/>
    <w:rsid w:val="00AF19D4"/>
    <w:rsid w:val="00B07524"/>
    <w:rsid w:val="00B113E7"/>
    <w:rsid w:val="00B35B7C"/>
    <w:rsid w:val="00B36790"/>
    <w:rsid w:val="00B53C15"/>
    <w:rsid w:val="00B7746D"/>
    <w:rsid w:val="00B86491"/>
    <w:rsid w:val="00B90095"/>
    <w:rsid w:val="00BD14C9"/>
    <w:rsid w:val="00BD2603"/>
    <w:rsid w:val="00BD3522"/>
    <w:rsid w:val="00BD43E6"/>
    <w:rsid w:val="00C0799A"/>
    <w:rsid w:val="00C11D0D"/>
    <w:rsid w:val="00C26544"/>
    <w:rsid w:val="00C30D60"/>
    <w:rsid w:val="00C509C3"/>
    <w:rsid w:val="00C50A17"/>
    <w:rsid w:val="00C63B5A"/>
    <w:rsid w:val="00C70EAE"/>
    <w:rsid w:val="00C83B65"/>
    <w:rsid w:val="00CD18BC"/>
    <w:rsid w:val="00CD50B5"/>
    <w:rsid w:val="00CD73A9"/>
    <w:rsid w:val="00CE3A3E"/>
    <w:rsid w:val="00CE4D4B"/>
    <w:rsid w:val="00D06F12"/>
    <w:rsid w:val="00D21EF3"/>
    <w:rsid w:val="00D26DB8"/>
    <w:rsid w:val="00D41205"/>
    <w:rsid w:val="00D46790"/>
    <w:rsid w:val="00D6504C"/>
    <w:rsid w:val="00D677AA"/>
    <w:rsid w:val="00D73F4D"/>
    <w:rsid w:val="00D82E57"/>
    <w:rsid w:val="00D91C27"/>
    <w:rsid w:val="00DA333C"/>
    <w:rsid w:val="00DC50EC"/>
    <w:rsid w:val="00DC5925"/>
    <w:rsid w:val="00DC60FA"/>
    <w:rsid w:val="00DD00DE"/>
    <w:rsid w:val="00DE23AF"/>
    <w:rsid w:val="00DF3B9A"/>
    <w:rsid w:val="00E07CC9"/>
    <w:rsid w:val="00E17598"/>
    <w:rsid w:val="00E410BB"/>
    <w:rsid w:val="00E41BDE"/>
    <w:rsid w:val="00E459DC"/>
    <w:rsid w:val="00E579B9"/>
    <w:rsid w:val="00E633BE"/>
    <w:rsid w:val="00EA43B9"/>
    <w:rsid w:val="00EA464C"/>
    <w:rsid w:val="00EA5199"/>
    <w:rsid w:val="00EB7609"/>
    <w:rsid w:val="00ED7A05"/>
    <w:rsid w:val="00EE334C"/>
    <w:rsid w:val="00F02153"/>
    <w:rsid w:val="00F058DF"/>
    <w:rsid w:val="00F063AE"/>
    <w:rsid w:val="00F15675"/>
    <w:rsid w:val="00F21250"/>
    <w:rsid w:val="00F2398D"/>
    <w:rsid w:val="00F26C23"/>
    <w:rsid w:val="00F634A3"/>
    <w:rsid w:val="00F70716"/>
    <w:rsid w:val="00F710F9"/>
    <w:rsid w:val="00F71ADC"/>
    <w:rsid w:val="00F7620F"/>
    <w:rsid w:val="00F87F40"/>
    <w:rsid w:val="00FA0AE4"/>
    <w:rsid w:val="00FA75A5"/>
    <w:rsid w:val="00FB4DBA"/>
    <w:rsid w:val="00FB667E"/>
    <w:rsid w:val="00FC5A1B"/>
    <w:rsid w:val="00FE552D"/>
    <w:rsid w:val="00FE6903"/>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96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410BB"/>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410BB"/>
    <w:pPr>
      <w:spacing w:after="160" w:line="259" w:lineRule="auto"/>
      <w:ind w:left="720"/>
      <w:contextualSpacing/>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E410BB"/>
    <w:pPr>
      <w:spacing w:after="160" w:line="259" w:lineRule="auto"/>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E410BB"/>
    <w:rPr>
      <w:color w:val="605E5C"/>
      <w:shd w:val="clear" w:color="auto" w:fill="E1DFDD"/>
    </w:rPr>
  </w:style>
  <w:style w:type="character" w:styleId="PlaceholderText">
    <w:name w:val="Placeholder Text"/>
    <w:basedOn w:val="DefaultParagraphFont"/>
    <w:uiPriority w:val="99"/>
    <w:semiHidden/>
    <w:rsid w:val="00E410BB"/>
    <w:rPr>
      <w:color w:val="808080"/>
    </w:rPr>
  </w:style>
  <w:style w:type="character" w:styleId="Emphasis">
    <w:name w:val="Emphasis"/>
    <w:basedOn w:val="DefaultParagraphFont"/>
    <w:uiPriority w:val="20"/>
    <w:qFormat/>
    <w:rsid w:val="00E410BB"/>
    <w:rPr>
      <w:i/>
      <w:iCs/>
    </w:rPr>
  </w:style>
  <w:style w:type="character" w:styleId="FollowedHyperlink">
    <w:name w:val="FollowedHyperlink"/>
    <w:basedOn w:val="DefaultParagraphFont"/>
    <w:uiPriority w:val="99"/>
    <w:semiHidden/>
    <w:unhideWhenUsed/>
    <w:rsid w:val="00E410BB"/>
    <w:rPr>
      <w:color w:val="800080" w:themeColor="followedHyperlink"/>
      <w:u w:val="single"/>
    </w:rPr>
  </w:style>
  <w:style w:type="character" w:customStyle="1" w:styleId="fontstyle01">
    <w:name w:val="fontstyle01"/>
    <w:basedOn w:val="DefaultParagraphFont"/>
    <w:rsid w:val="00E410BB"/>
    <w:rPr>
      <w:rFonts w:ascii="URWPalladioL-Roma" w:hAnsi="URWPalladioL-Roma" w:hint="default"/>
      <w:b w:val="0"/>
      <w:bCs w:val="0"/>
      <w:i w:val="0"/>
      <w:iCs w:val="0"/>
      <w:color w:val="000000"/>
      <w:sz w:val="20"/>
      <w:szCs w:val="20"/>
    </w:rPr>
  </w:style>
  <w:style w:type="character" w:styleId="UnresolvedMention">
    <w:name w:val="Unresolved Mention"/>
    <w:basedOn w:val="DefaultParagraphFont"/>
    <w:uiPriority w:val="99"/>
    <w:rsid w:val="00E410BB"/>
    <w:rPr>
      <w:color w:val="605E5C"/>
      <w:shd w:val="clear" w:color="auto" w:fill="E1DFDD"/>
    </w:rPr>
  </w:style>
  <w:style w:type="character" w:customStyle="1" w:styleId="fontstyle21">
    <w:name w:val="fontstyle21"/>
    <w:basedOn w:val="DefaultParagraphFont"/>
    <w:rsid w:val="00E410BB"/>
    <w:rPr>
      <w:rFonts w:ascii="Rpxr" w:hAnsi="Rpxr" w:hint="default"/>
      <w:b w:val="0"/>
      <w:bCs w:val="0"/>
      <w:i w:val="0"/>
      <w:iCs w:val="0"/>
      <w:color w:val="000000"/>
      <w:sz w:val="20"/>
      <w:szCs w:val="20"/>
    </w:rPr>
  </w:style>
  <w:style w:type="character" w:customStyle="1" w:styleId="fontstyle31">
    <w:name w:val="fontstyle31"/>
    <w:basedOn w:val="DefaultParagraphFont"/>
    <w:rsid w:val="00E410BB"/>
    <w:rPr>
      <w:rFonts w:ascii="STIXTwoMath" w:hAnsi="STIXTwoMath" w:hint="default"/>
      <w:b w:val="0"/>
      <w:bCs w:val="0"/>
      <w:i w:val="0"/>
      <w:iCs w:val="0"/>
      <w:color w:val="000000"/>
      <w:sz w:val="16"/>
      <w:szCs w:val="16"/>
    </w:rPr>
  </w:style>
  <w:style w:type="character" w:customStyle="1" w:styleId="fontstyle41">
    <w:name w:val="fontstyle41"/>
    <w:basedOn w:val="DefaultParagraphFont"/>
    <w:rsid w:val="00E410BB"/>
    <w:rPr>
      <w:rFonts w:ascii="STIXTwoText-Italic" w:hAnsi="STIXTwoText-Italic" w:hint="default"/>
      <w:b w:val="0"/>
      <w:bCs w:val="0"/>
      <w:i/>
      <w:iCs/>
      <w:color w:val="000000"/>
      <w:sz w:val="16"/>
      <w:szCs w:val="16"/>
    </w:rPr>
  </w:style>
  <w:style w:type="paragraph" w:styleId="HTMLPreformatted">
    <w:name w:val="HTML Preformatted"/>
    <w:basedOn w:val="Normal"/>
    <w:link w:val="HTMLPreformattedChar"/>
    <w:uiPriority w:val="99"/>
    <w:unhideWhenUsed/>
    <w:rsid w:val="00E41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410BB"/>
    <w:rPr>
      <w:rFonts w:ascii="Courier New" w:hAnsi="Courier New" w:cs="Courier New"/>
    </w:rPr>
  </w:style>
  <w:style w:type="character" w:customStyle="1" w:styleId="authors">
    <w:name w:val="authors"/>
    <w:basedOn w:val="DefaultParagraphFont"/>
    <w:rsid w:val="00E410BB"/>
  </w:style>
  <w:style w:type="character" w:customStyle="1" w:styleId="Date1">
    <w:name w:val="Date1"/>
    <w:basedOn w:val="DefaultParagraphFont"/>
    <w:rsid w:val="00E410BB"/>
  </w:style>
  <w:style w:type="character" w:customStyle="1" w:styleId="arttitle">
    <w:name w:val="art_title"/>
    <w:basedOn w:val="DefaultParagraphFont"/>
    <w:rsid w:val="00E410BB"/>
  </w:style>
  <w:style w:type="character" w:customStyle="1" w:styleId="serialtitle">
    <w:name w:val="serial_title"/>
    <w:basedOn w:val="DefaultParagraphFont"/>
    <w:rsid w:val="00E410BB"/>
  </w:style>
  <w:style w:type="character" w:customStyle="1" w:styleId="volumeissue">
    <w:name w:val="volume_issue"/>
    <w:basedOn w:val="DefaultParagraphFont"/>
    <w:rsid w:val="00E410BB"/>
  </w:style>
  <w:style w:type="character" w:customStyle="1" w:styleId="pagerange">
    <w:name w:val="page_range"/>
    <w:basedOn w:val="DefaultParagraphFont"/>
    <w:rsid w:val="00E410BB"/>
  </w:style>
  <w:style w:type="character" w:customStyle="1" w:styleId="hlfld-contribauthor">
    <w:name w:val="hlfld-contribauthor"/>
    <w:basedOn w:val="DefaultParagraphFont"/>
    <w:rsid w:val="00E410BB"/>
  </w:style>
  <w:style w:type="character" w:customStyle="1" w:styleId="nlmgiven-names">
    <w:name w:val="nlm_given-names"/>
    <w:basedOn w:val="DefaultParagraphFont"/>
    <w:rsid w:val="00E41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ata.worldbank.org/indicator/NY.GDP.PCAP.CD?end=2016&amp;locations=" TargetMode="External"/><Relationship Id="rId26" Type="http://schemas.openxmlformats.org/officeDocument/2006/relationships/hyperlink" Target="https://www.transtats.bts.gov/HomeDrillChart.asp" TargetMode="External"/><Relationship Id="rId39" Type="http://schemas.openxmlformats.org/officeDocument/2006/relationships/image" Target="media/image5.png"/><Relationship Id="rId21" Type="http://schemas.openxmlformats.org/officeDocument/2006/relationships/image" Target="media/image3.emf"/><Relationship Id="rId34" Type="http://schemas.openxmlformats.org/officeDocument/2006/relationships/hyperlink" Target="https://www.mottmac.com/download/file/5091" TargetMode="External"/><Relationship Id="rId42" Type="http://schemas.openxmlformats.org/officeDocument/2006/relationships/image" Target="media/image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pa.gov/enforcement/2012-clean-air-act-vehicle-and" TargetMode="External"/><Relationship Id="rId20" Type="http://schemas.openxmlformats.org/officeDocument/2006/relationships/image" Target="media/image2.emf"/><Relationship Id="rId29" Type="http://schemas.openxmlformats.org/officeDocument/2006/relationships/hyperlink" Target="https://www.eesi.org/papers/view/fact%09sheet-the-growth-in%09greenhouse-gas-emissions-from-commercial-aviation" TargetMode="Externa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cao.int/meetings/wrdss2011/documents/jointworkshop2005/atag_s%09cialben%09fitsairtransport.pdf" TargetMode="External"/><Relationship Id="rId32" Type="http://schemas.openxmlformats.org/officeDocument/2006/relationships/hyperlink" Target="https://www.icao.int/environmental%09protection/Documents/Doc%209889.SGAR.WG2.Initial%20Update.pdf" TargetMode="External"/><Relationship Id="rId37" Type="http://schemas.openxmlformats.org/officeDocument/2006/relationships/hyperlink" Target="https://iris.unime.it/retrieve/handle/11570/3127445/205853/Thesis%20Valentin%09%20Re%09upero.pdf" TargetMode="External"/><Relationship Id="rId40"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bts.gov/content/us-energy-consumption-transportation-sector" TargetMode="External"/><Relationship Id="rId23" Type="http://schemas.openxmlformats.org/officeDocument/2006/relationships/hyperlink" Target="https://www.airportiq5010.com/5010web/" TargetMode="External"/><Relationship Id="rId28" Type="http://schemas.openxmlformats.org/officeDocument/2006/relationships/hyperlink" Target="https://www.countyhealthrankings.org/explore-health%09rankings/rankings-data-%09documentation/national-data-documentation-2010%092018" TargetMode="External"/><Relationship Id="rId36" Type="http://schemas.openxmlformats.org/officeDocument/2006/relationships/hyperlink" Target="https://elibrary.worldbank.org/doi/abs/10.1596/1813%099450-5339" TargetMode="External"/><Relationship Id="rId10" Type="http://schemas.openxmlformats.org/officeDocument/2006/relationships/footer" Target="footer1.xml"/><Relationship Id="rId19" Type="http://schemas.openxmlformats.org/officeDocument/2006/relationships/hyperlink" Target="https://www.huffingtonpost.com/daniel-yergin/energy-efficiency" TargetMode="External"/><Relationship Id="rId31" Type="http://schemas.openxmlformats.org/officeDocument/2006/relationships/hyperlink" Target="https://aspm.faa.gov/opsnet/sys/Delays.asp"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4.emf"/><Relationship Id="rId27" Type="http://schemas.openxmlformats.org/officeDocument/2006/relationships/hyperlink" Target="https://www.cnn.com/travel/article/u-s-airports-bad/index.html" TargetMode="External"/><Relationship Id="rId30" Type="http://schemas.openxmlformats.org/officeDocument/2006/relationships/hyperlink" Target="https://cats.airports.faa.gov/Reports/reports.cfm" TargetMode="External"/><Relationship Id="rId35" Type="http://schemas.openxmlformats.org/officeDocument/2006/relationships/hyperlink" Target="https://doi.org/10.17226/22146"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ukerc.ac.uk/asset/3B43125E-EEBD-4AB3" TargetMode="External"/><Relationship Id="rId25" Type="http://schemas.openxmlformats.org/officeDocument/2006/relationships/hyperlink" Target="https://apps.bea.gov/regional/downloadzip.cfm" TargetMode="External"/><Relationship Id="rId33" Type="http://schemas.openxmlformats.org/officeDocument/2006/relationships/hyperlink" Target="https://www.easa.europa.eu/easa-and%09you/environment/icao%09aircraft-engine-emissions-databank" TargetMode="External"/><Relationship Id="rId38" Type="http://schemas.openxmlformats.org/officeDocument/2006/relationships/hyperlink" Target="https://papers.ssrn.com/sol3/papers.cfm?abstract_id=31702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ti\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D7F5B-0739-4502-9BEA-2C637D5E7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111</Pages>
  <Words>36594</Words>
  <Characters>208587</Characters>
  <Application>Microsoft Office Word</Application>
  <DocSecurity>0</DocSecurity>
  <Lines>1738</Lines>
  <Paragraphs>489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244692</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2020-06-08T19:30:00Z</dcterms:created>
  <dcterms:modified xsi:type="dcterms:W3CDTF">2020-06-08T19:31:00Z</dcterms:modified>
</cp:coreProperties>
</file>